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4E" w:rsidRDefault="002F7C68" w:rsidP="00305F76">
      <w:pPr>
        <w:pStyle w:val="NoSpacing"/>
        <w:rPr>
          <w:rFonts w:ascii="Book Antiqua" w:hAnsi="Book Antiqua"/>
          <w:sz w:val="25"/>
          <w:szCs w:val="25"/>
        </w:rPr>
      </w:pPr>
      <w:r>
        <w:rPr>
          <w:rFonts w:ascii="Book Antiqua" w:hAnsi="Book Antiqua"/>
          <w:noProof/>
          <w:sz w:val="25"/>
          <w:szCs w:val="25"/>
          <w:lang w:val="en-ZA" w:eastAsia="en-ZA"/>
        </w:rPr>
        <w:drawing>
          <wp:anchor distT="0" distB="0" distL="114300" distR="114300" simplePos="0" relativeHeight="251658240" behindDoc="0" locked="0" layoutInCell="1" allowOverlap="1">
            <wp:simplePos x="0" y="0"/>
            <wp:positionH relativeFrom="column">
              <wp:posOffset>-552450</wp:posOffset>
            </wp:positionH>
            <wp:positionV relativeFrom="paragraph">
              <wp:posOffset>-285750</wp:posOffset>
            </wp:positionV>
            <wp:extent cx="1685925" cy="1314450"/>
            <wp:effectExtent l="19050" t="0" r="952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85925" cy="1314450"/>
                    </a:xfrm>
                    <a:prstGeom prst="rect">
                      <a:avLst/>
                    </a:prstGeom>
                    <a:noFill/>
                  </pic:spPr>
                </pic:pic>
              </a:graphicData>
            </a:graphic>
          </wp:anchor>
        </w:drawing>
      </w:r>
    </w:p>
    <w:p w:rsidR="00FA104E" w:rsidRDefault="00FA104E" w:rsidP="00305F76">
      <w:pPr>
        <w:pStyle w:val="NoSpacing"/>
        <w:rPr>
          <w:rFonts w:ascii="Book Antiqua" w:hAnsi="Book Antiqua"/>
          <w:sz w:val="25"/>
          <w:szCs w:val="25"/>
        </w:rPr>
      </w:pPr>
    </w:p>
    <w:p w:rsidR="00FA104E" w:rsidRDefault="00FA104E" w:rsidP="00305F76">
      <w:pPr>
        <w:pStyle w:val="NoSpacing"/>
        <w:rPr>
          <w:rFonts w:ascii="Book Antiqua" w:hAnsi="Book Antiqua"/>
          <w:sz w:val="25"/>
          <w:szCs w:val="25"/>
        </w:rPr>
      </w:pPr>
    </w:p>
    <w:p w:rsidR="00FA104E" w:rsidRDefault="00FA104E" w:rsidP="00305F76">
      <w:pPr>
        <w:pStyle w:val="NoSpacing"/>
        <w:rPr>
          <w:rFonts w:ascii="Book Antiqua" w:hAnsi="Book Antiqua"/>
          <w:sz w:val="25"/>
          <w:szCs w:val="25"/>
        </w:rPr>
      </w:pPr>
    </w:p>
    <w:p w:rsidR="00FA104E" w:rsidRDefault="00FA104E" w:rsidP="00305F76">
      <w:pPr>
        <w:pStyle w:val="NoSpacing"/>
        <w:rPr>
          <w:rFonts w:ascii="Book Antiqua" w:hAnsi="Book Antiqua"/>
          <w:sz w:val="25"/>
          <w:szCs w:val="25"/>
        </w:rPr>
      </w:pPr>
    </w:p>
    <w:p w:rsidR="00FA104E" w:rsidRDefault="00FA104E" w:rsidP="00305F76">
      <w:pPr>
        <w:pStyle w:val="NoSpacing"/>
        <w:rPr>
          <w:rFonts w:ascii="Book Antiqua" w:hAnsi="Book Antiqua"/>
          <w:sz w:val="25"/>
          <w:szCs w:val="25"/>
        </w:rPr>
      </w:pPr>
    </w:p>
    <w:p w:rsidR="006052C7" w:rsidRPr="00D050D4" w:rsidRDefault="00305F76" w:rsidP="00D050D4">
      <w:pPr>
        <w:pStyle w:val="NoSpacing"/>
        <w:jc w:val="center"/>
        <w:rPr>
          <w:rFonts w:ascii="Book Antiqua" w:hAnsi="Book Antiqua"/>
          <w:b/>
          <w:sz w:val="29"/>
          <w:szCs w:val="29"/>
        </w:rPr>
      </w:pPr>
      <w:r w:rsidRPr="00D050D4">
        <w:rPr>
          <w:rFonts w:ascii="Book Antiqua" w:hAnsi="Book Antiqua"/>
          <w:b/>
          <w:sz w:val="29"/>
          <w:szCs w:val="29"/>
        </w:rPr>
        <w:t>IN THE CONCILIATION MEDIATION AND ARBITRATION COMMISSION</w:t>
      </w:r>
    </w:p>
    <w:p w:rsidR="00305F76" w:rsidRPr="00D050D4" w:rsidRDefault="00305F76" w:rsidP="00D050D4">
      <w:pPr>
        <w:pStyle w:val="NoSpacing"/>
        <w:jc w:val="center"/>
        <w:rPr>
          <w:rFonts w:ascii="Book Antiqua" w:hAnsi="Book Antiqua"/>
          <w:sz w:val="29"/>
          <w:szCs w:val="29"/>
        </w:rPr>
      </w:pPr>
    </w:p>
    <w:p w:rsidR="00305F76" w:rsidRPr="00D050D4" w:rsidRDefault="00D050D4" w:rsidP="00305F76">
      <w:pPr>
        <w:pStyle w:val="NoSpacing"/>
        <w:rPr>
          <w:rFonts w:ascii="Book Antiqua" w:hAnsi="Book Antiqua"/>
          <w:b/>
          <w:sz w:val="29"/>
          <w:szCs w:val="29"/>
        </w:rPr>
      </w:pPr>
      <w:proofErr w:type="gramStart"/>
      <w:r>
        <w:rPr>
          <w:rFonts w:ascii="Book Antiqua" w:hAnsi="Book Antiqua"/>
          <w:b/>
          <w:sz w:val="29"/>
          <w:szCs w:val="29"/>
        </w:rPr>
        <w:t>HELD AT MBABANE</w:t>
      </w:r>
      <w:r>
        <w:rPr>
          <w:rFonts w:ascii="Book Antiqua" w:hAnsi="Book Antiqua"/>
          <w:b/>
          <w:sz w:val="29"/>
          <w:szCs w:val="29"/>
        </w:rPr>
        <w:tab/>
      </w:r>
      <w:r>
        <w:rPr>
          <w:rFonts w:ascii="Book Antiqua" w:hAnsi="Book Antiqua"/>
          <w:b/>
          <w:sz w:val="29"/>
          <w:szCs w:val="29"/>
        </w:rPr>
        <w:tab/>
      </w:r>
      <w:r>
        <w:rPr>
          <w:rFonts w:ascii="Book Antiqua" w:hAnsi="Book Antiqua"/>
          <w:b/>
          <w:sz w:val="29"/>
          <w:szCs w:val="29"/>
        </w:rPr>
        <w:tab/>
      </w:r>
      <w:r w:rsidR="00305F76" w:rsidRPr="00D050D4">
        <w:rPr>
          <w:rFonts w:ascii="Book Antiqua" w:hAnsi="Book Antiqua"/>
          <w:b/>
          <w:sz w:val="29"/>
          <w:szCs w:val="29"/>
        </w:rPr>
        <w:t>CMAC REF NO.</w:t>
      </w:r>
      <w:proofErr w:type="gramEnd"/>
      <w:r w:rsidR="00305F76" w:rsidRPr="00D050D4">
        <w:rPr>
          <w:rFonts w:ascii="Book Antiqua" w:hAnsi="Book Antiqua"/>
          <w:b/>
          <w:sz w:val="29"/>
          <w:szCs w:val="29"/>
        </w:rPr>
        <w:t xml:space="preserve"> SWMB 082/12</w:t>
      </w:r>
    </w:p>
    <w:p w:rsidR="00305F76" w:rsidRPr="00D050D4" w:rsidRDefault="00305F76" w:rsidP="00305F76">
      <w:pPr>
        <w:pStyle w:val="NoSpacing"/>
        <w:rPr>
          <w:rFonts w:ascii="Book Antiqua" w:hAnsi="Book Antiqua"/>
          <w:b/>
          <w:sz w:val="29"/>
          <w:szCs w:val="29"/>
        </w:rPr>
      </w:pPr>
    </w:p>
    <w:p w:rsidR="00305F76" w:rsidRPr="00D050D4" w:rsidRDefault="00305F76" w:rsidP="00305F76">
      <w:pPr>
        <w:pStyle w:val="NoSpacing"/>
        <w:rPr>
          <w:rFonts w:ascii="Book Antiqua" w:hAnsi="Book Antiqua"/>
          <w:sz w:val="29"/>
          <w:szCs w:val="29"/>
        </w:rPr>
      </w:pPr>
      <w:r w:rsidRPr="00D050D4">
        <w:rPr>
          <w:rFonts w:ascii="Book Antiqua" w:hAnsi="Book Antiqua"/>
          <w:sz w:val="29"/>
          <w:szCs w:val="29"/>
        </w:rPr>
        <w:t>In the matter between:</w:t>
      </w:r>
    </w:p>
    <w:p w:rsidR="00305F76" w:rsidRPr="00D050D4" w:rsidRDefault="00305F76" w:rsidP="00305F76">
      <w:pPr>
        <w:pStyle w:val="NoSpacing"/>
        <w:rPr>
          <w:rFonts w:ascii="Book Antiqua" w:hAnsi="Book Antiqua"/>
          <w:sz w:val="29"/>
          <w:szCs w:val="29"/>
        </w:rPr>
      </w:pPr>
    </w:p>
    <w:p w:rsidR="00305F76" w:rsidRPr="00D050D4" w:rsidRDefault="00305F76" w:rsidP="00305F76">
      <w:pPr>
        <w:pStyle w:val="NoSpacing"/>
        <w:rPr>
          <w:rFonts w:ascii="Book Antiqua" w:hAnsi="Book Antiqua"/>
          <w:b/>
          <w:sz w:val="29"/>
          <w:szCs w:val="29"/>
        </w:rPr>
      </w:pPr>
      <w:r w:rsidRPr="00D050D4">
        <w:rPr>
          <w:rFonts w:ascii="Book Antiqua" w:hAnsi="Book Antiqua"/>
          <w:b/>
          <w:sz w:val="29"/>
          <w:szCs w:val="29"/>
        </w:rPr>
        <w:t>DUMA ZWANE AND 3 OTHERS</w:t>
      </w:r>
      <w:r w:rsidRPr="00D050D4">
        <w:rPr>
          <w:rFonts w:ascii="Book Antiqua" w:hAnsi="Book Antiqua"/>
          <w:b/>
          <w:sz w:val="29"/>
          <w:szCs w:val="29"/>
        </w:rPr>
        <w:tab/>
      </w:r>
      <w:r w:rsidRPr="00D050D4">
        <w:rPr>
          <w:rFonts w:ascii="Book Antiqua" w:hAnsi="Book Antiqua"/>
          <w:b/>
          <w:sz w:val="29"/>
          <w:szCs w:val="29"/>
        </w:rPr>
        <w:tab/>
      </w:r>
      <w:r w:rsidRPr="00D050D4">
        <w:rPr>
          <w:rFonts w:ascii="Book Antiqua" w:hAnsi="Book Antiqua"/>
          <w:b/>
          <w:sz w:val="29"/>
          <w:szCs w:val="29"/>
        </w:rPr>
        <w:tab/>
      </w:r>
      <w:r w:rsidRPr="00D050D4">
        <w:rPr>
          <w:rFonts w:ascii="Book Antiqua" w:hAnsi="Book Antiqua"/>
          <w:b/>
          <w:sz w:val="29"/>
          <w:szCs w:val="29"/>
        </w:rPr>
        <w:tab/>
        <w:t>APPLICANT</w:t>
      </w:r>
      <w:r w:rsidR="00D050D4" w:rsidRPr="00D050D4">
        <w:rPr>
          <w:rFonts w:ascii="Book Antiqua" w:hAnsi="Book Antiqua"/>
          <w:b/>
          <w:sz w:val="29"/>
          <w:szCs w:val="29"/>
        </w:rPr>
        <w:t>S</w:t>
      </w:r>
    </w:p>
    <w:p w:rsidR="00305F76" w:rsidRPr="00D050D4" w:rsidRDefault="00305F76" w:rsidP="00305F76">
      <w:pPr>
        <w:pStyle w:val="NoSpacing"/>
        <w:rPr>
          <w:rFonts w:ascii="Book Antiqua" w:hAnsi="Book Antiqua"/>
          <w:b/>
          <w:sz w:val="29"/>
          <w:szCs w:val="29"/>
        </w:rPr>
      </w:pPr>
    </w:p>
    <w:p w:rsidR="00305F76" w:rsidRPr="00D050D4" w:rsidRDefault="00305F76" w:rsidP="00305F76">
      <w:pPr>
        <w:pStyle w:val="NoSpacing"/>
        <w:rPr>
          <w:rFonts w:ascii="Book Antiqua" w:hAnsi="Book Antiqua"/>
          <w:sz w:val="29"/>
          <w:szCs w:val="29"/>
        </w:rPr>
      </w:pPr>
      <w:r w:rsidRPr="00D050D4">
        <w:rPr>
          <w:rFonts w:ascii="Book Antiqua" w:hAnsi="Book Antiqua"/>
          <w:sz w:val="29"/>
          <w:szCs w:val="29"/>
        </w:rPr>
        <w:t>AND</w:t>
      </w:r>
    </w:p>
    <w:p w:rsidR="00305F76" w:rsidRPr="00D050D4" w:rsidRDefault="00305F76" w:rsidP="00305F76">
      <w:pPr>
        <w:pStyle w:val="NoSpacing"/>
        <w:rPr>
          <w:rFonts w:ascii="Book Antiqua" w:hAnsi="Book Antiqua"/>
          <w:sz w:val="29"/>
          <w:szCs w:val="29"/>
        </w:rPr>
      </w:pPr>
    </w:p>
    <w:p w:rsidR="00305F76" w:rsidRPr="00D050D4" w:rsidRDefault="00305F76" w:rsidP="00305F76">
      <w:pPr>
        <w:pStyle w:val="NoSpacing"/>
        <w:rPr>
          <w:rFonts w:ascii="Book Antiqua" w:hAnsi="Book Antiqua"/>
          <w:b/>
          <w:sz w:val="29"/>
          <w:szCs w:val="29"/>
        </w:rPr>
      </w:pPr>
      <w:r w:rsidRPr="00D050D4">
        <w:rPr>
          <w:rFonts w:ascii="Book Antiqua" w:hAnsi="Book Antiqua"/>
          <w:b/>
          <w:sz w:val="29"/>
          <w:szCs w:val="29"/>
        </w:rPr>
        <w:t>CENTRAL BANK OF SWAZILAND</w:t>
      </w:r>
      <w:r w:rsidRPr="00D050D4">
        <w:rPr>
          <w:rFonts w:ascii="Book Antiqua" w:hAnsi="Book Antiqua"/>
          <w:b/>
          <w:sz w:val="29"/>
          <w:szCs w:val="29"/>
        </w:rPr>
        <w:tab/>
      </w:r>
      <w:r w:rsidRPr="00D050D4">
        <w:rPr>
          <w:rFonts w:ascii="Book Antiqua" w:hAnsi="Book Antiqua"/>
          <w:b/>
          <w:sz w:val="29"/>
          <w:szCs w:val="29"/>
        </w:rPr>
        <w:tab/>
      </w:r>
      <w:r w:rsidRPr="00D050D4">
        <w:rPr>
          <w:rFonts w:ascii="Book Antiqua" w:hAnsi="Book Antiqua"/>
          <w:b/>
          <w:sz w:val="29"/>
          <w:szCs w:val="29"/>
        </w:rPr>
        <w:tab/>
      </w:r>
      <w:r w:rsidRPr="00D050D4">
        <w:rPr>
          <w:rFonts w:ascii="Book Antiqua" w:hAnsi="Book Antiqua"/>
          <w:b/>
          <w:sz w:val="29"/>
          <w:szCs w:val="29"/>
        </w:rPr>
        <w:tab/>
        <w:t>RESPONDENT</w:t>
      </w:r>
    </w:p>
    <w:p w:rsidR="00305F76" w:rsidRPr="00D050D4" w:rsidRDefault="00305F76" w:rsidP="00305F76">
      <w:pPr>
        <w:pStyle w:val="NoSpacing"/>
        <w:rPr>
          <w:rFonts w:ascii="Book Antiqua" w:hAnsi="Book Antiqua"/>
          <w:b/>
          <w:sz w:val="29"/>
          <w:szCs w:val="29"/>
        </w:rPr>
      </w:pPr>
    </w:p>
    <w:p w:rsidR="00305F76" w:rsidRPr="00D050D4" w:rsidRDefault="00305F76" w:rsidP="00305F76">
      <w:pPr>
        <w:pStyle w:val="NoSpacing"/>
        <w:rPr>
          <w:rFonts w:ascii="Book Antiqua" w:hAnsi="Book Antiqua"/>
          <w:sz w:val="29"/>
          <w:szCs w:val="29"/>
        </w:rPr>
      </w:pPr>
      <w:r w:rsidRPr="00D050D4">
        <w:rPr>
          <w:rFonts w:ascii="Book Antiqua" w:hAnsi="Book Antiqua"/>
          <w:b/>
          <w:sz w:val="29"/>
          <w:szCs w:val="29"/>
          <w:u w:val="single"/>
        </w:rPr>
        <w:t>Coram</w:t>
      </w:r>
    </w:p>
    <w:p w:rsidR="00305F76" w:rsidRPr="00D050D4" w:rsidRDefault="00305F76" w:rsidP="00305F76">
      <w:pPr>
        <w:pStyle w:val="NoSpacing"/>
        <w:rPr>
          <w:rFonts w:ascii="Book Antiqua" w:hAnsi="Book Antiqua"/>
          <w:sz w:val="29"/>
          <w:szCs w:val="29"/>
        </w:rPr>
      </w:pPr>
    </w:p>
    <w:p w:rsidR="00305F76" w:rsidRPr="00D050D4" w:rsidRDefault="00305F76" w:rsidP="00305F76">
      <w:pPr>
        <w:pStyle w:val="NoSpacing"/>
        <w:rPr>
          <w:rFonts w:ascii="Book Antiqua" w:hAnsi="Book Antiqua"/>
          <w:sz w:val="29"/>
          <w:szCs w:val="29"/>
        </w:rPr>
      </w:pPr>
      <w:r w:rsidRPr="00D050D4">
        <w:rPr>
          <w:rFonts w:ascii="Book Antiqua" w:hAnsi="Book Antiqua"/>
          <w:sz w:val="29"/>
          <w:szCs w:val="29"/>
        </w:rPr>
        <w:t>ARBITRATOR</w:t>
      </w:r>
      <w:r w:rsidRPr="00D050D4">
        <w:rPr>
          <w:rFonts w:ascii="Book Antiqua" w:hAnsi="Book Antiqua"/>
          <w:sz w:val="29"/>
          <w:szCs w:val="29"/>
        </w:rPr>
        <w:tab/>
      </w:r>
      <w:r w:rsidRPr="00D050D4">
        <w:rPr>
          <w:rFonts w:ascii="Book Antiqua" w:hAnsi="Book Antiqua"/>
          <w:sz w:val="29"/>
          <w:szCs w:val="29"/>
        </w:rPr>
        <w:tab/>
      </w:r>
      <w:r w:rsidRPr="00D050D4">
        <w:rPr>
          <w:rFonts w:ascii="Book Antiqua" w:hAnsi="Book Antiqua"/>
          <w:sz w:val="29"/>
          <w:szCs w:val="29"/>
        </w:rPr>
        <w:tab/>
      </w:r>
      <w:r w:rsidR="00A368E9" w:rsidRPr="00D050D4">
        <w:rPr>
          <w:rFonts w:ascii="Book Antiqua" w:hAnsi="Book Antiqua"/>
          <w:sz w:val="29"/>
          <w:szCs w:val="29"/>
        </w:rPr>
        <w:t>:</w:t>
      </w:r>
      <w:r w:rsidRPr="00D050D4">
        <w:rPr>
          <w:rFonts w:ascii="Book Antiqua" w:hAnsi="Book Antiqua"/>
          <w:sz w:val="29"/>
          <w:szCs w:val="29"/>
        </w:rPr>
        <w:tab/>
      </w:r>
      <w:r w:rsidRPr="00D050D4">
        <w:rPr>
          <w:rFonts w:ascii="Book Antiqua" w:hAnsi="Book Antiqua"/>
          <w:sz w:val="29"/>
          <w:szCs w:val="29"/>
        </w:rPr>
        <w:tab/>
      </w:r>
      <w:r w:rsidRPr="00D050D4">
        <w:rPr>
          <w:rFonts w:ascii="Book Antiqua" w:hAnsi="Book Antiqua"/>
          <w:sz w:val="29"/>
          <w:szCs w:val="29"/>
        </w:rPr>
        <w:tab/>
        <w:t>VELAPHI Z. DLAMINI</w:t>
      </w:r>
    </w:p>
    <w:p w:rsidR="00305F76" w:rsidRPr="00D050D4" w:rsidRDefault="00305F76" w:rsidP="00305F76">
      <w:pPr>
        <w:pStyle w:val="NoSpacing"/>
        <w:rPr>
          <w:rFonts w:ascii="Book Antiqua" w:hAnsi="Book Antiqua"/>
          <w:sz w:val="29"/>
          <w:szCs w:val="29"/>
        </w:rPr>
      </w:pPr>
    </w:p>
    <w:p w:rsidR="00305F76" w:rsidRPr="00D050D4" w:rsidRDefault="00A368E9" w:rsidP="00305F76">
      <w:pPr>
        <w:pStyle w:val="NoSpacing"/>
        <w:ind w:left="3600" w:hanging="3600"/>
        <w:rPr>
          <w:rFonts w:ascii="Book Antiqua" w:hAnsi="Book Antiqua"/>
          <w:sz w:val="29"/>
          <w:szCs w:val="29"/>
        </w:rPr>
      </w:pPr>
      <w:r w:rsidRPr="00D050D4">
        <w:rPr>
          <w:rFonts w:ascii="Book Antiqua" w:hAnsi="Book Antiqua"/>
          <w:sz w:val="29"/>
          <w:szCs w:val="29"/>
        </w:rPr>
        <w:t>FOR APPLI</w:t>
      </w:r>
      <w:r w:rsidR="008A4F57" w:rsidRPr="00D050D4">
        <w:rPr>
          <w:rFonts w:ascii="Book Antiqua" w:hAnsi="Book Antiqua"/>
          <w:sz w:val="29"/>
          <w:szCs w:val="29"/>
        </w:rPr>
        <w:t>C</w:t>
      </w:r>
      <w:r w:rsidRPr="00D050D4">
        <w:rPr>
          <w:rFonts w:ascii="Book Antiqua" w:hAnsi="Book Antiqua"/>
          <w:sz w:val="29"/>
          <w:szCs w:val="29"/>
        </w:rPr>
        <w:t>ANT</w:t>
      </w:r>
      <w:r w:rsidR="00305F76" w:rsidRPr="00D050D4">
        <w:rPr>
          <w:rFonts w:ascii="Book Antiqua" w:hAnsi="Book Antiqua"/>
          <w:sz w:val="29"/>
          <w:szCs w:val="29"/>
        </w:rPr>
        <w:tab/>
      </w:r>
      <w:r w:rsidRPr="00D050D4">
        <w:rPr>
          <w:rFonts w:ascii="Book Antiqua" w:hAnsi="Book Antiqua"/>
          <w:sz w:val="29"/>
          <w:szCs w:val="29"/>
        </w:rPr>
        <w:t>:</w:t>
      </w:r>
      <w:r w:rsidR="00305F76" w:rsidRPr="00D050D4">
        <w:rPr>
          <w:rFonts w:ascii="Book Antiqua" w:hAnsi="Book Antiqua"/>
          <w:sz w:val="29"/>
          <w:szCs w:val="29"/>
        </w:rPr>
        <w:tab/>
      </w:r>
      <w:r w:rsidR="00305F76" w:rsidRPr="00D050D4">
        <w:rPr>
          <w:rFonts w:ascii="Book Antiqua" w:hAnsi="Book Antiqua"/>
          <w:sz w:val="29"/>
          <w:szCs w:val="29"/>
        </w:rPr>
        <w:tab/>
      </w:r>
      <w:r w:rsidR="00305F76" w:rsidRPr="00D050D4">
        <w:rPr>
          <w:rFonts w:ascii="Book Antiqua" w:hAnsi="Book Antiqua"/>
          <w:sz w:val="29"/>
          <w:szCs w:val="29"/>
        </w:rPr>
        <w:tab/>
        <w:t xml:space="preserve">Mr. JOSHUA MNDZEBELE      </w:t>
      </w:r>
    </w:p>
    <w:p w:rsidR="00305F76" w:rsidRPr="00D050D4" w:rsidRDefault="00305F76" w:rsidP="00305F76">
      <w:pPr>
        <w:pStyle w:val="NoSpacing"/>
        <w:ind w:left="3600" w:hanging="3600"/>
        <w:rPr>
          <w:rFonts w:ascii="Book Antiqua" w:hAnsi="Book Antiqua"/>
          <w:sz w:val="29"/>
          <w:szCs w:val="29"/>
        </w:rPr>
      </w:pPr>
      <w:r w:rsidRPr="00D050D4">
        <w:rPr>
          <w:rFonts w:ascii="Book Antiqua" w:hAnsi="Book Antiqua"/>
          <w:sz w:val="29"/>
          <w:szCs w:val="29"/>
        </w:rPr>
        <w:tab/>
      </w:r>
      <w:r w:rsidRPr="00D050D4">
        <w:rPr>
          <w:rFonts w:ascii="Book Antiqua" w:hAnsi="Book Antiqua"/>
          <w:sz w:val="29"/>
          <w:szCs w:val="29"/>
        </w:rPr>
        <w:tab/>
      </w:r>
      <w:r w:rsidRPr="00D050D4">
        <w:rPr>
          <w:rFonts w:ascii="Book Antiqua" w:hAnsi="Book Antiqua"/>
          <w:sz w:val="29"/>
          <w:szCs w:val="29"/>
        </w:rPr>
        <w:tab/>
      </w:r>
      <w:r w:rsidRPr="00D050D4">
        <w:rPr>
          <w:rFonts w:ascii="Book Antiqua" w:hAnsi="Book Antiqua"/>
          <w:sz w:val="29"/>
          <w:szCs w:val="29"/>
        </w:rPr>
        <w:tab/>
      </w:r>
      <w:r w:rsidR="00A368E9" w:rsidRPr="00D050D4">
        <w:rPr>
          <w:rFonts w:ascii="Book Antiqua" w:hAnsi="Book Antiqua"/>
          <w:sz w:val="29"/>
          <w:szCs w:val="29"/>
        </w:rPr>
        <w:t>And Mr</w:t>
      </w:r>
      <w:r w:rsidRPr="00D050D4">
        <w:rPr>
          <w:rFonts w:ascii="Book Antiqua" w:hAnsi="Book Antiqua"/>
          <w:sz w:val="29"/>
          <w:szCs w:val="29"/>
        </w:rPr>
        <w:t>. VUSI SIBISI</w:t>
      </w:r>
    </w:p>
    <w:p w:rsidR="00305F76" w:rsidRPr="00D050D4" w:rsidRDefault="00305F76" w:rsidP="00305F76">
      <w:pPr>
        <w:pStyle w:val="NoSpacing"/>
        <w:ind w:left="3600" w:hanging="3600"/>
        <w:rPr>
          <w:rFonts w:ascii="Book Antiqua" w:hAnsi="Book Antiqua"/>
          <w:sz w:val="29"/>
          <w:szCs w:val="29"/>
        </w:rPr>
      </w:pPr>
    </w:p>
    <w:p w:rsidR="00305F76" w:rsidRPr="00D050D4" w:rsidRDefault="00A368E9" w:rsidP="00305F76">
      <w:pPr>
        <w:pStyle w:val="NoSpacing"/>
        <w:pBdr>
          <w:bottom w:val="single" w:sz="12" w:space="1" w:color="auto"/>
        </w:pBdr>
        <w:ind w:left="3600" w:hanging="3600"/>
        <w:rPr>
          <w:rFonts w:ascii="Book Antiqua" w:hAnsi="Book Antiqua"/>
          <w:sz w:val="29"/>
          <w:szCs w:val="29"/>
        </w:rPr>
      </w:pPr>
      <w:r w:rsidRPr="00D050D4">
        <w:rPr>
          <w:rFonts w:ascii="Book Antiqua" w:hAnsi="Book Antiqua"/>
          <w:sz w:val="29"/>
          <w:szCs w:val="29"/>
        </w:rPr>
        <w:t>FOR RESPONDENT</w:t>
      </w:r>
      <w:r w:rsidRPr="00D050D4">
        <w:rPr>
          <w:rFonts w:ascii="Book Antiqua" w:hAnsi="Book Antiqua"/>
          <w:sz w:val="29"/>
          <w:szCs w:val="29"/>
        </w:rPr>
        <w:tab/>
        <w:t>:</w:t>
      </w:r>
      <w:r w:rsidRPr="00D050D4">
        <w:rPr>
          <w:rFonts w:ascii="Book Antiqua" w:hAnsi="Book Antiqua"/>
          <w:sz w:val="29"/>
          <w:szCs w:val="29"/>
        </w:rPr>
        <w:tab/>
      </w:r>
      <w:r w:rsidRPr="00D050D4">
        <w:rPr>
          <w:rFonts w:ascii="Book Antiqua" w:hAnsi="Book Antiqua"/>
          <w:sz w:val="29"/>
          <w:szCs w:val="29"/>
        </w:rPr>
        <w:tab/>
      </w:r>
      <w:r w:rsidRPr="00D050D4">
        <w:rPr>
          <w:rFonts w:ascii="Book Antiqua" w:hAnsi="Book Antiqua"/>
          <w:sz w:val="29"/>
          <w:szCs w:val="29"/>
        </w:rPr>
        <w:tab/>
        <w:t>Mr</w:t>
      </w:r>
      <w:r w:rsidR="00305F76" w:rsidRPr="00D050D4">
        <w:rPr>
          <w:rFonts w:ascii="Book Antiqua" w:hAnsi="Book Antiqua"/>
          <w:sz w:val="29"/>
          <w:szCs w:val="29"/>
        </w:rPr>
        <w:t>. SIBUSISO ZIKALALA</w:t>
      </w:r>
    </w:p>
    <w:p w:rsidR="00A368E9" w:rsidRPr="00D050D4" w:rsidRDefault="00A368E9" w:rsidP="00305F76">
      <w:pPr>
        <w:pStyle w:val="NoSpacing"/>
        <w:pBdr>
          <w:bottom w:val="single" w:sz="12" w:space="1" w:color="auto"/>
        </w:pBdr>
        <w:ind w:left="3600" w:hanging="3600"/>
        <w:rPr>
          <w:rFonts w:ascii="Book Antiqua" w:hAnsi="Book Antiqua"/>
          <w:sz w:val="29"/>
          <w:szCs w:val="29"/>
        </w:rPr>
      </w:pPr>
    </w:p>
    <w:p w:rsidR="00305F76" w:rsidRPr="00D050D4" w:rsidRDefault="00305F76" w:rsidP="00305F76">
      <w:pPr>
        <w:pStyle w:val="NoSpacing"/>
        <w:ind w:left="3600" w:hanging="3600"/>
        <w:rPr>
          <w:rFonts w:ascii="Book Antiqua" w:hAnsi="Book Antiqua"/>
          <w:sz w:val="29"/>
          <w:szCs w:val="29"/>
        </w:rPr>
      </w:pPr>
    </w:p>
    <w:p w:rsidR="00305F76" w:rsidRPr="00D050D4" w:rsidRDefault="00305F76" w:rsidP="00305F76">
      <w:pPr>
        <w:pStyle w:val="NoSpacing"/>
        <w:pBdr>
          <w:bottom w:val="single" w:sz="12" w:space="1" w:color="auto"/>
        </w:pBdr>
        <w:ind w:left="3600" w:hanging="3600"/>
        <w:rPr>
          <w:rFonts w:ascii="Book Antiqua" w:hAnsi="Book Antiqua"/>
          <w:b/>
          <w:sz w:val="29"/>
          <w:szCs w:val="29"/>
        </w:rPr>
      </w:pPr>
      <w:r w:rsidRPr="00D050D4">
        <w:rPr>
          <w:rFonts w:ascii="Book Antiqua" w:hAnsi="Book Antiqua"/>
          <w:sz w:val="29"/>
          <w:szCs w:val="29"/>
        </w:rPr>
        <w:tab/>
      </w:r>
      <w:r w:rsidRPr="00D050D4">
        <w:rPr>
          <w:rFonts w:ascii="Book Antiqua" w:hAnsi="Book Antiqua"/>
          <w:b/>
          <w:sz w:val="29"/>
          <w:szCs w:val="29"/>
        </w:rPr>
        <w:t>RULING</w:t>
      </w:r>
    </w:p>
    <w:p w:rsidR="00305F76" w:rsidRPr="00D050D4" w:rsidRDefault="00305F76" w:rsidP="00305F76">
      <w:pPr>
        <w:pStyle w:val="NoSpacing"/>
        <w:ind w:left="3600" w:hanging="3600"/>
        <w:rPr>
          <w:rFonts w:ascii="Book Antiqua" w:hAnsi="Book Antiqua"/>
          <w:sz w:val="29"/>
          <w:szCs w:val="29"/>
        </w:rPr>
      </w:pPr>
    </w:p>
    <w:p w:rsidR="00305F76" w:rsidRPr="00D050D4" w:rsidRDefault="00305F76" w:rsidP="00305F76">
      <w:pPr>
        <w:pStyle w:val="NoSpacing"/>
        <w:ind w:left="3600" w:hanging="3600"/>
        <w:rPr>
          <w:rFonts w:ascii="Book Antiqua" w:hAnsi="Book Antiqua"/>
          <w:sz w:val="29"/>
          <w:szCs w:val="29"/>
        </w:rPr>
      </w:pPr>
      <w:r w:rsidRPr="00D050D4">
        <w:rPr>
          <w:rFonts w:ascii="Book Antiqua" w:hAnsi="Book Antiqua"/>
          <w:sz w:val="29"/>
          <w:szCs w:val="29"/>
        </w:rPr>
        <w:t>DATE OF HEARING</w:t>
      </w:r>
      <w:r w:rsidRPr="00D050D4">
        <w:rPr>
          <w:rFonts w:ascii="Book Antiqua" w:hAnsi="Book Antiqua"/>
          <w:sz w:val="29"/>
          <w:szCs w:val="29"/>
        </w:rPr>
        <w:tab/>
      </w:r>
      <w:r w:rsidR="00A368E9" w:rsidRPr="00D050D4">
        <w:rPr>
          <w:rFonts w:ascii="Book Antiqua" w:hAnsi="Book Antiqua"/>
          <w:sz w:val="29"/>
          <w:szCs w:val="29"/>
        </w:rPr>
        <w:t>:</w:t>
      </w:r>
      <w:r w:rsidRPr="00D050D4">
        <w:rPr>
          <w:rFonts w:ascii="Book Antiqua" w:hAnsi="Book Antiqua"/>
          <w:sz w:val="29"/>
          <w:szCs w:val="29"/>
        </w:rPr>
        <w:tab/>
      </w:r>
      <w:r w:rsidRPr="00D050D4">
        <w:rPr>
          <w:rFonts w:ascii="Book Antiqua" w:hAnsi="Book Antiqua"/>
          <w:sz w:val="29"/>
          <w:szCs w:val="29"/>
        </w:rPr>
        <w:tab/>
      </w:r>
      <w:r w:rsidRPr="00D050D4">
        <w:rPr>
          <w:rFonts w:ascii="Book Antiqua" w:hAnsi="Book Antiqua"/>
          <w:sz w:val="29"/>
          <w:szCs w:val="29"/>
        </w:rPr>
        <w:tab/>
        <w:t>31</w:t>
      </w:r>
      <w:r w:rsidRPr="00D050D4">
        <w:rPr>
          <w:rFonts w:ascii="Book Antiqua" w:hAnsi="Book Antiqua"/>
          <w:sz w:val="29"/>
          <w:szCs w:val="29"/>
          <w:vertAlign w:val="superscript"/>
        </w:rPr>
        <w:t>ST</w:t>
      </w:r>
      <w:r w:rsidRPr="00D050D4">
        <w:rPr>
          <w:rFonts w:ascii="Book Antiqua" w:hAnsi="Book Antiqua"/>
          <w:sz w:val="29"/>
          <w:szCs w:val="29"/>
        </w:rPr>
        <w:t xml:space="preserve"> JULY 2012</w:t>
      </w:r>
    </w:p>
    <w:p w:rsidR="00305F76" w:rsidRPr="00D050D4" w:rsidRDefault="00305F76" w:rsidP="00305F76">
      <w:pPr>
        <w:pStyle w:val="NoSpacing"/>
        <w:ind w:left="3600" w:hanging="3600"/>
        <w:rPr>
          <w:rFonts w:ascii="Book Antiqua" w:hAnsi="Book Antiqua"/>
          <w:sz w:val="29"/>
          <w:szCs w:val="29"/>
        </w:rPr>
      </w:pPr>
    </w:p>
    <w:p w:rsidR="00305F76" w:rsidRPr="00D050D4" w:rsidRDefault="00305F76" w:rsidP="00305F76">
      <w:pPr>
        <w:pStyle w:val="NoSpacing"/>
        <w:ind w:left="3600" w:hanging="3600"/>
        <w:rPr>
          <w:rFonts w:ascii="Book Antiqua" w:hAnsi="Book Antiqua"/>
          <w:sz w:val="29"/>
          <w:szCs w:val="29"/>
        </w:rPr>
      </w:pPr>
      <w:r w:rsidRPr="00D050D4">
        <w:rPr>
          <w:rFonts w:ascii="Book Antiqua" w:hAnsi="Book Antiqua"/>
          <w:sz w:val="29"/>
          <w:szCs w:val="29"/>
        </w:rPr>
        <w:t>VENUE</w:t>
      </w:r>
      <w:r w:rsidRPr="00D050D4">
        <w:rPr>
          <w:rFonts w:ascii="Book Antiqua" w:hAnsi="Book Antiqua"/>
          <w:sz w:val="29"/>
          <w:szCs w:val="29"/>
        </w:rPr>
        <w:tab/>
      </w:r>
      <w:r w:rsidR="00A368E9" w:rsidRPr="00D050D4">
        <w:rPr>
          <w:rFonts w:ascii="Book Antiqua" w:hAnsi="Book Antiqua"/>
          <w:sz w:val="29"/>
          <w:szCs w:val="29"/>
        </w:rPr>
        <w:t>:</w:t>
      </w:r>
      <w:r w:rsidRPr="00D050D4">
        <w:rPr>
          <w:rFonts w:ascii="Book Antiqua" w:hAnsi="Book Antiqua"/>
          <w:sz w:val="29"/>
          <w:szCs w:val="29"/>
        </w:rPr>
        <w:tab/>
      </w:r>
      <w:r w:rsidRPr="00D050D4">
        <w:rPr>
          <w:rFonts w:ascii="Book Antiqua" w:hAnsi="Book Antiqua"/>
          <w:sz w:val="29"/>
          <w:szCs w:val="29"/>
        </w:rPr>
        <w:tab/>
      </w:r>
      <w:r w:rsidRPr="00D050D4">
        <w:rPr>
          <w:rFonts w:ascii="Book Antiqua" w:hAnsi="Book Antiqua"/>
          <w:sz w:val="29"/>
          <w:szCs w:val="29"/>
        </w:rPr>
        <w:tab/>
        <w:t>CMAC OFFICE</w:t>
      </w:r>
      <w:r w:rsidR="00FA104E" w:rsidRPr="00D050D4">
        <w:rPr>
          <w:rFonts w:ascii="Book Antiqua" w:hAnsi="Book Antiqua"/>
          <w:sz w:val="29"/>
          <w:szCs w:val="29"/>
        </w:rPr>
        <w:t xml:space="preserve">, </w:t>
      </w:r>
      <w:r w:rsidR="00D050D4" w:rsidRPr="00D050D4">
        <w:rPr>
          <w:rFonts w:ascii="Book Antiqua" w:hAnsi="Book Antiqua"/>
          <w:sz w:val="29"/>
          <w:szCs w:val="29"/>
        </w:rPr>
        <w:t>1</w:t>
      </w:r>
      <w:r w:rsidR="00D050D4" w:rsidRPr="00D050D4">
        <w:rPr>
          <w:rFonts w:ascii="Book Antiqua" w:hAnsi="Book Antiqua"/>
          <w:sz w:val="29"/>
          <w:szCs w:val="29"/>
          <w:vertAlign w:val="superscript"/>
        </w:rPr>
        <w:t>st</w:t>
      </w:r>
      <w:r w:rsidR="00D050D4" w:rsidRPr="00D050D4">
        <w:rPr>
          <w:rFonts w:ascii="Book Antiqua" w:hAnsi="Book Antiqua"/>
          <w:sz w:val="29"/>
          <w:szCs w:val="29"/>
        </w:rPr>
        <w:t xml:space="preserve"> FLOOR</w:t>
      </w:r>
      <w:r w:rsidRPr="00D050D4">
        <w:rPr>
          <w:rFonts w:ascii="Book Antiqua" w:hAnsi="Book Antiqua"/>
          <w:sz w:val="29"/>
          <w:szCs w:val="29"/>
        </w:rPr>
        <w:t xml:space="preserve"> </w:t>
      </w:r>
    </w:p>
    <w:p w:rsidR="00305F76" w:rsidRPr="00D050D4" w:rsidRDefault="00305F76" w:rsidP="00305F76">
      <w:pPr>
        <w:pStyle w:val="NoSpacing"/>
        <w:ind w:left="3600" w:hanging="3600"/>
        <w:rPr>
          <w:rFonts w:ascii="Book Antiqua" w:hAnsi="Book Antiqua"/>
          <w:sz w:val="29"/>
          <w:szCs w:val="29"/>
        </w:rPr>
      </w:pPr>
      <w:r w:rsidRPr="00D050D4">
        <w:rPr>
          <w:rFonts w:ascii="Book Antiqua" w:hAnsi="Book Antiqua"/>
          <w:sz w:val="29"/>
          <w:szCs w:val="29"/>
        </w:rPr>
        <w:tab/>
      </w:r>
      <w:r w:rsidRPr="00D050D4">
        <w:rPr>
          <w:rFonts w:ascii="Book Antiqua" w:hAnsi="Book Antiqua"/>
          <w:sz w:val="29"/>
          <w:szCs w:val="29"/>
        </w:rPr>
        <w:tab/>
      </w:r>
      <w:r w:rsidRPr="00D050D4">
        <w:rPr>
          <w:rFonts w:ascii="Book Antiqua" w:hAnsi="Book Antiqua"/>
          <w:sz w:val="29"/>
          <w:szCs w:val="29"/>
        </w:rPr>
        <w:tab/>
      </w:r>
      <w:r w:rsidRPr="00D050D4">
        <w:rPr>
          <w:rFonts w:ascii="Book Antiqua" w:hAnsi="Book Antiqua"/>
          <w:sz w:val="29"/>
          <w:szCs w:val="29"/>
        </w:rPr>
        <w:tab/>
        <w:t>ASAKHE HOUSE,</w:t>
      </w:r>
    </w:p>
    <w:p w:rsidR="00FA104E" w:rsidRPr="00D050D4" w:rsidRDefault="00305F76" w:rsidP="00D050D4">
      <w:pPr>
        <w:pStyle w:val="NoSpacing"/>
        <w:ind w:left="3600" w:hanging="3600"/>
        <w:rPr>
          <w:rFonts w:ascii="Book Antiqua" w:hAnsi="Book Antiqua"/>
          <w:sz w:val="29"/>
          <w:szCs w:val="29"/>
        </w:rPr>
      </w:pPr>
      <w:r w:rsidRPr="00D050D4">
        <w:rPr>
          <w:rFonts w:ascii="Book Antiqua" w:hAnsi="Book Antiqua"/>
          <w:sz w:val="29"/>
          <w:szCs w:val="29"/>
        </w:rPr>
        <w:tab/>
      </w:r>
      <w:r w:rsidRPr="00D050D4">
        <w:rPr>
          <w:rFonts w:ascii="Book Antiqua" w:hAnsi="Book Antiqua"/>
          <w:sz w:val="29"/>
          <w:szCs w:val="29"/>
        </w:rPr>
        <w:tab/>
      </w:r>
      <w:r w:rsidRPr="00D050D4">
        <w:rPr>
          <w:rFonts w:ascii="Book Antiqua" w:hAnsi="Book Antiqua"/>
          <w:sz w:val="29"/>
          <w:szCs w:val="29"/>
        </w:rPr>
        <w:tab/>
      </w:r>
      <w:r w:rsidRPr="00D050D4">
        <w:rPr>
          <w:rFonts w:ascii="Book Antiqua" w:hAnsi="Book Antiqua"/>
          <w:sz w:val="29"/>
          <w:szCs w:val="29"/>
        </w:rPr>
        <w:tab/>
        <w:t>MBABANE</w:t>
      </w:r>
    </w:p>
    <w:p w:rsidR="00FA104E" w:rsidRPr="00D050D4" w:rsidRDefault="00FA104E" w:rsidP="00305F76">
      <w:pPr>
        <w:pStyle w:val="NoSpacing"/>
        <w:ind w:left="3600" w:hanging="3600"/>
        <w:rPr>
          <w:rFonts w:ascii="Book Antiqua" w:hAnsi="Book Antiqua"/>
          <w:sz w:val="29"/>
          <w:szCs w:val="29"/>
        </w:rPr>
      </w:pPr>
    </w:p>
    <w:p w:rsidR="00FA104E" w:rsidRPr="00D050D4" w:rsidRDefault="00FA104E" w:rsidP="00286D21">
      <w:pPr>
        <w:pStyle w:val="NoSpacing"/>
        <w:numPr>
          <w:ilvl w:val="0"/>
          <w:numId w:val="1"/>
        </w:numPr>
        <w:jc w:val="both"/>
        <w:rPr>
          <w:rFonts w:ascii="Book Antiqua" w:hAnsi="Book Antiqua"/>
          <w:b/>
          <w:sz w:val="29"/>
          <w:szCs w:val="29"/>
          <w:u w:val="single"/>
        </w:rPr>
      </w:pPr>
      <w:r w:rsidRPr="00D050D4">
        <w:rPr>
          <w:rFonts w:ascii="Book Antiqua" w:hAnsi="Book Antiqua"/>
          <w:b/>
          <w:sz w:val="29"/>
          <w:szCs w:val="29"/>
          <w:u w:val="single"/>
        </w:rPr>
        <w:t>DETAILS OF HEARING AND PARTIES</w:t>
      </w:r>
    </w:p>
    <w:p w:rsidR="00FA104E" w:rsidRPr="00D050D4" w:rsidRDefault="00FA104E" w:rsidP="00286D21">
      <w:pPr>
        <w:pStyle w:val="NoSpacing"/>
        <w:ind w:left="720"/>
        <w:jc w:val="both"/>
        <w:rPr>
          <w:rFonts w:ascii="Book Antiqua" w:hAnsi="Book Antiqua"/>
          <w:sz w:val="29"/>
          <w:szCs w:val="29"/>
        </w:rPr>
      </w:pPr>
    </w:p>
    <w:p w:rsidR="00FA104E" w:rsidRPr="00D050D4" w:rsidRDefault="00FA104E" w:rsidP="00286D21">
      <w:pPr>
        <w:pStyle w:val="NoSpacing"/>
        <w:numPr>
          <w:ilvl w:val="1"/>
          <w:numId w:val="1"/>
        </w:numPr>
        <w:jc w:val="both"/>
        <w:rPr>
          <w:rFonts w:ascii="Book Antiqua" w:hAnsi="Book Antiqua"/>
          <w:sz w:val="29"/>
          <w:szCs w:val="29"/>
        </w:rPr>
      </w:pPr>
      <w:r w:rsidRPr="00D050D4">
        <w:rPr>
          <w:rFonts w:ascii="Book Antiqua" w:hAnsi="Book Antiqua"/>
          <w:sz w:val="29"/>
          <w:szCs w:val="29"/>
        </w:rPr>
        <w:t xml:space="preserve">The </w:t>
      </w:r>
      <w:r w:rsidR="00286D21" w:rsidRPr="00D050D4">
        <w:rPr>
          <w:rFonts w:ascii="Book Antiqua" w:hAnsi="Book Antiqua"/>
          <w:sz w:val="29"/>
          <w:szCs w:val="29"/>
        </w:rPr>
        <w:t>points of law were</w:t>
      </w:r>
      <w:r w:rsidRPr="00D050D4">
        <w:rPr>
          <w:rFonts w:ascii="Book Antiqua" w:hAnsi="Book Antiqua"/>
          <w:sz w:val="29"/>
          <w:szCs w:val="29"/>
        </w:rPr>
        <w:t xml:space="preserve"> argued on the 31</w:t>
      </w:r>
      <w:r w:rsidRPr="00D050D4">
        <w:rPr>
          <w:rFonts w:ascii="Book Antiqua" w:hAnsi="Book Antiqua"/>
          <w:sz w:val="29"/>
          <w:szCs w:val="29"/>
          <w:vertAlign w:val="superscript"/>
        </w:rPr>
        <w:t>st</w:t>
      </w:r>
      <w:r w:rsidRPr="00D050D4">
        <w:rPr>
          <w:rFonts w:ascii="Book Antiqua" w:hAnsi="Book Antiqua"/>
          <w:sz w:val="29"/>
          <w:szCs w:val="29"/>
        </w:rPr>
        <w:t xml:space="preserve"> July 2012 at the premises of the Conciliation</w:t>
      </w:r>
      <w:r w:rsidR="00077C92">
        <w:rPr>
          <w:rFonts w:ascii="Book Antiqua" w:hAnsi="Book Antiqua"/>
          <w:sz w:val="29"/>
          <w:szCs w:val="29"/>
        </w:rPr>
        <w:t>,</w:t>
      </w:r>
      <w:r w:rsidRPr="00D050D4">
        <w:rPr>
          <w:rFonts w:ascii="Book Antiqua" w:hAnsi="Book Antiqua"/>
          <w:sz w:val="29"/>
          <w:szCs w:val="29"/>
        </w:rPr>
        <w:t xml:space="preserve"> Mediation</w:t>
      </w:r>
      <w:r w:rsidR="00077C92">
        <w:rPr>
          <w:rFonts w:ascii="Book Antiqua" w:hAnsi="Book Antiqua"/>
          <w:sz w:val="29"/>
          <w:szCs w:val="29"/>
        </w:rPr>
        <w:t xml:space="preserve"> and</w:t>
      </w:r>
      <w:r w:rsidRPr="00D050D4">
        <w:rPr>
          <w:rFonts w:ascii="Book Antiqua" w:hAnsi="Book Antiqua"/>
          <w:sz w:val="29"/>
          <w:szCs w:val="29"/>
        </w:rPr>
        <w:t xml:space="preserve"> Arbitration Commission at 1</w:t>
      </w:r>
      <w:r w:rsidRPr="00D050D4">
        <w:rPr>
          <w:rFonts w:ascii="Book Antiqua" w:hAnsi="Book Antiqua"/>
          <w:sz w:val="29"/>
          <w:szCs w:val="29"/>
          <w:vertAlign w:val="superscript"/>
        </w:rPr>
        <w:t>st</w:t>
      </w:r>
      <w:r w:rsidRPr="00D050D4">
        <w:rPr>
          <w:rFonts w:ascii="Book Antiqua" w:hAnsi="Book Antiqua"/>
          <w:sz w:val="29"/>
          <w:szCs w:val="29"/>
        </w:rPr>
        <w:t xml:space="preserve"> Floor </w:t>
      </w:r>
      <w:proofErr w:type="spellStart"/>
      <w:r w:rsidRPr="00D050D4">
        <w:rPr>
          <w:rFonts w:ascii="Book Antiqua" w:hAnsi="Book Antiqua"/>
          <w:sz w:val="29"/>
          <w:szCs w:val="29"/>
        </w:rPr>
        <w:t>Asakhe</w:t>
      </w:r>
      <w:proofErr w:type="spellEnd"/>
      <w:r w:rsidRPr="00D050D4">
        <w:rPr>
          <w:rFonts w:ascii="Book Antiqua" w:hAnsi="Book Antiqua"/>
          <w:sz w:val="29"/>
          <w:szCs w:val="29"/>
        </w:rPr>
        <w:t xml:space="preserve"> House in Mbabane.</w:t>
      </w:r>
    </w:p>
    <w:p w:rsidR="00286D21" w:rsidRPr="00D050D4" w:rsidRDefault="00286D21" w:rsidP="00286D21">
      <w:pPr>
        <w:pStyle w:val="NoSpacing"/>
        <w:ind w:left="1440"/>
        <w:jc w:val="both"/>
        <w:rPr>
          <w:rFonts w:ascii="Book Antiqua" w:hAnsi="Book Antiqua"/>
          <w:sz w:val="29"/>
          <w:szCs w:val="29"/>
        </w:rPr>
      </w:pPr>
    </w:p>
    <w:p w:rsidR="00FA104E" w:rsidRPr="00D050D4" w:rsidRDefault="00FA104E" w:rsidP="00286D21">
      <w:pPr>
        <w:pStyle w:val="NoSpacing"/>
        <w:numPr>
          <w:ilvl w:val="1"/>
          <w:numId w:val="1"/>
        </w:numPr>
        <w:jc w:val="both"/>
        <w:rPr>
          <w:rFonts w:ascii="Book Antiqua" w:hAnsi="Book Antiqua"/>
          <w:sz w:val="29"/>
          <w:szCs w:val="29"/>
        </w:rPr>
      </w:pPr>
      <w:r w:rsidRPr="00D050D4">
        <w:rPr>
          <w:rFonts w:ascii="Book Antiqua" w:hAnsi="Book Antiqua"/>
          <w:sz w:val="29"/>
          <w:szCs w:val="29"/>
        </w:rPr>
        <w:t>The Applicant</w:t>
      </w:r>
      <w:r w:rsidR="00286D21" w:rsidRPr="00D050D4">
        <w:rPr>
          <w:rFonts w:ascii="Book Antiqua" w:hAnsi="Book Antiqua"/>
          <w:sz w:val="29"/>
          <w:szCs w:val="29"/>
        </w:rPr>
        <w:t>s</w:t>
      </w:r>
      <w:r w:rsidRPr="00D050D4">
        <w:rPr>
          <w:rFonts w:ascii="Book Antiqua" w:hAnsi="Book Antiqua"/>
          <w:sz w:val="29"/>
          <w:szCs w:val="29"/>
        </w:rPr>
        <w:t xml:space="preserve"> are Duma </w:t>
      </w:r>
      <w:proofErr w:type="spellStart"/>
      <w:r w:rsidRPr="00D050D4">
        <w:rPr>
          <w:rFonts w:ascii="Book Antiqua" w:hAnsi="Book Antiqua"/>
          <w:sz w:val="29"/>
          <w:szCs w:val="29"/>
        </w:rPr>
        <w:t>Zwane</w:t>
      </w:r>
      <w:proofErr w:type="spellEnd"/>
      <w:r w:rsidRPr="00D050D4">
        <w:rPr>
          <w:rFonts w:ascii="Book Antiqua" w:hAnsi="Book Antiqua"/>
          <w:sz w:val="29"/>
          <w:szCs w:val="29"/>
        </w:rPr>
        <w:t xml:space="preserve">, Joshua </w:t>
      </w:r>
      <w:proofErr w:type="spellStart"/>
      <w:r w:rsidRPr="00D050D4">
        <w:rPr>
          <w:rFonts w:ascii="Book Antiqua" w:hAnsi="Book Antiqua"/>
          <w:sz w:val="29"/>
          <w:szCs w:val="29"/>
        </w:rPr>
        <w:t>Gini</w:t>
      </w:r>
      <w:r w:rsidR="00D050D4">
        <w:rPr>
          <w:rFonts w:ascii="Book Antiqua" w:hAnsi="Book Antiqua"/>
          <w:sz w:val="29"/>
          <w:szCs w:val="29"/>
        </w:rPr>
        <w:t>n</w:t>
      </w:r>
      <w:r w:rsidRPr="00D050D4">
        <w:rPr>
          <w:rFonts w:ascii="Book Antiqua" w:hAnsi="Book Antiqua"/>
          <w:sz w:val="29"/>
          <w:szCs w:val="29"/>
        </w:rPr>
        <w:t>dza</w:t>
      </w:r>
      <w:proofErr w:type="spellEnd"/>
      <w:r w:rsidRPr="00D050D4">
        <w:rPr>
          <w:rFonts w:ascii="Book Antiqua" w:hAnsi="Book Antiqua"/>
          <w:sz w:val="29"/>
          <w:szCs w:val="29"/>
        </w:rPr>
        <w:t xml:space="preserve">, </w:t>
      </w:r>
      <w:proofErr w:type="spellStart"/>
      <w:r w:rsidRPr="00D050D4">
        <w:rPr>
          <w:rFonts w:ascii="Book Antiqua" w:hAnsi="Book Antiqua"/>
          <w:sz w:val="29"/>
          <w:szCs w:val="29"/>
        </w:rPr>
        <w:t>Sipho</w:t>
      </w:r>
      <w:proofErr w:type="spellEnd"/>
      <w:r w:rsidRPr="00D050D4">
        <w:rPr>
          <w:rFonts w:ascii="Book Antiqua" w:hAnsi="Book Antiqua"/>
          <w:sz w:val="29"/>
          <w:szCs w:val="29"/>
        </w:rPr>
        <w:t xml:space="preserve"> Mthet</w:t>
      </w:r>
      <w:r w:rsidR="00D050D4">
        <w:rPr>
          <w:rFonts w:ascii="Book Antiqua" w:hAnsi="Book Antiqua"/>
          <w:sz w:val="29"/>
          <w:szCs w:val="29"/>
        </w:rPr>
        <w:t>h</w:t>
      </w:r>
      <w:r w:rsidRPr="00D050D4">
        <w:rPr>
          <w:rFonts w:ascii="Book Antiqua" w:hAnsi="Book Antiqua"/>
          <w:sz w:val="29"/>
          <w:szCs w:val="29"/>
        </w:rPr>
        <w:t xml:space="preserve">wa and Joyce </w:t>
      </w:r>
      <w:proofErr w:type="spellStart"/>
      <w:r w:rsidRPr="00D050D4">
        <w:rPr>
          <w:rFonts w:ascii="Book Antiqua" w:hAnsi="Book Antiqua"/>
          <w:sz w:val="29"/>
          <w:szCs w:val="29"/>
        </w:rPr>
        <w:t>Dlamini</w:t>
      </w:r>
      <w:proofErr w:type="spellEnd"/>
      <w:r w:rsidRPr="00D050D4">
        <w:rPr>
          <w:rFonts w:ascii="Book Antiqua" w:hAnsi="Book Antiqua"/>
          <w:sz w:val="29"/>
          <w:szCs w:val="29"/>
        </w:rPr>
        <w:t>, Adult Swazi Male</w:t>
      </w:r>
      <w:r w:rsidR="00D050D4">
        <w:rPr>
          <w:rFonts w:ascii="Book Antiqua" w:hAnsi="Book Antiqua"/>
          <w:sz w:val="29"/>
          <w:szCs w:val="29"/>
        </w:rPr>
        <w:t>s</w:t>
      </w:r>
      <w:r w:rsidRPr="00D050D4">
        <w:rPr>
          <w:rFonts w:ascii="Book Antiqua" w:hAnsi="Book Antiqua"/>
          <w:sz w:val="29"/>
          <w:szCs w:val="29"/>
        </w:rPr>
        <w:t xml:space="preserve"> and Female respectively of P.O Box 1035 </w:t>
      </w:r>
      <w:proofErr w:type="spellStart"/>
      <w:r w:rsidRPr="00D050D4">
        <w:rPr>
          <w:rFonts w:ascii="Book Antiqua" w:hAnsi="Book Antiqua"/>
          <w:sz w:val="29"/>
          <w:szCs w:val="29"/>
        </w:rPr>
        <w:t>Manzini</w:t>
      </w:r>
      <w:proofErr w:type="spellEnd"/>
      <w:r w:rsidRPr="00D050D4">
        <w:rPr>
          <w:rFonts w:ascii="Book Antiqua" w:hAnsi="Book Antiqua"/>
          <w:sz w:val="29"/>
          <w:szCs w:val="29"/>
        </w:rPr>
        <w:t xml:space="preserve">. The Applicants were represented by Mr. Joshua </w:t>
      </w:r>
      <w:proofErr w:type="spellStart"/>
      <w:r w:rsidRPr="00D050D4">
        <w:rPr>
          <w:rFonts w:ascii="Book Antiqua" w:hAnsi="Book Antiqua"/>
          <w:sz w:val="29"/>
          <w:szCs w:val="29"/>
        </w:rPr>
        <w:t>Mndzebele</w:t>
      </w:r>
      <w:proofErr w:type="spellEnd"/>
      <w:r w:rsidRPr="00D050D4">
        <w:rPr>
          <w:rFonts w:ascii="Book Antiqua" w:hAnsi="Book Antiqua"/>
          <w:sz w:val="29"/>
          <w:szCs w:val="29"/>
        </w:rPr>
        <w:t xml:space="preserve"> and Mr. </w:t>
      </w:r>
      <w:proofErr w:type="spellStart"/>
      <w:r w:rsidRPr="00D050D4">
        <w:rPr>
          <w:rFonts w:ascii="Book Antiqua" w:hAnsi="Book Antiqua"/>
          <w:sz w:val="29"/>
          <w:szCs w:val="29"/>
        </w:rPr>
        <w:t>Vusi</w:t>
      </w:r>
      <w:proofErr w:type="spellEnd"/>
      <w:r w:rsidRPr="00D050D4">
        <w:rPr>
          <w:rFonts w:ascii="Book Antiqua" w:hAnsi="Book Antiqua"/>
          <w:sz w:val="29"/>
          <w:szCs w:val="29"/>
        </w:rPr>
        <w:t xml:space="preserve"> </w:t>
      </w:r>
      <w:proofErr w:type="spellStart"/>
      <w:r w:rsidRPr="00D050D4">
        <w:rPr>
          <w:rFonts w:ascii="Book Antiqua" w:hAnsi="Book Antiqua"/>
          <w:sz w:val="29"/>
          <w:szCs w:val="29"/>
        </w:rPr>
        <w:t>Sibisi</w:t>
      </w:r>
      <w:proofErr w:type="spellEnd"/>
      <w:r w:rsidRPr="00D050D4">
        <w:rPr>
          <w:rFonts w:ascii="Book Antiqua" w:hAnsi="Book Antiqua"/>
          <w:sz w:val="29"/>
          <w:szCs w:val="29"/>
        </w:rPr>
        <w:t xml:space="preserve">, </w:t>
      </w:r>
      <w:proofErr w:type="spellStart"/>
      <w:r w:rsidRPr="00D050D4">
        <w:rPr>
          <w:rFonts w:ascii="Book Antiqua" w:hAnsi="Book Antiqua"/>
          <w:sz w:val="29"/>
          <w:szCs w:val="29"/>
        </w:rPr>
        <w:t>Labour</w:t>
      </w:r>
      <w:proofErr w:type="spellEnd"/>
      <w:r w:rsidRPr="00D050D4">
        <w:rPr>
          <w:rFonts w:ascii="Book Antiqua" w:hAnsi="Book Antiqua"/>
          <w:sz w:val="29"/>
          <w:szCs w:val="29"/>
        </w:rPr>
        <w:t xml:space="preserve"> Consultants.</w:t>
      </w:r>
    </w:p>
    <w:p w:rsidR="00286D21" w:rsidRPr="00D050D4" w:rsidRDefault="00286D21" w:rsidP="00286D21">
      <w:pPr>
        <w:pStyle w:val="NoSpacing"/>
        <w:ind w:left="1440"/>
        <w:jc w:val="both"/>
        <w:rPr>
          <w:rFonts w:ascii="Book Antiqua" w:hAnsi="Book Antiqua"/>
          <w:sz w:val="29"/>
          <w:szCs w:val="29"/>
        </w:rPr>
      </w:pPr>
    </w:p>
    <w:p w:rsidR="00FA104E" w:rsidRPr="00D050D4" w:rsidRDefault="00FA104E" w:rsidP="00286D21">
      <w:pPr>
        <w:pStyle w:val="NoSpacing"/>
        <w:numPr>
          <w:ilvl w:val="1"/>
          <w:numId w:val="1"/>
        </w:numPr>
        <w:jc w:val="both"/>
        <w:rPr>
          <w:rFonts w:ascii="Book Antiqua" w:hAnsi="Book Antiqua"/>
          <w:sz w:val="29"/>
          <w:szCs w:val="29"/>
        </w:rPr>
      </w:pPr>
      <w:r w:rsidRPr="00D050D4">
        <w:rPr>
          <w:rFonts w:ascii="Book Antiqua" w:hAnsi="Book Antiqua"/>
          <w:sz w:val="29"/>
          <w:szCs w:val="29"/>
        </w:rPr>
        <w:t xml:space="preserve">The Respondent is Central Bank of Swaziland, a statutory body of P.O Box 546 Mbabane. The Respondent was represented by Mr. </w:t>
      </w:r>
      <w:proofErr w:type="spellStart"/>
      <w:r w:rsidRPr="00D050D4">
        <w:rPr>
          <w:rFonts w:ascii="Book Antiqua" w:hAnsi="Book Antiqua"/>
          <w:sz w:val="29"/>
          <w:szCs w:val="29"/>
        </w:rPr>
        <w:t>Sibusiso</w:t>
      </w:r>
      <w:proofErr w:type="spellEnd"/>
      <w:r w:rsidR="008E5094" w:rsidRPr="00D050D4">
        <w:rPr>
          <w:rFonts w:ascii="Book Antiqua" w:hAnsi="Book Antiqua"/>
          <w:sz w:val="29"/>
          <w:szCs w:val="29"/>
        </w:rPr>
        <w:t xml:space="preserve"> </w:t>
      </w:r>
      <w:proofErr w:type="spellStart"/>
      <w:r w:rsidR="008E5094" w:rsidRPr="00D050D4">
        <w:rPr>
          <w:rFonts w:ascii="Book Antiqua" w:hAnsi="Book Antiqua"/>
          <w:sz w:val="29"/>
          <w:szCs w:val="29"/>
        </w:rPr>
        <w:t>Zikalala</w:t>
      </w:r>
      <w:proofErr w:type="spellEnd"/>
      <w:r w:rsidR="008E5094" w:rsidRPr="00D050D4">
        <w:rPr>
          <w:rFonts w:ascii="Book Antiqua" w:hAnsi="Book Antiqua"/>
          <w:sz w:val="29"/>
          <w:szCs w:val="29"/>
        </w:rPr>
        <w:t xml:space="preserve">, an Attorney from Musa. M. </w:t>
      </w:r>
      <w:proofErr w:type="spellStart"/>
      <w:r w:rsidR="008E5094" w:rsidRPr="00D050D4">
        <w:rPr>
          <w:rFonts w:ascii="Book Antiqua" w:hAnsi="Book Antiqua"/>
          <w:sz w:val="29"/>
          <w:szCs w:val="29"/>
        </w:rPr>
        <w:t>Sibandze</w:t>
      </w:r>
      <w:proofErr w:type="spellEnd"/>
      <w:r w:rsidR="008E5094" w:rsidRPr="00D050D4">
        <w:rPr>
          <w:rFonts w:ascii="Book Antiqua" w:hAnsi="Book Antiqua"/>
          <w:sz w:val="29"/>
          <w:szCs w:val="29"/>
        </w:rPr>
        <w:t xml:space="preserve"> Attorneys </w:t>
      </w:r>
      <w:r w:rsidR="00D050D4">
        <w:rPr>
          <w:rFonts w:ascii="Book Antiqua" w:hAnsi="Book Antiqua"/>
          <w:sz w:val="29"/>
          <w:szCs w:val="29"/>
        </w:rPr>
        <w:t xml:space="preserve">in </w:t>
      </w:r>
      <w:r w:rsidR="008E5094" w:rsidRPr="00D050D4">
        <w:rPr>
          <w:rFonts w:ascii="Book Antiqua" w:hAnsi="Book Antiqua"/>
          <w:sz w:val="29"/>
          <w:szCs w:val="29"/>
        </w:rPr>
        <w:t>Mbabane.</w:t>
      </w:r>
    </w:p>
    <w:p w:rsidR="00216BBC" w:rsidRPr="00D050D4" w:rsidRDefault="00216BBC" w:rsidP="00286D21">
      <w:pPr>
        <w:pStyle w:val="NoSpacing"/>
        <w:ind w:left="1440"/>
        <w:jc w:val="both"/>
        <w:rPr>
          <w:rFonts w:ascii="Book Antiqua" w:hAnsi="Book Antiqua"/>
          <w:sz w:val="29"/>
          <w:szCs w:val="29"/>
        </w:rPr>
      </w:pPr>
    </w:p>
    <w:p w:rsidR="008E5094" w:rsidRPr="00F77390" w:rsidRDefault="008E5094" w:rsidP="00286D21">
      <w:pPr>
        <w:pStyle w:val="NoSpacing"/>
        <w:numPr>
          <w:ilvl w:val="0"/>
          <w:numId w:val="1"/>
        </w:numPr>
        <w:jc w:val="both"/>
        <w:rPr>
          <w:rFonts w:ascii="Book Antiqua" w:hAnsi="Book Antiqua"/>
          <w:b/>
          <w:sz w:val="29"/>
          <w:szCs w:val="29"/>
          <w:u w:val="single"/>
        </w:rPr>
      </w:pPr>
      <w:r w:rsidRPr="00F77390">
        <w:rPr>
          <w:rFonts w:ascii="Book Antiqua" w:hAnsi="Book Antiqua"/>
          <w:b/>
          <w:sz w:val="29"/>
          <w:szCs w:val="29"/>
          <w:u w:val="single"/>
        </w:rPr>
        <w:t>PRELIMINARY POINTS OF LAW TO</w:t>
      </w:r>
      <w:r w:rsidR="00D050D4" w:rsidRPr="00F77390">
        <w:rPr>
          <w:rFonts w:ascii="Book Antiqua" w:hAnsi="Book Antiqua"/>
          <w:b/>
          <w:sz w:val="29"/>
          <w:szCs w:val="29"/>
          <w:u w:val="single"/>
        </w:rPr>
        <w:t xml:space="preserve"> BE</w:t>
      </w:r>
      <w:r w:rsidRPr="00F77390">
        <w:rPr>
          <w:rFonts w:ascii="Book Antiqua" w:hAnsi="Book Antiqua"/>
          <w:b/>
          <w:sz w:val="29"/>
          <w:szCs w:val="29"/>
          <w:u w:val="single"/>
        </w:rPr>
        <w:t xml:space="preserve"> DECIDE</w:t>
      </w:r>
      <w:r w:rsidR="00D050D4" w:rsidRPr="00F77390">
        <w:rPr>
          <w:rFonts w:ascii="Book Antiqua" w:hAnsi="Book Antiqua"/>
          <w:b/>
          <w:sz w:val="29"/>
          <w:szCs w:val="29"/>
          <w:u w:val="single"/>
        </w:rPr>
        <w:t>D</w:t>
      </w:r>
    </w:p>
    <w:p w:rsidR="00534547" w:rsidRPr="00F77390" w:rsidRDefault="00534547" w:rsidP="00534547">
      <w:pPr>
        <w:pStyle w:val="NoSpacing"/>
        <w:ind w:left="720"/>
        <w:jc w:val="both"/>
        <w:rPr>
          <w:rFonts w:ascii="Book Antiqua" w:hAnsi="Book Antiqua"/>
          <w:b/>
          <w:sz w:val="29"/>
          <w:szCs w:val="29"/>
          <w:u w:val="single"/>
        </w:rPr>
      </w:pPr>
    </w:p>
    <w:p w:rsidR="008E5094" w:rsidRPr="00D050D4" w:rsidRDefault="008E5094" w:rsidP="00286D21">
      <w:pPr>
        <w:pStyle w:val="NoSpacing"/>
        <w:ind w:left="720" w:firstLine="720"/>
        <w:jc w:val="both"/>
        <w:rPr>
          <w:rFonts w:ascii="Book Antiqua" w:hAnsi="Book Antiqua"/>
          <w:sz w:val="29"/>
          <w:szCs w:val="29"/>
        </w:rPr>
      </w:pPr>
      <w:proofErr w:type="gramStart"/>
      <w:r w:rsidRPr="00D050D4">
        <w:rPr>
          <w:rFonts w:ascii="Book Antiqua" w:hAnsi="Book Antiqua"/>
          <w:sz w:val="29"/>
          <w:szCs w:val="29"/>
        </w:rPr>
        <w:t>Whether or not the dispute is time</w:t>
      </w:r>
      <w:r w:rsidR="006B7A5B">
        <w:rPr>
          <w:rFonts w:ascii="Book Antiqua" w:hAnsi="Book Antiqua"/>
          <w:sz w:val="29"/>
          <w:szCs w:val="29"/>
        </w:rPr>
        <w:t>-</w:t>
      </w:r>
      <w:r w:rsidRPr="00D050D4">
        <w:rPr>
          <w:rFonts w:ascii="Book Antiqua" w:hAnsi="Book Antiqua"/>
          <w:sz w:val="29"/>
          <w:szCs w:val="29"/>
        </w:rPr>
        <w:t>barred.</w:t>
      </w:r>
      <w:proofErr w:type="gramEnd"/>
    </w:p>
    <w:p w:rsidR="00216BBC" w:rsidRPr="00D050D4" w:rsidRDefault="00216BBC" w:rsidP="00286D21">
      <w:pPr>
        <w:pStyle w:val="NoSpacing"/>
        <w:ind w:left="720"/>
        <w:jc w:val="both"/>
        <w:rPr>
          <w:rFonts w:ascii="Book Antiqua" w:hAnsi="Book Antiqua"/>
          <w:sz w:val="29"/>
          <w:szCs w:val="29"/>
        </w:rPr>
      </w:pPr>
    </w:p>
    <w:p w:rsidR="00534547" w:rsidRPr="00D050D4" w:rsidRDefault="00534547" w:rsidP="00286D21">
      <w:pPr>
        <w:pStyle w:val="NoSpacing"/>
        <w:ind w:left="720"/>
        <w:jc w:val="both"/>
        <w:rPr>
          <w:rFonts w:ascii="Book Antiqua" w:hAnsi="Book Antiqua"/>
          <w:sz w:val="29"/>
          <w:szCs w:val="29"/>
        </w:rPr>
      </w:pPr>
    </w:p>
    <w:p w:rsidR="008E5094" w:rsidRPr="00F77390" w:rsidRDefault="008E5094" w:rsidP="00286D21">
      <w:pPr>
        <w:pStyle w:val="NoSpacing"/>
        <w:numPr>
          <w:ilvl w:val="0"/>
          <w:numId w:val="1"/>
        </w:numPr>
        <w:jc w:val="both"/>
        <w:rPr>
          <w:rFonts w:ascii="Book Antiqua" w:hAnsi="Book Antiqua"/>
          <w:b/>
          <w:sz w:val="29"/>
          <w:szCs w:val="29"/>
          <w:u w:val="single"/>
        </w:rPr>
      </w:pPr>
      <w:r w:rsidRPr="00F77390">
        <w:rPr>
          <w:rFonts w:ascii="Book Antiqua" w:hAnsi="Book Antiqua"/>
          <w:b/>
          <w:sz w:val="29"/>
          <w:szCs w:val="29"/>
          <w:u w:val="single"/>
        </w:rPr>
        <w:t>PARTIES SUBMISSIONS</w:t>
      </w:r>
    </w:p>
    <w:p w:rsidR="00216BBC" w:rsidRPr="00F77390" w:rsidRDefault="00216BBC" w:rsidP="00286D21">
      <w:pPr>
        <w:pStyle w:val="NoSpacing"/>
        <w:ind w:left="720"/>
        <w:jc w:val="both"/>
        <w:rPr>
          <w:rFonts w:ascii="Book Antiqua" w:hAnsi="Book Antiqua"/>
          <w:b/>
          <w:sz w:val="29"/>
          <w:szCs w:val="29"/>
        </w:rPr>
      </w:pPr>
    </w:p>
    <w:p w:rsidR="00534547" w:rsidRPr="00D050D4" w:rsidRDefault="00534547" w:rsidP="00286D21">
      <w:pPr>
        <w:pStyle w:val="NoSpacing"/>
        <w:ind w:left="720"/>
        <w:jc w:val="both"/>
        <w:rPr>
          <w:rFonts w:ascii="Book Antiqua" w:hAnsi="Book Antiqua"/>
          <w:sz w:val="29"/>
          <w:szCs w:val="29"/>
        </w:rPr>
      </w:pPr>
    </w:p>
    <w:p w:rsidR="008E5094" w:rsidRPr="00F77390" w:rsidRDefault="008E5094" w:rsidP="00286D21">
      <w:pPr>
        <w:pStyle w:val="NoSpacing"/>
        <w:numPr>
          <w:ilvl w:val="1"/>
          <w:numId w:val="1"/>
        </w:numPr>
        <w:jc w:val="both"/>
        <w:rPr>
          <w:rFonts w:ascii="Book Antiqua" w:hAnsi="Book Antiqua"/>
          <w:b/>
          <w:sz w:val="29"/>
          <w:szCs w:val="29"/>
          <w:u w:val="single"/>
        </w:rPr>
      </w:pPr>
      <w:r w:rsidRPr="00F77390">
        <w:rPr>
          <w:rFonts w:ascii="Book Antiqua" w:hAnsi="Book Antiqua"/>
          <w:b/>
          <w:sz w:val="29"/>
          <w:szCs w:val="29"/>
          <w:u w:val="single"/>
        </w:rPr>
        <w:t>RESPONDENT’S</w:t>
      </w:r>
    </w:p>
    <w:p w:rsidR="00216BBC" w:rsidRPr="00D050D4" w:rsidRDefault="00216BBC" w:rsidP="00286D21">
      <w:pPr>
        <w:pStyle w:val="NoSpacing"/>
        <w:ind w:left="1440"/>
        <w:jc w:val="both"/>
        <w:rPr>
          <w:rFonts w:ascii="Book Antiqua" w:hAnsi="Book Antiqua"/>
          <w:sz w:val="29"/>
          <w:szCs w:val="29"/>
        </w:rPr>
      </w:pPr>
    </w:p>
    <w:p w:rsidR="00534547" w:rsidRPr="00D050D4" w:rsidRDefault="00534547" w:rsidP="00286D21">
      <w:pPr>
        <w:pStyle w:val="NoSpacing"/>
        <w:ind w:left="1440"/>
        <w:jc w:val="both"/>
        <w:rPr>
          <w:rFonts w:ascii="Book Antiqua" w:hAnsi="Book Antiqua"/>
          <w:sz w:val="29"/>
          <w:szCs w:val="29"/>
        </w:rPr>
      </w:pPr>
    </w:p>
    <w:p w:rsidR="008E5094" w:rsidRPr="00D050D4" w:rsidRDefault="008E5094" w:rsidP="00286D21">
      <w:pPr>
        <w:pStyle w:val="NoSpacing"/>
        <w:numPr>
          <w:ilvl w:val="2"/>
          <w:numId w:val="1"/>
        </w:numPr>
        <w:jc w:val="both"/>
        <w:rPr>
          <w:rFonts w:ascii="Book Antiqua" w:hAnsi="Book Antiqua"/>
          <w:sz w:val="29"/>
          <w:szCs w:val="29"/>
        </w:rPr>
      </w:pPr>
      <w:r w:rsidRPr="00D050D4">
        <w:rPr>
          <w:rFonts w:ascii="Book Antiqua" w:hAnsi="Book Antiqua"/>
          <w:sz w:val="29"/>
          <w:szCs w:val="29"/>
        </w:rPr>
        <w:t>The Respondent submitted that, it is apparent from</w:t>
      </w:r>
      <w:r w:rsidR="00D050D4">
        <w:rPr>
          <w:rFonts w:ascii="Book Antiqua" w:hAnsi="Book Antiqua"/>
          <w:sz w:val="29"/>
          <w:szCs w:val="29"/>
        </w:rPr>
        <w:t xml:space="preserve"> the</w:t>
      </w:r>
      <w:r w:rsidRPr="00D050D4">
        <w:rPr>
          <w:rFonts w:ascii="Book Antiqua" w:hAnsi="Book Antiqua"/>
          <w:sz w:val="29"/>
          <w:szCs w:val="29"/>
        </w:rPr>
        <w:t xml:space="preserve"> Report of Dispute that the Applicants consider that the dispute arose on the 7</w:t>
      </w:r>
      <w:r w:rsidRPr="00D050D4">
        <w:rPr>
          <w:rFonts w:ascii="Book Antiqua" w:hAnsi="Book Antiqua"/>
          <w:sz w:val="29"/>
          <w:szCs w:val="29"/>
          <w:vertAlign w:val="superscript"/>
        </w:rPr>
        <w:t>th</w:t>
      </w:r>
      <w:r w:rsidRPr="00D050D4">
        <w:rPr>
          <w:rFonts w:ascii="Book Antiqua" w:hAnsi="Book Antiqua"/>
          <w:sz w:val="29"/>
          <w:szCs w:val="29"/>
        </w:rPr>
        <w:t xml:space="preserve"> March 2012. However there is correspondence that demonstrates the Applicants were aware</w:t>
      </w:r>
      <w:r w:rsidR="00D050D4">
        <w:rPr>
          <w:rFonts w:ascii="Book Antiqua" w:hAnsi="Book Antiqua"/>
          <w:sz w:val="29"/>
          <w:szCs w:val="29"/>
        </w:rPr>
        <w:t xml:space="preserve"> of the issue i</w:t>
      </w:r>
      <w:r w:rsidRPr="00D050D4">
        <w:rPr>
          <w:rFonts w:ascii="Book Antiqua" w:hAnsi="Book Antiqua"/>
          <w:sz w:val="29"/>
          <w:szCs w:val="29"/>
        </w:rPr>
        <w:t>n dispute as early as April 2009.</w:t>
      </w:r>
    </w:p>
    <w:p w:rsidR="00216BBC" w:rsidRPr="00D050D4" w:rsidRDefault="00216BBC" w:rsidP="00286D21">
      <w:pPr>
        <w:pStyle w:val="NoSpacing"/>
        <w:ind w:left="1800"/>
        <w:jc w:val="both"/>
        <w:rPr>
          <w:rFonts w:ascii="Book Antiqua" w:hAnsi="Book Antiqua"/>
          <w:sz w:val="29"/>
          <w:szCs w:val="29"/>
        </w:rPr>
      </w:pPr>
    </w:p>
    <w:p w:rsidR="008E5094" w:rsidRPr="00D050D4" w:rsidRDefault="00D050D4" w:rsidP="00286D21">
      <w:pPr>
        <w:pStyle w:val="NoSpacing"/>
        <w:numPr>
          <w:ilvl w:val="2"/>
          <w:numId w:val="1"/>
        </w:numPr>
        <w:jc w:val="both"/>
        <w:rPr>
          <w:rFonts w:ascii="Book Antiqua" w:hAnsi="Book Antiqua"/>
          <w:sz w:val="29"/>
          <w:szCs w:val="29"/>
        </w:rPr>
      </w:pPr>
      <w:r>
        <w:rPr>
          <w:rFonts w:ascii="Book Antiqua" w:hAnsi="Book Antiqua"/>
          <w:sz w:val="29"/>
          <w:szCs w:val="29"/>
        </w:rPr>
        <w:t>It is contend</w:t>
      </w:r>
      <w:r w:rsidR="008E5094" w:rsidRPr="00D050D4">
        <w:rPr>
          <w:rFonts w:ascii="Book Antiqua" w:hAnsi="Book Antiqua"/>
          <w:sz w:val="29"/>
          <w:szCs w:val="29"/>
        </w:rPr>
        <w:t>ed by the</w:t>
      </w:r>
      <w:r w:rsidR="0058762A" w:rsidRPr="00D050D4">
        <w:rPr>
          <w:rFonts w:ascii="Book Antiqua" w:hAnsi="Book Antiqua"/>
          <w:sz w:val="29"/>
          <w:szCs w:val="29"/>
        </w:rPr>
        <w:t xml:space="preserve"> </w:t>
      </w:r>
      <w:r w:rsidR="008E5094" w:rsidRPr="00D050D4">
        <w:rPr>
          <w:rFonts w:ascii="Book Antiqua" w:hAnsi="Book Antiqua"/>
          <w:sz w:val="29"/>
          <w:szCs w:val="29"/>
        </w:rPr>
        <w:t>Respondent that the period from April 2009</w:t>
      </w:r>
      <w:r w:rsidR="0058762A" w:rsidRPr="00D050D4">
        <w:rPr>
          <w:rFonts w:ascii="Book Antiqua" w:hAnsi="Book Antiqua"/>
          <w:sz w:val="29"/>
          <w:szCs w:val="29"/>
        </w:rPr>
        <w:t xml:space="preserve"> </w:t>
      </w:r>
      <w:r w:rsidR="00EB56D0" w:rsidRPr="00D050D4">
        <w:rPr>
          <w:rFonts w:ascii="Book Antiqua" w:hAnsi="Book Antiqua"/>
          <w:sz w:val="29"/>
          <w:szCs w:val="29"/>
        </w:rPr>
        <w:t xml:space="preserve">to March 2012 is </w:t>
      </w:r>
      <w:r w:rsidR="00216BBC" w:rsidRPr="00D050D4">
        <w:rPr>
          <w:rFonts w:ascii="Book Antiqua" w:hAnsi="Book Antiqua"/>
          <w:sz w:val="29"/>
          <w:szCs w:val="29"/>
        </w:rPr>
        <w:t>almost</w:t>
      </w:r>
      <w:r w:rsidR="00EB46D8">
        <w:rPr>
          <w:rFonts w:ascii="Book Antiqua" w:hAnsi="Book Antiqua"/>
          <w:sz w:val="29"/>
          <w:szCs w:val="29"/>
        </w:rPr>
        <w:t xml:space="preserve"> thirty</w:t>
      </w:r>
      <w:r w:rsidR="00234B14">
        <w:rPr>
          <w:rFonts w:ascii="Book Antiqua" w:hAnsi="Book Antiqua"/>
          <w:sz w:val="29"/>
          <w:szCs w:val="29"/>
        </w:rPr>
        <w:t>-</w:t>
      </w:r>
      <w:r w:rsidR="00EB46D8">
        <w:rPr>
          <w:rFonts w:ascii="Book Antiqua" w:hAnsi="Book Antiqua"/>
          <w:sz w:val="29"/>
          <w:szCs w:val="29"/>
        </w:rPr>
        <w:t>six (36) months. The Respondent</w:t>
      </w:r>
      <w:r w:rsidR="00EB56D0" w:rsidRPr="00D050D4">
        <w:rPr>
          <w:rFonts w:ascii="Book Antiqua" w:hAnsi="Book Antiqua"/>
          <w:sz w:val="29"/>
          <w:szCs w:val="29"/>
        </w:rPr>
        <w:t xml:space="preserve"> argue</w:t>
      </w:r>
      <w:r w:rsidR="00077C92">
        <w:rPr>
          <w:rFonts w:ascii="Book Antiqua" w:hAnsi="Book Antiqua"/>
          <w:sz w:val="29"/>
          <w:szCs w:val="29"/>
        </w:rPr>
        <w:t>d</w:t>
      </w:r>
      <w:r w:rsidR="00EB56D0" w:rsidRPr="00D050D4">
        <w:rPr>
          <w:rFonts w:ascii="Book Antiqua" w:hAnsi="Book Antiqua"/>
          <w:sz w:val="29"/>
          <w:szCs w:val="29"/>
        </w:rPr>
        <w:t xml:space="preserve"> that it has taken the Applicant</w:t>
      </w:r>
      <w:r w:rsidR="00077C92">
        <w:rPr>
          <w:rFonts w:ascii="Book Antiqua" w:hAnsi="Book Antiqua"/>
          <w:sz w:val="29"/>
          <w:szCs w:val="29"/>
        </w:rPr>
        <w:t>s</w:t>
      </w:r>
      <w:r w:rsidR="00EB56D0" w:rsidRPr="00D050D4">
        <w:rPr>
          <w:rFonts w:ascii="Book Antiqua" w:hAnsi="Book Antiqua"/>
          <w:sz w:val="29"/>
          <w:szCs w:val="29"/>
        </w:rPr>
        <w:t xml:space="preserve"> almost thirty six (36) months to report the dispute. The Respondent’s counsel  argued that in terms of Section 76 (2) of the Industrial Relat</w:t>
      </w:r>
      <w:r w:rsidR="00216BBC" w:rsidRPr="00D050D4">
        <w:rPr>
          <w:rFonts w:ascii="Book Antiqua" w:hAnsi="Book Antiqua"/>
          <w:sz w:val="29"/>
          <w:szCs w:val="29"/>
        </w:rPr>
        <w:t>ions Act 2000(as amended), a dispute may not be reported to the Commission after a period of eighteen (18) months has elapsed from the time the issue giving rise to the dispute arose.</w:t>
      </w:r>
    </w:p>
    <w:p w:rsidR="00216BBC" w:rsidRPr="00D050D4" w:rsidRDefault="00216BBC" w:rsidP="00286D21">
      <w:pPr>
        <w:pStyle w:val="ListParagraph"/>
        <w:jc w:val="both"/>
        <w:rPr>
          <w:rFonts w:ascii="Book Antiqua" w:hAnsi="Book Antiqua"/>
          <w:sz w:val="29"/>
          <w:szCs w:val="29"/>
        </w:rPr>
      </w:pPr>
    </w:p>
    <w:p w:rsidR="00216BBC" w:rsidRPr="00D050D4" w:rsidRDefault="00216BBC" w:rsidP="00286D21">
      <w:pPr>
        <w:pStyle w:val="NoSpacing"/>
        <w:numPr>
          <w:ilvl w:val="2"/>
          <w:numId w:val="1"/>
        </w:numPr>
        <w:jc w:val="both"/>
        <w:rPr>
          <w:rFonts w:ascii="Book Antiqua" w:hAnsi="Book Antiqua"/>
          <w:sz w:val="29"/>
          <w:szCs w:val="29"/>
        </w:rPr>
      </w:pPr>
      <w:r w:rsidRPr="00D050D4">
        <w:rPr>
          <w:rFonts w:ascii="Book Antiqua" w:hAnsi="Book Antiqua"/>
          <w:sz w:val="29"/>
          <w:szCs w:val="29"/>
        </w:rPr>
        <w:t xml:space="preserve">Mr. </w:t>
      </w:r>
      <w:proofErr w:type="spellStart"/>
      <w:r w:rsidRPr="00D050D4">
        <w:rPr>
          <w:rFonts w:ascii="Book Antiqua" w:hAnsi="Book Antiqua"/>
          <w:sz w:val="29"/>
          <w:szCs w:val="29"/>
        </w:rPr>
        <w:t>Zikalala</w:t>
      </w:r>
      <w:proofErr w:type="spellEnd"/>
      <w:r w:rsidRPr="00D050D4">
        <w:rPr>
          <w:rFonts w:ascii="Book Antiqua" w:hAnsi="Book Antiqua"/>
          <w:sz w:val="29"/>
          <w:szCs w:val="29"/>
        </w:rPr>
        <w:t xml:space="preserve"> submitted </w:t>
      </w:r>
      <w:r w:rsidR="00D050D4">
        <w:rPr>
          <w:rFonts w:ascii="Book Antiqua" w:hAnsi="Book Antiqua"/>
          <w:sz w:val="29"/>
          <w:szCs w:val="29"/>
        </w:rPr>
        <w:t xml:space="preserve">that </w:t>
      </w:r>
      <w:r w:rsidRPr="00D050D4">
        <w:rPr>
          <w:rFonts w:ascii="Book Antiqua" w:hAnsi="Book Antiqua"/>
          <w:sz w:val="29"/>
          <w:szCs w:val="29"/>
        </w:rPr>
        <w:t>the issue giving rise to the dispute</w:t>
      </w:r>
      <w:r w:rsidR="005415FA" w:rsidRPr="00D050D4">
        <w:rPr>
          <w:rFonts w:ascii="Book Antiqua" w:hAnsi="Book Antiqua"/>
          <w:sz w:val="29"/>
          <w:szCs w:val="29"/>
        </w:rPr>
        <w:t xml:space="preserve"> has be</w:t>
      </w:r>
      <w:r w:rsidR="006A787D" w:rsidRPr="00D050D4">
        <w:rPr>
          <w:rFonts w:ascii="Book Antiqua" w:hAnsi="Book Antiqua"/>
          <w:sz w:val="29"/>
          <w:szCs w:val="29"/>
        </w:rPr>
        <w:t>en defined as being the same as</w:t>
      </w:r>
      <w:r w:rsidR="005415FA" w:rsidRPr="00D050D4">
        <w:rPr>
          <w:rFonts w:ascii="Book Antiqua" w:hAnsi="Book Antiqua"/>
          <w:sz w:val="29"/>
          <w:szCs w:val="29"/>
        </w:rPr>
        <w:t xml:space="preserve"> </w:t>
      </w:r>
      <w:r w:rsidR="00286D21" w:rsidRPr="00D050D4">
        <w:rPr>
          <w:rFonts w:ascii="Book Antiqua" w:hAnsi="Book Antiqua"/>
          <w:sz w:val="29"/>
          <w:szCs w:val="29"/>
        </w:rPr>
        <w:t>“</w:t>
      </w:r>
      <w:r w:rsidR="005415FA" w:rsidRPr="00D050D4">
        <w:rPr>
          <w:rFonts w:ascii="Book Antiqua" w:hAnsi="Book Antiqua"/>
          <w:i/>
          <w:sz w:val="29"/>
          <w:szCs w:val="29"/>
        </w:rPr>
        <w:t>cause of action</w:t>
      </w:r>
      <w:r w:rsidR="00D050D4">
        <w:rPr>
          <w:rFonts w:ascii="Book Antiqua" w:hAnsi="Book Antiqua"/>
          <w:i/>
          <w:sz w:val="29"/>
          <w:szCs w:val="29"/>
        </w:rPr>
        <w:t>.</w:t>
      </w:r>
      <w:r w:rsidR="005415FA" w:rsidRPr="00D050D4">
        <w:rPr>
          <w:rFonts w:ascii="Book Antiqua" w:hAnsi="Book Antiqua"/>
          <w:sz w:val="29"/>
          <w:szCs w:val="29"/>
        </w:rPr>
        <w:t>” Respondent</w:t>
      </w:r>
      <w:r w:rsidR="0051676A">
        <w:rPr>
          <w:rFonts w:ascii="Book Antiqua" w:hAnsi="Book Antiqua"/>
          <w:sz w:val="29"/>
          <w:szCs w:val="29"/>
        </w:rPr>
        <w:t>’</w:t>
      </w:r>
      <w:r w:rsidR="00D050D4">
        <w:rPr>
          <w:rFonts w:ascii="Book Antiqua" w:hAnsi="Book Antiqua"/>
          <w:sz w:val="29"/>
          <w:szCs w:val="29"/>
        </w:rPr>
        <w:t>s</w:t>
      </w:r>
      <w:r w:rsidR="005415FA" w:rsidRPr="00D050D4">
        <w:rPr>
          <w:rFonts w:ascii="Book Antiqua" w:hAnsi="Book Antiqua"/>
          <w:sz w:val="29"/>
          <w:szCs w:val="29"/>
        </w:rPr>
        <w:t xml:space="preserve"> counsel </w:t>
      </w:r>
      <w:r w:rsidR="00286D21" w:rsidRPr="00D050D4">
        <w:rPr>
          <w:rFonts w:ascii="Book Antiqua" w:hAnsi="Book Antiqua"/>
          <w:sz w:val="29"/>
          <w:szCs w:val="29"/>
        </w:rPr>
        <w:t>referred</w:t>
      </w:r>
      <w:r w:rsidR="005415FA" w:rsidRPr="00D050D4">
        <w:rPr>
          <w:rFonts w:ascii="Book Antiqua" w:hAnsi="Book Antiqua"/>
          <w:sz w:val="29"/>
          <w:szCs w:val="29"/>
        </w:rPr>
        <w:t xml:space="preserve"> me to the case of </w:t>
      </w:r>
      <w:r w:rsidR="005415FA" w:rsidRPr="00D050D4">
        <w:rPr>
          <w:rFonts w:ascii="Book Antiqua" w:hAnsi="Book Antiqua"/>
          <w:b/>
          <w:i/>
          <w:sz w:val="29"/>
          <w:szCs w:val="29"/>
        </w:rPr>
        <w:t xml:space="preserve">James </w:t>
      </w:r>
      <w:proofErr w:type="spellStart"/>
      <w:r w:rsidR="005415FA" w:rsidRPr="00D050D4">
        <w:rPr>
          <w:rFonts w:ascii="Book Antiqua" w:hAnsi="Book Antiqua"/>
          <w:b/>
          <w:i/>
          <w:sz w:val="29"/>
          <w:szCs w:val="29"/>
        </w:rPr>
        <w:t>Thwala</w:t>
      </w:r>
      <w:proofErr w:type="spellEnd"/>
      <w:r w:rsidR="005415FA" w:rsidRPr="00D050D4">
        <w:rPr>
          <w:rFonts w:ascii="Book Antiqua" w:hAnsi="Book Antiqua"/>
          <w:b/>
          <w:i/>
          <w:sz w:val="29"/>
          <w:szCs w:val="29"/>
        </w:rPr>
        <w:t xml:space="preserve"> v </w:t>
      </w:r>
      <w:proofErr w:type="spellStart"/>
      <w:r w:rsidR="005415FA" w:rsidRPr="00D050D4">
        <w:rPr>
          <w:rFonts w:ascii="Book Antiqua" w:hAnsi="Book Antiqua"/>
          <w:b/>
          <w:i/>
          <w:sz w:val="29"/>
          <w:szCs w:val="29"/>
        </w:rPr>
        <w:t>Neopac</w:t>
      </w:r>
      <w:proofErr w:type="spellEnd"/>
      <w:r w:rsidR="005415FA" w:rsidRPr="00D050D4">
        <w:rPr>
          <w:rFonts w:ascii="Book Antiqua" w:hAnsi="Book Antiqua"/>
          <w:b/>
          <w:i/>
          <w:sz w:val="29"/>
          <w:szCs w:val="29"/>
        </w:rPr>
        <w:t xml:space="preserve"> (Swaziland) Limited (IC Case No 18/98)</w:t>
      </w:r>
      <w:r w:rsidR="005415FA" w:rsidRPr="00D050D4">
        <w:rPr>
          <w:rFonts w:ascii="Book Antiqua" w:hAnsi="Book Antiqua"/>
          <w:sz w:val="29"/>
          <w:szCs w:val="29"/>
        </w:rPr>
        <w:t xml:space="preserve"> as authority for the foregoing principle.</w:t>
      </w:r>
    </w:p>
    <w:p w:rsidR="005415FA" w:rsidRPr="00D050D4" w:rsidRDefault="005415FA" w:rsidP="00286D21">
      <w:pPr>
        <w:pStyle w:val="ListParagraph"/>
        <w:jc w:val="both"/>
        <w:rPr>
          <w:rFonts w:ascii="Book Antiqua" w:hAnsi="Book Antiqua"/>
          <w:sz w:val="29"/>
          <w:szCs w:val="29"/>
        </w:rPr>
      </w:pPr>
    </w:p>
    <w:p w:rsidR="005415FA" w:rsidRPr="00D050D4" w:rsidRDefault="00D050D4" w:rsidP="00286D21">
      <w:pPr>
        <w:pStyle w:val="NoSpacing"/>
        <w:numPr>
          <w:ilvl w:val="2"/>
          <w:numId w:val="1"/>
        </w:numPr>
        <w:jc w:val="both"/>
        <w:rPr>
          <w:rFonts w:ascii="Book Antiqua" w:hAnsi="Book Antiqua"/>
          <w:sz w:val="29"/>
          <w:szCs w:val="29"/>
        </w:rPr>
      </w:pPr>
      <w:r>
        <w:rPr>
          <w:rFonts w:ascii="Book Antiqua" w:hAnsi="Book Antiqua"/>
          <w:sz w:val="29"/>
          <w:szCs w:val="29"/>
        </w:rPr>
        <w:t>The Respondent argued</w:t>
      </w:r>
      <w:r w:rsidR="005415FA" w:rsidRPr="00D050D4">
        <w:rPr>
          <w:rFonts w:ascii="Book Antiqua" w:hAnsi="Book Antiqua"/>
          <w:sz w:val="29"/>
          <w:szCs w:val="29"/>
        </w:rPr>
        <w:t xml:space="preserve"> that since more than eighteen (18) months have </w:t>
      </w:r>
      <w:r w:rsidR="00F633AF" w:rsidRPr="00D050D4">
        <w:rPr>
          <w:rFonts w:ascii="Book Antiqua" w:hAnsi="Book Antiqua"/>
          <w:sz w:val="29"/>
          <w:szCs w:val="29"/>
        </w:rPr>
        <w:t>elapsed from</w:t>
      </w:r>
      <w:r w:rsidR="005415FA" w:rsidRPr="00D050D4">
        <w:rPr>
          <w:rFonts w:ascii="Book Antiqua" w:hAnsi="Book Antiqua"/>
          <w:sz w:val="29"/>
          <w:szCs w:val="29"/>
        </w:rPr>
        <w:t xml:space="preserve"> the time the issue giving rise to the disput</w:t>
      </w:r>
      <w:r w:rsidR="005C5E55">
        <w:rPr>
          <w:rFonts w:ascii="Book Antiqua" w:hAnsi="Book Antiqua"/>
          <w:sz w:val="29"/>
          <w:szCs w:val="29"/>
        </w:rPr>
        <w:t>e arose, the dispute was time-</w:t>
      </w:r>
      <w:r w:rsidR="005415FA" w:rsidRPr="00D050D4">
        <w:rPr>
          <w:rFonts w:ascii="Book Antiqua" w:hAnsi="Book Antiqua"/>
          <w:sz w:val="29"/>
          <w:szCs w:val="29"/>
        </w:rPr>
        <w:t xml:space="preserve">barred. </w:t>
      </w:r>
      <w:r w:rsidR="00286D21" w:rsidRPr="00D050D4">
        <w:rPr>
          <w:rFonts w:ascii="Book Antiqua" w:hAnsi="Book Antiqua"/>
          <w:sz w:val="29"/>
          <w:szCs w:val="29"/>
        </w:rPr>
        <w:t>Mr.</w:t>
      </w:r>
      <w:r w:rsidR="005415FA" w:rsidRPr="00D050D4">
        <w:rPr>
          <w:rFonts w:ascii="Book Antiqua" w:hAnsi="Book Antiqua"/>
          <w:sz w:val="29"/>
          <w:szCs w:val="29"/>
        </w:rPr>
        <w:t xml:space="preserve"> </w:t>
      </w:r>
      <w:proofErr w:type="spellStart"/>
      <w:r w:rsidR="005415FA" w:rsidRPr="00D050D4">
        <w:rPr>
          <w:rFonts w:ascii="Book Antiqua" w:hAnsi="Book Antiqua"/>
          <w:sz w:val="29"/>
          <w:szCs w:val="29"/>
        </w:rPr>
        <w:t>Zikalala</w:t>
      </w:r>
      <w:proofErr w:type="spellEnd"/>
      <w:r w:rsidR="005415FA" w:rsidRPr="00D050D4">
        <w:rPr>
          <w:rFonts w:ascii="Book Antiqua" w:hAnsi="Book Antiqua"/>
          <w:sz w:val="29"/>
          <w:szCs w:val="29"/>
        </w:rPr>
        <w:t xml:space="preserve"> contended that even assuming the Applicant became aware of the issue </w:t>
      </w:r>
      <w:r w:rsidR="00F633AF" w:rsidRPr="00D050D4">
        <w:rPr>
          <w:rFonts w:ascii="Book Antiqua" w:hAnsi="Book Antiqua"/>
          <w:sz w:val="29"/>
          <w:szCs w:val="29"/>
        </w:rPr>
        <w:t xml:space="preserve">giving rise to the dispute in June </w:t>
      </w:r>
      <w:proofErr w:type="gramStart"/>
      <w:r w:rsidR="00F633AF" w:rsidRPr="00D050D4">
        <w:rPr>
          <w:rFonts w:ascii="Book Antiqua" w:hAnsi="Book Antiqua"/>
          <w:sz w:val="29"/>
          <w:szCs w:val="29"/>
        </w:rPr>
        <w:t>2010,</w:t>
      </w:r>
      <w:proofErr w:type="gramEnd"/>
      <w:r w:rsidR="00F633AF" w:rsidRPr="00D050D4">
        <w:rPr>
          <w:rFonts w:ascii="Book Antiqua" w:hAnsi="Book Antiqua"/>
          <w:sz w:val="29"/>
          <w:szCs w:val="29"/>
        </w:rPr>
        <w:t xml:space="preserve"> they were still within the eighteen (18) months period </w:t>
      </w:r>
      <w:r>
        <w:rPr>
          <w:rFonts w:ascii="Book Antiqua" w:hAnsi="Book Antiqua"/>
          <w:sz w:val="29"/>
          <w:szCs w:val="29"/>
        </w:rPr>
        <w:t xml:space="preserve">then </w:t>
      </w:r>
      <w:r w:rsidR="00F633AF" w:rsidRPr="00D050D4">
        <w:rPr>
          <w:rFonts w:ascii="Book Antiqua" w:hAnsi="Book Antiqua"/>
          <w:sz w:val="29"/>
          <w:szCs w:val="29"/>
        </w:rPr>
        <w:t>and should have acted expeditiously to secure their right by reporting the dispute.</w:t>
      </w:r>
    </w:p>
    <w:p w:rsidR="00F633AF" w:rsidRPr="00D050D4" w:rsidRDefault="00F633AF" w:rsidP="00286D21">
      <w:pPr>
        <w:pStyle w:val="ListParagraph"/>
        <w:jc w:val="both"/>
        <w:rPr>
          <w:rFonts w:ascii="Book Antiqua" w:hAnsi="Book Antiqua"/>
          <w:sz w:val="29"/>
          <w:szCs w:val="29"/>
        </w:rPr>
      </w:pPr>
    </w:p>
    <w:p w:rsidR="00F633AF" w:rsidRPr="00D050D4" w:rsidRDefault="00F633AF" w:rsidP="00286D21">
      <w:pPr>
        <w:pStyle w:val="NoSpacing"/>
        <w:numPr>
          <w:ilvl w:val="2"/>
          <w:numId w:val="1"/>
        </w:numPr>
        <w:jc w:val="both"/>
        <w:rPr>
          <w:rFonts w:ascii="Book Antiqua" w:hAnsi="Book Antiqua"/>
          <w:sz w:val="29"/>
          <w:szCs w:val="29"/>
        </w:rPr>
      </w:pPr>
      <w:r w:rsidRPr="00D050D4">
        <w:rPr>
          <w:rFonts w:ascii="Book Antiqua" w:hAnsi="Book Antiqua"/>
          <w:sz w:val="29"/>
          <w:szCs w:val="29"/>
        </w:rPr>
        <w:t>It was also submitted by the Respondent</w:t>
      </w:r>
      <w:r w:rsidR="0051676A">
        <w:rPr>
          <w:rFonts w:ascii="Book Antiqua" w:hAnsi="Book Antiqua"/>
          <w:sz w:val="29"/>
          <w:szCs w:val="29"/>
        </w:rPr>
        <w:t>’</w:t>
      </w:r>
      <w:r w:rsidR="00D050D4">
        <w:rPr>
          <w:rFonts w:ascii="Book Antiqua" w:hAnsi="Book Antiqua"/>
          <w:sz w:val="29"/>
          <w:szCs w:val="29"/>
        </w:rPr>
        <w:t>s</w:t>
      </w:r>
      <w:r w:rsidRPr="00D050D4">
        <w:rPr>
          <w:rFonts w:ascii="Book Antiqua" w:hAnsi="Book Antiqua"/>
          <w:sz w:val="29"/>
          <w:szCs w:val="29"/>
        </w:rPr>
        <w:t xml:space="preserve"> counsel that, even whilst pursuing internal remedies </w:t>
      </w:r>
      <w:r w:rsidR="00286D21" w:rsidRPr="00D050D4">
        <w:rPr>
          <w:rFonts w:ascii="Book Antiqua" w:hAnsi="Book Antiqua"/>
          <w:sz w:val="29"/>
          <w:szCs w:val="29"/>
        </w:rPr>
        <w:t>of resolving</w:t>
      </w:r>
      <w:r w:rsidR="00D050D4">
        <w:rPr>
          <w:rFonts w:ascii="Book Antiqua" w:hAnsi="Book Antiqua"/>
          <w:sz w:val="29"/>
          <w:szCs w:val="29"/>
        </w:rPr>
        <w:t xml:space="preserve"> a</w:t>
      </w:r>
      <w:r w:rsidRPr="00D050D4">
        <w:rPr>
          <w:rFonts w:ascii="Book Antiqua" w:hAnsi="Book Antiqua"/>
          <w:sz w:val="29"/>
          <w:szCs w:val="29"/>
        </w:rPr>
        <w:t xml:space="preserve"> dispute, an employee should be mindful of statutory provisions. However it was conceded by Mr. </w:t>
      </w:r>
      <w:proofErr w:type="spellStart"/>
      <w:r w:rsidRPr="00D050D4">
        <w:rPr>
          <w:rFonts w:ascii="Book Antiqua" w:hAnsi="Book Antiqua"/>
          <w:sz w:val="29"/>
          <w:szCs w:val="29"/>
        </w:rPr>
        <w:t>Zikalala</w:t>
      </w:r>
      <w:proofErr w:type="spellEnd"/>
      <w:r w:rsidRPr="00D050D4">
        <w:rPr>
          <w:rFonts w:ascii="Book Antiqua" w:hAnsi="Book Antiqua"/>
          <w:sz w:val="29"/>
          <w:szCs w:val="29"/>
        </w:rPr>
        <w:t xml:space="preserve"> that where the delay in reporting a dispute has been caused by the employer, the Industrial Court has held that, the latter is </w:t>
      </w:r>
      <w:r w:rsidR="00D050D4">
        <w:rPr>
          <w:rFonts w:ascii="Book Antiqua" w:hAnsi="Book Antiqua"/>
          <w:sz w:val="29"/>
          <w:szCs w:val="29"/>
        </w:rPr>
        <w:t>e</w:t>
      </w:r>
      <w:r w:rsidRPr="00D050D4">
        <w:rPr>
          <w:rFonts w:ascii="Book Antiqua" w:hAnsi="Book Antiqua"/>
          <w:sz w:val="29"/>
          <w:szCs w:val="29"/>
        </w:rPr>
        <w:t>stopped from raising an objection on the gro</w:t>
      </w:r>
      <w:r w:rsidR="006F07B9">
        <w:rPr>
          <w:rFonts w:ascii="Book Antiqua" w:hAnsi="Book Antiqua"/>
          <w:sz w:val="29"/>
          <w:szCs w:val="29"/>
        </w:rPr>
        <w:t xml:space="preserve">unds that the dispute </w:t>
      </w:r>
      <w:r w:rsidR="005C5E55">
        <w:rPr>
          <w:rFonts w:ascii="Book Antiqua" w:hAnsi="Book Antiqua"/>
          <w:sz w:val="29"/>
          <w:szCs w:val="29"/>
        </w:rPr>
        <w:t>is time–</w:t>
      </w:r>
      <w:r w:rsidR="006F07B9">
        <w:rPr>
          <w:rFonts w:ascii="Book Antiqua" w:hAnsi="Book Antiqua"/>
          <w:sz w:val="29"/>
          <w:szCs w:val="29"/>
        </w:rPr>
        <w:t xml:space="preserve">barred. </w:t>
      </w:r>
      <w:r w:rsidRPr="00D050D4">
        <w:rPr>
          <w:rFonts w:ascii="Book Antiqua" w:hAnsi="Book Antiqua"/>
          <w:sz w:val="29"/>
          <w:szCs w:val="29"/>
        </w:rPr>
        <w:t>Respondent’s counsel submitted though that the Respondent</w:t>
      </w:r>
      <w:r w:rsidR="00754427" w:rsidRPr="00D050D4">
        <w:rPr>
          <w:rFonts w:ascii="Book Antiqua" w:hAnsi="Book Antiqua"/>
          <w:sz w:val="29"/>
          <w:szCs w:val="29"/>
        </w:rPr>
        <w:t xml:space="preserve"> did not in any way cause the Applicant</w:t>
      </w:r>
      <w:r w:rsidR="00077C92">
        <w:rPr>
          <w:rFonts w:ascii="Book Antiqua" w:hAnsi="Book Antiqua"/>
          <w:sz w:val="29"/>
          <w:szCs w:val="29"/>
        </w:rPr>
        <w:t>s</w:t>
      </w:r>
      <w:r w:rsidR="00754427" w:rsidRPr="00D050D4">
        <w:rPr>
          <w:rFonts w:ascii="Book Antiqua" w:hAnsi="Book Antiqua"/>
          <w:sz w:val="29"/>
          <w:szCs w:val="29"/>
        </w:rPr>
        <w:t xml:space="preserve"> to delay </w:t>
      </w:r>
      <w:r w:rsidR="00D050D4">
        <w:rPr>
          <w:rFonts w:ascii="Book Antiqua" w:hAnsi="Book Antiqua"/>
          <w:sz w:val="29"/>
          <w:szCs w:val="29"/>
        </w:rPr>
        <w:t xml:space="preserve">in </w:t>
      </w:r>
      <w:r w:rsidR="00754427" w:rsidRPr="00D050D4">
        <w:rPr>
          <w:rFonts w:ascii="Book Antiqua" w:hAnsi="Book Antiqua"/>
          <w:sz w:val="29"/>
          <w:szCs w:val="29"/>
        </w:rPr>
        <w:t>reporting the dispute.</w:t>
      </w:r>
    </w:p>
    <w:p w:rsidR="00754427" w:rsidRPr="00D050D4" w:rsidRDefault="00754427" w:rsidP="00286D21">
      <w:pPr>
        <w:pStyle w:val="ListParagraph"/>
        <w:jc w:val="both"/>
        <w:rPr>
          <w:rFonts w:ascii="Book Antiqua" w:hAnsi="Book Antiqua"/>
          <w:sz w:val="29"/>
          <w:szCs w:val="29"/>
        </w:rPr>
      </w:pPr>
    </w:p>
    <w:p w:rsidR="00754427" w:rsidRPr="00D050D4" w:rsidRDefault="00754427" w:rsidP="00286D21">
      <w:pPr>
        <w:pStyle w:val="NoSpacing"/>
        <w:numPr>
          <w:ilvl w:val="2"/>
          <w:numId w:val="1"/>
        </w:numPr>
        <w:jc w:val="both"/>
        <w:rPr>
          <w:rFonts w:ascii="Book Antiqua" w:hAnsi="Book Antiqua"/>
          <w:sz w:val="29"/>
          <w:szCs w:val="29"/>
        </w:rPr>
      </w:pPr>
      <w:r w:rsidRPr="00D050D4">
        <w:rPr>
          <w:rFonts w:ascii="Book Antiqua" w:hAnsi="Book Antiqua"/>
          <w:sz w:val="29"/>
          <w:szCs w:val="29"/>
        </w:rPr>
        <w:t>The Respondent prayed for</w:t>
      </w:r>
      <w:r w:rsidR="00D050D4">
        <w:rPr>
          <w:rFonts w:ascii="Book Antiqua" w:hAnsi="Book Antiqua"/>
          <w:sz w:val="29"/>
          <w:szCs w:val="29"/>
        </w:rPr>
        <w:t xml:space="preserve"> the dismissal of the Applicant</w:t>
      </w:r>
      <w:r w:rsidRPr="00D050D4">
        <w:rPr>
          <w:rFonts w:ascii="Book Antiqua" w:hAnsi="Book Antiqua"/>
          <w:sz w:val="29"/>
          <w:szCs w:val="29"/>
        </w:rPr>
        <w:t>s</w:t>
      </w:r>
      <w:r w:rsidR="00D050D4">
        <w:rPr>
          <w:rFonts w:ascii="Book Antiqua" w:hAnsi="Book Antiqua"/>
          <w:sz w:val="29"/>
          <w:szCs w:val="29"/>
        </w:rPr>
        <w:t>’</w:t>
      </w:r>
      <w:r w:rsidRPr="00D050D4">
        <w:rPr>
          <w:rFonts w:ascii="Book Antiqua" w:hAnsi="Book Antiqua"/>
          <w:sz w:val="29"/>
          <w:szCs w:val="29"/>
        </w:rPr>
        <w:t xml:space="preserve"> claim</w:t>
      </w:r>
      <w:r w:rsidR="00D050D4">
        <w:rPr>
          <w:rFonts w:ascii="Book Antiqua" w:hAnsi="Book Antiqua"/>
          <w:sz w:val="29"/>
          <w:szCs w:val="29"/>
        </w:rPr>
        <w:t>s</w:t>
      </w:r>
      <w:r w:rsidRPr="00D050D4">
        <w:rPr>
          <w:rFonts w:ascii="Book Antiqua" w:hAnsi="Book Antiqua"/>
          <w:sz w:val="29"/>
          <w:szCs w:val="29"/>
        </w:rPr>
        <w:t>.</w:t>
      </w:r>
    </w:p>
    <w:p w:rsidR="00754427" w:rsidRPr="00D050D4" w:rsidRDefault="00754427" w:rsidP="00286D21">
      <w:pPr>
        <w:pStyle w:val="ListParagraph"/>
        <w:jc w:val="both"/>
        <w:rPr>
          <w:rFonts w:ascii="Book Antiqua" w:hAnsi="Book Antiqua"/>
          <w:sz w:val="29"/>
          <w:szCs w:val="29"/>
        </w:rPr>
      </w:pPr>
    </w:p>
    <w:p w:rsidR="00754427" w:rsidRPr="00D050D4" w:rsidRDefault="00754427" w:rsidP="00286D21">
      <w:pPr>
        <w:pStyle w:val="NoSpacing"/>
        <w:numPr>
          <w:ilvl w:val="1"/>
          <w:numId w:val="1"/>
        </w:numPr>
        <w:jc w:val="both"/>
        <w:rPr>
          <w:rFonts w:ascii="Book Antiqua" w:hAnsi="Book Antiqua"/>
          <w:b/>
          <w:sz w:val="29"/>
          <w:szCs w:val="29"/>
          <w:u w:val="single"/>
        </w:rPr>
      </w:pPr>
      <w:r w:rsidRPr="00D050D4">
        <w:rPr>
          <w:rFonts w:ascii="Book Antiqua" w:hAnsi="Book Antiqua"/>
          <w:b/>
          <w:sz w:val="29"/>
          <w:szCs w:val="29"/>
          <w:u w:val="single"/>
        </w:rPr>
        <w:t>APPLICANTS’</w:t>
      </w:r>
    </w:p>
    <w:p w:rsidR="00286D21" w:rsidRPr="00D050D4" w:rsidRDefault="00286D21" w:rsidP="00286D21">
      <w:pPr>
        <w:pStyle w:val="NoSpacing"/>
        <w:ind w:left="1440"/>
        <w:jc w:val="both"/>
        <w:rPr>
          <w:rFonts w:ascii="Book Antiqua" w:hAnsi="Book Antiqua"/>
          <w:b/>
          <w:sz w:val="29"/>
          <w:szCs w:val="29"/>
          <w:u w:val="single"/>
        </w:rPr>
      </w:pPr>
    </w:p>
    <w:p w:rsidR="00754427" w:rsidRPr="00D050D4" w:rsidRDefault="00754427" w:rsidP="00286D21">
      <w:pPr>
        <w:pStyle w:val="NoSpacing"/>
        <w:numPr>
          <w:ilvl w:val="2"/>
          <w:numId w:val="1"/>
        </w:numPr>
        <w:jc w:val="both"/>
        <w:rPr>
          <w:rFonts w:ascii="Book Antiqua" w:hAnsi="Book Antiqua"/>
          <w:sz w:val="29"/>
          <w:szCs w:val="29"/>
        </w:rPr>
      </w:pPr>
      <w:r w:rsidRPr="00D050D4">
        <w:rPr>
          <w:rFonts w:ascii="Book Antiqua" w:hAnsi="Book Antiqua"/>
          <w:sz w:val="29"/>
          <w:szCs w:val="29"/>
        </w:rPr>
        <w:t xml:space="preserve">Mr. </w:t>
      </w:r>
      <w:proofErr w:type="spellStart"/>
      <w:r w:rsidR="000D405F" w:rsidRPr="00D050D4">
        <w:rPr>
          <w:rFonts w:ascii="Book Antiqua" w:hAnsi="Book Antiqua"/>
          <w:sz w:val="29"/>
          <w:szCs w:val="29"/>
        </w:rPr>
        <w:t>Mndzebele</w:t>
      </w:r>
      <w:proofErr w:type="spellEnd"/>
      <w:r w:rsidRPr="00D050D4">
        <w:rPr>
          <w:rFonts w:ascii="Book Antiqua" w:hAnsi="Book Antiqua"/>
          <w:sz w:val="29"/>
          <w:szCs w:val="29"/>
        </w:rPr>
        <w:t xml:space="preserve"> argued that I should take a liberal approach in view of the fact that this dispute affected many employees. He contended that it was one of the objects of the Industrial Relations </w:t>
      </w:r>
      <w:r w:rsidR="001A730F" w:rsidRPr="00D050D4">
        <w:rPr>
          <w:rFonts w:ascii="Book Antiqua" w:hAnsi="Book Antiqua"/>
          <w:sz w:val="29"/>
          <w:szCs w:val="29"/>
        </w:rPr>
        <w:t>Act 2000</w:t>
      </w:r>
      <w:r w:rsidRPr="00D050D4">
        <w:rPr>
          <w:rFonts w:ascii="Book Antiqua" w:hAnsi="Book Antiqua"/>
          <w:sz w:val="29"/>
          <w:szCs w:val="29"/>
        </w:rPr>
        <w:t xml:space="preserve"> (as amended)</w:t>
      </w:r>
      <w:proofErr w:type="gramStart"/>
      <w:r w:rsidR="001A730F">
        <w:rPr>
          <w:rFonts w:ascii="Book Antiqua" w:hAnsi="Book Antiqua"/>
          <w:sz w:val="29"/>
          <w:szCs w:val="29"/>
        </w:rPr>
        <w:t>,</w:t>
      </w:r>
      <w:proofErr w:type="gramEnd"/>
      <w:r w:rsidRPr="00D050D4">
        <w:rPr>
          <w:rFonts w:ascii="Book Antiqua" w:hAnsi="Book Antiqua"/>
          <w:sz w:val="29"/>
          <w:szCs w:val="29"/>
        </w:rPr>
        <w:t xml:space="preserve"> in particular Section 4(1</w:t>
      </w:r>
      <w:r w:rsidR="005C5E55" w:rsidRPr="00D050D4">
        <w:rPr>
          <w:rFonts w:ascii="Book Antiqua" w:hAnsi="Book Antiqua"/>
          <w:sz w:val="29"/>
          <w:szCs w:val="29"/>
        </w:rPr>
        <w:t>) (</w:t>
      </w:r>
      <w:r w:rsidRPr="00D050D4">
        <w:rPr>
          <w:rFonts w:ascii="Book Antiqua" w:hAnsi="Book Antiqua"/>
          <w:sz w:val="29"/>
          <w:szCs w:val="29"/>
        </w:rPr>
        <w:t xml:space="preserve">a) </w:t>
      </w:r>
      <w:r w:rsidR="001A730F">
        <w:rPr>
          <w:rFonts w:ascii="Book Antiqua" w:hAnsi="Book Antiqua"/>
          <w:sz w:val="29"/>
          <w:szCs w:val="29"/>
        </w:rPr>
        <w:t xml:space="preserve">that </w:t>
      </w:r>
      <w:r w:rsidRPr="00D050D4">
        <w:rPr>
          <w:rFonts w:ascii="Book Antiqua" w:hAnsi="Book Antiqua"/>
          <w:sz w:val="29"/>
          <w:szCs w:val="29"/>
        </w:rPr>
        <w:t xml:space="preserve">disputes </w:t>
      </w:r>
      <w:r w:rsidR="001A730F">
        <w:rPr>
          <w:rFonts w:ascii="Book Antiqua" w:hAnsi="Book Antiqua"/>
          <w:sz w:val="29"/>
          <w:szCs w:val="29"/>
        </w:rPr>
        <w:t xml:space="preserve">should </w:t>
      </w:r>
      <w:r w:rsidRPr="00D050D4">
        <w:rPr>
          <w:rFonts w:ascii="Book Antiqua" w:hAnsi="Book Antiqua"/>
          <w:sz w:val="29"/>
          <w:szCs w:val="29"/>
        </w:rPr>
        <w:t xml:space="preserve">be amicably resolved by the parties in order to promote harmonious </w:t>
      </w:r>
      <w:r w:rsidR="000D405F" w:rsidRPr="00D050D4">
        <w:rPr>
          <w:rFonts w:ascii="Book Antiqua" w:hAnsi="Book Antiqua"/>
          <w:sz w:val="29"/>
          <w:szCs w:val="29"/>
        </w:rPr>
        <w:t>industrial</w:t>
      </w:r>
      <w:r w:rsidRPr="00D050D4">
        <w:rPr>
          <w:rFonts w:ascii="Book Antiqua" w:hAnsi="Book Antiqua"/>
          <w:sz w:val="29"/>
          <w:szCs w:val="29"/>
        </w:rPr>
        <w:t xml:space="preserve"> </w:t>
      </w:r>
      <w:r w:rsidR="000D405F" w:rsidRPr="00D050D4">
        <w:rPr>
          <w:rFonts w:ascii="Book Antiqua" w:hAnsi="Book Antiqua"/>
          <w:sz w:val="29"/>
          <w:szCs w:val="29"/>
        </w:rPr>
        <w:t>relations</w:t>
      </w:r>
      <w:r w:rsidRPr="00D050D4">
        <w:rPr>
          <w:rFonts w:ascii="Book Antiqua" w:hAnsi="Book Antiqua"/>
          <w:sz w:val="29"/>
          <w:szCs w:val="29"/>
        </w:rPr>
        <w:t xml:space="preserve">. I was </w:t>
      </w:r>
      <w:r w:rsidR="000D405F" w:rsidRPr="00D050D4">
        <w:rPr>
          <w:rFonts w:ascii="Book Antiqua" w:hAnsi="Book Antiqua"/>
          <w:sz w:val="29"/>
          <w:szCs w:val="29"/>
        </w:rPr>
        <w:t>referred</w:t>
      </w:r>
      <w:r w:rsidRPr="00D050D4">
        <w:rPr>
          <w:rFonts w:ascii="Book Antiqua" w:hAnsi="Book Antiqua"/>
          <w:sz w:val="29"/>
          <w:szCs w:val="29"/>
        </w:rPr>
        <w:t xml:space="preserve"> to the case of </w:t>
      </w:r>
      <w:r w:rsidRPr="001A730F">
        <w:rPr>
          <w:rFonts w:ascii="Book Antiqua" w:hAnsi="Book Antiqua"/>
          <w:b/>
          <w:i/>
          <w:sz w:val="29"/>
          <w:szCs w:val="29"/>
        </w:rPr>
        <w:t xml:space="preserve">Cyprian </w:t>
      </w:r>
      <w:proofErr w:type="spellStart"/>
      <w:r w:rsidRPr="001A730F">
        <w:rPr>
          <w:rFonts w:ascii="Book Antiqua" w:hAnsi="Book Antiqua"/>
          <w:b/>
          <w:i/>
          <w:sz w:val="29"/>
          <w:szCs w:val="29"/>
        </w:rPr>
        <w:t>Mabuza</w:t>
      </w:r>
      <w:proofErr w:type="spellEnd"/>
      <w:r w:rsidRPr="001A730F">
        <w:rPr>
          <w:rFonts w:ascii="Book Antiqua" w:hAnsi="Book Antiqua"/>
          <w:b/>
          <w:i/>
          <w:sz w:val="29"/>
          <w:szCs w:val="29"/>
        </w:rPr>
        <w:t xml:space="preserve"> v Caritas Swaziland (IC Case no. 591/06)</w:t>
      </w:r>
      <w:r w:rsidR="00C504B4" w:rsidRPr="00D050D4">
        <w:rPr>
          <w:rFonts w:ascii="Book Antiqua" w:hAnsi="Book Antiqua"/>
          <w:sz w:val="29"/>
          <w:szCs w:val="29"/>
        </w:rPr>
        <w:t xml:space="preserve"> as authority for the foregoing principle.</w:t>
      </w:r>
    </w:p>
    <w:p w:rsidR="00286D21" w:rsidRPr="00D050D4" w:rsidRDefault="00286D21" w:rsidP="00286D21">
      <w:pPr>
        <w:pStyle w:val="NoSpacing"/>
        <w:ind w:left="1800"/>
        <w:jc w:val="both"/>
        <w:rPr>
          <w:rFonts w:ascii="Book Antiqua" w:hAnsi="Book Antiqua"/>
          <w:sz w:val="29"/>
          <w:szCs w:val="29"/>
        </w:rPr>
      </w:pPr>
    </w:p>
    <w:p w:rsidR="00534547" w:rsidRPr="00D050D4" w:rsidRDefault="00534547" w:rsidP="00286D21">
      <w:pPr>
        <w:pStyle w:val="NoSpacing"/>
        <w:ind w:left="1800"/>
        <w:jc w:val="both"/>
        <w:rPr>
          <w:rFonts w:ascii="Book Antiqua" w:hAnsi="Book Antiqua"/>
          <w:sz w:val="29"/>
          <w:szCs w:val="29"/>
        </w:rPr>
      </w:pPr>
    </w:p>
    <w:p w:rsidR="00C504B4" w:rsidRPr="00D050D4" w:rsidRDefault="00C504B4" w:rsidP="00286D21">
      <w:pPr>
        <w:pStyle w:val="NoSpacing"/>
        <w:numPr>
          <w:ilvl w:val="2"/>
          <w:numId w:val="1"/>
        </w:numPr>
        <w:jc w:val="both"/>
        <w:rPr>
          <w:rFonts w:ascii="Book Antiqua" w:hAnsi="Book Antiqua"/>
          <w:sz w:val="29"/>
          <w:szCs w:val="29"/>
        </w:rPr>
      </w:pPr>
      <w:r w:rsidRPr="00D050D4">
        <w:rPr>
          <w:rFonts w:ascii="Book Antiqua" w:hAnsi="Book Antiqua"/>
          <w:sz w:val="29"/>
          <w:szCs w:val="29"/>
        </w:rPr>
        <w:t>The Applicant</w:t>
      </w:r>
      <w:r w:rsidR="001A730F">
        <w:rPr>
          <w:rFonts w:ascii="Book Antiqua" w:hAnsi="Book Antiqua"/>
          <w:sz w:val="29"/>
          <w:szCs w:val="29"/>
        </w:rPr>
        <w:t>s’</w:t>
      </w:r>
      <w:r w:rsidRPr="00D050D4">
        <w:rPr>
          <w:rFonts w:ascii="Book Antiqua" w:hAnsi="Book Antiqua"/>
          <w:sz w:val="29"/>
          <w:szCs w:val="29"/>
        </w:rPr>
        <w:t xml:space="preserve"> representative submitted that the issue giving rise to the dispute is the unfair</w:t>
      </w:r>
      <w:r w:rsidR="000D405F" w:rsidRPr="00D050D4">
        <w:rPr>
          <w:rFonts w:ascii="Book Antiqua" w:hAnsi="Book Antiqua"/>
          <w:sz w:val="29"/>
          <w:szCs w:val="29"/>
        </w:rPr>
        <w:t xml:space="preserve"> disparity of</w:t>
      </w:r>
      <w:r w:rsidRPr="00D050D4">
        <w:rPr>
          <w:rFonts w:ascii="Book Antiqua" w:hAnsi="Book Antiqua"/>
          <w:sz w:val="29"/>
          <w:szCs w:val="29"/>
        </w:rPr>
        <w:t xml:space="preserve"> payment where senior accountants (Applicants) </w:t>
      </w:r>
      <w:r w:rsidR="001A730F">
        <w:rPr>
          <w:rFonts w:ascii="Book Antiqua" w:hAnsi="Book Antiqua"/>
          <w:sz w:val="29"/>
          <w:szCs w:val="29"/>
        </w:rPr>
        <w:t>were</w:t>
      </w:r>
      <w:r w:rsidRPr="00D050D4">
        <w:rPr>
          <w:rFonts w:ascii="Book Antiqua" w:hAnsi="Book Antiqua"/>
          <w:sz w:val="29"/>
          <w:szCs w:val="29"/>
        </w:rPr>
        <w:t xml:space="preserve"> continuously paid less remuneration than their junior </w:t>
      </w:r>
      <w:r w:rsidR="000D405F" w:rsidRPr="00D050D4">
        <w:rPr>
          <w:rFonts w:ascii="Book Antiqua" w:hAnsi="Book Antiqua"/>
          <w:sz w:val="29"/>
          <w:szCs w:val="29"/>
        </w:rPr>
        <w:t>colleagues</w:t>
      </w:r>
      <w:r w:rsidRPr="00D050D4">
        <w:rPr>
          <w:rFonts w:ascii="Book Antiqua" w:hAnsi="Book Antiqua"/>
          <w:sz w:val="29"/>
          <w:szCs w:val="29"/>
        </w:rPr>
        <w:t xml:space="preserve"> from April 2009. This disparity in remuneration was discovered by the Applicant</w:t>
      </w:r>
      <w:r w:rsidR="003C46AD">
        <w:rPr>
          <w:rFonts w:ascii="Book Antiqua" w:hAnsi="Book Antiqua"/>
          <w:sz w:val="29"/>
          <w:szCs w:val="29"/>
        </w:rPr>
        <w:t>s</w:t>
      </w:r>
      <w:r w:rsidRPr="00D050D4">
        <w:rPr>
          <w:rFonts w:ascii="Book Antiqua" w:hAnsi="Book Antiqua"/>
          <w:sz w:val="29"/>
          <w:szCs w:val="29"/>
        </w:rPr>
        <w:t xml:space="preserve"> in June 2010 and that is </w:t>
      </w:r>
      <w:r w:rsidR="000D405F" w:rsidRPr="00D050D4">
        <w:rPr>
          <w:rFonts w:ascii="Book Antiqua" w:hAnsi="Book Antiqua"/>
          <w:sz w:val="29"/>
          <w:szCs w:val="29"/>
        </w:rPr>
        <w:t>when</w:t>
      </w:r>
      <w:r w:rsidRPr="00D050D4">
        <w:rPr>
          <w:rFonts w:ascii="Book Antiqua" w:hAnsi="Book Antiqua"/>
          <w:sz w:val="29"/>
          <w:szCs w:val="29"/>
        </w:rPr>
        <w:t xml:space="preserve"> the Applicant</w:t>
      </w:r>
      <w:r w:rsidR="003C46AD">
        <w:rPr>
          <w:rFonts w:ascii="Book Antiqua" w:hAnsi="Book Antiqua"/>
          <w:sz w:val="29"/>
          <w:szCs w:val="29"/>
        </w:rPr>
        <w:t>s</w:t>
      </w:r>
      <w:r w:rsidRPr="00D050D4">
        <w:rPr>
          <w:rFonts w:ascii="Book Antiqua" w:hAnsi="Book Antiqua"/>
          <w:sz w:val="29"/>
          <w:szCs w:val="29"/>
        </w:rPr>
        <w:t xml:space="preserve"> began to engage the Respondent</w:t>
      </w:r>
      <w:r w:rsidR="000D405F" w:rsidRPr="00D050D4">
        <w:rPr>
          <w:rFonts w:ascii="Book Antiqua" w:hAnsi="Book Antiqua"/>
          <w:sz w:val="29"/>
          <w:szCs w:val="29"/>
        </w:rPr>
        <w:t xml:space="preserve"> to remedy the situation.</w:t>
      </w:r>
    </w:p>
    <w:p w:rsidR="00286D21" w:rsidRPr="00D050D4" w:rsidRDefault="00286D21" w:rsidP="00286D21">
      <w:pPr>
        <w:pStyle w:val="NoSpacing"/>
        <w:ind w:left="1800"/>
        <w:jc w:val="both"/>
        <w:rPr>
          <w:rFonts w:ascii="Book Antiqua" w:hAnsi="Book Antiqua"/>
          <w:sz w:val="29"/>
          <w:szCs w:val="29"/>
        </w:rPr>
      </w:pPr>
    </w:p>
    <w:p w:rsidR="00C504B4" w:rsidRPr="00D050D4" w:rsidRDefault="000D405F" w:rsidP="00286D21">
      <w:pPr>
        <w:pStyle w:val="NoSpacing"/>
        <w:numPr>
          <w:ilvl w:val="2"/>
          <w:numId w:val="1"/>
        </w:numPr>
        <w:jc w:val="both"/>
        <w:rPr>
          <w:rFonts w:ascii="Book Antiqua" w:hAnsi="Book Antiqua"/>
          <w:sz w:val="29"/>
          <w:szCs w:val="29"/>
        </w:rPr>
      </w:pPr>
      <w:r w:rsidRPr="00D050D4">
        <w:rPr>
          <w:rFonts w:ascii="Book Antiqua" w:hAnsi="Book Antiqua"/>
          <w:sz w:val="29"/>
          <w:szCs w:val="29"/>
        </w:rPr>
        <w:t>It was further argued by the Applicant</w:t>
      </w:r>
      <w:r w:rsidR="003C46AD">
        <w:rPr>
          <w:rFonts w:ascii="Book Antiqua" w:hAnsi="Book Antiqua"/>
          <w:sz w:val="29"/>
          <w:szCs w:val="29"/>
        </w:rPr>
        <w:t>s</w:t>
      </w:r>
      <w:r w:rsidRPr="00D050D4">
        <w:rPr>
          <w:rFonts w:ascii="Book Antiqua" w:hAnsi="Book Antiqua"/>
          <w:sz w:val="29"/>
          <w:szCs w:val="29"/>
        </w:rPr>
        <w:t xml:space="preserve"> that, the issue giving rise to t</w:t>
      </w:r>
      <w:r w:rsidR="0051676A">
        <w:rPr>
          <w:rFonts w:ascii="Book Antiqua" w:hAnsi="Book Antiqua"/>
          <w:sz w:val="29"/>
          <w:szCs w:val="29"/>
        </w:rPr>
        <w:t>he dispute is the Respondent’s</w:t>
      </w:r>
      <w:r w:rsidRPr="00D050D4">
        <w:rPr>
          <w:rFonts w:ascii="Book Antiqua" w:hAnsi="Book Antiqua"/>
          <w:sz w:val="29"/>
          <w:szCs w:val="29"/>
        </w:rPr>
        <w:t xml:space="preserve"> failure or refusal to protect the former against</w:t>
      </w:r>
      <w:r w:rsidR="003C46AD">
        <w:rPr>
          <w:rFonts w:ascii="Book Antiqua" w:hAnsi="Book Antiqua"/>
          <w:sz w:val="29"/>
          <w:szCs w:val="29"/>
        </w:rPr>
        <w:t xml:space="preserve"> the prejudice they suffered every pay period</w:t>
      </w:r>
      <w:r w:rsidRPr="00D050D4">
        <w:rPr>
          <w:rFonts w:ascii="Book Antiqua" w:hAnsi="Book Antiqua"/>
          <w:sz w:val="29"/>
          <w:szCs w:val="29"/>
        </w:rPr>
        <w:t xml:space="preserve"> since the elevation of the junior accountant</w:t>
      </w:r>
      <w:r w:rsidR="003C46AD">
        <w:rPr>
          <w:rFonts w:ascii="Book Antiqua" w:hAnsi="Book Antiqua"/>
          <w:sz w:val="29"/>
          <w:szCs w:val="29"/>
        </w:rPr>
        <w:t>s</w:t>
      </w:r>
      <w:r w:rsidRPr="00D050D4">
        <w:rPr>
          <w:rFonts w:ascii="Book Antiqua" w:hAnsi="Book Antiqua"/>
          <w:sz w:val="29"/>
          <w:szCs w:val="29"/>
        </w:rPr>
        <w:t xml:space="preserve"> to date.</w:t>
      </w:r>
    </w:p>
    <w:p w:rsidR="00286D21" w:rsidRPr="00D050D4" w:rsidRDefault="00286D21" w:rsidP="00286D21">
      <w:pPr>
        <w:pStyle w:val="NoSpacing"/>
        <w:jc w:val="both"/>
        <w:rPr>
          <w:rFonts w:ascii="Book Antiqua" w:hAnsi="Book Antiqua"/>
          <w:sz w:val="29"/>
          <w:szCs w:val="29"/>
        </w:rPr>
      </w:pPr>
    </w:p>
    <w:p w:rsidR="000D405F" w:rsidRPr="00D050D4" w:rsidRDefault="000D405F" w:rsidP="00286D21">
      <w:pPr>
        <w:pStyle w:val="NoSpacing"/>
        <w:numPr>
          <w:ilvl w:val="2"/>
          <w:numId w:val="1"/>
        </w:numPr>
        <w:jc w:val="both"/>
        <w:rPr>
          <w:rFonts w:ascii="Book Antiqua" w:hAnsi="Book Antiqua"/>
          <w:sz w:val="29"/>
          <w:szCs w:val="29"/>
        </w:rPr>
      </w:pPr>
      <w:r w:rsidRPr="00D050D4">
        <w:rPr>
          <w:rFonts w:ascii="Book Antiqua" w:hAnsi="Book Antiqua"/>
          <w:sz w:val="29"/>
          <w:szCs w:val="29"/>
        </w:rPr>
        <w:t xml:space="preserve">The Applicants contended in the alternative that the Respondent significantly contributed </w:t>
      </w:r>
      <w:r w:rsidR="003C46AD">
        <w:rPr>
          <w:rFonts w:ascii="Book Antiqua" w:hAnsi="Book Antiqua"/>
          <w:sz w:val="29"/>
          <w:szCs w:val="29"/>
        </w:rPr>
        <w:t xml:space="preserve">to </w:t>
      </w:r>
      <w:r w:rsidRPr="00D050D4">
        <w:rPr>
          <w:rFonts w:ascii="Book Antiqua" w:hAnsi="Book Antiqua"/>
          <w:sz w:val="29"/>
          <w:szCs w:val="29"/>
        </w:rPr>
        <w:t>the Applicant</w:t>
      </w:r>
      <w:r w:rsidR="003C46AD">
        <w:rPr>
          <w:rFonts w:ascii="Book Antiqua" w:hAnsi="Book Antiqua"/>
          <w:sz w:val="29"/>
          <w:szCs w:val="29"/>
        </w:rPr>
        <w:t>s</w:t>
      </w:r>
      <w:r w:rsidR="007E0928">
        <w:rPr>
          <w:rFonts w:ascii="Book Antiqua" w:hAnsi="Book Antiqua"/>
          <w:sz w:val="29"/>
          <w:szCs w:val="29"/>
        </w:rPr>
        <w:t>’</w:t>
      </w:r>
      <w:r w:rsidRPr="00D050D4">
        <w:rPr>
          <w:rFonts w:ascii="Book Antiqua" w:hAnsi="Book Antiqua"/>
          <w:sz w:val="29"/>
          <w:szCs w:val="29"/>
        </w:rPr>
        <w:t xml:space="preserve"> delay in reporting the dispute because the practice and proce</w:t>
      </w:r>
      <w:r w:rsidR="00286D21" w:rsidRPr="00D050D4">
        <w:rPr>
          <w:rFonts w:ascii="Book Antiqua" w:hAnsi="Book Antiqua"/>
          <w:sz w:val="29"/>
          <w:szCs w:val="29"/>
        </w:rPr>
        <w:t>dure of the Respondent encoura</w:t>
      </w:r>
      <w:r w:rsidRPr="00D050D4">
        <w:rPr>
          <w:rFonts w:ascii="Book Antiqua" w:hAnsi="Book Antiqua"/>
          <w:sz w:val="29"/>
          <w:szCs w:val="29"/>
        </w:rPr>
        <w:t>ged them to continue to engage the latter so that the Chief Exe</w:t>
      </w:r>
      <w:r w:rsidR="00286D21" w:rsidRPr="00D050D4">
        <w:rPr>
          <w:rFonts w:ascii="Book Antiqua" w:hAnsi="Book Antiqua"/>
          <w:sz w:val="29"/>
          <w:szCs w:val="29"/>
        </w:rPr>
        <w:t>c</w:t>
      </w:r>
      <w:r w:rsidRPr="00D050D4">
        <w:rPr>
          <w:rFonts w:ascii="Book Antiqua" w:hAnsi="Book Antiqua"/>
          <w:sz w:val="29"/>
          <w:szCs w:val="29"/>
        </w:rPr>
        <w:t xml:space="preserve">utive </w:t>
      </w:r>
      <w:r w:rsidR="00286D21" w:rsidRPr="00D050D4">
        <w:rPr>
          <w:rFonts w:ascii="Book Antiqua" w:hAnsi="Book Antiqua"/>
          <w:sz w:val="29"/>
          <w:szCs w:val="29"/>
        </w:rPr>
        <w:t>Officer (Governor</w:t>
      </w:r>
      <w:r w:rsidRPr="00D050D4">
        <w:rPr>
          <w:rFonts w:ascii="Book Antiqua" w:hAnsi="Book Antiqua"/>
          <w:sz w:val="29"/>
          <w:szCs w:val="29"/>
        </w:rPr>
        <w:t xml:space="preserve">), who was the ultimate </w:t>
      </w:r>
      <w:r w:rsidR="00286D21" w:rsidRPr="00D050D4">
        <w:rPr>
          <w:rFonts w:ascii="Book Antiqua" w:hAnsi="Book Antiqua"/>
          <w:sz w:val="29"/>
          <w:szCs w:val="29"/>
        </w:rPr>
        <w:t>authority</w:t>
      </w:r>
      <w:r w:rsidR="003C46AD">
        <w:rPr>
          <w:rFonts w:ascii="Book Antiqua" w:hAnsi="Book Antiqua"/>
          <w:sz w:val="29"/>
          <w:szCs w:val="29"/>
        </w:rPr>
        <w:t>,</w:t>
      </w:r>
      <w:r w:rsidR="00286D21" w:rsidRPr="00D050D4">
        <w:rPr>
          <w:rFonts w:ascii="Book Antiqua" w:hAnsi="Book Antiqua"/>
          <w:sz w:val="29"/>
          <w:szCs w:val="29"/>
        </w:rPr>
        <w:t xml:space="preserve"> had</w:t>
      </w:r>
      <w:r w:rsidRPr="00D050D4">
        <w:rPr>
          <w:rFonts w:ascii="Book Antiqua" w:hAnsi="Book Antiqua"/>
          <w:sz w:val="29"/>
          <w:szCs w:val="29"/>
        </w:rPr>
        <w:t xml:space="preserve"> taken</w:t>
      </w:r>
      <w:r w:rsidR="0097543B" w:rsidRPr="00D050D4">
        <w:rPr>
          <w:rFonts w:ascii="Book Antiqua" w:hAnsi="Book Antiqua"/>
          <w:sz w:val="29"/>
          <w:szCs w:val="29"/>
        </w:rPr>
        <w:t xml:space="preserve"> </w:t>
      </w:r>
      <w:r w:rsidR="007E0928">
        <w:rPr>
          <w:rFonts w:ascii="Book Antiqua" w:hAnsi="Book Antiqua"/>
          <w:sz w:val="29"/>
          <w:szCs w:val="29"/>
        </w:rPr>
        <w:t xml:space="preserve">a </w:t>
      </w:r>
      <w:r w:rsidR="0097543B" w:rsidRPr="00D050D4">
        <w:rPr>
          <w:rFonts w:ascii="Book Antiqua" w:hAnsi="Book Antiqua"/>
          <w:sz w:val="29"/>
          <w:szCs w:val="29"/>
        </w:rPr>
        <w:t>decision on the matter</w:t>
      </w:r>
      <w:r w:rsidR="003C46AD">
        <w:rPr>
          <w:rFonts w:ascii="Book Antiqua" w:hAnsi="Book Antiqua"/>
          <w:sz w:val="29"/>
          <w:szCs w:val="29"/>
        </w:rPr>
        <w:t>.</w:t>
      </w:r>
      <w:r w:rsidR="0097543B" w:rsidRPr="00D050D4">
        <w:rPr>
          <w:rFonts w:ascii="Book Antiqua" w:hAnsi="Book Antiqua"/>
          <w:sz w:val="29"/>
          <w:szCs w:val="29"/>
        </w:rPr>
        <w:t xml:space="preserve"> </w:t>
      </w:r>
      <w:r w:rsidR="00286D21" w:rsidRPr="00D050D4">
        <w:rPr>
          <w:rFonts w:ascii="Book Antiqua" w:hAnsi="Book Antiqua"/>
          <w:sz w:val="29"/>
          <w:szCs w:val="29"/>
        </w:rPr>
        <w:t>Mr.</w:t>
      </w:r>
      <w:r w:rsidR="0097543B" w:rsidRPr="00D050D4">
        <w:rPr>
          <w:rFonts w:ascii="Book Antiqua" w:hAnsi="Book Antiqua"/>
          <w:sz w:val="29"/>
          <w:szCs w:val="29"/>
        </w:rPr>
        <w:t xml:space="preserve"> </w:t>
      </w:r>
      <w:proofErr w:type="spellStart"/>
      <w:r w:rsidR="0097543B" w:rsidRPr="00D050D4">
        <w:rPr>
          <w:rFonts w:ascii="Book Antiqua" w:hAnsi="Book Antiqua"/>
          <w:sz w:val="29"/>
          <w:szCs w:val="29"/>
        </w:rPr>
        <w:t>Mn</w:t>
      </w:r>
      <w:r w:rsidR="003C46AD">
        <w:rPr>
          <w:rFonts w:ascii="Book Antiqua" w:hAnsi="Book Antiqua"/>
          <w:sz w:val="29"/>
          <w:szCs w:val="29"/>
        </w:rPr>
        <w:t>dzebele</w:t>
      </w:r>
      <w:proofErr w:type="spellEnd"/>
      <w:r w:rsidR="003C46AD">
        <w:rPr>
          <w:rFonts w:ascii="Book Antiqua" w:hAnsi="Book Antiqua"/>
          <w:sz w:val="29"/>
          <w:szCs w:val="29"/>
        </w:rPr>
        <w:t xml:space="preserve"> argued that indeed the G</w:t>
      </w:r>
      <w:r w:rsidR="0097543B" w:rsidRPr="00D050D4">
        <w:rPr>
          <w:rFonts w:ascii="Book Antiqua" w:hAnsi="Book Antiqua"/>
          <w:sz w:val="29"/>
          <w:szCs w:val="29"/>
        </w:rPr>
        <w:t>overnor took a decision on the 7</w:t>
      </w:r>
      <w:r w:rsidR="0097543B" w:rsidRPr="00D050D4">
        <w:rPr>
          <w:rFonts w:ascii="Book Antiqua" w:hAnsi="Book Antiqua"/>
          <w:sz w:val="29"/>
          <w:szCs w:val="29"/>
          <w:vertAlign w:val="superscript"/>
        </w:rPr>
        <w:t>th</w:t>
      </w:r>
      <w:r w:rsidR="0097543B" w:rsidRPr="00D050D4">
        <w:rPr>
          <w:rFonts w:ascii="Book Antiqua" w:hAnsi="Book Antiqua"/>
          <w:sz w:val="29"/>
          <w:szCs w:val="29"/>
        </w:rPr>
        <w:t xml:space="preserve"> March 2012 and that is when the prescription period began to run</w:t>
      </w:r>
      <w:r w:rsidR="003C46AD">
        <w:rPr>
          <w:rFonts w:ascii="Book Antiqua" w:hAnsi="Book Antiqua"/>
          <w:sz w:val="29"/>
          <w:szCs w:val="29"/>
        </w:rPr>
        <w:t xml:space="preserve"> and not earlier than that date</w:t>
      </w:r>
      <w:r w:rsidR="0097543B" w:rsidRPr="00D050D4">
        <w:rPr>
          <w:rFonts w:ascii="Book Antiqua" w:hAnsi="Book Antiqua"/>
          <w:sz w:val="29"/>
          <w:szCs w:val="29"/>
        </w:rPr>
        <w:t>.</w:t>
      </w:r>
    </w:p>
    <w:p w:rsidR="00286D21" w:rsidRPr="00D050D4" w:rsidRDefault="00286D21" w:rsidP="00286D21">
      <w:pPr>
        <w:pStyle w:val="NoSpacing"/>
        <w:ind w:left="1800"/>
        <w:jc w:val="both"/>
        <w:rPr>
          <w:rFonts w:ascii="Book Antiqua" w:hAnsi="Book Antiqua"/>
          <w:sz w:val="29"/>
          <w:szCs w:val="29"/>
        </w:rPr>
      </w:pPr>
    </w:p>
    <w:p w:rsidR="00534547" w:rsidRDefault="0097543B" w:rsidP="003C46AD">
      <w:pPr>
        <w:pStyle w:val="NoSpacing"/>
        <w:numPr>
          <w:ilvl w:val="2"/>
          <w:numId w:val="1"/>
        </w:numPr>
        <w:jc w:val="both"/>
        <w:rPr>
          <w:rFonts w:ascii="Book Antiqua" w:hAnsi="Book Antiqua"/>
          <w:sz w:val="29"/>
          <w:szCs w:val="29"/>
        </w:rPr>
      </w:pPr>
      <w:r w:rsidRPr="003C46AD">
        <w:rPr>
          <w:rFonts w:ascii="Book Antiqua" w:hAnsi="Book Antiqua"/>
          <w:sz w:val="29"/>
          <w:szCs w:val="29"/>
        </w:rPr>
        <w:t>The Applicant</w:t>
      </w:r>
      <w:r w:rsidR="003C46AD" w:rsidRPr="003C46AD">
        <w:rPr>
          <w:rFonts w:ascii="Book Antiqua" w:hAnsi="Book Antiqua"/>
          <w:sz w:val="29"/>
          <w:szCs w:val="29"/>
        </w:rPr>
        <w:t>s</w:t>
      </w:r>
      <w:r w:rsidRPr="003C46AD">
        <w:rPr>
          <w:rFonts w:ascii="Book Antiqua" w:hAnsi="Book Antiqua"/>
          <w:sz w:val="29"/>
          <w:szCs w:val="29"/>
        </w:rPr>
        <w:t xml:space="preserve"> also submitted that, it would be unfair to hold the delay against </w:t>
      </w:r>
      <w:r w:rsidR="003C46AD" w:rsidRPr="003C46AD">
        <w:rPr>
          <w:rFonts w:ascii="Book Antiqua" w:hAnsi="Book Antiqua"/>
          <w:sz w:val="29"/>
          <w:szCs w:val="29"/>
        </w:rPr>
        <w:t>them</w:t>
      </w:r>
      <w:r w:rsidRPr="003C46AD">
        <w:rPr>
          <w:rFonts w:ascii="Book Antiqua" w:hAnsi="Book Antiqua"/>
          <w:sz w:val="29"/>
          <w:szCs w:val="29"/>
        </w:rPr>
        <w:t xml:space="preserve"> for </w:t>
      </w:r>
      <w:r w:rsidR="003C46AD" w:rsidRPr="003C46AD">
        <w:rPr>
          <w:rFonts w:ascii="Book Antiqua" w:hAnsi="Book Antiqua"/>
          <w:sz w:val="29"/>
          <w:szCs w:val="29"/>
        </w:rPr>
        <w:t>declaring</w:t>
      </w:r>
      <w:r w:rsidRPr="003C46AD">
        <w:rPr>
          <w:rFonts w:ascii="Book Antiqua" w:hAnsi="Book Antiqua"/>
          <w:sz w:val="29"/>
          <w:szCs w:val="29"/>
        </w:rPr>
        <w:t xml:space="preserve"> a </w:t>
      </w:r>
      <w:r w:rsidR="003C46AD" w:rsidRPr="003C46AD">
        <w:rPr>
          <w:rFonts w:ascii="Book Antiqua" w:hAnsi="Book Antiqua"/>
          <w:sz w:val="29"/>
          <w:szCs w:val="29"/>
        </w:rPr>
        <w:t>deadlock after twenty–</w:t>
      </w:r>
      <w:r w:rsidRPr="003C46AD">
        <w:rPr>
          <w:rFonts w:ascii="Book Antiqua" w:hAnsi="Book Antiqua"/>
          <w:sz w:val="29"/>
          <w:szCs w:val="29"/>
        </w:rPr>
        <w:t>one (21) months</w:t>
      </w:r>
      <w:r w:rsidR="003C46AD" w:rsidRPr="003C46AD">
        <w:rPr>
          <w:rFonts w:ascii="Book Antiqua" w:hAnsi="Book Antiqua"/>
          <w:sz w:val="29"/>
          <w:szCs w:val="29"/>
        </w:rPr>
        <w:t>,</w:t>
      </w:r>
      <w:r w:rsidRPr="003C46AD">
        <w:rPr>
          <w:rFonts w:ascii="Book Antiqua" w:hAnsi="Book Antiqua"/>
          <w:sz w:val="29"/>
          <w:szCs w:val="29"/>
        </w:rPr>
        <w:t xml:space="preserve"> because both parties were engaged in negotiations in an endeavor to find an amicable resol</w:t>
      </w:r>
      <w:r w:rsidR="0051676A">
        <w:rPr>
          <w:rFonts w:ascii="Book Antiqua" w:hAnsi="Book Antiqua"/>
          <w:sz w:val="29"/>
          <w:szCs w:val="29"/>
        </w:rPr>
        <w:t xml:space="preserve">ution </w:t>
      </w:r>
      <w:r w:rsidRPr="003C46AD">
        <w:rPr>
          <w:rFonts w:ascii="Book Antiqua" w:hAnsi="Book Antiqua"/>
          <w:sz w:val="29"/>
          <w:szCs w:val="29"/>
        </w:rPr>
        <w:t>of the</w:t>
      </w:r>
      <w:r w:rsidR="003C46AD" w:rsidRPr="003C46AD">
        <w:rPr>
          <w:rFonts w:ascii="Book Antiqua" w:hAnsi="Book Antiqua"/>
          <w:sz w:val="29"/>
          <w:szCs w:val="29"/>
        </w:rPr>
        <w:t xml:space="preserve"> dispute. The case</w:t>
      </w:r>
      <w:r w:rsidRPr="003C46AD">
        <w:rPr>
          <w:rFonts w:ascii="Book Antiqua" w:hAnsi="Book Antiqua"/>
          <w:sz w:val="29"/>
          <w:szCs w:val="29"/>
        </w:rPr>
        <w:t xml:space="preserve"> of </w:t>
      </w:r>
      <w:r w:rsidRPr="003C46AD">
        <w:rPr>
          <w:rFonts w:ascii="Book Antiqua" w:hAnsi="Book Antiqua"/>
          <w:b/>
          <w:i/>
          <w:sz w:val="29"/>
          <w:szCs w:val="29"/>
        </w:rPr>
        <w:t>Swaziland Development and Savings Bank v Swaziland</w:t>
      </w:r>
      <w:r w:rsidR="00973A34" w:rsidRPr="003C46AD">
        <w:rPr>
          <w:rFonts w:ascii="Book Antiqua" w:hAnsi="Book Antiqua"/>
          <w:b/>
          <w:i/>
          <w:sz w:val="29"/>
          <w:szCs w:val="29"/>
        </w:rPr>
        <w:t xml:space="preserve"> Union of Financial Institutions and Allied Workers (IC case no. 335/07)</w:t>
      </w:r>
      <w:r w:rsidR="00534547" w:rsidRPr="003C46AD">
        <w:rPr>
          <w:rFonts w:ascii="Book Antiqua" w:hAnsi="Book Antiqua"/>
          <w:sz w:val="29"/>
          <w:szCs w:val="29"/>
        </w:rPr>
        <w:t xml:space="preserve"> </w:t>
      </w:r>
      <w:r w:rsidR="003C46AD">
        <w:rPr>
          <w:rFonts w:ascii="Book Antiqua" w:hAnsi="Book Antiqua"/>
          <w:sz w:val="29"/>
          <w:szCs w:val="29"/>
        </w:rPr>
        <w:t>was cited in support of the contention.</w:t>
      </w:r>
    </w:p>
    <w:p w:rsidR="003C46AD" w:rsidRPr="00D050D4" w:rsidRDefault="003C46AD" w:rsidP="003C46AD">
      <w:pPr>
        <w:pStyle w:val="NoSpacing"/>
        <w:jc w:val="both"/>
        <w:rPr>
          <w:rFonts w:ascii="Book Antiqua" w:hAnsi="Book Antiqua"/>
          <w:sz w:val="29"/>
          <w:szCs w:val="29"/>
        </w:rPr>
      </w:pPr>
    </w:p>
    <w:p w:rsidR="00973A34" w:rsidRPr="00D050D4" w:rsidRDefault="00534547" w:rsidP="00286D21">
      <w:pPr>
        <w:pStyle w:val="NoSpacing"/>
        <w:numPr>
          <w:ilvl w:val="2"/>
          <w:numId w:val="1"/>
        </w:numPr>
        <w:jc w:val="both"/>
        <w:rPr>
          <w:rFonts w:ascii="Book Antiqua" w:hAnsi="Book Antiqua"/>
          <w:sz w:val="29"/>
          <w:szCs w:val="29"/>
        </w:rPr>
      </w:pPr>
      <w:r w:rsidRPr="00D050D4">
        <w:rPr>
          <w:rFonts w:ascii="Book Antiqua" w:hAnsi="Book Antiqua"/>
          <w:sz w:val="29"/>
          <w:szCs w:val="29"/>
        </w:rPr>
        <w:t>Finally</w:t>
      </w:r>
      <w:r w:rsidR="003C46AD">
        <w:rPr>
          <w:rFonts w:ascii="Book Antiqua" w:hAnsi="Book Antiqua"/>
          <w:sz w:val="29"/>
          <w:szCs w:val="29"/>
        </w:rPr>
        <w:t>,</w:t>
      </w:r>
      <w:r w:rsidRPr="00D050D4">
        <w:rPr>
          <w:rFonts w:ascii="Book Antiqua" w:hAnsi="Book Antiqua"/>
          <w:sz w:val="29"/>
          <w:szCs w:val="29"/>
        </w:rPr>
        <w:t xml:space="preserve"> </w:t>
      </w:r>
      <w:r w:rsidR="00CB5AE8" w:rsidRPr="00D050D4">
        <w:rPr>
          <w:rFonts w:ascii="Book Antiqua" w:hAnsi="Book Antiqua"/>
          <w:sz w:val="29"/>
          <w:szCs w:val="29"/>
        </w:rPr>
        <w:t>Mr.</w:t>
      </w:r>
      <w:r w:rsidRPr="00D050D4">
        <w:rPr>
          <w:rFonts w:ascii="Book Antiqua" w:hAnsi="Book Antiqua"/>
          <w:sz w:val="29"/>
          <w:szCs w:val="29"/>
        </w:rPr>
        <w:t xml:space="preserve"> </w:t>
      </w:r>
      <w:proofErr w:type="spellStart"/>
      <w:r w:rsidRPr="00D050D4">
        <w:rPr>
          <w:rFonts w:ascii="Book Antiqua" w:hAnsi="Book Antiqua"/>
          <w:sz w:val="29"/>
          <w:szCs w:val="29"/>
        </w:rPr>
        <w:t>Mndzebele</w:t>
      </w:r>
      <w:proofErr w:type="spellEnd"/>
      <w:r w:rsidRPr="00D050D4">
        <w:rPr>
          <w:rFonts w:ascii="Book Antiqua" w:hAnsi="Book Antiqua"/>
          <w:sz w:val="29"/>
          <w:szCs w:val="29"/>
        </w:rPr>
        <w:t xml:space="preserve"> prayed for a dismissal o</w:t>
      </w:r>
      <w:r w:rsidR="00CB5AE8" w:rsidRPr="00D050D4">
        <w:rPr>
          <w:rFonts w:ascii="Book Antiqua" w:hAnsi="Book Antiqua"/>
          <w:sz w:val="29"/>
          <w:szCs w:val="29"/>
        </w:rPr>
        <w:t xml:space="preserve">f the Respondent’s point in </w:t>
      </w:r>
      <w:proofErr w:type="spellStart"/>
      <w:r w:rsidR="00CB5AE8" w:rsidRPr="00D050D4">
        <w:rPr>
          <w:rFonts w:ascii="Book Antiqua" w:hAnsi="Book Antiqua"/>
          <w:sz w:val="29"/>
          <w:szCs w:val="29"/>
        </w:rPr>
        <w:t>limi</w:t>
      </w:r>
      <w:r w:rsidRPr="00D050D4">
        <w:rPr>
          <w:rFonts w:ascii="Book Antiqua" w:hAnsi="Book Antiqua"/>
          <w:sz w:val="29"/>
          <w:szCs w:val="29"/>
        </w:rPr>
        <w:t>ne</w:t>
      </w:r>
      <w:proofErr w:type="spellEnd"/>
      <w:r w:rsidRPr="00D050D4">
        <w:rPr>
          <w:rFonts w:ascii="Book Antiqua" w:hAnsi="Book Antiqua"/>
          <w:sz w:val="29"/>
          <w:szCs w:val="29"/>
        </w:rPr>
        <w:t xml:space="preserve"> and that the </w:t>
      </w:r>
      <w:r w:rsidR="003C46AD">
        <w:rPr>
          <w:rFonts w:ascii="Book Antiqua" w:hAnsi="Book Antiqua"/>
          <w:sz w:val="29"/>
          <w:szCs w:val="29"/>
        </w:rPr>
        <w:t>Report of D</w:t>
      </w:r>
      <w:r w:rsidRPr="00D050D4">
        <w:rPr>
          <w:rFonts w:ascii="Book Antiqua" w:hAnsi="Book Antiqua"/>
          <w:sz w:val="29"/>
          <w:szCs w:val="29"/>
        </w:rPr>
        <w:t>ispute of the 14</w:t>
      </w:r>
      <w:r w:rsidRPr="00D050D4">
        <w:rPr>
          <w:rFonts w:ascii="Book Antiqua" w:hAnsi="Book Antiqua"/>
          <w:sz w:val="29"/>
          <w:szCs w:val="29"/>
          <w:vertAlign w:val="superscript"/>
        </w:rPr>
        <w:t>th</w:t>
      </w:r>
      <w:r w:rsidRPr="00D050D4">
        <w:rPr>
          <w:rFonts w:ascii="Book Antiqua" w:hAnsi="Book Antiqua"/>
          <w:sz w:val="29"/>
          <w:szCs w:val="29"/>
        </w:rPr>
        <w:t xml:space="preserve"> March 2012 </w:t>
      </w:r>
      <w:proofErr w:type="gramStart"/>
      <w:r w:rsidRPr="00D050D4">
        <w:rPr>
          <w:rFonts w:ascii="Book Antiqua" w:hAnsi="Book Antiqua"/>
          <w:sz w:val="29"/>
          <w:szCs w:val="29"/>
        </w:rPr>
        <w:t>be</w:t>
      </w:r>
      <w:proofErr w:type="gramEnd"/>
      <w:r w:rsidRPr="00D050D4">
        <w:rPr>
          <w:rFonts w:ascii="Book Antiqua" w:hAnsi="Book Antiqua"/>
          <w:sz w:val="29"/>
          <w:szCs w:val="29"/>
        </w:rPr>
        <w:t xml:space="preserve"> upheld</w:t>
      </w:r>
      <w:r w:rsidR="003C46AD">
        <w:rPr>
          <w:rFonts w:ascii="Book Antiqua" w:hAnsi="Book Antiqua"/>
          <w:sz w:val="29"/>
          <w:szCs w:val="29"/>
        </w:rPr>
        <w:t>.</w:t>
      </w:r>
      <w:r w:rsidRPr="00D050D4">
        <w:rPr>
          <w:rFonts w:ascii="Book Antiqua" w:hAnsi="Book Antiqua"/>
          <w:sz w:val="29"/>
          <w:szCs w:val="29"/>
        </w:rPr>
        <w:t xml:space="preserve"> </w:t>
      </w:r>
      <w:r w:rsidR="003C46AD">
        <w:rPr>
          <w:rFonts w:ascii="Book Antiqua" w:hAnsi="Book Antiqua"/>
          <w:sz w:val="29"/>
          <w:szCs w:val="29"/>
        </w:rPr>
        <w:t>F</w:t>
      </w:r>
      <w:r w:rsidRPr="00D050D4">
        <w:rPr>
          <w:rFonts w:ascii="Book Antiqua" w:hAnsi="Book Antiqua"/>
          <w:sz w:val="29"/>
          <w:szCs w:val="29"/>
        </w:rPr>
        <w:t>urther the Applicants</w:t>
      </w:r>
      <w:r w:rsidR="00EA68AC">
        <w:rPr>
          <w:rFonts w:ascii="Book Antiqua" w:hAnsi="Book Antiqua"/>
          <w:sz w:val="29"/>
          <w:szCs w:val="29"/>
        </w:rPr>
        <w:t>’</w:t>
      </w:r>
      <w:r w:rsidRPr="00D050D4">
        <w:rPr>
          <w:rFonts w:ascii="Book Antiqua" w:hAnsi="Book Antiqua"/>
          <w:sz w:val="29"/>
          <w:szCs w:val="29"/>
        </w:rPr>
        <w:t xml:space="preserve"> representative prayed </w:t>
      </w:r>
      <w:r w:rsidR="00EA68AC">
        <w:rPr>
          <w:rFonts w:ascii="Book Antiqua" w:hAnsi="Book Antiqua"/>
          <w:sz w:val="29"/>
          <w:szCs w:val="29"/>
        </w:rPr>
        <w:t>that in the event the Applicant</w:t>
      </w:r>
      <w:r w:rsidRPr="00D050D4">
        <w:rPr>
          <w:rFonts w:ascii="Book Antiqua" w:hAnsi="Book Antiqua"/>
          <w:sz w:val="29"/>
          <w:szCs w:val="29"/>
        </w:rPr>
        <w:t>s</w:t>
      </w:r>
      <w:r w:rsidR="00EA68AC">
        <w:rPr>
          <w:rFonts w:ascii="Book Antiqua" w:hAnsi="Book Antiqua"/>
          <w:sz w:val="29"/>
          <w:szCs w:val="29"/>
        </w:rPr>
        <w:t>’ prayer</w:t>
      </w:r>
      <w:r w:rsidRPr="00D050D4">
        <w:rPr>
          <w:rFonts w:ascii="Book Antiqua" w:hAnsi="Book Antiqua"/>
          <w:sz w:val="29"/>
          <w:szCs w:val="29"/>
        </w:rPr>
        <w:t xml:space="preserve"> succeed</w:t>
      </w:r>
      <w:r w:rsidR="0051676A">
        <w:rPr>
          <w:rFonts w:ascii="Book Antiqua" w:hAnsi="Book Antiqua"/>
          <w:sz w:val="29"/>
          <w:szCs w:val="29"/>
        </w:rPr>
        <w:t>s</w:t>
      </w:r>
      <w:r w:rsidRPr="00D050D4">
        <w:rPr>
          <w:rFonts w:ascii="Book Antiqua" w:hAnsi="Book Antiqua"/>
          <w:sz w:val="29"/>
          <w:szCs w:val="29"/>
        </w:rPr>
        <w:t>, the Respondent be directed to make available to the Applicant</w:t>
      </w:r>
      <w:r w:rsidR="00EA68AC">
        <w:rPr>
          <w:rFonts w:ascii="Book Antiqua" w:hAnsi="Book Antiqua"/>
          <w:sz w:val="29"/>
          <w:szCs w:val="29"/>
        </w:rPr>
        <w:t>s</w:t>
      </w:r>
      <w:r w:rsidR="00077C92">
        <w:rPr>
          <w:rFonts w:ascii="Book Antiqua" w:hAnsi="Book Antiqua"/>
          <w:sz w:val="29"/>
          <w:szCs w:val="29"/>
        </w:rPr>
        <w:t>,</w:t>
      </w:r>
      <w:r w:rsidRPr="00D050D4">
        <w:rPr>
          <w:rFonts w:ascii="Book Antiqua" w:hAnsi="Book Antiqua"/>
          <w:sz w:val="29"/>
          <w:szCs w:val="29"/>
        </w:rPr>
        <w:t xml:space="preserve"> the (21</w:t>
      </w:r>
      <w:r w:rsidRPr="00D050D4">
        <w:rPr>
          <w:rFonts w:ascii="Book Antiqua" w:hAnsi="Book Antiqua"/>
          <w:sz w:val="29"/>
          <w:szCs w:val="29"/>
          <w:vertAlign w:val="superscript"/>
        </w:rPr>
        <w:t>st</w:t>
      </w:r>
      <w:r w:rsidRPr="00D050D4">
        <w:rPr>
          <w:rFonts w:ascii="Book Antiqua" w:hAnsi="Book Antiqua"/>
          <w:sz w:val="29"/>
          <w:szCs w:val="29"/>
        </w:rPr>
        <w:t xml:space="preserve"> century Consultants) report before the commencement of arbitration.</w:t>
      </w:r>
    </w:p>
    <w:p w:rsidR="00534547" w:rsidRDefault="00534547" w:rsidP="00534547">
      <w:pPr>
        <w:pStyle w:val="ListParagraph"/>
        <w:rPr>
          <w:rFonts w:ascii="Book Antiqua" w:hAnsi="Book Antiqua"/>
          <w:sz w:val="29"/>
          <w:szCs w:val="29"/>
        </w:rPr>
      </w:pPr>
    </w:p>
    <w:p w:rsidR="005C5E55" w:rsidRDefault="005C5E55" w:rsidP="00534547">
      <w:pPr>
        <w:pStyle w:val="ListParagraph"/>
        <w:rPr>
          <w:rFonts w:ascii="Book Antiqua" w:hAnsi="Book Antiqua"/>
          <w:sz w:val="29"/>
          <w:szCs w:val="29"/>
        </w:rPr>
      </w:pPr>
    </w:p>
    <w:p w:rsidR="005C5E55" w:rsidRDefault="005C5E55" w:rsidP="00534547">
      <w:pPr>
        <w:pStyle w:val="ListParagraph"/>
        <w:rPr>
          <w:rFonts w:ascii="Book Antiqua" w:hAnsi="Book Antiqua"/>
          <w:sz w:val="29"/>
          <w:szCs w:val="29"/>
        </w:rPr>
      </w:pPr>
    </w:p>
    <w:p w:rsidR="005C5E55" w:rsidRDefault="005C5E55" w:rsidP="00534547">
      <w:pPr>
        <w:pStyle w:val="ListParagraph"/>
        <w:rPr>
          <w:rFonts w:ascii="Book Antiqua" w:hAnsi="Book Antiqua"/>
          <w:sz w:val="29"/>
          <w:szCs w:val="29"/>
        </w:rPr>
      </w:pPr>
    </w:p>
    <w:p w:rsidR="005C5E55" w:rsidRDefault="005C5E55" w:rsidP="00534547">
      <w:pPr>
        <w:pStyle w:val="ListParagraph"/>
        <w:rPr>
          <w:rFonts w:ascii="Book Antiqua" w:hAnsi="Book Antiqua"/>
          <w:sz w:val="29"/>
          <w:szCs w:val="29"/>
        </w:rPr>
      </w:pPr>
    </w:p>
    <w:p w:rsidR="005C5E55" w:rsidRPr="00D050D4" w:rsidRDefault="005C5E55" w:rsidP="00534547">
      <w:pPr>
        <w:pStyle w:val="ListParagraph"/>
        <w:rPr>
          <w:rFonts w:ascii="Book Antiqua" w:hAnsi="Book Antiqua"/>
          <w:sz w:val="29"/>
          <w:szCs w:val="29"/>
        </w:rPr>
      </w:pPr>
    </w:p>
    <w:p w:rsidR="00534547" w:rsidRPr="00D050D4" w:rsidRDefault="00534547" w:rsidP="00534547">
      <w:pPr>
        <w:pStyle w:val="NoSpacing"/>
        <w:numPr>
          <w:ilvl w:val="0"/>
          <w:numId w:val="1"/>
        </w:numPr>
        <w:jc w:val="both"/>
        <w:rPr>
          <w:rFonts w:ascii="Book Antiqua" w:hAnsi="Book Antiqua"/>
          <w:b/>
          <w:sz w:val="29"/>
          <w:szCs w:val="29"/>
          <w:u w:val="single"/>
        </w:rPr>
      </w:pPr>
      <w:r w:rsidRPr="00D050D4">
        <w:rPr>
          <w:rFonts w:ascii="Book Antiqua" w:hAnsi="Book Antiqua"/>
          <w:b/>
          <w:sz w:val="29"/>
          <w:szCs w:val="29"/>
          <w:u w:val="single"/>
        </w:rPr>
        <w:t>ANALYSIS OF SUBMISSIONS</w:t>
      </w:r>
    </w:p>
    <w:p w:rsidR="00534547" w:rsidRPr="00D050D4" w:rsidRDefault="00534547" w:rsidP="00534547">
      <w:pPr>
        <w:pStyle w:val="NoSpacing"/>
        <w:ind w:left="720"/>
        <w:jc w:val="both"/>
        <w:rPr>
          <w:rFonts w:ascii="Book Antiqua" w:hAnsi="Book Antiqua"/>
          <w:sz w:val="29"/>
          <w:szCs w:val="29"/>
        </w:rPr>
      </w:pPr>
    </w:p>
    <w:p w:rsidR="00534547" w:rsidRPr="00D050D4" w:rsidRDefault="00534547" w:rsidP="00534547">
      <w:pPr>
        <w:pStyle w:val="NoSpacing"/>
        <w:numPr>
          <w:ilvl w:val="1"/>
          <w:numId w:val="1"/>
        </w:numPr>
        <w:jc w:val="both"/>
        <w:rPr>
          <w:rFonts w:ascii="Book Antiqua" w:hAnsi="Book Antiqua"/>
          <w:sz w:val="29"/>
          <w:szCs w:val="29"/>
        </w:rPr>
      </w:pPr>
      <w:r w:rsidRPr="00D050D4">
        <w:rPr>
          <w:rFonts w:ascii="Book Antiqua" w:hAnsi="Book Antiqua"/>
          <w:sz w:val="29"/>
          <w:szCs w:val="29"/>
        </w:rPr>
        <w:t>Section 76(2) of the Industrial Relations Act 2000 (as amended) provides that:</w:t>
      </w:r>
    </w:p>
    <w:p w:rsidR="00534547" w:rsidRPr="00D050D4" w:rsidRDefault="00CB5AE8" w:rsidP="00534547">
      <w:pPr>
        <w:pStyle w:val="NoSpacing"/>
        <w:ind w:left="1440"/>
        <w:jc w:val="both"/>
        <w:rPr>
          <w:rFonts w:ascii="Book Antiqua" w:hAnsi="Book Antiqua"/>
          <w:sz w:val="29"/>
          <w:szCs w:val="29"/>
        </w:rPr>
      </w:pPr>
      <w:r w:rsidRPr="00D050D4">
        <w:rPr>
          <w:rFonts w:ascii="Book Antiqua" w:hAnsi="Book Antiqua"/>
          <w:sz w:val="29"/>
          <w:szCs w:val="29"/>
        </w:rPr>
        <w:t>“A</w:t>
      </w:r>
      <w:r w:rsidR="00534547" w:rsidRPr="00D050D4">
        <w:rPr>
          <w:rFonts w:ascii="Book Antiqua" w:hAnsi="Book Antiqua"/>
          <w:b/>
          <w:i/>
          <w:sz w:val="29"/>
          <w:szCs w:val="29"/>
        </w:rPr>
        <w:t xml:space="preserve"> dispute may not be reported to the Commission if more than eighteen (18) months has elapsed since the issue giving rise to the dispute arose</w:t>
      </w:r>
      <w:r w:rsidR="00534547" w:rsidRPr="00D050D4">
        <w:rPr>
          <w:rFonts w:ascii="Book Antiqua" w:hAnsi="Book Antiqua"/>
          <w:sz w:val="29"/>
          <w:szCs w:val="29"/>
        </w:rPr>
        <w:t>.”</w:t>
      </w:r>
    </w:p>
    <w:p w:rsidR="00534547" w:rsidRPr="00D050D4" w:rsidRDefault="00534547" w:rsidP="00534547">
      <w:pPr>
        <w:pStyle w:val="NoSpacing"/>
        <w:jc w:val="both"/>
        <w:rPr>
          <w:rFonts w:ascii="Book Antiqua" w:hAnsi="Book Antiqua"/>
          <w:sz w:val="29"/>
          <w:szCs w:val="29"/>
        </w:rPr>
      </w:pPr>
      <w:r w:rsidRPr="00D050D4">
        <w:rPr>
          <w:rFonts w:ascii="Book Antiqua" w:hAnsi="Book Antiqua"/>
          <w:sz w:val="29"/>
          <w:szCs w:val="29"/>
        </w:rPr>
        <w:tab/>
      </w:r>
    </w:p>
    <w:p w:rsidR="00534547" w:rsidRDefault="007A28FE" w:rsidP="007A28FE">
      <w:pPr>
        <w:pStyle w:val="NoSpacing"/>
        <w:numPr>
          <w:ilvl w:val="1"/>
          <w:numId w:val="1"/>
        </w:numPr>
        <w:jc w:val="both"/>
        <w:rPr>
          <w:rFonts w:ascii="Book Antiqua" w:hAnsi="Book Antiqua"/>
          <w:sz w:val="29"/>
          <w:szCs w:val="29"/>
        </w:rPr>
      </w:pPr>
      <w:r w:rsidRPr="00D050D4">
        <w:rPr>
          <w:rFonts w:ascii="Book Antiqua" w:hAnsi="Book Antiqua"/>
          <w:sz w:val="29"/>
          <w:szCs w:val="29"/>
        </w:rPr>
        <w:t xml:space="preserve">In the case of </w:t>
      </w:r>
      <w:r w:rsidRPr="00D050D4">
        <w:rPr>
          <w:rFonts w:ascii="Book Antiqua" w:hAnsi="Book Antiqua"/>
          <w:b/>
          <w:i/>
          <w:sz w:val="29"/>
          <w:szCs w:val="29"/>
        </w:rPr>
        <w:t xml:space="preserve">Jameson </w:t>
      </w:r>
      <w:proofErr w:type="spellStart"/>
      <w:r w:rsidRPr="00D050D4">
        <w:rPr>
          <w:rFonts w:ascii="Book Antiqua" w:hAnsi="Book Antiqua"/>
          <w:b/>
          <w:i/>
          <w:sz w:val="29"/>
          <w:szCs w:val="29"/>
        </w:rPr>
        <w:t>Thwala</w:t>
      </w:r>
      <w:proofErr w:type="spellEnd"/>
      <w:r w:rsidRPr="00D050D4">
        <w:rPr>
          <w:rFonts w:ascii="Book Antiqua" w:hAnsi="Book Antiqua"/>
          <w:b/>
          <w:i/>
          <w:sz w:val="29"/>
          <w:szCs w:val="29"/>
        </w:rPr>
        <w:t xml:space="preserve"> v </w:t>
      </w:r>
      <w:proofErr w:type="spellStart"/>
      <w:r w:rsidRPr="00D050D4">
        <w:rPr>
          <w:rFonts w:ascii="Book Antiqua" w:hAnsi="Book Antiqua"/>
          <w:b/>
          <w:i/>
          <w:sz w:val="29"/>
          <w:szCs w:val="29"/>
        </w:rPr>
        <w:t>Neopac</w:t>
      </w:r>
      <w:proofErr w:type="spellEnd"/>
      <w:r w:rsidRPr="00D050D4">
        <w:rPr>
          <w:rFonts w:ascii="Book Antiqua" w:hAnsi="Book Antiqua"/>
          <w:b/>
          <w:i/>
          <w:sz w:val="29"/>
          <w:szCs w:val="29"/>
        </w:rPr>
        <w:t xml:space="preserve"> (Swaziland) Limited(</w:t>
      </w:r>
      <w:r w:rsidR="00077C92">
        <w:rPr>
          <w:rFonts w:ascii="Book Antiqua" w:hAnsi="Book Antiqua"/>
          <w:b/>
          <w:i/>
          <w:sz w:val="29"/>
          <w:szCs w:val="29"/>
        </w:rPr>
        <w:t>supra</w:t>
      </w:r>
      <w:r w:rsidRPr="00D050D4">
        <w:rPr>
          <w:rFonts w:ascii="Book Antiqua" w:hAnsi="Book Antiqua"/>
          <w:b/>
          <w:i/>
          <w:sz w:val="29"/>
          <w:szCs w:val="29"/>
        </w:rPr>
        <w:t>),</w:t>
      </w:r>
      <w:r w:rsidRPr="00D050D4">
        <w:rPr>
          <w:rFonts w:ascii="Book Antiqua" w:hAnsi="Book Antiqua"/>
          <w:sz w:val="29"/>
          <w:szCs w:val="29"/>
        </w:rPr>
        <w:t xml:space="preserve"> the then </w:t>
      </w:r>
      <w:r w:rsidR="00EB46D8">
        <w:rPr>
          <w:rFonts w:ascii="Book Antiqua" w:hAnsi="Book Antiqua"/>
          <w:b/>
          <w:i/>
          <w:sz w:val="29"/>
          <w:szCs w:val="29"/>
        </w:rPr>
        <w:t xml:space="preserve">Judge President </w:t>
      </w:r>
      <w:proofErr w:type="spellStart"/>
      <w:r w:rsidR="00EB46D8">
        <w:rPr>
          <w:rFonts w:ascii="Book Antiqua" w:hAnsi="Book Antiqua"/>
          <w:b/>
          <w:i/>
          <w:sz w:val="29"/>
          <w:szCs w:val="29"/>
        </w:rPr>
        <w:t>Nderi</w:t>
      </w:r>
      <w:proofErr w:type="spellEnd"/>
      <w:r w:rsidR="00EB46D8">
        <w:rPr>
          <w:rFonts w:ascii="Book Antiqua" w:hAnsi="Book Antiqua"/>
          <w:b/>
          <w:i/>
          <w:sz w:val="29"/>
          <w:szCs w:val="29"/>
        </w:rPr>
        <w:t xml:space="preserve"> </w:t>
      </w:r>
      <w:proofErr w:type="spellStart"/>
      <w:r w:rsidR="00EB46D8">
        <w:rPr>
          <w:rFonts w:ascii="Book Antiqua" w:hAnsi="Book Antiqua"/>
          <w:b/>
          <w:i/>
          <w:sz w:val="29"/>
          <w:szCs w:val="29"/>
        </w:rPr>
        <w:t>Ndum</w:t>
      </w:r>
      <w:r w:rsidRPr="00D050D4">
        <w:rPr>
          <w:rFonts w:ascii="Book Antiqua" w:hAnsi="Book Antiqua"/>
          <w:b/>
          <w:i/>
          <w:sz w:val="29"/>
          <w:szCs w:val="29"/>
        </w:rPr>
        <w:t>a</w:t>
      </w:r>
      <w:proofErr w:type="spellEnd"/>
      <w:r w:rsidRPr="00D050D4">
        <w:rPr>
          <w:rFonts w:ascii="Book Antiqua" w:hAnsi="Book Antiqua"/>
          <w:sz w:val="29"/>
          <w:szCs w:val="29"/>
        </w:rPr>
        <w:t xml:space="preserve"> held that </w:t>
      </w:r>
      <w:r w:rsidR="00EA68AC">
        <w:rPr>
          <w:rFonts w:ascii="Book Antiqua" w:hAnsi="Book Antiqua"/>
          <w:sz w:val="29"/>
          <w:szCs w:val="29"/>
        </w:rPr>
        <w:t xml:space="preserve">the </w:t>
      </w:r>
      <w:r w:rsidRPr="00D050D4">
        <w:rPr>
          <w:rFonts w:ascii="Book Antiqua" w:hAnsi="Book Antiqua"/>
          <w:sz w:val="29"/>
          <w:szCs w:val="29"/>
        </w:rPr>
        <w:t>term “</w:t>
      </w:r>
      <w:r w:rsidRPr="00D050D4">
        <w:rPr>
          <w:rFonts w:ascii="Book Antiqua" w:hAnsi="Book Antiqua"/>
          <w:b/>
          <w:i/>
          <w:sz w:val="29"/>
          <w:szCs w:val="29"/>
        </w:rPr>
        <w:t xml:space="preserve">issue giving rise to the dispute” </w:t>
      </w:r>
      <w:r w:rsidRPr="00D050D4">
        <w:rPr>
          <w:rFonts w:ascii="Book Antiqua" w:hAnsi="Book Antiqua"/>
          <w:sz w:val="29"/>
          <w:szCs w:val="29"/>
        </w:rPr>
        <w:t xml:space="preserve">bears the same meaning in a legal context as the term </w:t>
      </w:r>
      <w:r w:rsidRPr="00D050D4">
        <w:rPr>
          <w:rFonts w:ascii="Book Antiqua" w:hAnsi="Book Antiqua"/>
          <w:b/>
          <w:i/>
          <w:sz w:val="29"/>
          <w:szCs w:val="29"/>
        </w:rPr>
        <w:t>“ cause of action.</w:t>
      </w:r>
      <w:r w:rsidRPr="00D050D4">
        <w:rPr>
          <w:rFonts w:ascii="Book Antiqua" w:hAnsi="Book Antiqua"/>
          <w:sz w:val="29"/>
          <w:szCs w:val="29"/>
        </w:rPr>
        <w:t xml:space="preserve">” The learned Judge President then </w:t>
      </w:r>
      <w:r w:rsidR="00EB46D8">
        <w:rPr>
          <w:rFonts w:ascii="Book Antiqua" w:hAnsi="Book Antiqua"/>
          <w:sz w:val="29"/>
          <w:szCs w:val="29"/>
        </w:rPr>
        <w:t>cited</w:t>
      </w:r>
      <w:r w:rsidRPr="00D050D4">
        <w:rPr>
          <w:rFonts w:ascii="Book Antiqua" w:hAnsi="Book Antiqua"/>
          <w:sz w:val="29"/>
          <w:szCs w:val="29"/>
        </w:rPr>
        <w:t xml:space="preserve"> with approval </w:t>
      </w:r>
      <w:r w:rsidR="00EB46D8">
        <w:rPr>
          <w:rFonts w:ascii="Book Antiqua" w:hAnsi="Book Antiqua"/>
          <w:sz w:val="29"/>
          <w:szCs w:val="29"/>
        </w:rPr>
        <w:t>the</w:t>
      </w:r>
      <w:r w:rsidRPr="00D050D4">
        <w:rPr>
          <w:rFonts w:ascii="Book Antiqua" w:hAnsi="Book Antiqua"/>
          <w:sz w:val="29"/>
          <w:szCs w:val="29"/>
        </w:rPr>
        <w:t xml:space="preserve">  English case</w:t>
      </w:r>
      <w:r w:rsidR="00EB46D8">
        <w:rPr>
          <w:rFonts w:ascii="Book Antiqua" w:hAnsi="Book Antiqua"/>
          <w:sz w:val="29"/>
          <w:szCs w:val="29"/>
        </w:rPr>
        <w:t xml:space="preserve"> of</w:t>
      </w:r>
      <w:r w:rsidRPr="00D050D4">
        <w:rPr>
          <w:rFonts w:ascii="Book Antiqua" w:hAnsi="Book Antiqua"/>
          <w:sz w:val="29"/>
          <w:szCs w:val="29"/>
        </w:rPr>
        <w:t xml:space="preserve">; </w:t>
      </w:r>
      <w:r w:rsidRPr="00D050D4">
        <w:rPr>
          <w:rFonts w:ascii="Book Antiqua" w:hAnsi="Book Antiqua"/>
          <w:b/>
          <w:i/>
          <w:sz w:val="29"/>
          <w:szCs w:val="29"/>
        </w:rPr>
        <w:t>Read v Brawn</w:t>
      </w:r>
      <w:r w:rsidRPr="00D050D4">
        <w:rPr>
          <w:rFonts w:ascii="Book Antiqua" w:hAnsi="Book Antiqua"/>
          <w:sz w:val="29"/>
          <w:szCs w:val="29"/>
        </w:rPr>
        <w:t xml:space="preserve"> (without full citation), where the court made</w:t>
      </w:r>
      <w:r w:rsidR="00EA68AC">
        <w:rPr>
          <w:rFonts w:ascii="Book Antiqua" w:hAnsi="Book Antiqua"/>
          <w:sz w:val="29"/>
          <w:szCs w:val="29"/>
        </w:rPr>
        <w:t xml:space="preserve"> the following statement of law;</w:t>
      </w:r>
    </w:p>
    <w:p w:rsidR="00EB46D8" w:rsidRPr="00D050D4" w:rsidRDefault="00EB46D8" w:rsidP="00EB46D8">
      <w:pPr>
        <w:pStyle w:val="NoSpacing"/>
        <w:ind w:left="1440"/>
        <w:jc w:val="both"/>
        <w:rPr>
          <w:rFonts w:ascii="Book Antiqua" w:hAnsi="Book Antiqua"/>
          <w:sz w:val="29"/>
          <w:szCs w:val="29"/>
        </w:rPr>
      </w:pPr>
    </w:p>
    <w:p w:rsidR="007A28FE" w:rsidRPr="00D050D4" w:rsidRDefault="005C5E55" w:rsidP="007A28FE">
      <w:pPr>
        <w:pStyle w:val="NoSpacing"/>
        <w:ind w:left="1440"/>
        <w:jc w:val="both"/>
        <w:rPr>
          <w:rFonts w:ascii="Book Antiqua" w:hAnsi="Book Antiqua"/>
          <w:b/>
          <w:i/>
          <w:sz w:val="29"/>
          <w:szCs w:val="29"/>
        </w:rPr>
      </w:pPr>
      <w:r w:rsidRPr="00D050D4">
        <w:rPr>
          <w:rFonts w:ascii="Book Antiqua" w:hAnsi="Book Antiqua"/>
          <w:sz w:val="29"/>
          <w:szCs w:val="29"/>
        </w:rPr>
        <w:t>“</w:t>
      </w:r>
      <w:proofErr w:type="gramStart"/>
      <w:r w:rsidRPr="00077C92">
        <w:rPr>
          <w:rFonts w:ascii="Book Antiqua" w:hAnsi="Book Antiqua"/>
          <w:b/>
          <w:i/>
          <w:sz w:val="29"/>
          <w:szCs w:val="29"/>
        </w:rPr>
        <w:t>cause</w:t>
      </w:r>
      <w:proofErr w:type="gramEnd"/>
      <w:r>
        <w:rPr>
          <w:rFonts w:ascii="Book Antiqua" w:hAnsi="Book Antiqua"/>
          <w:b/>
          <w:i/>
          <w:sz w:val="29"/>
          <w:szCs w:val="29"/>
        </w:rPr>
        <w:t xml:space="preserve"> of action” means</w:t>
      </w:r>
      <w:r w:rsidR="007A28FE" w:rsidRPr="00D050D4">
        <w:rPr>
          <w:rFonts w:ascii="Book Antiqua" w:hAnsi="Book Antiqua"/>
          <w:b/>
          <w:i/>
          <w:sz w:val="29"/>
          <w:szCs w:val="29"/>
        </w:rPr>
        <w:t xml:space="preserve"> </w:t>
      </w:r>
      <w:r>
        <w:rPr>
          <w:rFonts w:ascii="Book Antiqua" w:hAnsi="Book Antiqua"/>
          <w:b/>
          <w:i/>
          <w:sz w:val="29"/>
          <w:szCs w:val="29"/>
        </w:rPr>
        <w:t>“</w:t>
      </w:r>
      <w:r w:rsidR="007A28FE" w:rsidRPr="00D050D4">
        <w:rPr>
          <w:rFonts w:ascii="Book Antiqua" w:hAnsi="Book Antiqua"/>
          <w:b/>
          <w:i/>
          <w:sz w:val="29"/>
          <w:szCs w:val="29"/>
        </w:rPr>
        <w:t>every fact which it would be necessary for the Plaintiff to prove if traversed in order to support his right to the judgment  of the Court. It does not</w:t>
      </w:r>
      <w:r w:rsidR="00145DDD" w:rsidRPr="00D050D4">
        <w:rPr>
          <w:rFonts w:ascii="Book Antiqua" w:hAnsi="Book Antiqua"/>
          <w:b/>
          <w:i/>
          <w:sz w:val="29"/>
          <w:szCs w:val="29"/>
        </w:rPr>
        <w:t xml:space="preserve"> comprise every piece of evidence which is necessary to prove each fact but every fact which is necessary to be proved”.</w:t>
      </w:r>
    </w:p>
    <w:p w:rsidR="00CB5AE8" w:rsidRPr="00D050D4" w:rsidRDefault="00CB5AE8" w:rsidP="007A28FE">
      <w:pPr>
        <w:pStyle w:val="NoSpacing"/>
        <w:ind w:left="1440"/>
        <w:jc w:val="both"/>
        <w:rPr>
          <w:rFonts w:ascii="Book Antiqua" w:hAnsi="Book Antiqua"/>
          <w:b/>
          <w:i/>
          <w:sz w:val="29"/>
          <w:szCs w:val="29"/>
        </w:rPr>
      </w:pPr>
    </w:p>
    <w:p w:rsidR="00145DDD" w:rsidRPr="00D050D4" w:rsidRDefault="00145DDD" w:rsidP="00145DDD">
      <w:pPr>
        <w:pStyle w:val="NoSpacing"/>
        <w:numPr>
          <w:ilvl w:val="1"/>
          <w:numId w:val="1"/>
        </w:numPr>
        <w:jc w:val="both"/>
        <w:rPr>
          <w:rFonts w:ascii="Book Antiqua" w:hAnsi="Book Antiqua"/>
          <w:sz w:val="29"/>
          <w:szCs w:val="29"/>
        </w:rPr>
      </w:pPr>
      <w:r w:rsidRPr="00D050D4">
        <w:rPr>
          <w:rFonts w:ascii="Book Antiqua" w:hAnsi="Book Antiqua"/>
          <w:sz w:val="29"/>
          <w:szCs w:val="29"/>
        </w:rPr>
        <w:t xml:space="preserve">In the case of </w:t>
      </w:r>
      <w:proofErr w:type="spellStart"/>
      <w:r w:rsidRPr="00EA68AC">
        <w:rPr>
          <w:rFonts w:ascii="Book Antiqua" w:hAnsi="Book Antiqua"/>
          <w:b/>
          <w:i/>
          <w:sz w:val="29"/>
          <w:szCs w:val="29"/>
        </w:rPr>
        <w:t>Jabulani</w:t>
      </w:r>
      <w:proofErr w:type="spellEnd"/>
      <w:r w:rsidRPr="00EA68AC">
        <w:rPr>
          <w:rFonts w:ascii="Book Antiqua" w:hAnsi="Book Antiqua"/>
          <w:b/>
          <w:i/>
          <w:sz w:val="29"/>
          <w:szCs w:val="29"/>
        </w:rPr>
        <w:t xml:space="preserve"> N</w:t>
      </w:r>
      <w:r w:rsidR="00EA68AC">
        <w:rPr>
          <w:rFonts w:ascii="Book Antiqua" w:hAnsi="Book Antiqua"/>
          <w:b/>
          <w:i/>
          <w:sz w:val="29"/>
          <w:szCs w:val="29"/>
        </w:rPr>
        <w:t>.</w:t>
      </w:r>
      <w:r w:rsidRPr="00EA68AC">
        <w:rPr>
          <w:rFonts w:ascii="Book Antiqua" w:hAnsi="Book Antiqua"/>
          <w:b/>
          <w:i/>
          <w:sz w:val="29"/>
          <w:szCs w:val="29"/>
        </w:rPr>
        <w:t xml:space="preserve"> </w:t>
      </w:r>
      <w:proofErr w:type="spellStart"/>
      <w:r w:rsidRPr="00EA68AC">
        <w:rPr>
          <w:rFonts w:ascii="Book Antiqua" w:hAnsi="Book Antiqua"/>
          <w:b/>
          <w:i/>
          <w:sz w:val="29"/>
          <w:szCs w:val="29"/>
        </w:rPr>
        <w:t>Mavimbela</w:t>
      </w:r>
      <w:proofErr w:type="spellEnd"/>
      <w:r w:rsidRPr="00EA68AC">
        <w:rPr>
          <w:rFonts w:ascii="Book Antiqua" w:hAnsi="Book Antiqua"/>
          <w:b/>
          <w:i/>
          <w:sz w:val="29"/>
          <w:szCs w:val="29"/>
        </w:rPr>
        <w:t xml:space="preserve"> v Standard Charte</w:t>
      </w:r>
      <w:r w:rsidR="00EA68AC">
        <w:rPr>
          <w:rFonts w:ascii="Book Antiqua" w:hAnsi="Book Antiqua"/>
          <w:b/>
          <w:i/>
          <w:sz w:val="29"/>
          <w:szCs w:val="29"/>
        </w:rPr>
        <w:t>re</w:t>
      </w:r>
      <w:r w:rsidRPr="00EA68AC">
        <w:rPr>
          <w:rFonts w:ascii="Book Antiqua" w:hAnsi="Book Antiqua"/>
          <w:b/>
          <w:i/>
          <w:sz w:val="29"/>
          <w:szCs w:val="29"/>
        </w:rPr>
        <w:t>d Bank (</w:t>
      </w:r>
      <w:r w:rsidR="00CB5AE8" w:rsidRPr="00EA68AC">
        <w:rPr>
          <w:rFonts w:ascii="Book Antiqua" w:hAnsi="Book Antiqua"/>
          <w:b/>
          <w:i/>
          <w:sz w:val="29"/>
          <w:szCs w:val="29"/>
        </w:rPr>
        <w:t>Swaziland</w:t>
      </w:r>
      <w:r w:rsidRPr="00EA68AC">
        <w:rPr>
          <w:rFonts w:ascii="Book Antiqua" w:hAnsi="Book Antiqua"/>
          <w:b/>
          <w:i/>
          <w:sz w:val="29"/>
          <w:szCs w:val="29"/>
        </w:rPr>
        <w:t>) Limited (IC case no. 81/95)</w:t>
      </w:r>
      <w:r w:rsidR="00EA68AC">
        <w:rPr>
          <w:rFonts w:ascii="Book Antiqua" w:hAnsi="Book Antiqua"/>
          <w:b/>
          <w:i/>
          <w:sz w:val="29"/>
          <w:szCs w:val="29"/>
        </w:rPr>
        <w:t>,</w:t>
      </w:r>
      <w:r w:rsidRPr="00D050D4">
        <w:rPr>
          <w:rFonts w:ascii="Book Antiqua" w:hAnsi="Book Antiqua"/>
          <w:sz w:val="29"/>
          <w:szCs w:val="29"/>
        </w:rPr>
        <w:t xml:space="preserve"> the Court pronounced as follows;</w:t>
      </w:r>
    </w:p>
    <w:p w:rsidR="005D1EB9" w:rsidRPr="00D050D4" w:rsidRDefault="00145DDD" w:rsidP="00145DDD">
      <w:pPr>
        <w:pStyle w:val="NoSpacing"/>
        <w:ind w:left="1440"/>
        <w:jc w:val="both"/>
        <w:rPr>
          <w:rFonts w:ascii="Book Antiqua" w:hAnsi="Book Antiqua"/>
          <w:b/>
          <w:i/>
          <w:sz w:val="29"/>
          <w:szCs w:val="29"/>
        </w:rPr>
      </w:pPr>
      <w:r w:rsidRPr="00D050D4">
        <w:rPr>
          <w:rFonts w:ascii="Book Antiqua" w:hAnsi="Book Antiqua"/>
          <w:sz w:val="29"/>
          <w:szCs w:val="29"/>
        </w:rPr>
        <w:t>“</w:t>
      </w:r>
      <w:proofErr w:type="gramStart"/>
      <w:r w:rsidR="00020D7D">
        <w:rPr>
          <w:rFonts w:ascii="Book Antiqua" w:hAnsi="Book Antiqua"/>
          <w:b/>
          <w:i/>
          <w:sz w:val="29"/>
          <w:szCs w:val="29"/>
        </w:rPr>
        <w:t>w</w:t>
      </w:r>
      <w:r w:rsidR="00020D7D" w:rsidRPr="00D050D4">
        <w:rPr>
          <w:rFonts w:ascii="Book Antiqua" w:hAnsi="Book Antiqua"/>
          <w:b/>
          <w:i/>
          <w:sz w:val="29"/>
          <w:szCs w:val="29"/>
        </w:rPr>
        <w:t>hile</w:t>
      </w:r>
      <w:proofErr w:type="gramEnd"/>
      <w:r w:rsidRPr="00D050D4">
        <w:rPr>
          <w:rFonts w:ascii="Book Antiqua" w:hAnsi="Book Antiqua"/>
          <w:b/>
          <w:i/>
          <w:sz w:val="29"/>
          <w:szCs w:val="29"/>
        </w:rPr>
        <w:t xml:space="preserve"> not encouraging parties</w:t>
      </w:r>
      <w:r w:rsidR="00EA68AC">
        <w:rPr>
          <w:rFonts w:ascii="Book Antiqua" w:hAnsi="Book Antiqua"/>
          <w:b/>
          <w:i/>
          <w:sz w:val="29"/>
          <w:szCs w:val="29"/>
        </w:rPr>
        <w:t xml:space="preserve"> to conduct negotiations</w:t>
      </w:r>
      <w:r w:rsidRPr="00D050D4">
        <w:rPr>
          <w:rFonts w:ascii="Book Antiqua" w:hAnsi="Book Antiqua"/>
          <w:b/>
          <w:i/>
          <w:sz w:val="29"/>
          <w:szCs w:val="29"/>
        </w:rPr>
        <w:t xml:space="preserve"> in a spirit of bad faith</w:t>
      </w:r>
      <w:r w:rsidR="0051676A">
        <w:rPr>
          <w:rFonts w:ascii="Book Antiqua" w:hAnsi="Book Antiqua"/>
          <w:b/>
          <w:i/>
          <w:sz w:val="29"/>
          <w:szCs w:val="29"/>
        </w:rPr>
        <w:t>,</w:t>
      </w:r>
      <w:r w:rsidRPr="00D050D4">
        <w:rPr>
          <w:rFonts w:ascii="Book Antiqua" w:hAnsi="Book Antiqua"/>
          <w:b/>
          <w:i/>
          <w:sz w:val="29"/>
          <w:szCs w:val="29"/>
        </w:rPr>
        <w:t xml:space="preserve"> we would like parties to be very conscious of statutory provisions while conducting negotiations so that they ensure that they comply with legislation… we should not be understood to be discouraging employees from utilizing appeal procedures where these are available. We</w:t>
      </w:r>
      <w:r w:rsidR="005D1EB9" w:rsidRPr="00D050D4">
        <w:rPr>
          <w:rFonts w:ascii="Book Antiqua" w:hAnsi="Book Antiqua"/>
          <w:b/>
          <w:i/>
          <w:sz w:val="29"/>
          <w:szCs w:val="29"/>
        </w:rPr>
        <w:t xml:space="preserve"> </w:t>
      </w:r>
      <w:r w:rsidRPr="00D050D4">
        <w:rPr>
          <w:rFonts w:ascii="Book Antiqua" w:hAnsi="Book Antiqua"/>
          <w:b/>
          <w:i/>
          <w:sz w:val="29"/>
          <w:szCs w:val="29"/>
        </w:rPr>
        <w:t>are saying that an employee</w:t>
      </w:r>
      <w:r w:rsidR="005D1EB9" w:rsidRPr="00D050D4">
        <w:rPr>
          <w:rFonts w:ascii="Book Antiqua" w:hAnsi="Book Antiqua"/>
          <w:b/>
          <w:i/>
          <w:sz w:val="29"/>
          <w:szCs w:val="29"/>
        </w:rPr>
        <w:t xml:space="preserve"> that chooses to appeal should be fully conscious of legislation that imposes time frames for certain events to be initiated to ensure that these legal rights are protected.”</w:t>
      </w:r>
    </w:p>
    <w:p w:rsidR="005D1EB9" w:rsidRPr="00D050D4" w:rsidRDefault="005D1EB9" w:rsidP="005D1EB9">
      <w:pPr>
        <w:pStyle w:val="NoSpacing"/>
        <w:jc w:val="both"/>
        <w:rPr>
          <w:rFonts w:ascii="Book Antiqua" w:hAnsi="Book Antiqua"/>
          <w:sz w:val="29"/>
          <w:szCs w:val="29"/>
        </w:rPr>
      </w:pPr>
    </w:p>
    <w:p w:rsidR="00145DDD" w:rsidRPr="00B27204" w:rsidRDefault="005D1EB9" w:rsidP="00D64715">
      <w:pPr>
        <w:pStyle w:val="NoSpacing"/>
        <w:numPr>
          <w:ilvl w:val="1"/>
          <w:numId w:val="1"/>
        </w:numPr>
        <w:jc w:val="both"/>
        <w:rPr>
          <w:rFonts w:ascii="Book Antiqua" w:hAnsi="Book Antiqua"/>
          <w:b/>
          <w:i/>
          <w:sz w:val="29"/>
          <w:szCs w:val="29"/>
        </w:rPr>
      </w:pPr>
      <w:r w:rsidRPr="00D050D4">
        <w:rPr>
          <w:rFonts w:ascii="Book Antiqua" w:hAnsi="Book Antiqua"/>
          <w:sz w:val="29"/>
          <w:szCs w:val="29"/>
        </w:rPr>
        <w:t xml:space="preserve">However in the case of </w:t>
      </w:r>
      <w:r w:rsidRPr="00EA68AC">
        <w:rPr>
          <w:rFonts w:ascii="Book Antiqua" w:hAnsi="Book Antiqua"/>
          <w:b/>
          <w:i/>
          <w:sz w:val="29"/>
          <w:szCs w:val="29"/>
        </w:rPr>
        <w:t xml:space="preserve">Cyprian </w:t>
      </w:r>
      <w:proofErr w:type="spellStart"/>
      <w:r w:rsidRPr="00EA68AC">
        <w:rPr>
          <w:rFonts w:ascii="Book Antiqua" w:hAnsi="Book Antiqua"/>
          <w:b/>
          <w:i/>
          <w:sz w:val="29"/>
          <w:szCs w:val="29"/>
        </w:rPr>
        <w:t>Mabuza</w:t>
      </w:r>
      <w:proofErr w:type="spellEnd"/>
      <w:r w:rsidRPr="00EA68AC">
        <w:rPr>
          <w:rFonts w:ascii="Book Antiqua" w:hAnsi="Book Antiqua"/>
          <w:b/>
          <w:i/>
          <w:sz w:val="29"/>
          <w:szCs w:val="29"/>
        </w:rPr>
        <w:t xml:space="preserve"> v Caritas </w:t>
      </w:r>
      <w:r w:rsidR="005C0051" w:rsidRPr="00EA68AC">
        <w:rPr>
          <w:rFonts w:ascii="Book Antiqua" w:hAnsi="Book Antiqua"/>
          <w:b/>
          <w:i/>
          <w:sz w:val="29"/>
          <w:szCs w:val="29"/>
        </w:rPr>
        <w:t>Swaziland (</w:t>
      </w:r>
      <w:r w:rsidR="00EB46D8">
        <w:rPr>
          <w:rFonts w:ascii="Book Antiqua" w:hAnsi="Book Antiqua"/>
          <w:b/>
          <w:i/>
          <w:sz w:val="29"/>
          <w:szCs w:val="29"/>
        </w:rPr>
        <w:t>supra</w:t>
      </w:r>
      <w:r w:rsidRPr="00EA68AC">
        <w:rPr>
          <w:rFonts w:ascii="Book Antiqua" w:hAnsi="Book Antiqua"/>
          <w:b/>
          <w:i/>
          <w:sz w:val="29"/>
          <w:szCs w:val="29"/>
        </w:rPr>
        <w:t>),</w:t>
      </w:r>
      <w:r w:rsidRPr="00D050D4">
        <w:rPr>
          <w:rFonts w:ascii="Book Antiqua" w:hAnsi="Book Antiqua"/>
          <w:sz w:val="29"/>
          <w:szCs w:val="29"/>
        </w:rPr>
        <w:t xml:space="preserve"> the Court held that where an employee has </w:t>
      </w:r>
      <w:r w:rsidR="005C0051" w:rsidRPr="00D050D4">
        <w:rPr>
          <w:rFonts w:ascii="Book Antiqua" w:hAnsi="Book Antiqua"/>
          <w:sz w:val="29"/>
          <w:szCs w:val="29"/>
        </w:rPr>
        <w:t>delayed</w:t>
      </w:r>
      <w:r w:rsidRPr="00D050D4">
        <w:rPr>
          <w:rFonts w:ascii="Book Antiqua" w:hAnsi="Book Antiqua"/>
          <w:sz w:val="29"/>
          <w:szCs w:val="29"/>
        </w:rPr>
        <w:t xml:space="preserve"> in reporting a dispute to the Commission and the delay was caused by the employer, who gave the former hope that the dispute might be </w:t>
      </w:r>
      <w:r w:rsidR="005C0051" w:rsidRPr="00D050D4">
        <w:rPr>
          <w:rFonts w:ascii="Book Antiqua" w:hAnsi="Book Antiqua"/>
          <w:sz w:val="29"/>
          <w:szCs w:val="29"/>
        </w:rPr>
        <w:t>resolved internally</w:t>
      </w:r>
      <w:r w:rsidR="00EA68AC">
        <w:rPr>
          <w:rFonts w:ascii="Book Antiqua" w:hAnsi="Book Antiqua"/>
          <w:sz w:val="29"/>
          <w:szCs w:val="29"/>
        </w:rPr>
        <w:t>,</w:t>
      </w:r>
      <w:r w:rsidRPr="00D050D4">
        <w:rPr>
          <w:rFonts w:ascii="Book Antiqua" w:hAnsi="Book Antiqua"/>
          <w:sz w:val="29"/>
          <w:szCs w:val="29"/>
        </w:rPr>
        <w:t xml:space="preserve"> it </w:t>
      </w:r>
      <w:r w:rsidR="005C0051" w:rsidRPr="00D050D4">
        <w:rPr>
          <w:rFonts w:ascii="Book Antiqua" w:hAnsi="Book Antiqua"/>
          <w:sz w:val="29"/>
          <w:szCs w:val="29"/>
        </w:rPr>
        <w:t>would be</w:t>
      </w:r>
      <w:r w:rsidRPr="00D050D4">
        <w:rPr>
          <w:rFonts w:ascii="Book Antiqua" w:hAnsi="Book Antiqua"/>
          <w:sz w:val="29"/>
          <w:szCs w:val="29"/>
        </w:rPr>
        <w:t xml:space="preserve"> unfair to dismiss the employee</w:t>
      </w:r>
      <w:r w:rsidR="0051676A">
        <w:rPr>
          <w:rFonts w:ascii="Book Antiqua" w:hAnsi="Book Antiqua"/>
          <w:sz w:val="29"/>
          <w:szCs w:val="29"/>
        </w:rPr>
        <w:t>s’</w:t>
      </w:r>
      <w:r w:rsidRPr="00D050D4">
        <w:rPr>
          <w:rFonts w:ascii="Book Antiqua" w:hAnsi="Book Antiqua"/>
          <w:sz w:val="29"/>
          <w:szCs w:val="29"/>
        </w:rPr>
        <w:t xml:space="preserve"> application</w:t>
      </w:r>
      <w:r w:rsidR="0055387D" w:rsidRPr="00D050D4">
        <w:rPr>
          <w:rFonts w:ascii="Book Antiqua" w:hAnsi="Book Antiqua"/>
          <w:sz w:val="29"/>
          <w:szCs w:val="29"/>
        </w:rPr>
        <w:t xml:space="preserve"> under those circumstances. The Court stated </w:t>
      </w:r>
      <w:r w:rsidR="005C0051" w:rsidRPr="00D050D4">
        <w:rPr>
          <w:rFonts w:ascii="Book Antiqua" w:hAnsi="Book Antiqua"/>
          <w:sz w:val="29"/>
          <w:szCs w:val="29"/>
        </w:rPr>
        <w:t>that it</w:t>
      </w:r>
      <w:r w:rsidR="0055387D" w:rsidRPr="00D050D4">
        <w:rPr>
          <w:rFonts w:ascii="Book Antiqua" w:hAnsi="Book Antiqua"/>
          <w:sz w:val="29"/>
          <w:szCs w:val="29"/>
        </w:rPr>
        <w:t xml:space="preserve"> </w:t>
      </w:r>
      <w:r w:rsidR="005C0051" w:rsidRPr="00D050D4">
        <w:rPr>
          <w:rFonts w:ascii="Book Antiqua" w:hAnsi="Book Antiqua"/>
          <w:sz w:val="29"/>
          <w:szCs w:val="29"/>
        </w:rPr>
        <w:t>was the</w:t>
      </w:r>
      <w:r w:rsidR="0055387D" w:rsidRPr="00D050D4">
        <w:rPr>
          <w:rFonts w:ascii="Book Antiqua" w:hAnsi="Book Antiqua"/>
          <w:sz w:val="29"/>
          <w:szCs w:val="29"/>
        </w:rPr>
        <w:t xml:space="preserve"> policy </w:t>
      </w:r>
      <w:r w:rsidR="005C0051" w:rsidRPr="00D050D4">
        <w:rPr>
          <w:rFonts w:ascii="Book Antiqua" w:hAnsi="Book Antiqua"/>
          <w:sz w:val="29"/>
          <w:szCs w:val="29"/>
        </w:rPr>
        <w:t>of the</w:t>
      </w:r>
      <w:r w:rsidR="00077C92">
        <w:rPr>
          <w:rFonts w:ascii="Book Antiqua" w:hAnsi="Book Antiqua"/>
          <w:sz w:val="29"/>
          <w:szCs w:val="29"/>
        </w:rPr>
        <w:t xml:space="preserve"> law to encourage</w:t>
      </w:r>
      <w:r w:rsidR="0055387D" w:rsidRPr="00D050D4">
        <w:rPr>
          <w:rFonts w:ascii="Book Antiqua" w:hAnsi="Book Antiqua"/>
          <w:sz w:val="29"/>
          <w:szCs w:val="29"/>
        </w:rPr>
        <w:t xml:space="preserve"> people to resolve their</w:t>
      </w:r>
      <w:r w:rsidR="00D64715" w:rsidRPr="00D050D4">
        <w:rPr>
          <w:rFonts w:ascii="Book Antiqua" w:hAnsi="Book Antiqua"/>
          <w:sz w:val="29"/>
          <w:szCs w:val="29"/>
        </w:rPr>
        <w:t xml:space="preserve"> differences amicably and not</w:t>
      </w:r>
      <w:r w:rsidR="00EA68AC">
        <w:rPr>
          <w:rFonts w:ascii="Book Antiqua" w:hAnsi="Book Antiqua"/>
          <w:sz w:val="29"/>
          <w:szCs w:val="29"/>
        </w:rPr>
        <w:t xml:space="preserve"> to</w:t>
      </w:r>
      <w:r w:rsidR="00D64715" w:rsidRPr="00D050D4">
        <w:rPr>
          <w:rFonts w:ascii="Book Antiqua" w:hAnsi="Book Antiqua"/>
          <w:sz w:val="29"/>
          <w:szCs w:val="29"/>
        </w:rPr>
        <w:t xml:space="preserve"> rush to Court. See </w:t>
      </w:r>
      <w:r w:rsidR="00D64715" w:rsidRPr="00B27204">
        <w:rPr>
          <w:rFonts w:ascii="Book Antiqua" w:hAnsi="Book Antiqua"/>
          <w:b/>
          <w:i/>
          <w:sz w:val="29"/>
          <w:szCs w:val="29"/>
        </w:rPr>
        <w:t>Swaziland Development and Savings Bank v SUFIAW (IC case no. 335/2007).</w:t>
      </w:r>
    </w:p>
    <w:p w:rsidR="00CB5AE8" w:rsidRPr="00D050D4" w:rsidRDefault="00CB5AE8" w:rsidP="00CB5AE8">
      <w:pPr>
        <w:pStyle w:val="NoSpacing"/>
        <w:ind w:left="1440"/>
        <w:jc w:val="both"/>
        <w:rPr>
          <w:rFonts w:ascii="Book Antiqua" w:hAnsi="Book Antiqua"/>
          <w:sz w:val="29"/>
          <w:szCs w:val="29"/>
        </w:rPr>
      </w:pPr>
    </w:p>
    <w:p w:rsidR="00D64715" w:rsidRDefault="00D64715" w:rsidP="00D64715">
      <w:pPr>
        <w:pStyle w:val="NoSpacing"/>
        <w:numPr>
          <w:ilvl w:val="1"/>
          <w:numId w:val="1"/>
        </w:numPr>
        <w:jc w:val="both"/>
        <w:rPr>
          <w:rFonts w:ascii="Book Antiqua" w:hAnsi="Book Antiqua"/>
          <w:sz w:val="29"/>
          <w:szCs w:val="29"/>
        </w:rPr>
      </w:pPr>
      <w:r w:rsidRPr="00D050D4">
        <w:rPr>
          <w:rFonts w:ascii="Book Antiqua" w:hAnsi="Book Antiqua"/>
          <w:sz w:val="29"/>
          <w:szCs w:val="29"/>
        </w:rPr>
        <w:t>The brief background facts of th</w:t>
      </w:r>
      <w:r w:rsidR="00B27204">
        <w:rPr>
          <w:rFonts w:ascii="Book Antiqua" w:hAnsi="Book Antiqua"/>
          <w:sz w:val="29"/>
          <w:szCs w:val="29"/>
        </w:rPr>
        <w:t>is case, which are common cause are that</w:t>
      </w:r>
      <w:r w:rsidRPr="00D050D4">
        <w:rPr>
          <w:rFonts w:ascii="Book Antiqua" w:hAnsi="Book Antiqua"/>
          <w:sz w:val="29"/>
          <w:szCs w:val="29"/>
        </w:rPr>
        <w:t>, in 2007 the Appli</w:t>
      </w:r>
      <w:r w:rsidR="00B27204">
        <w:rPr>
          <w:rFonts w:ascii="Book Antiqua" w:hAnsi="Book Antiqua"/>
          <w:sz w:val="29"/>
          <w:szCs w:val="29"/>
        </w:rPr>
        <w:t>cants who are accountants</w:t>
      </w:r>
      <w:r w:rsidR="00FD1944">
        <w:rPr>
          <w:rFonts w:ascii="Book Antiqua" w:hAnsi="Book Antiqua"/>
          <w:sz w:val="29"/>
          <w:szCs w:val="29"/>
        </w:rPr>
        <w:t xml:space="preserve"> </w:t>
      </w:r>
      <w:r w:rsidR="00B27204">
        <w:rPr>
          <w:rFonts w:ascii="Book Antiqua" w:hAnsi="Book Antiqua"/>
          <w:sz w:val="29"/>
          <w:szCs w:val="29"/>
        </w:rPr>
        <w:t>were paid on salary grade C</w:t>
      </w:r>
      <w:r w:rsidRPr="00D050D4">
        <w:rPr>
          <w:rFonts w:ascii="Book Antiqua" w:hAnsi="Book Antiqua"/>
          <w:sz w:val="29"/>
          <w:szCs w:val="29"/>
        </w:rPr>
        <w:t>4</w:t>
      </w:r>
      <w:r w:rsidR="00077C92" w:rsidRPr="00D050D4">
        <w:rPr>
          <w:rFonts w:ascii="Book Antiqua" w:hAnsi="Book Antiqua"/>
          <w:sz w:val="29"/>
          <w:szCs w:val="29"/>
        </w:rPr>
        <w:t>,</w:t>
      </w:r>
      <w:r w:rsidR="00077C92">
        <w:rPr>
          <w:rFonts w:ascii="Book Antiqua" w:hAnsi="Book Antiqua"/>
          <w:sz w:val="29"/>
          <w:szCs w:val="29"/>
        </w:rPr>
        <w:t xml:space="preserve"> they subsequently</w:t>
      </w:r>
      <w:r w:rsidRPr="00D050D4">
        <w:rPr>
          <w:rFonts w:ascii="Book Antiqua" w:hAnsi="Book Antiqua"/>
          <w:sz w:val="29"/>
          <w:szCs w:val="29"/>
        </w:rPr>
        <w:t xml:space="preserve"> had their </w:t>
      </w:r>
      <w:r w:rsidR="00B27204">
        <w:rPr>
          <w:rFonts w:ascii="Book Antiqua" w:hAnsi="Book Antiqua"/>
          <w:sz w:val="29"/>
          <w:szCs w:val="29"/>
        </w:rPr>
        <w:t xml:space="preserve">grades </w:t>
      </w:r>
      <w:r w:rsidR="00FD1944">
        <w:rPr>
          <w:rFonts w:ascii="Book Antiqua" w:hAnsi="Book Antiqua"/>
          <w:sz w:val="29"/>
          <w:szCs w:val="29"/>
        </w:rPr>
        <w:t>upgraded from C</w:t>
      </w:r>
      <w:r w:rsidR="00B27204">
        <w:rPr>
          <w:rFonts w:ascii="Book Antiqua" w:hAnsi="Book Antiqua"/>
          <w:sz w:val="29"/>
          <w:szCs w:val="29"/>
        </w:rPr>
        <w:t>4 to C</w:t>
      </w:r>
      <w:r w:rsidRPr="00D050D4">
        <w:rPr>
          <w:rFonts w:ascii="Book Antiqua" w:hAnsi="Book Antiqua"/>
          <w:sz w:val="29"/>
          <w:szCs w:val="29"/>
        </w:rPr>
        <w:t>5. A second group of accountan</w:t>
      </w:r>
      <w:r w:rsidR="00CB5AE8" w:rsidRPr="00D050D4">
        <w:rPr>
          <w:rFonts w:ascii="Book Antiqua" w:hAnsi="Book Antiqua"/>
          <w:sz w:val="29"/>
          <w:szCs w:val="29"/>
        </w:rPr>
        <w:t>ts on grade C3 raised a grievance</w:t>
      </w:r>
      <w:r w:rsidRPr="00D050D4">
        <w:rPr>
          <w:rFonts w:ascii="Book Antiqua" w:hAnsi="Book Antiqua"/>
          <w:sz w:val="29"/>
          <w:szCs w:val="29"/>
        </w:rPr>
        <w:t xml:space="preserve"> demanding a re</w:t>
      </w:r>
      <w:r w:rsidR="00E82616" w:rsidRPr="00D050D4">
        <w:rPr>
          <w:rFonts w:ascii="Book Antiqua" w:hAnsi="Book Antiqua"/>
          <w:sz w:val="29"/>
          <w:szCs w:val="29"/>
        </w:rPr>
        <w:t>v</w:t>
      </w:r>
      <w:r w:rsidRPr="00D050D4">
        <w:rPr>
          <w:rFonts w:ascii="Book Antiqua" w:hAnsi="Book Antiqua"/>
          <w:sz w:val="29"/>
          <w:szCs w:val="29"/>
        </w:rPr>
        <w:t xml:space="preserve">iew </w:t>
      </w:r>
      <w:r w:rsidR="00FD1944">
        <w:rPr>
          <w:rFonts w:ascii="Book Antiqua" w:hAnsi="Book Antiqua"/>
          <w:sz w:val="29"/>
          <w:szCs w:val="29"/>
        </w:rPr>
        <w:t>of their grades as well. The latter group’s grade</w:t>
      </w:r>
      <w:r w:rsidR="00FD1944" w:rsidRPr="00D050D4">
        <w:rPr>
          <w:rFonts w:ascii="Book Antiqua" w:hAnsi="Book Antiqua"/>
          <w:sz w:val="29"/>
          <w:szCs w:val="29"/>
        </w:rPr>
        <w:t>s were</w:t>
      </w:r>
      <w:r w:rsidR="00E82616" w:rsidRPr="00D050D4">
        <w:rPr>
          <w:rFonts w:ascii="Book Antiqua" w:hAnsi="Book Antiqua"/>
          <w:sz w:val="29"/>
          <w:szCs w:val="29"/>
        </w:rPr>
        <w:t xml:space="preserve"> </w:t>
      </w:r>
      <w:r w:rsidR="00FD1944">
        <w:rPr>
          <w:rFonts w:ascii="Book Antiqua" w:hAnsi="Book Antiqua"/>
          <w:sz w:val="29"/>
          <w:szCs w:val="29"/>
        </w:rPr>
        <w:t xml:space="preserve">also </w:t>
      </w:r>
      <w:r w:rsidR="00E82616" w:rsidRPr="00D050D4">
        <w:rPr>
          <w:rFonts w:ascii="Book Antiqua" w:hAnsi="Book Antiqua"/>
          <w:sz w:val="29"/>
          <w:szCs w:val="29"/>
        </w:rPr>
        <w:t>upgraded from C3 to C5.</w:t>
      </w:r>
    </w:p>
    <w:p w:rsidR="00B27204" w:rsidRPr="00D050D4" w:rsidRDefault="00B27204" w:rsidP="00B27204">
      <w:pPr>
        <w:pStyle w:val="NoSpacing"/>
        <w:jc w:val="both"/>
        <w:rPr>
          <w:rFonts w:ascii="Book Antiqua" w:hAnsi="Book Antiqua"/>
          <w:sz w:val="29"/>
          <w:szCs w:val="29"/>
        </w:rPr>
      </w:pPr>
    </w:p>
    <w:p w:rsidR="00E82616" w:rsidRPr="00D050D4" w:rsidRDefault="00E82616" w:rsidP="00D64715">
      <w:pPr>
        <w:pStyle w:val="NoSpacing"/>
        <w:numPr>
          <w:ilvl w:val="1"/>
          <w:numId w:val="1"/>
        </w:numPr>
        <w:jc w:val="both"/>
        <w:rPr>
          <w:rFonts w:ascii="Book Antiqua" w:hAnsi="Book Antiqua"/>
          <w:sz w:val="29"/>
          <w:szCs w:val="29"/>
        </w:rPr>
      </w:pPr>
      <w:r w:rsidRPr="00D050D4">
        <w:rPr>
          <w:rFonts w:ascii="Book Antiqua" w:hAnsi="Book Antiqua"/>
          <w:sz w:val="29"/>
          <w:szCs w:val="29"/>
        </w:rPr>
        <w:t xml:space="preserve">In June 2010, the Applicants who were senior than the other group of accountants addressed </w:t>
      </w:r>
      <w:r w:rsidR="00FD1944">
        <w:rPr>
          <w:rFonts w:ascii="Book Antiqua" w:hAnsi="Book Antiqua"/>
          <w:sz w:val="29"/>
          <w:szCs w:val="29"/>
        </w:rPr>
        <w:t xml:space="preserve">a </w:t>
      </w:r>
      <w:r w:rsidRPr="00D050D4">
        <w:rPr>
          <w:rFonts w:ascii="Book Antiqua" w:hAnsi="Book Antiqua"/>
          <w:sz w:val="29"/>
          <w:szCs w:val="29"/>
        </w:rPr>
        <w:t xml:space="preserve">complaint in writing to the General Manager Corporate Services that the junior accountants earned more than  them as senior </w:t>
      </w:r>
      <w:r w:rsidR="000D04D8" w:rsidRPr="00D050D4">
        <w:rPr>
          <w:rFonts w:ascii="Book Antiqua" w:hAnsi="Book Antiqua"/>
          <w:sz w:val="29"/>
          <w:szCs w:val="29"/>
        </w:rPr>
        <w:t xml:space="preserve"> accountants yet logically, as the employees with longer periods of service they ought to have been paid more than their juniors.</w:t>
      </w:r>
    </w:p>
    <w:p w:rsidR="00F7014C" w:rsidRPr="00D050D4" w:rsidRDefault="00F7014C" w:rsidP="00F7014C">
      <w:pPr>
        <w:pStyle w:val="NoSpacing"/>
        <w:ind w:left="1440"/>
        <w:jc w:val="both"/>
        <w:rPr>
          <w:rFonts w:ascii="Book Antiqua" w:hAnsi="Book Antiqua"/>
          <w:sz w:val="29"/>
          <w:szCs w:val="29"/>
        </w:rPr>
      </w:pPr>
    </w:p>
    <w:p w:rsidR="000D04D8" w:rsidRPr="00D050D4" w:rsidRDefault="000D04D8" w:rsidP="00D64715">
      <w:pPr>
        <w:pStyle w:val="NoSpacing"/>
        <w:numPr>
          <w:ilvl w:val="1"/>
          <w:numId w:val="1"/>
        </w:numPr>
        <w:jc w:val="both"/>
        <w:rPr>
          <w:rFonts w:ascii="Book Antiqua" w:hAnsi="Book Antiqua"/>
          <w:sz w:val="29"/>
          <w:szCs w:val="29"/>
        </w:rPr>
      </w:pPr>
      <w:r w:rsidRPr="00D050D4">
        <w:rPr>
          <w:rFonts w:ascii="Book Antiqua" w:hAnsi="Book Antiqua"/>
          <w:sz w:val="29"/>
          <w:szCs w:val="29"/>
        </w:rPr>
        <w:t>The</w:t>
      </w:r>
      <w:r w:rsidR="00F7014C" w:rsidRPr="00D050D4">
        <w:rPr>
          <w:rFonts w:ascii="Book Antiqua" w:hAnsi="Book Antiqua"/>
          <w:sz w:val="29"/>
          <w:szCs w:val="29"/>
        </w:rPr>
        <w:t>re</w:t>
      </w:r>
      <w:r w:rsidRPr="00D050D4">
        <w:rPr>
          <w:rFonts w:ascii="Book Antiqua" w:hAnsi="Book Antiqua"/>
          <w:sz w:val="29"/>
          <w:szCs w:val="29"/>
        </w:rPr>
        <w:t xml:space="preserve"> was no reply from Respondent and in January 2011 the Applicant</w:t>
      </w:r>
      <w:r w:rsidR="00FD1944">
        <w:rPr>
          <w:rFonts w:ascii="Book Antiqua" w:hAnsi="Book Antiqua"/>
          <w:sz w:val="29"/>
          <w:szCs w:val="29"/>
        </w:rPr>
        <w:t>s</w:t>
      </w:r>
      <w:r w:rsidRPr="00D050D4">
        <w:rPr>
          <w:rFonts w:ascii="Book Antiqua" w:hAnsi="Book Antiqua"/>
          <w:sz w:val="29"/>
          <w:szCs w:val="29"/>
        </w:rPr>
        <w:t xml:space="preserve"> addressed their </w:t>
      </w:r>
      <w:r w:rsidR="00F7014C" w:rsidRPr="00D050D4">
        <w:rPr>
          <w:rFonts w:ascii="Book Antiqua" w:hAnsi="Book Antiqua"/>
          <w:sz w:val="29"/>
          <w:szCs w:val="29"/>
        </w:rPr>
        <w:t>grievance to</w:t>
      </w:r>
      <w:r w:rsidRPr="00D050D4">
        <w:rPr>
          <w:rFonts w:ascii="Book Antiqua" w:hAnsi="Book Antiqua"/>
          <w:sz w:val="29"/>
          <w:szCs w:val="29"/>
        </w:rPr>
        <w:t xml:space="preserve"> the Deputy Governor</w:t>
      </w:r>
      <w:r w:rsidR="00FD1944">
        <w:rPr>
          <w:rFonts w:ascii="Book Antiqua" w:hAnsi="Book Antiqua"/>
          <w:sz w:val="29"/>
          <w:szCs w:val="29"/>
        </w:rPr>
        <w:t>,</w:t>
      </w:r>
      <w:r w:rsidRPr="00D050D4">
        <w:rPr>
          <w:rFonts w:ascii="Book Antiqua" w:hAnsi="Book Antiqua"/>
          <w:sz w:val="29"/>
          <w:szCs w:val="29"/>
        </w:rPr>
        <w:t xml:space="preserve"> again there was </w:t>
      </w:r>
      <w:r w:rsidR="00077C92">
        <w:rPr>
          <w:rFonts w:ascii="Book Antiqua" w:hAnsi="Book Antiqua"/>
          <w:sz w:val="29"/>
          <w:szCs w:val="29"/>
        </w:rPr>
        <w:t xml:space="preserve">no </w:t>
      </w:r>
      <w:r w:rsidRPr="00D050D4">
        <w:rPr>
          <w:rFonts w:ascii="Book Antiqua" w:hAnsi="Book Antiqua"/>
          <w:sz w:val="29"/>
          <w:szCs w:val="29"/>
        </w:rPr>
        <w:t>response. The Applicant</w:t>
      </w:r>
      <w:r w:rsidR="00FD1944">
        <w:rPr>
          <w:rFonts w:ascii="Book Antiqua" w:hAnsi="Book Antiqua"/>
          <w:sz w:val="29"/>
          <w:szCs w:val="29"/>
        </w:rPr>
        <w:t>s then</w:t>
      </w:r>
      <w:r w:rsidRPr="00D050D4">
        <w:rPr>
          <w:rFonts w:ascii="Book Antiqua" w:hAnsi="Book Antiqua"/>
          <w:sz w:val="29"/>
          <w:szCs w:val="29"/>
        </w:rPr>
        <w:t xml:space="preserve"> wrote a follow up letter in April 2011. There was no </w:t>
      </w:r>
      <w:r w:rsidR="00F7014C" w:rsidRPr="00D050D4">
        <w:rPr>
          <w:rFonts w:ascii="Book Antiqua" w:hAnsi="Book Antiqua"/>
          <w:sz w:val="29"/>
          <w:szCs w:val="29"/>
        </w:rPr>
        <w:t>acknowledgment</w:t>
      </w:r>
      <w:r w:rsidRPr="00D050D4">
        <w:rPr>
          <w:rFonts w:ascii="Book Antiqua" w:hAnsi="Book Antiqua"/>
          <w:sz w:val="29"/>
          <w:szCs w:val="29"/>
        </w:rPr>
        <w:t xml:space="preserve"> by the Respondent and the Applicant</w:t>
      </w:r>
      <w:r w:rsidR="005C09DD">
        <w:rPr>
          <w:rFonts w:ascii="Book Antiqua" w:hAnsi="Book Antiqua"/>
          <w:sz w:val="29"/>
          <w:szCs w:val="29"/>
        </w:rPr>
        <w:t>s</w:t>
      </w:r>
      <w:r w:rsidRPr="00D050D4">
        <w:rPr>
          <w:rFonts w:ascii="Book Antiqua" w:hAnsi="Book Antiqua"/>
          <w:sz w:val="29"/>
          <w:szCs w:val="29"/>
        </w:rPr>
        <w:t xml:space="preserve"> then asked for</w:t>
      </w:r>
      <w:r w:rsidR="00FD1944">
        <w:rPr>
          <w:rFonts w:ascii="Book Antiqua" w:hAnsi="Book Antiqua"/>
          <w:sz w:val="29"/>
          <w:szCs w:val="29"/>
        </w:rPr>
        <w:t xml:space="preserve"> the</w:t>
      </w:r>
      <w:r w:rsidRPr="00D050D4">
        <w:rPr>
          <w:rFonts w:ascii="Book Antiqua" w:hAnsi="Book Antiqua"/>
          <w:sz w:val="29"/>
          <w:szCs w:val="29"/>
        </w:rPr>
        <w:t xml:space="preserve"> intervention </w:t>
      </w:r>
      <w:r w:rsidR="00FD1944">
        <w:rPr>
          <w:rFonts w:ascii="Book Antiqua" w:hAnsi="Book Antiqua"/>
          <w:sz w:val="29"/>
          <w:szCs w:val="29"/>
        </w:rPr>
        <w:t>of the</w:t>
      </w:r>
      <w:r w:rsidR="00CB5AE8" w:rsidRPr="00D050D4">
        <w:rPr>
          <w:rFonts w:ascii="Book Antiqua" w:hAnsi="Book Antiqua"/>
          <w:sz w:val="29"/>
          <w:szCs w:val="29"/>
        </w:rPr>
        <w:t xml:space="preserve"> Commission</w:t>
      </w:r>
      <w:r w:rsidR="00FD1944">
        <w:rPr>
          <w:rFonts w:ascii="Book Antiqua" w:hAnsi="Book Antiqua"/>
          <w:sz w:val="29"/>
          <w:szCs w:val="29"/>
        </w:rPr>
        <w:t>er</w:t>
      </w:r>
      <w:r w:rsidR="00F7014C" w:rsidRPr="00D050D4">
        <w:rPr>
          <w:rFonts w:ascii="Book Antiqua" w:hAnsi="Book Antiqua"/>
          <w:sz w:val="29"/>
          <w:szCs w:val="29"/>
        </w:rPr>
        <w:t xml:space="preserve"> of </w:t>
      </w:r>
      <w:proofErr w:type="spellStart"/>
      <w:r w:rsidR="00F7014C" w:rsidRPr="00D050D4">
        <w:rPr>
          <w:rFonts w:ascii="Book Antiqua" w:hAnsi="Book Antiqua"/>
          <w:sz w:val="29"/>
          <w:szCs w:val="29"/>
        </w:rPr>
        <w:t>Labour</w:t>
      </w:r>
      <w:proofErr w:type="spellEnd"/>
      <w:r w:rsidR="00F7014C" w:rsidRPr="00D050D4">
        <w:rPr>
          <w:rFonts w:ascii="Book Antiqua" w:hAnsi="Book Antiqua"/>
          <w:sz w:val="29"/>
          <w:szCs w:val="29"/>
        </w:rPr>
        <w:t xml:space="preserve"> in June 2011.</w:t>
      </w:r>
    </w:p>
    <w:p w:rsidR="00F7014C" w:rsidRPr="00D050D4" w:rsidRDefault="00F7014C" w:rsidP="00F7014C">
      <w:pPr>
        <w:pStyle w:val="ListParagraph"/>
        <w:rPr>
          <w:rFonts w:ascii="Book Antiqua" w:hAnsi="Book Antiqua"/>
          <w:sz w:val="29"/>
          <w:szCs w:val="29"/>
        </w:rPr>
      </w:pPr>
    </w:p>
    <w:p w:rsidR="00F7014C" w:rsidRPr="00D050D4" w:rsidRDefault="00F7014C" w:rsidP="00D64715">
      <w:pPr>
        <w:pStyle w:val="NoSpacing"/>
        <w:numPr>
          <w:ilvl w:val="1"/>
          <w:numId w:val="1"/>
        </w:numPr>
        <w:jc w:val="both"/>
        <w:rPr>
          <w:rFonts w:ascii="Book Antiqua" w:hAnsi="Book Antiqua"/>
          <w:sz w:val="29"/>
          <w:szCs w:val="29"/>
        </w:rPr>
      </w:pPr>
      <w:r w:rsidRPr="00D050D4">
        <w:rPr>
          <w:rFonts w:ascii="Book Antiqua" w:hAnsi="Book Antiqua"/>
          <w:sz w:val="29"/>
          <w:szCs w:val="29"/>
        </w:rPr>
        <w:t xml:space="preserve">In August 2011, </w:t>
      </w:r>
      <w:r w:rsidR="00DB1DF5" w:rsidRPr="00D050D4">
        <w:rPr>
          <w:rFonts w:ascii="Book Antiqua" w:hAnsi="Book Antiqua"/>
          <w:sz w:val="29"/>
          <w:szCs w:val="29"/>
        </w:rPr>
        <w:t>the Commissioner</w:t>
      </w:r>
      <w:r w:rsidRPr="00D050D4">
        <w:rPr>
          <w:rFonts w:ascii="Book Antiqua" w:hAnsi="Book Antiqua"/>
          <w:sz w:val="29"/>
          <w:szCs w:val="29"/>
        </w:rPr>
        <w:t xml:space="preserve"> of </w:t>
      </w:r>
      <w:proofErr w:type="spellStart"/>
      <w:r w:rsidRPr="00D050D4">
        <w:rPr>
          <w:rFonts w:ascii="Book Antiqua" w:hAnsi="Book Antiqua"/>
          <w:sz w:val="29"/>
          <w:szCs w:val="29"/>
        </w:rPr>
        <w:t>Labour</w:t>
      </w:r>
      <w:proofErr w:type="spellEnd"/>
      <w:r w:rsidRPr="00D050D4">
        <w:rPr>
          <w:rFonts w:ascii="Book Antiqua" w:hAnsi="Book Antiqua"/>
          <w:sz w:val="29"/>
          <w:szCs w:val="29"/>
        </w:rPr>
        <w:t xml:space="preserve"> advised the Applicants in writing to report a dispute </w:t>
      </w:r>
      <w:r w:rsidR="00FD1944">
        <w:rPr>
          <w:rFonts w:ascii="Book Antiqua" w:hAnsi="Book Antiqua"/>
          <w:sz w:val="29"/>
          <w:szCs w:val="29"/>
        </w:rPr>
        <w:t>to</w:t>
      </w:r>
      <w:r w:rsidRPr="00D050D4">
        <w:rPr>
          <w:rFonts w:ascii="Book Antiqua" w:hAnsi="Book Antiqua"/>
          <w:sz w:val="29"/>
          <w:szCs w:val="29"/>
        </w:rPr>
        <w:t xml:space="preserve"> the Commission since it was apparent that the Respondent was unwilling to resolve the dispute.</w:t>
      </w:r>
    </w:p>
    <w:p w:rsidR="00F7014C" w:rsidRPr="00D050D4" w:rsidRDefault="00F7014C" w:rsidP="00F7014C">
      <w:pPr>
        <w:pStyle w:val="ListParagraph"/>
        <w:rPr>
          <w:rFonts w:ascii="Book Antiqua" w:hAnsi="Book Antiqua"/>
          <w:sz w:val="29"/>
          <w:szCs w:val="29"/>
        </w:rPr>
      </w:pPr>
    </w:p>
    <w:p w:rsidR="00F7014C" w:rsidRPr="00D050D4" w:rsidRDefault="00F7014C" w:rsidP="00D64715">
      <w:pPr>
        <w:pStyle w:val="NoSpacing"/>
        <w:numPr>
          <w:ilvl w:val="1"/>
          <w:numId w:val="1"/>
        </w:numPr>
        <w:jc w:val="both"/>
        <w:rPr>
          <w:rFonts w:ascii="Book Antiqua" w:hAnsi="Book Antiqua"/>
          <w:sz w:val="29"/>
          <w:szCs w:val="29"/>
        </w:rPr>
      </w:pPr>
      <w:r w:rsidRPr="00D050D4">
        <w:rPr>
          <w:rFonts w:ascii="Book Antiqua" w:hAnsi="Book Antiqua"/>
          <w:sz w:val="29"/>
          <w:szCs w:val="29"/>
        </w:rPr>
        <w:t>The</w:t>
      </w:r>
      <w:r w:rsidR="00077C92">
        <w:rPr>
          <w:rFonts w:ascii="Book Antiqua" w:hAnsi="Book Antiqua"/>
          <w:sz w:val="29"/>
          <w:szCs w:val="29"/>
        </w:rPr>
        <w:t xml:space="preserve"> Applicants continued to engage</w:t>
      </w:r>
      <w:r w:rsidRPr="00D050D4">
        <w:rPr>
          <w:rFonts w:ascii="Book Antiqua" w:hAnsi="Book Antiqua"/>
          <w:sz w:val="29"/>
          <w:szCs w:val="29"/>
        </w:rPr>
        <w:t xml:space="preserve"> the</w:t>
      </w:r>
      <w:r w:rsidR="00DB1DF5" w:rsidRPr="00D050D4">
        <w:rPr>
          <w:rFonts w:ascii="Book Antiqua" w:hAnsi="Book Antiqua"/>
          <w:sz w:val="29"/>
          <w:szCs w:val="29"/>
        </w:rPr>
        <w:t xml:space="preserve"> Respondent internally such that</w:t>
      </w:r>
      <w:r w:rsidR="004E2107">
        <w:rPr>
          <w:rFonts w:ascii="Book Antiqua" w:hAnsi="Book Antiqua"/>
          <w:sz w:val="29"/>
          <w:szCs w:val="29"/>
        </w:rPr>
        <w:t xml:space="preserve"> in January 2012 the Deputy Governor informed</w:t>
      </w:r>
      <w:r w:rsidR="0051676A">
        <w:rPr>
          <w:rFonts w:ascii="Book Antiqua" w:hAnsi="Book Antiqua"/>
          <w:sz w:val="29"/>
          <w:szCs w:val="29"/>
        </w:rPr>
        <w:t xml:space="preserve"> them</w:t>
      </w:r>
      <w:r w:rsidR="004E2107">
        <w:rPr>
          <w:rFonts w:ascii="Book Antiqua" w:hAnsi="Book Antiqua"/>
          <w:sz w:val="29"/>
          <w:szCs w:val="29"/>
        </w:rPr>
        <w:t xml:space="preserve"> that</w:t>
      </w:r>
      <w:r w:rsidR="00DB1DF5" w:rsidRPr="00D050D4">
        <w:rPr>
          <w:rFonts w:ascii="Book Antiqua" w:hAnsi="Book Antiqua"/>
          <w:sz w:val="29"/>
          <w:szCs w:val="29"/>
        </w:rPr>
        <w:t xml:space="preserve"> the Respondent was not prepared to review their salaries because it held the view that the job evaluation exercise was </w:t>
      </w:r>
      <w:r w:rsidR="004E2107">
        <w:rPr>
          <w:rFonts w:ascii="Book Antiqua" w:hAnsi="Book Antiqua"/>
          <w:sz w:val="29"/>
          <w:szCs w:val="29"/>
        </w:rPr>
        <w:t>conducted properly</w:t>
      </w:r>
      <w:r w:rsidR="00DB1DF5" w:rsidRPr="00D050D4">
        <w:rPr>
          <w:rFonts w:ascii="Book Antiqua" w:hAnsi="Book Antiqua"/>
          <w:sz w:val="29"/>
          <w:szCs w:val="29"/>
        </w:rPr>
        <w:t>.</w:t>
      </w:r>
    </w:p>
    <w:p w:rsidR="00DB1DF5" w:rsidRPr="00D050D4" w:rsidRDefault="00DB1DF5" w:rsidP="00DB1DF5">
      <w:pPr>
        <w:pStyle w:val="ListParagraph"/>
        <w:rPr>
          <w:rFonts w:ascii="Book Antiqua" w:hAnsi="Book Antiqua"/>
          <w:sz w:val="29"/>
          <w:szCs w:val="29"/>
        </w:rPr>
      </w:pPr>
    </w:p>
    <w:p w:rsidR="00DB1DF5" w:rsidRPr="00D050D4" w:rsidRDefault="00DB1DF5" w:rsidP="00D64715">
      <w:pPr>
        <w:pStyle w:val="NoSpacing"/>
        <w:numPr>
          <w:ilvl w:val="1"/>
          <w:numId w:val="1"/>
        </w:numPr>
        <w:jc w:val="both"/>
        <w:rPr>
          <w:rFonts w:ascii="Book Antiqua" w:hAnsi="Book Antiqua"/>
          <w:sz w:val="29"/>
          <w:szCs w:val="29"/>
        </w:rPr>
      </w:pPr>
      <w:r w:rsidRPr="00D050D4">
        <w:rPr>
          <w:rFonts w:ascii="Book Antiqua" w:hAnsi="Book Antiqua"/>
          <w:sz w:val="29"/>
          <w:szCs w:val="29"/>
        </w:rPr>
        <w:t>In the same month, the Applicant</w:t>
      </w:r>
      <w:r w:rsidR="00077C92">
        <w:rPr>
          <w:rFonts w:ascii="Book Antiqua" w:hAnsi="Book Antiqua"/>
          <w:sz w:val="29"/>
          <w:szCs w:val="29"/>
        </w:rPr>
        <w:t>s</w:t>
      </w:r>
      <w:r w:rsidRPr="00D050D4">
        <w:rPr>
          <w:rFonts w:ascii="Book Antiqua" w:hAnsi="Book Antiqua"/>
          <w:sz w:val="29"/>
          <w:szCs w:val="29"/>
        </w:rPr>
        <w:t xml:space="preserve"> persisted with engaging the Respondent by replying to the Deputy Governor</w:t>
      </w:r>
      <w:r w:rsidR="004E2107">
        <w:rPr>
          <w:rFonts w:ascii="Book Antiqua" w:hAnsi="Book Antiqua"/>
          <w:sz w:val="29"/>
          <w:szCs w:val="29"/>
        </w:rPr>
        <w:t>’s</w:t>
      </w:r>
      <w:r w:rsidRPr="00D050D4">
        <w:rPr>
          <w:rFonts w:ascii="Book Antiqua" w:hAnsi="Book Antiqua"/>
          <w:sz w:val="29"/>
          <w:szCs w:val="29"/>
        </w:rPr>
        <w:t xml:space="preserve"> letter dated 23</w:t>
      </w:r>
      <w:r w:rsidRPr="00D050D4">
        <w:rPr>
          <w:rFonts w:ascii="Book Antiqua" w:hAnsi="Book Antiqua"/>
          <w:sz w:val="29"/>
          <w:szCs w:val="29"/>
          <w:vertAlign w:val="superscript"/>
        </w:rPr>
        <w:t>rd</w:t>
      </w:r>
      <w:r w:rsidRPr="00D050D4">
        <w:rPr>
          <w:rFonts w:ascii="Book Antiqua" w:hAnsi="Book Antiqua"/>
          <w:sz w:val="29"/>
          <w:szCs w:val="29"/>
        </w:rPr>
        <w:t xml:space="preserve"> January 2012. There was no </w:t>
      </w:r>
      <w:r w:rsidR="004E2107" w:rsidRPr="00D050D4">
        <w:rPr>
          <w:rFonts w:ascii="Book Antiqua" w:hAnsi="Book Antiqua"/>
          <w:sz w:val="29"/>
          <w:szCs w:val="29"/>
        </w:rPr>
        <w:t xml:space="preserve">response </w:t>
      </w:r>
      <w:r w:rsidR="004E2107">
        <w:rPr>
          <w:rFonts w:ascii="Book Antiqua" w:hAnsi="Book Antiqua"/>
          <w:sz w:val="29"/>
          <w:szCs w:val="29"/>
        </w:rPr>
        <w:t xml:space="preserve">to their letter </w:t>
      </w:r>
      <w:r w:rsidRPr="00D050D4">
        <w:rPr>
          <w:rFonts w:ascii="Book Antiqua" w:hAnsi="Book Antiqua"/>
          <w:sz w:val="29"/>
          <w:szCs w:val="29"/>
        </w:rPr>
        <w:t>such that the Applicant</w:t>
      </w:r>
      <w:r w:rsidR="004E2107">
        <w:rPr>
          <w:rFonts w:ascii="Book Antiqua" w:hAnsi="Book Antiqua"/>
          <w:sz w:val="29"/>
          <w:szCs w:val="29"/>
        </w:rPr>
        <w:t>s</w:t>
      </w:r>
      <w:r w:rsidRPr="00D050D4">
        <w:rPr>
          <w:rFonts w:ascii="Book Antiqua" w:hAnsi="Book Antiqua"/>
          <w:sz w:val="29"/>
          <w:szCs w:val="29"/>
        </w:rPr>
        <w:t xml:space="preserve"> then addressed their</w:t>
      </w:r>
      <w:r w:rsidR="004E2107">
        <w:rPr>
          <w:rFonts w:ascii="Book Antiqua" w:hAnsi="Book Antiqua"/>
          <w:sz w:val="29"/>
          <w:szCs w:val="29"/>
        </w:rPr>
        <w:t xml:space="preserve"> complaint to the </w:t>
      </w:r>
      <w:r w:rsidRPr="00D050D4">
        <w:rPr>
          <w:rFonts w:ascii="Book Antiqua" w:hAnsi="Book Antiqua"/>
          <w:sz w:val="29"/>
          <w:szCs w:val="29"/>
        </w:rPr>
        <w:t xml:space="preserve">Governor </w:t>
      </w:r>
      <w:r w:rsidR="004E2107">
        <w:rPr>
          <w:rFonts w:ascii="Book Antiqua" w:hAnsi="Book Antiqua"/>
          <w:sz w:val="29"/>
          <w:szCs w:val="29"/>
        </w:rPr>
        <w:t>on the 5</w:t>
      </w:r>
      <w:r w:rsidR="004E2107" w:rsidRPr="004E2107">
        <w:rPr>
          <w:rFonts w:ascii="Book Antiqua" w:hAnsi="Book Antiqua"/>
          <w:sz w:val="29"/>
          <w:szCs w:val="29"/>
          <w:vertAlign w:val="superscript"/>
        </w:rPr>
        <w:t>th</w:t>
      </w:r>
      <w:r w:rsidR="004E2107">
        <w:rPr>
          <w:rFonts w:ascii="Book Antiqua" w:hAnsi="Book Antiqua"/>
          <w:sz w:val="29"/>
          <w:szCs w:val="29"/>
        </w:rPr>
        <w:t xml:space="preserve"> March 2012. The Governor </w:t>
      </w:r>
      <w:r w:rsidRPr="00D050D4">
        <w:rPr>
          <w:rFonts w:ascii="Book Antiqua" w:hAnsi="Book Antiqua"/>
          <w:sz w:val="29"/>
          <w:szCs w:val="29"/>
        </w:rPr>
        <w:t>reaffirmed the Respondent</w:t>
      </w:r>
      <w:r w:rsidR="0051676A">
        <w:rPr>
          <w:rFonts w:ascii="Book Antiqua" w:hAnsi="Book Antiqua"/>
          <w:sz w:val="29"/>
          <w:szCs w:val="29"/>
        </w:rPr>
        <w:t>’</w:t>
      </w:r>
      <w:r w:rsidRPr="00D050D4">
        <w:rPr>
          <w:rFonts w:ascii="Book Antiqua" w:hAnsi="Book Antiqua"/>
          <w:sz w:val="29"/>
          <w:szCs w:val="29"/>
        </w:rPr>
        <w:t>s po</w:t>
      </w:r>
      <w:r w:rsidR="004E2107">
        <w:rPr>
          <w:rFonts w:ascii="Book Antiqua" w:hAnsi="Book Antiqua"/>
          <w:sz w:val="29"/>
          <w:szCs w:val="29"/>
        </w:rPr>
        <w:t xml:space="preserve">sition as stated by </w:t>
      </w:r>
      <w:r w:rsidR="00077C92">
        <w:rPr>
          <w:rFonts w:ascii="Book Antiqua" w:hAnsi="Book Antiqua"/>
          <w:sz w:val="29"/>
          <w:szCs w:val="29"/>
        </w:rPr>
        <w:t>the D</w:t>
      </w:r>
      <w:r w:rsidR="004E2107">
        <w:rPr>
          <w:rFonts w:ascii="Book Antiqua" w:hAnsi="Book Antiqua"/>
          <w:sz w:val="29"/>
          <w:szCs w:val="29"/>
        </w:rPr>
        <w:t xml:space="preserve">eputy </w:t>
      </w:r>
      <w:r w:rsidRPr="00D050D4">
        <w:rPr>
          <w:rFonts w:ascii="Book Antiqua" w:hAnsi="Book Antiqua"/>
          <w:sz w:val="29"/>
          <w:szCs w:val="29"/>
        </w:rPr>
        <w:t>Governor</w:t>
      </w:r>
      <w:r w:rsidR="00C30E71" w:rsidRPr="00D050D4">
        <w:rPr>
          <w:rFonts w:ascii="Book Antiqua" w:hAnsi="Book Antiqua"/>
          <w:sz w:val="29"/>
          <w:szCs w:val="29"/>
        </w:rPr>
        <w:t xml:space="preserve"> in short, the Respondent declined to review the Applicants salaries. The Applicant</w:t>
      </w:r>
      <w:r w:rsidR="008D1F31">
        <w:rPr>
          <w:rFonts w:ascii="Book Antiqua" w:hAnsi="Book Antiqua"/>
          <w:sz w:val="29"/>
          <w:szCs w:val="29"/>
        </w:rPr>
        <w:t>s</w:t>
      </w:r>
      <w:r w:rsidR="00C30E71" w:rsidRPr="00D050D4">
        <w:rPr>
          <w:rFonts w:ascii="Book Antiqua" w:hAnsi="Book Antiqua"/>
          <w:sz w:val="29"/>
          <w:szCs w:val="29"/>
        </w:rPr>
        <w:t xml:space="preserve"> then reported a dispute on the 14</w:t>
      </w:r>
      <w:r w:rsidR="00C30E71" w:rsidRPr="00D050D4">
        <w:rPr>
          <w:rFonts w:ascii="Book Antiqua" w:hAnsi="Book Antiqua"/>
          <w:sz w:val="29"/>
          <w:szCs w:val="29"/>
          <w:vertAlign w:val="superscript"/>
        </w:rPr>
        <w:t>th</w:t>
      </w:r>
      <w:r w:rsidR="00C30E71" w:rsidRPr="00D050D4">
        <w:rPr>
          <w:rFonts w:ascii="Book Antiqua" w:hAnsi="Book Antiqua"/>
          <w:sz w:val="29"/>
          <w:szCs w:val="29"/>
        </w:rPr>
        <w:t xml:space="preserve"> March 2012. The dis</w:t>
      </w:r>
      <w:r w:rsidR="008D1F31">
        <w:rPr>
          <w:rFonts w:ascii="Book Antiqua" w:hAnsi="Book Antiqua"/>
          <w:sz w:val="29"/>
          <w:szCs w:val="29"/>
        </w:rPr>
        <w:t>pute remained unresolved and a Certificate of Unresolved D</w:t>
      </w:r>
      <w:r w:rsidR="00C30E71" w:rsidRPr="00D050D4">
        <w:rPr>
          <w:rFonts w:ascii="Book Antiqua" w:hAnsi="Book Antiqua"/>
          <w:sz w:val="29"/>
          <w:szCs w:val="29"/>
        </w:rPr>
        <w:t>ispute No.210/12 was issued. The parties referred the dispute for arbitration and I was appointed to decide same.</w:t>
      </w:r>
    </w:p>
    <w:p w:rsidR="00C30E71" w:rsidRPr="00D050D4" w:rsidRDefault="00C30E71" w:rsidP="00C30E71">
      <w:pPr>
        <w:pStyle w:val="ListParagraph"/>
        <w:rPr>
          <w:rFonts w:ascii="Book Antiqua" w:hAnsi="Book Antiqua"/>
          <w:sz w:val="29"/>
          <w:szCs w:val="29"/>
        </w:rPr>
      </w:pPr>
    </w:p>
    <w:p w:rsidR="00C30E71" w:rsidRPr="00D050D4" w:rsidRDefault="00C30E71" w:rsidP="00D64715">
      <w:pPr>
        <w:pStyle w:val="NoSpacing"/>
        <w:numPr>
          <w:ilvl w:val="1"/>
          <w:numId w:val="1"/>
        </w:numPr>
        <w:jc w:val="both"/>
        <w:rPr>
          <w:rFonts w:ascii="Book Antiqua" w:hAnsi="Book Antiqua"/>
          <w:sz w:val="29"/>
          <w:szCs w:val="29"/>
        </w:rPr>
      </w:pPr>
      <w:r w:rsidRPr="00D050D4">
        <w:rPr>
          <w:rFonts w:ascii="Book Antiqua" w:hAnsi="Book Antiqua"/>
          <w:sz w:val="29"/>
          <w:szCs w:val="29"/>
        </w:rPr>
        <w:t xml:space="preserve">What has to be determined in view of the </w:t>
      </w:r>
      <w:r w:rsidR="00F36A5A">
        <w:rPr>
          <w:rFonts w:ascii="Book Antiqua" w:hAnsi="Book Antiqua"/>
          <w:sz w:val="29"/>
          <w:szCs w:val="29"/>
        </w:rPr>
        <w:t>a</w:t>
      </w:r>
      <w:r w:rsidRPr="00D050D4">
        <w:rPr>
          <w:rFonts w:ascii="Book Antiqua" w:hAnsi="Book Antiqua"/>
          <w:sz w:val="29"/>
          <w:szCs w:val="29"/>
        </w:rPr>
        <w:t>for</w:t>
      </w:r>
      <w:r w:rsidR="00F36A5A">
        <w:rPr>
          <w:rFonts w:ascii="Book Antiqua" w:hAnsi="Book Antiqua"/>
          <w:sz w:val="29"/>
          <w:szCs w:val="29"/>
        </w:rPr>
        <w:t xml:space="preserve">ementioned </w:t>
      </w:r>
      <w:r w:rsidRPr="00D050D4">
        <w:rPr>
          <w:rFonts w:ascii="Book Antiqua" w:hAnsi="Book Antiqua"/>
          <w:sz w:val="29"/>
          <w:szCs w:val="29"/>
        </w:rPr>
        <w:t>facts is, the date</w:t>
      </w:r>
      <w:r w:rsidR="008D1F31">
        <w:rPr>
          <w:rFonts w:ascii="Book Antiqua" w:hAnsi="Book Antiqua"/>
          <w:sz w:val="29"/>
          <w:szCs w:val="29"/>
        </w:rPr>
        <w:t xml:space="preserve"> when</w:t>
      </w:r>
      <w:r w:rsidRPr="00D050D4">
        <w:rPr>
          <w:rFonts w:ascii="Book Antiqua" w:hAnsi="Book Antiqua"/>
          <w:sz w:val="29"/>
          <w:szCs w:val="29"/>
        </w:rPr>
        <w:t xml:space="preserve"> the issue giving rise to the dispute arose. The Applicants contend that it is the 7</w:t>
      </w:r>
      <w:r w:rsidRPr="00D050D4">
        <w:rPr>
          <w:rFonts w:ascii="Book Antiqua" w:hAnsi="Book Antiqua"/>
          <w:sz w:val="29"/>
          <w:szCs w:val="29"/>
          <w:vertAlign w:val="superscript"/>
        </w:rPr>
        <w:t>th</w:t>
      </w:r>
      <w:r w:rsidRPr="00D050D4">
        <w:rPr>
          <w:rFonts w:ascii="Book Antiqua" w:hAnsi="Book Antiqua"/>
          <w:sz w:val="29"/>
          <w:szCs w:val="29"/>
        </w:rPr>
        <w:t xml:space="preserve"> March 2012 when the Governor, the ultimate</w:t>
      </w:r>
      <w:r w:rsidR="002670E5" w:rsidRPr="00D050D4">
        <w:rPr>
          <w:rFonts w:ascii="Book Antiqua" w:hAnsi="Book Antiqua"/>
          <w:sz w:val="29"/>
          <w:szCs w:val="29"/>
        </w:rPr>
        <w:t xml:space="preserve"> authority </w:t>
      </w:r>
      <w:r w:rsidR="007E0928">
        <w:rPr>
          <w:rFonts w:ascii="Book Antiqua" w:hAnsi="Book Antiqua"/>
          <w:sz w:val="29"/>
          <w:szCs w:val="29"/>
        </w:rPr>
        <w:t>communicated the Respondent’s</w:t>
      </w:r>
      <w:r w:rsidR="002670E5" w:rsidRPr="00D050D4">
        <w:rPr>
          <w:rFonts w:ascii="Book Antiqua" w:hAnsi="Book Antiqua"/>
          <w:sz w:val="29"/>
          <w:szCs w:val="29"/>
        </w:rPr>
        <w:t xml:space="preserve"> position on the grievance. However the Respondent argued that the Applicant</w:t>
      </w:r>
      <w:r w:rsidR="008D1F31">
        <w:rPr>
          <w:rFonts w:ascii="Book Antiqua" w:hAnsi="Book Antiqua"/>
          <w:sz w:val="29"/>
          <w:szCs w:val="29"/>
        </w:rPr>
        <w:t>s</w:t>
      </w:r>
      <w:r w:rsidR="002670E5" w:rsidRPr="00D050D4">
        <w:rPr>
          <w:rFonts w:ascii="Book Antiqua" w:hAnsi="Book Antiqua"/>
          <w:sz w:val="29"/>
          <w:szCs w:val="29"/>
        </w:rPr>
        <w:t xml:space="preserve"> became aware of the issue in 2010 and that was when the issue arose.</w:t>
      </w:r>
    </w:p>
    <w:p w:rsidR="002670E5" w:rsidRPr="00D050D4" w:rsidRDefault="002670E5" w:rsidP="002670E5">
      <w:pPr>
        <w:pStyle w:val="ListParagraph"/>
        <w:rPr>
          <w:rFonts w:ascii="Book Antiqua" w:hAnsi="Book Antiqua"/>
          <w:sz w:val="29"/>
          <w:szCs w:val="29"/>
        </w:rPr>
      </w:pPr>
    </w:p>
    <w:p w:rsidR="002670E5" w:rsidRPr="00D050D4" w:rsidRDefault="002670E5" w:rsidP="00D64715">
      <w:pPr>
        <w:pStyle w:val="NoSpacing"/>
        <w:numPr>
          <w:ilvl w:val="1"/>
          <w:numId w:val="1"/>
        </w:numPr>
        <w:jc w:val="both"/>
        <w:rPr>
          <w:rFonts w:ascii="Book Antiqua" w:hAnsi="Book Antiqua"/>
          <w:sz w:val="29"/>
          <w:szCs w:val="29"/>
        </w:rPr>
      </w:pPr>
      <w:r w:rsidRPr="00D050D4">
        <w:rPr>
          <w:rFonts w:ascii="Book Antiqua" w:hAnsi="Book Antiqua"/>
          <w:sz w:val="29"/>
          <w:szCs w:val="29"/>
        </w:rPr>
        <w:t>In applying the case law cited above</w:t>
      </w:r>
      <w:r w:rsidR="008D1F31">
        <w:rPr>
          <w:rFonts w:ascii="Book Antiqua" w:hAnsi="Book Antiqua"/>
          <w:sz w:val="29"/>
          <w:szCs w:val="29"/>
        </w:rPr>
        <w:t>,</w:t>
      </w:r>
      <w:r w:rsidRPr="00D050D4">
        <w:rPr>
          <w:rFonts w:ascii="Book Antiqua" w:hAnsi="Book Antiqua"/>
          <w:sz w:val="29"/>
          <w:szCs w:val="29"/>
        </w:rPr>
        <w:t xml:space="preserve"> I hold that</w:t>
      </w:r>
      <w:r w:rsidR="005B66E1" w:rsidRPr="00D050D4">
        <w:rPr>
          <w:rFonts w:ascii="Book Antiqua" w:hAnsi="Book Antiqua"/>
          <w:sz w:val="29"/>
          <w:szCs w:val="29"/>
        </w:rPr>
        <w:t xml:space="preserve"> the issue or fact that caused the Applicants to complain that they were being unfairly treated by the Respondent is that the junior accountants were paid much more than them following the salary review.</w:t>
      </w:r>
      <w:r w:rsidR="00CB5AE8" w:rsidRPr="00D050D4">
        <w:rPr>
          <w:rFonts w:ascii="Book Antiqua" w:hAnsi="Book Antiqua"/>
          <w:sz w:val="29"/>
          <w:szCs w:val="29"/>
        </w:rPr>
        <w:t xml:space="preserve"> </w:t>
      </w:r>
      <w:r w:rsidR="0051676A">
        <w:rPr>
          <w:rFonts w:ascii="Book Antiqua" w:hAnsi="Book Antiqua"/>
          <w:sz w:val="29"/>
          <w:szCs w:val="29"/>
        </w:rPr>
        <w:t>A</w:t>
      </w:r>
      <w:r w:rsidR="006E4C44" w:rsidRPr="00D050D4">
        <w:rPr>
          <w:rFonts w:ascii="Book Antiqua" w:hAnsi="Book Antiqua"/>
          <w:sz w:val="29"/>
          <w:szCs w:val="29"/>
        </w:rPr>
        <w:t>lthough it is said that</w:t>
      </w:r>
      <w:r w:rsidR="0010072C">
        <w:rPr>
          <w:rFonts w:ascii="Book Antiqua" w:hAnsi="Book Antiqua"/>
          <w:sz w:val="29"/>
          <w:szCs w:val="29"/>
        </w:rPr>
        <w:t>,</w:t>
      </w:r>
      <w:r w:rsidR="006E4C44" w:rsidRPr="00D050D4">
        <w:rPr>
          <w:rFonts w:ascii="Book Antiqua" w:hAnsi="Book Antiqua"/>
          <w:sz w:val="29"/>
          <w:szCs w:val="29"/>
        </w:rPr>
        <w:t xml:space="preserve"> </w:t>
      </w:r>
      <w:r w:rsidR="0010072C">
        <w:rPr>
          <w:rFonts w:ascii="Book Antiqua" w:hAnsi="Book Antiqua"/>
          <w:sz w:val="29"/>
          <w:szCs w:val="29"/>
        </w:rPr>
        <w:t xml:space="preserve">the junior accountants enjoyed the advantage </w:t>
      </w:r>
      <w:r w:rsidR="0051676A">
        <w:rPr>
          <w:rFonts w:ascii="Book Antiqua" w:hAnsi="Book Antiqua"/>
          <w:sz w:val="29"/>
          <w:szCs w:val="29"/>
        </w:rPr>
        <w:t>in April 2009, it is common cause that the Applicants became aware of this issue in June 2010.</w:t>
      </w:r>
    </w:p>
    <w:p w:rsidR="006E4C44" w:rsidRPr="00D050D4" w:rsidRDefault="006E4C44" w:rsidP="006E4C44">
      <w:pPr>
        <w:pStyle w:val="ListParagraph"/>
        <w:rPr>
          <w:rFonts w:ascii="Book Antiqua" w:hAnsi="Book Antiqua"/>
          <w:sz w:val="29"/>
          <w:szCs w:val="29"/>
        </w:rPr>
      </w:pPr>
    </w:p>
    <w:p w:rsidR="006E4C44" w:rsidRPr="00D050D4" w:rsidRDefault="006E4C44" w:rsidP="00D64715">
      <w:pPr>
        <w:pStyle w:val="NoSpacing"/>
        <w:numPr>
          <w:ilvl w:val="1"/>
          <w:numId w:val="1"/>
        </w:numPr>
        <w:jc w:val="both"/>
        <w:rPr>
          <w:rFonts w:ascii="Book Antiqua" w:hAnsi="Book Antiqua"/>
          <w:sz w:val="29"/>
          <w:szCs w:val="29"/>
        </w:rPr>
      </w:pPr>
      <w:r w:rsidRPr="00D050D4">
        <w:rPr>
          <w:rFonts w:ascii="Book Antiqua" w:hAnsi="Book Antiqua"/>
          <w:sz w:val="29"/>
          <w:szCs w:val="29"/>
        </w:rPr>
        <w:t>Consequently the Applicant</w:t>
      </w:r>
      <w:r w:rsidR="0010072C">
        <w:rPr>
          <w:rFonts w:ascii="Book Antiqua" w:hAnsi="Book Antiqua"/>
          <w:sz w:val="29"/>
          <w:szCs w:val="29"/>
        </w:rPr>
        <w:t>s</w:t>
      </w:r>
      <w:r w:rsidRPr="00D050D4">
        <w:rPr>
          <w:rFonts w:ascii="Book Antiqua" w:hAnsi="Book Antiqua"/>
          <w:sz w:val="29"/>
          <w:szCs w:val="29"/>
        </w:rPr>
        <w:t xml:space="preserve"> </w:t>
      </w:r>
      <w:r w:rsidR="004D504A" w:rsidRPr="00D050D4">
        <w:rPr>
          <w:rFonts w:ascii="Book Antiqua" w:hAnsi="Book Antiqua"/>
          <w:sz w:val="29"/>
          <w:szCs w:val="29"/>
        </w:rPr>
        <w:t>lodged</w:t>
      </w:r>
      <w:r w:rsidRPr="00D050D4">
        <w:rPr>
          <w:rFonts w:ascii="Book Antiqua" w:hAnsi="Book Antiqua"/>
          <w:sz w:val="29"/>
          <w:szCs w:val="29"/>
        </w:rPr>
        <w:t xml:space="preserve"> a grievance</w:t>
      </w:r>
      <w:r w:rsidR="0010072C">
        <w:rPr>
          <w:rFonts w:ascii="Book Antiqua" w:hAnsi="Book Antiqua"/>
          <w:sz w:val="29"/>
          <w:szCs w:val="29"/>
        </w:rPr>
        <w:t xml:space="preserve"> with the Respondent</w:t>
      </w:r>
      <w:r w:rsidRPr="00D050D4">
        <w:rPr>
          <w:rFonts w:ascii="Book Antiqua" w:hAnsi="Book Antiqua"/>
          <w:sz w:val="29"/>
          <w:szCs w:val="29"/>
        </w:rPr>
        <w:t xml:space="preserve"> in June 2010. According to the Industrial Relations Act 2000(as amended),</w:t>
      </w:r>
      <w:r w:rsidR="00EB46D8">
        <w:rPr>
          <w:rFonts w:ascii="Book Antiqua" w:hAnsi="Book Antiqua"/>
          <w:sz w:val="29"/>
          <w:szCs w:val="29"/>
        </w:rPr>
        <w:t xml:space="preserve"> the term</w:t>
      </w:r>
      <w:r w:rsidRPr="00D050D4">
        <w:rPr>
          <w:rFonts w:ascii="Book Antiqua" w:hAnsi="Book Antiqua"/>
          <w:sz w:val="29"/>
          <w:szCs w:val="29"/>
        </w:rPr>
        <w:t xml:space="preserve"> </w:t>
      </w:r>
      <w:r w:rsidR="00EB46D8">
        <w:rPr>
          <w:rFonts w:ascii="Book Antiqua" w:hAnsi="Book Antiqua"/>
          <w:sz w:val="29"/>
          <w:szCs w:val="29"/>
        </w:rPr>
        <w:t>“</w:t>
      </w:r>
      <w:r w:rsidRPr="003E11B2">
        <w:rPr>
          <w:rFonts w:ascii="Book Antiqua" w:hAnsi="Book Antiqua"/>
          <w:i/>
          <w:sz w:val="29"/>
          <w:szCs w:val="29"/>
        </w:rPr>
        <w:t>grievance</w:t>
      </w:r>
      <w:r w:rsidR="00EB46D8">
        <w:rPr>
          <w:rFonts w:ascii="Book Antiqua" w:hAnsi="Book Antiqua"/>
          <w:sz w:val="29"/>
          <w:szCs w:val="29"/>
        </w:rPr>
        <w:t>”</w:t>
      </w:r>
      <w:r w:rsidRPr="00D050D4">
        <w:rPr>
          <w:rFonts w:ascii="Book Antiqua" w:hAnsi="Book Antiqua"/>
          <w:sz w:val="29"/>
          <w:szCs w:val="29"/>
        </w:rPr>
        <w:t xml:space="preserve"> has the same meaning as</w:t>
      </w:r>
      <w:r w:rsidR="00EB46D8">
        <w:rPr>
          <w:rFonts w:ascii="Book Antiqua" w:hAnsi="Book Antiqua"/>
          <w:sz w:val="29"/>
          <w:szCs w:val="29"/>
        </w:rPr>
        <w:t xml:space="preserve"> the term</w:t>
      </w:r>
      <w:r w:rsidRPr="00D050D4">
        <w:rPr>
          <w:rFonts w:ascii="Book Antiqua" w:hAnsi="Book Antiqua"/>
          <w:sz w:val="29"/>
          <w:szCs w:val="29"/>
        </w:rPr>
        <w:t xml:space="preserve"> </w:t>
      </w:r>
      <w:r w:rsidR="00EB46D8">
        <w:rPr>
          <w:rFonts w:ascii="Book Antiqua" w:hAnsi="Book Antiqua"/>
          <w:sz w:val="29"/>
          <w:szCs w:val="29"/>
        </w:rPr>
        <w:t>“</w:t>
      </w:r>
      <w:r w:rsidRPr="003E11B2">
        <w:rPr>
          <w:rFonts w:ascii="Book Antiqua" w:hAnsi="Book Antiqua"/>
          <w:i/>
          <w:sz w:val="29"/>
          <w:szCs w:val="29"/>
        </w:rPr>
        <w:t>dispute</w:t>
      </w:r>
      <w:r w:rsidR="00EB46D8">
        <w:rPr>
          <w:rFonts w:ascii="Book Antiqua" w:hAnsi="Book Antiqua"/>
          <w:sz w:val="29"/>
          <w:szCs w:val="29"/>
        </w:rPr>
        <w:t>”</w:t>
      </w:r>
      <w:r w:rsidRPr="00D050D4">
        <w:rPr>
          <w:rFonts w:ascii="Book Antiqua" w:hAnsi="Book Antiqua"/>
          <w:sz w:val="29"/>
          <w:szCs w:val="29"/>
        </w:rPr>
        <w:t>.</w:t>
      </w:r>
    </w:p>
    <w:p w:rsidR="006E4C44" w:rsidRPr="00D050D4" w:rsidRDefault="006E4C44" w:rsidP="006E4C44">
      <w:pPr>
        <w:pStyle w:val="ListParagraph"/>
        <w:rPr>
          <w:rFonts w:ascii="Book Antiqua" w:hAnsi="Book Antiqua"/>
          <w:sz w:val="29"/>
          <w:szCs w:val="29"/>
        </w:rPr>
      </w:pPr>
    </w:p>
    <w:p w:rsidR="006E4C44" w:rsidRPr="00D050D4" w:rsidRDefault="006E4C44" w:rsidP="00D64715">
      <w:pPr>
        <w:pStyle w:val="NoSpacing"/>
        <w:numPr>
          <w:ilvl w:val="1"/>
          <w:numId w:val="1"/>
        </w:numPr>
        <w:jc w:val="both"/>
        <w:rPr>
          <w:rFonts w:ascii="Book Antiqua" w:hAnsi="Book Antiqua"/>
          <w:sz w:val="29"/>
          <w:szCs w:val="29"/>
        </w:rPr>
      </w:pPr>
      <w:r w:rsidRPr="00D050D4">
        <w:rPr>
          <w:rFonts w:ascii="Book Antiqua" w:hAnsi="Book Antiqua"/>
          <w:sz w:val="29"/>
          <w:szCs w:val="29"/>
        </w:rPr>
        <w:t xml:space="preserve">I hold that </w:t>
      </w:r>
      <w:r w:rsidR="0010072C">
        <w:rPr>
          <w:rFonts w:ascii="Book Antiqua" w:hAnsi="Book Antiqua"/>
          <w:sz w:val="29"/>
          <w:szCs w:val="29"/>
        </w:rPr>
        <w:t>prescription</w:t>
      </w:r>
      <w:r w:rsidRPr="00D050D4">
        <w:rPr>
          <w:rFonts w:ascii="Book Antiqua" w:hAnsi="Book Antiqua"/>
          <w:sz w:val="29"/>
          <w:szCs w:val="29"/>
        </w:rPr>
        <w:t xml:space="preserve"> started running in June 2010 when the Applicant</w:t>
      </w:r>
      <w:r w:rsidR="0010072C">
        <w:rPr>
          <w:rFonts w:ascii="Book Antiqua" w:hAnsi="Book Antiqua"/>
          <w:sz w:val="29"/>
          <w:szCs w:val="29"/>
        </w:rPr>
        <w:t>s</w:t>
      </w:r>
      <w:r w:rsidRPr="00D050D4">
        <w:rPr>
          <w:rFonts w:ascii="Book Antiqua" w:hAnsi="Book Antiqua"/>
          <w:sz w:val="29"/>
          <w:szCs w:val="29"/>
        </w:rPr>
        <w:t xml:space="preserve"> became aware of the i</w:t>
      </w:r>
      <w:r w:rsidR="0051676A">
        <w:rPr>
          <w:rFonts w:ascii="Book Antiqua" w:hAnsi="Book Antiqua"/>
          <w:sz w:val="29"/>
          <w:szCs w:val="29"/>
        </w:rPr>
        <w:t>ssue and ended in December 2011 w</w:t>
      </w:r>
      <w:r w:rsidR="0010072C">
        <w:rPr>
          <w:rFonts w:ascii="Book Antiqua" w:hAnsi="Book Antiqua"/>
          <w:sz w:val="29"/>
          <w:szCs w:val="29"/>
        </w:rPr>
        <w:t>hen eighteen months lapsed</w:t>
      </w:r>
      <w:r w:rsidR="0051676A">
        <w:rPr>
          <w:rFonts w:ascii="Book Antiqua" w:hAnsi="Book Antiqua"/>
          <w:sz w:val="29"/>
          <w:szCs w:val="29"/>
        </w:rPr>
        <w:t>. F</w:t>
      </w:r>
      <w:r w:rsidRPr="00D050D4">
        <w:rPr>
          <w:rFonts w:ascii="Book Antiqua" w:hAnsi="Book Antiqua"/>
          <w:sz w:val="29"/>
          <w:szCs w:val="29"/>
        </w:rPr>
        <w:t>rom the time the Applicant</w:t>
      </w:r>
      <w:r w:rsidR="0051676A">
        <w:rPr>
          <w:rFonts w:ascii="Book Antiqua" w:hAnsi="Book Antiqua"/>
          <w:sz w:val="29"/>
          <w:szCs w:val="29"/>
        </w:rPr>
        <w:t>s</w:t>
      </w:r>
      <w:r w:rsidRPr="00D050D4">
        <w:rPr>
          <w:rFonts w:ascii="Book Antiqua" w:hAnsi="Book Antiqua"/>
          <w:sz w:val="29"/>
          <w:szCs w:val="29"/>
        </w:rPr>
        <w:t xml:space="preserve"> raised this issue with the Respondent, the latter was </w:t>
      </w:r>
      <w:r w:rsidR="00EB5828" w:rsidRPr="00D050D4">
        <w:rPr>
          <w:rFonts w:ascii="Book Antiqua" w:hAnsi="Book Antiqua"/>
          <w:sz w:val="29"/>
          <w:szCs w:val="29"/>
        </w:rPr>
        <w:t>disinterested</w:t>
      </w:r>
      <w:r w:rsidRPr="00D050D4">
        <w:rPr>
          <w:rFonts w:ascii="Book Antiqua" w:hAnsi="Book Antiqua"/>
          <w:sz w:val="29"/>
          <w:szCs w:val="29"/>
        </w:rPr>
        <w:t xml:space="preserve"> in resolving it. The Respondent’s failure </w:t>
      </w:r>
      <w:r w:rsidR="00EB5828" w:rsidRPr="00D050D4">
        <w:rPr>
          <w:rFonts w:ascii="Book Antiqua" w:hAnsi="Book Antiqua"/>
          <w:sz w:val="29"/>
          <w:szCs w:val="29"/>
        </w:rPr>
        <w:t>to acknowledge</w:t>
      </w:r>
      <w:r w:rsidR="0027191F">
        <w:rPr>
          <w:rFonts w:ascii="Book Antiqua" w:hAnsi="Book Antiqua"/>
          <w:sz w:val="29"/>
          <w:szCs w:val="29"/>
        </w:rPr>
        <w:t xml:space="preserve"> and/</w:t>
      </w:r>
      <w:r w:rsidR="0010072C">
        <w:rPr>
          <w:rFonts w:ascii="Book Antiqua" w:hAnsi="Book Antiqua"/>
          <w:sz w:val="29"/>
          <w:szCs w:val="29"/>
        </w:rPr>
        <w:t>or reply the Applicant</w:t>
      </w:r>
      <w:r w:rsidRPr="00D050D4">
        <w:rPr>
          <w:rFonts w:ascii="Book Antiqua" w:hAnsi="Book Antiqua"/>
          <w:sz w:val="29"/>
          <w:szCs w:val="29"/>
        </w:rPr>
        <w:t>s</w:t>
      </w:r>
      <w:r w:rsidR="0010072C">
        <w:rPr>
          <w:rFonts w:ascii="Book Antiqua" w:hAnsi="Book Antiqua"/>
          <w:sz w:val="29"/>
          <w:szCs w:val="29"/>
        </w:rPr>
        <w:t>’</w:t>
      </w:r>
      <w:r w:rsidRPr="00D050D4">
        <w:rPr>
          <w:rFonts w:ascii="Book Antiqua" w:hAnsi="Book Antiqua"/>
          <w:sz w:val="29"/>
          <w:szCs w:val="29"/>
        </w:rPr>
        <w:t xml:space="preserve"> </w:t>
      </w:r>
      <w:r w:rsidR="00EB5828" w:rsidRPr="00D050D4">
        <w:rPr>
          <w:rFonts w:ascii="Book Antiqua" w:hAnsi="Book Antiqua"/>
          <w:sz w:val="29"/>
          <w:szCs w:val="29"/>
        </w:rPr>
        <w:t>letter</w:t>
      </w:r>
      <w:r w:rsidR="0027191F">
        <w:rPr>
          <w:rFonts w:ascii="Book Antiqua" w:hAnsi="Book Antiqua"/>
          <w:sz w:val="29"/>
          <w:szCs w:val="29"/>
        </w:rPr>
        <w:t>s</w:t>
      </w:r>
      <w:r w:rsidR="00EB5828" w:rsidRPr="00D050D4">
        <w:rPr>
          <w:rFonts w:ascii="Book Antiqua" w:hAnsi="Book Antiqua"/>
          <w:sz w:val="29"/>
          <w:szCs w:val="29"/>
        </w:rPr>
        <w:t xml:space="preserve"> (</w:t>
      </w:r>
      <w:r w:rsidRPr="00D050D4">
        <w:rPr>
          <w:rFonts w:ascii="Book Antiqua" w:hAnsi="Book Antiqua"/>
          <w:sz w:val="29"/>
          <w:szCs w:val="29"/>
        </w:rPr>
        <w:t>minute</w:t>
      </w:r>
      <w:r w:rsidR="0027191F">
        <w:rPr>
          <w:rFonts w:ascii="Book Antiqua" w:hAnsi="Book Antiqua"/>
          <w:sz w:val="29"/>
          <w:szCs w:val="29"/>
        </w:rPr>
        <w:t>s</w:t>
      </w:r>
      <w:r w:rsidRPr="00D050D4">
        <w:rPr>
          <w:rFonts w:ascii="Book Antiqua" w:hAnsi="Book Antiqua"/>
          <w:sz w:val="29"/>
          <w:szCs w:val="29"/>
        </w:rPr>
        <w:t xml:space="preserve">) should have </w:t>
      </w:r>
      <w:r w:rsidR="00CB2654">
        <w:rPr>
          <w:rFonts w:ascii="Book Antiqua" w:hAnsi="Book Antiqua"/>
          <w:sz w:val="29"/>
          <w:szCs w:val="29"/>
        </w:rPr>
        <w:t>been</w:t>
      </w:r>
      <w:r w:rsidR="0051676A">
        <w:rPr>
          <w:rFonts w:ascii="Book Antiqua" w:hAnsi="Book Antiqua"/>
          <w:sz w:val="29"/>
          <w:szCs w:val="29"/>
        </w:rPr>
        <w:t xml:space="preserve"> evident</w:t>
      </w:r>
      <w:r w:rsidRPr="00D050D4">
        <w:rPr>
          <w:rFonts w:ascii="Book Antiqua" w:hAnsi="Book Antiqua"/>
          <w:sz w:val="29"/>
          <w:szCs w:val="29"/>
        </w:rPr>
        <w:t xml:space="preserve"> to the employees that the employer had no intention of resolving the </w:t>
      </w:r>
      <w:r w:rsidR="00EB5828" w:rsidRPr="00D050D4">
        <w:rPr>
          <w:rFonts w:ascii="Book Antiqua" w:hAnsi="Book Antiqua"/>
          <w:sz w:val="29"/>
          <w:szCs w:val="29"/>
        </w:rPr>
        <w:t>grievance internally</w:t>
      </w:r>
      <w:r w:rsidRPr="00D050D4">
        <w:rPr>
          <w:rFonts w:ascii="Book Antiqua" w:hAnsi="Book Antiqua"/>
          <w:sz w:val="29"/>
          <w:szCs w:val="29"/>
        </w:rPr>
        <w:t>.</w:t>
      </w:r>
    </w:p>
    <w:p w:rsidR="006E4C44" w:rsidRPr="00D050D4" w:rsidRDefault="006E4C44" w:rsidP="006E4C44">
      <w:pPr>
        <w:pStyle w:val="ListParagraph"/>
        <w:rPr>
          <w:rFonts w:ascii="Book Antiqua" w:hAnsi="Book Antiqua"/>
          <w:sz w:val="29"/>
          <w:szCs w:val="29"/>
        </w:rPr>
      </w:pPr>
    </w:p>
    <w:p w:rsidR="00364663" w:rsidRPr="0010072C" w:rsidRDefault="006E4C44" w:rsidP="00D64715">
      <w:pPr>
        <w:pStyle w:val="NoSpacing"/>
        <w:numPr>
          <w:ilvl w:val="1"/>
          <w:numId w:val="1"/>
        </w:numPr>
        <w:jc w:val="both"/>
        <w:rPr>
          <w:rFonts w:ascii="Book Antiqua" w:hAnsi="Book Antiqua"/>
          <w:i/>
          <w:sz w:val="29"/>
          <w:szCs w:val="29"/>
        </w:rPr>
      </w:pPr>
      <w:r w:rsidRPr="00D050D4">
        <w:rPr>
          <w:rFonts w:ascii="Book Antiqua" w:hAnsi="Book Antiqua"/>
          <w:sz w:val="29"/>
          <w:szCs w:val="29"/>
        </w:rPr>
        <w:t xml:space="preserve">What is very unfortunate is </w:t>
      </w:r>
      <w:r w:rsidR="00CB5AE8" w:rsidRPr="00D050D4">
        <w:rPr>
          <w:rFonts w:ascii="Book Antiqua" w:hAnsi="Book Antiqua"/>
          <w:sz w:val="29"/>
          <w:szCs w:val="29"/>
        </w:rPr>
        <w:t>that the</w:t>
      </w:r>
      <w:r w:rsidRPr="00D050D4">
        <w:rPr>
          <w:rFonts w:ascii="Book Antiqua" w:hAnsi="Book Antiqua"/>
          <w:sz w:val="29"/>
          <w:szCs w:val="29"/>
        </w:rPr>
        <w:t xml:space="preserve"> Applicant</w:t>
      </w:r>
      <w:r w:rsidR="0010072C">
        <w:rPr>
          <w:rFonts w:ascii="Book Antiqua" w:hAnsi="Book Antiqua"/>
          <w:sz w:val="29"/>
          <w:szCs w:val="29"/>
        </w:rPr>
        <w:t>s</w:t>
      </w:r>
      <w:r w:rsidRPr="00D050D4">
        <w:rPr>
          <w:rFonts w:ascii="Book Antiqua" w:hAnsi="Book Antiqua"/>
          <w:sz w:val="29"/>
          <w:szCs w:val="29"/>
        </w:rPr>
        <w:t xml:space="preserve"> ignored the </w:t>
      </w:r>
      <w:r w:rsidR="00CB5AE8" w:rsidRPr="00D050D4">
        <w:rPr>
          <w:rFonts w:ascii="Book Antiqua" w:hAnsi="Book Antiqua"/>
          <w:sz w:val="29"/>
          <w:szCs w:val="29"/>
        </w:rPr>
        <w:t>advice</w:t>
      </w:r>
      <w:r w:rsidR="0027191F">
        <w:rPr>
          <w:rFonts w:ascii="Book Antiqua" w:hAnsi="Book Antiqua"/>
          <w:sz w:val="29"/>
          <w:szCs w:val="29"/>
        </w:rPr>
        <w:t xml:space="preserve"> of the Commissioner of </w:t>
      </w:r>
      <w:proofErr w:type="spellStart"/>
      <w:r w:rsidR="0027191F">
        <w:rPr>
          <w:rFonts w:ascii="Book Antiqua" w:hAnsi="Book Antiqua"/>
          <w:sz w:val="29"/>
          <w:szCs w:val="29"/>
        </w:rPr>
        <w:t>L</w:t>
      </w:r>
      <w:r w:rsidRPr="00D050D4">
        <w:rPr>
          <w:rFonts w:ascii="Book Antiqua" w:hAnsi="Book Antiqua"/>
          <w:sz w:val="29"/>
          <w:szCs w:val="29"/>
        </w:rPr>
        <w:t>abour</w:t>
      </w:r>
      <w:proofErr w:type="spellEnd"/>
      <w:r w:rsidRPr="00D050D4">
        <w:rPr>
          <w:rFonts w:ascii="Book Antiqua" w:hAnsi="Book Antiqua"/>
          <w:sz w:val="29"/>
          <w:szCs w:val="29"/>
        </w:rPr>
        <w:t xml:space="preserve"> in August 2011, when the dispute was still within </w:t>
      </w:r>
      <w:r w:rsidR="00CB5AE8" w:rsidRPr="00D050D4">
        <w:rPr>
          <w:rFonts w:ascii="Book Antiqua" w:hAnsi="Book Antiqua"/>
          <w:sz w:val="29"/>
          <w:szCs w:val="29"/>
        </w:rPr>
        <w:t>eighteen (</w:t>
      </w:r>
      <w:r w:rsidRPr="00D050D4">
        <w:rPr>
          <w:rFonts w:ascii="Book Antiqua" w:hAnsi="Book Antiqua"/>
          <w:sz w:val="29"/>
          <w:szCs w:val="29"/>
        </w:rPr>
        <w:t>18) month</w:t>
      </w:r>
      <w:r w:rsidR="0010072C">
        <w:rPr>
          <w:rFonts w:ascii="Book Antiqua" w:hAnsi="Book Antiqua"/>
          <w:sz w:val="29"/>
          <w:szCs w:val="29"/>
        </w:rPr>
        <w:t>s</w:t>
      </w:r>
      <w:r w:rsidRPr="00D050D4">
        <w:rPr>
          <w:rFonts w:ascii="Book Antiqua" w:hAnsi="Book Antiqua"/>
          <w:sz w:val="29"/>
          <w:szCs w:val="29"/>
        </w:rPr>
        <w:t xml:space="preserve">, that they </w:t>
      </w:r>
      <w:r w:rsidR="00CB5AE8" w:rsidRPr="00D050D4">
        <w:rPr>
          <w:rFonts w:ascii="Book Antiqua" w:hAnsi="Book Antiqua"/>
          <w:sz w:val="29"/>
          <w:szCs w:val="29"/>
        </w:rPr>
        <w:t>should report</w:t>
      </w:r>
      <w:r w:rsidR="00EB5828" w:rsidRPr="00D050D4">
        <w:rPr>
          <w:rFonts w:ascii="Book Antiqua" w:hAnsi="Book Antiqua"/>
          <w:sz w:val="29"/>
          <w:szCs w:val="29"/>
        </w:rPr>
        <w:t xml:space="preserve"> the dispute to CMAC because</w:t>
      </w:r>
      <w:r w:rsidR="00364663" w:rsidRPr="00D050D4">
        <w:rPr>
          <w:rFonts w:ascii="Book Antiqua" w:hAnsi="Book Antiqua"/>
          <w:sz w:val="29"/>
          <w:szCs w:val="29"/>
        </w:rPr>
        <w:t xml:space="preserve"> it was clear that </w:t>
      </w:r>
      <w:r w:rsidR="00CB5AE8" w:rsidRPr="00D050D4">
        <w:rPr>
          <w:rFonts w:ascii="Book Antiqua" w:hAnsi="Book Antiqua"/>
          <w:sz w:val="29"/>
          <w:szCs w:val="29"/>
        </w:rPr>
        <w:t>the Respondent</w:t>
      </w:r>
      <w:r w:rsidR="00364663" w:rsidRPr="00D050D4">
        <w:rPr>
          <w:rFonts w:ascii="Book Antiqua" w:hAnsi="Book Antiqua"/>
          <w:sz w:val="29"/>
          <w:szCs w:val="29"/>
        </w:rPr>
        <w:t xml:space="preserve"> was not willing to resolve it. From the facts of this case there is nothing to show that the Respondent encouraged the Applicant</w:t>
      </w:r>
      <w:r w:rsidR="0010072C">
        <w:rPr>
          <w:rFonts w:ascii="Book Antiqua" w:hAnsi="Book Antiqua"/>
          <w:sz w:val="29"/>
          <w:szCs w:val="29"/>
        </w:rPr>
        <w:t>s</w:t>
      </w:r>
      <w:r w:rsidR="00364663" w:rsidRPr="00D050D4">
        <w:rPr>
          <w:rFonts w:ascii="Book Antiqua" w:hAnsi="Book Antiqua"/>
          <w:sz w:val="29"/>
          <w:szCs w:val="29"/>
        </w:rPr>
        <w:t xml:space="preserve"> to engage internally. The case of </w:t>
      </w:r>
      <w:r w:rsidR="00364663" w:rsidRPr="0027191F">
        <w:rPr>
          <w:rFonts w:ascii="Book Antiqua" w:hAnsi="Book Antiqua"/>
          <w:b/>
          <w:i/>
          <w:sz w:val="29"/>
          <w:szCs w:val="29"/>
        </w:rPr>
        <w:t xml:space="preserve">Cyprian </w:t>
      </w:r>
      <w:proofErr w:type="spellStart"/>
      <w:r w:rsidR="00364663" w:rsidRPr="0027191F">
        <w:rPr>
          <w:rFonts w:ascii="Book Antiqua" w:hAnsi="Book Antiqua"/>
          <w:b/>
          <w:i/>
          <w:sz w:val="29"/>
          <w:szCs w:val="29"/>
        </w:rPr>
        <w:t>Mabuza</w:t>
      </w:r>
      <w:proofErr w:type="spellEnd"/>
      <w:r w:rsidR="00364663" w:rsidRPr="0027191F">
        <w:rPr>
          <w:rFonts w:ascii="Book Antiqua" w:hAnsi="Book Antiqua"/>
          <w:b/>
          <w:i/>
          <w:sz w:val="29"/>
          <w:szCs w:val="29"/>
        </w:rPr>
        <w:t xml:space="preserve"> v Caritas Swaziland</w:t>
      </w:r>
      <w:r w:rsidR="00364663" w:rsidRPr="00D050D4">
        <w:rPr>
          <w:rFonts w:ascii="Book Antiqua" w:hAnsi="Book Antiqua"/>
          <w:sz w:val="29"/>
          <w:szCs w:val="29"/>
        </w:rPr>
        <w:t xml:space="preserve"> is t</w:t>
      </w:r>
      <w:r w:rsidR="0010072C">
        <w:rPr>
          <w:rFonts w:ascii="Book Antiqua" w:hAnsi="Book Antiqua"/>
          <w:sz w:val="29"/>
          <w:szCs w:val="29"/>
        </w:rPr>
        <w:t xml:space="preserve">herefore distinguishable in </w:t>
      </w:r>
      <w:proofErr w:type="spellStart"/>
      <w:r w:rsidR="0010072C" w:rsidRPr="0010072C">
        <w:rPr>
          <w:rFonts w:ascii="Book Antiqua" w:hAnsi="Book Antiqua"/>
          <w:i/>
          <w:sz w:val="29"/>
          <w:szCs w:val="29"/>
        </w:rPr>
        <w:t>casu</w:t>
      </w:r>
      <w:proofErr w:type="spellEnd"/>
      <w:r w:rsidR="00364663" w:rsidRPr="0010072C">
        <w:rPr>
          <w:rFonts w:ascii="Book Antiqua" w:hAnsi="Book Antiqua"/>
          <w:i/>
          <w:sz w:val="29"/>
          <w:szCs w:val="29"/>
        </w:rPr>
        <w:t>.</w:t>
      </w:r>
    </w:p>
    <w:p w:rsidR="00364663" w:rsidRPr="00D050D4" w:rsidRDefault="00364663" w:rsidP="00364663">
      <w:pPr>
        <w:pStyle w:val="ListParagraph"/>
        <w:rPr>
          <w:rFonts w:ascii="Book Antiqua" w:hAnsi="Book Antiqua"/>
          <w:sz w:val="29"/>
          <w:szCs w:val="29"/>
        </w:rPr>
      </w:pPr>
    </w:p>
    <w:p w:rsidR="0061319F" w:rsidRPr="00D050D4" w:rsidRDefault="00364663" w:rsidP="00D64715">
      <w:pPr>
        <w:pStyle w:val="NoSpacing"/>
        <w:numPr>
          <w:ilvl w:val="1"/>
          <w:numId w:val="1"/>
        </w:numPr>
        <w:jc w:val="both"/>
        <w:rPr>
          <w:rFonts w:ascii="Book Antiqua" w:hAnsi="Book Antiqua"/>
          <w:sz w:val="29"/>
          <w:szCs w:val="29"/>
        </w:rPr>
      </w:pPr>
      <w:r w:rsidRPr="00D050D4">
        <w:rPr>
          <w:rFonts w:ascii="Book Antiqua" w:hAnsi="Book Antiqua"/>
          <w:sz w:val="29"/>
          <w:szCs w:val="29"/>
        </w:rPr>
        <w:t>The Applicant</w:t>
      </w:r>
      <w:r w:rsidR="0010072C">
        <w:rPr>
          <w:rFonts w:ascii="Book Antiqua" w:hAnsi="Book Antiqua"/>
          <w:sz w:val="29"/>
          <w:szCs w:val="29"/>
        </w:rPr>
        <w:t>s</w:t>
      </w:r>
      <w:r w:rsidRPr="00D050D4">
        <w:rPr>
          <w:rFonts w:ascii="Book Antiqua" w:hAnsi="Book Antiqua"/>
          <w:sz w:val="29"/>
          <w:szCs w:val="29"/>
        </w:rPr>
        <w:t xml:space="preserve"> submitted </w:t>
      </w:r>
      <w:r w:rsidR="0061319F" w:rsidRPr="00D050D4">
        <w:rPr>
          <w:rFonts w:ascii="Book Antiqua" w:hAnsi="Book Antiqua"/>
          <w:sz w:val="29"/>
          <w:szCs w:val="29"/>
        </w:rPr>
        <w:t>that they</w:t>
      </w:r>
      <w:r w:rsidRPr="00D050D4">
        <w:rPr>
          <w:rFonts w:ascii="Book Antiqua" w:hAnsi="Book Antiqua"/>
          <w:sz w:val="29"/>
          <w:szCs w:val="29"/>
        </w:rPr>
        <w:t xml:space="preserve"> could not have re</w:t>
      </w:r>
      <w:r w:rsidR="0061319F" w:rsidRPr="00D050D4">
        <w:rPr>
          <w:rFonts w:ascii="Book Antiqua" w:hAnsi="Book Antiqua"/>
          <w:sz w:val="29"/>
          <w:szCs w:val="29"/>
        </w:rPr>
        <w:t>p</w:t>
      </w:r>
      <w:r w:rsidRPr="00D050D4">
        <w:rPr>
          <w:rFonts w:ascii="Book Antiqua" w:hAnsi="Book Antiqua"/>
          <w:sz w:val="29"/>
          <w:szCs w:val="29"/>
        </w:rPr>
        <w:t>orted a dispute to the Commission before the CEO/Governor had ruled on the grievance. However the Applicant</w:t>
      </w:r>
      <w:r w:rsidR="0010072C">
        <w:rPr>
          <w:rFonts w:ascii="Book Antiqua" w:hAnsi="Book Antiqua"/>
          <w:sz w:val="29"/>
          <w:szCs w:val="29"/>
        </w:rPr>
        <w:t>s</w:t>
      </w:r>
      <w:r w:rsidRPr="00D050D4">
        <w:rPr>
          <w:rFonts w:ascii="Book Antiqua" w:hAnsi="Book Antiqua"/>
          <w:sz w:val="29"/>
          <w:szCs w:val="29"/>
        </w:rPr>
        <w:t xml:space="preserve"> did not produce</w:t>
      </w:r>
      <w:r w:rsidR="0061319F" w:rsidRPr="00D050D4">
        <w:rPr>
          <w:rFonts w:ascii="Book Antiqua" w:hAnsi="Book Antiqua"/>
          <w:sz w:val="29"/>
          <w:szCs w:val="29"/>
        </w:rPr>
        <w:t xml:space="preserve"> any policy of the Respondent that prohibited an employee from reporting a dispute to the Co</w:t>
      </w:r>
      <w:r w:rsidR="0051676A">
        <w:rPr>
          <w:rFonts w:ascii="Book Antiqua" w:hAnsi="Book Antiqua"/>
          <w:sz w:val="29"/>
          <w:szCs w:val="29"/>
        </w:rPr>
        <w:t>mmission before the Governor had</w:t>
      </w:r>
      <w:r w:rsidR="0061319F" w:rsidRPr="00D050D4">
        <w:rPr>
          <w:rFonts w:ascii="Book Antiqua" w:hAnsi="Book Antiqua"/>
          <w:sz w:val="29"/>
          <w:szCs w:val="29"/>
        </w:rPr>
        <w:t xml:space="preserve"> pronounced his decision on same</w:t>
      </w:r>
      <w:r w:rsidR="0010072C">
        <w:rPr>
          <w:rFonts w:ascii="Book Antiqua" w:hAnsi="Book Antiqua"/>
          <w:sz w:val="29"/>
          <w:szCs w:val="29"/>
        </w:rPr>
        <w:t>. A</w:t>
      </w:r>
      <w:r w:rsidR="0061319F" w:rsidRPr="00D050D4">
        <w:rPr>
          <w:rFonts w:ascii="Book Antiqua" w:hAnsi="Book Antiqua"/>
          <w:sz w:val="29"/>
          <w:szCs w:val="29"/>
        </w:rPr>
        <w:t>lthough parties are encouraged to engage internally</w:t>
      </w:r>
      <w:r w:rsidR="0010072C">
        <w:rPr>
          <w:rFonts w:ascii="Book Antiqua" w:hAnsi="Book Antiqua"/>
          <w:sz w:val="29"/>
          <w:szCs w:val="29"/>
        </w:rPr>
        <w:t>,</w:t>
      </w:r>
      <w:r w:rsidR="0061319F" w:rsidRPr="00D050D4">
        <w:rPr>
          <w:rFonts w:ascii="Book Antiqua" w:hAnsi="Book Antiqua"/>
          <w:sz w:val="29"/>
          <w:szCs w:val="29"/>
        </w:rPr>
        <w:t xml:space="preserve"> that engagement must be mutual. </w:t>
      </w:r>
      <w:r w:rsidR="0010072C">
        <w:rPr>
          <w:rFonts w:ascii="Book Antiqua" w:hAnsi="Book Antiqua"/>
          <w:sz w:val="29"/>
          <w:szCs w:val="29"/>
        </w:rPr>
        <w:t>If it is clear that one party exp</w:t>
      </w:r>
      <w:r w:rsidR="0061319F" w:rsidRPr="00D050D4">
        <w:rPr>
          <w:rFonts w:ascii="Book Antiqua" w:hAnsi="Book Antiqua"/>
          <w:sz w:val="29"/>
          <w:szCs w:val="29"/>
        </w:rPr>
        <w:t xml:space="preserve">ressly or </w:t>
      </w:r>
      <w:r w:rsidR="00CB5AE8" w:rsidRPr="00D050D4">
        <w:rPr>
          <w:rFonts w:ascii="Book Antiqua" w:hAnsi="Book Antiqua"/>
          <w:sz w:val="29"/>
          <w:szCs w:val="29"/>
        </w:rPr>
        <w:t>b</w:t>
      </w:r>
      <w:r w:rsidR="0061319F" w:rsidRPr="00D050D4">
        <w:rPr>
          <w:rFonts w:ascii="Book Antiqua" w:hAnsi="Book Antiqua"/>
          <w:sz w:val="29"/>
          <w:szCs w:val="29"/>
        </w:rPr>
        <w:t>y conduct has no desire to negotiate</w:t>
      </w:r>
      <w:r w:rsidR="0051676A">
        <w:rPr>
          <w:rFonts w:ascii="Book Antiqua" w:hAnsi="Book Antiqua"/>
          <w:sz w:val="29"/>
          <w:szCs w:val="29"/>
        </w:rPr>
        <w:t>,</w:t>
      </w:r>
      <w:r w:rsidR="0061319F" w:rsidRPr="00D050D4">
        <w:rPr>
          <w:rFonts w:ascii="Book Antiqua" w:hAnsi="Book Antiqua"/>
          <w:sz w:val="29"/>
          <w:szCs w:val="29"/>
        </w:rPr>
        <w:t xml:space="preserve"> </w:t>
      </w:r>
      <w:r w:rsidR="0010072C">
        <w:rPr>
          <w:rFonts w:ascii="Book Antiqua" w:hAnsi="Book Antiqua"/>
          <w:sz w:val="29"/>
          <w:szCs w:val="29"/>
        </w:rPr>
        <w:t xml:space="preserve">the </w:t>
      </w:r>
      <w:r w:rsidR="0061319F" w:rsidRPr="00D050D4">
        <w:rPr>
          <w:rFonts w:ascii="Book Antiqua" w:hAnsi="Book Antiqua"/>
          <w:sz w:val="29"/>
          <w:szCs w:val="29"/>
        </w:rPr>
        <w:t xml:space="preserve">other party should timeously resort </w:t>
      </w:r>
      <w:r w:rsidR="0010072C">
        <w:rPr>
          <w:rFonts w:ascii="Book Antiqua" w:hAnsi="Book Antiqua"/>
          <w:sz w:val="29"/>
          <w:szCs w:val="29"/>
        </w:rPr>
        <w:t xml:space="preserve">to </w:t>
      </w:r>
      <w:r w:rsidR="0061319F" w:rsidRPr="00D050D4">
        <w:rPr>
          <w:rFonts w:ascii="Book Antiqua" w:hAnsi="Book Antiqua"/>
          <w:sz w:val="29"/>
          <w:szCs w:val="29"/>
        </w:rPr>
        <w:t>external mechanism</w:t>
      </w:r>
      <w:r w:rsidR="0010072C">
        <w:rPr>
          <w:rFonts w:ascii="Book Antiqua" w:hAnsi="Book Antiqua"/>
          <w:sz w:val="29"/>
          <w:szCs w:val="29"/>
        </w:rPr>
        <w:t>s</w:t>
      </w:r>
      <w:r w:rsidR="0061319F" w:rsidRPr="00D050D4">
        <w:rPr>
          <w:rFonts w:ascii="Book Antiqua" w:hAnsi="Book Antiqua"/>
          <w:sz w:val="29"/>
          <w:szCs w:val="29"/>
        </w:rPr>
        <w:t xml:space="preserve"> because failure to do so </w:t>
      </w:r>
      <w:r w:rsidR="0010072C">
        <w:rPr>
          <w:rFonts w:ascii="Book Antiqua" w:hAnsi="Book Antiqua"/>
          <w:sz w:val="29"/>
          <w:szCs w:val="29"/>
        </w:rPr>
        <w:t>may be</w:t>
      </w:r>
      <w:r w:rsidR="0061319F" w:rsidRPr="00D050D4">
        <w:rPr>
          <w:rFonts w:ascii="Book Antiqua" w:hAnsi="Book Antiqua"/>
          <w:sz w:val="29"/>
          <w:szCs w:val="29"/>
        </w:rPr>
        <w:t xml:space="preserve"> fatal.</w:t>
      </w:r>
    </w:p>
    <w:p w:rsidR="0061319F" w:rsidRPr="00D050D4" w:rsidRDefault="0061319F" w:rsidP="0061319F">
      <w:pPr>
        <w:pStyle w:val="ListParagraph"/>
        <w:rPr>
          <w:rFonts w:ascii="Book Antiqua" w:hAnsi="Book Antiqua"/>
          <w:sz w:val="29"/>
          <w:szCs w:val="29"/>
        </w:rPr>
      </w:pPr>
    </w:p>
    <w:p w:rsidR="0061319F" w:rsidRPr="00D050D4" w:rsidRDefault="0061319F" w:rsidP="00D64715">
      <w:pPr>
        <w:pStyle w:val="NoSpacing"/>
        <w:numPr>
          <w:ilvl w:val="1"/>
          <w:numId w:val="1"/>
        </w:numPr>
        <w:jc w:val="both"/>
        <w:rPr>
          <w:rFonts w:ascii="Book Antiqua" w:hAnsi="Book Antiqua"/>
          <w:sz w:val="29"/>
          <w:szCs w:val="29"/>
        </w:rPr>
      </w:pPr>
      <w:r w:rsidRPr="00D050D4">
        <w:rPr>
          <w:rFonts w:ascii="Book Antiqua" w:hAnsi="Book Antiqua"/>
          <w:sz w:val="29"/>
          <w:szCs w:val="29"/>
        </w:rPr>
        <w:t>I find that the Applicants’ claims are time-barred and I make the following order:</w:t>
      </w:r>
    </w:p>
    <w:p w:rsidR="0061319F" w:rsidRPr="00D050D4" w:rsidRDefault="0061319F" w:rsidP="0061319F">
      <w:pPr>
        <w:pStyle w:val="ListParagraph"/>
        <w:rPr>
          <w:rFonts w:ascii="Book Antiqua" w:hAnsi="Book Antiqua"/>
          <w:sz w:val="29"/>
          <w:szCs w:val="29"/>
        </w:rPr>
      </w:pPr>
    </w:p>
    <w:p w:rsidR="0061319F" w:rsidRPr="00D050D4" w:rsidRDefault="0061319F" w:rsidP="0061319F">
      <w:pPr>
        <w:pStyle w:val="NoSpacing"/>
        <w:numPr>
          <w:ilvl w:val="0"/>
          <w:numId w:val="1"/>
        </w:numPr>
        <w:jc w:val="both"/>
        <w:rPr>
          <w:rFonts w:ascii="Book Antiqua" w:hAnsi="Book Antiqua"/>
          <w:b/>
          <w:sz w:val="29"/>
          <w:szCs w:val="29"/>
          <w:u w:val="single"/>
        </w:rPr>
      </w:pPr>
      <w:r w:rsidRPr="00D050D4">
        <w:rPr>
          <w:rFonts w:ascii="Book Antiqua" w:hAnsi="Book Antiqua"/>
          <w:b/>
          <w:sz w:val="29"/>
          <w:szCs w:val="29"/>
          <w:u w:val="single"/>
        </w:rPr>
        <w:t>RULING</w:t>
      </w:r>
    </w:p>
    <w:p w:rsidR="0061319F" w:rsidRPr="00D050D4" w:rsidRDefault="0061319F" w:rsidP="0061319F">
      <w:pPr>
        <w:pStyle w:val="NoSpacing"/>
        <w:ind w:left="720"/>
        <w:jc w:val="both"/>
        <w:rPr>
          <w:rFonts w:ascii="Book Antiqua" w:hAnsi="Book Antiqua"/>
          <w:b/>
          <w:sz w:val="29"/>
          <w:szCs w:val="29"/>
          <w:u w:val="single"/>
        </w:rPr>
      </w:pPr>
    </w:p>
    <w:p w:rsidR="0061319F" w:rsidRPr="00D050D4" w:rsidRDefault="0061319F" w:rsidP="0061319F">
      <w:pPr>
        <w:pStyle w:val="NoSpacing"/>
        <w:numPr>
          <w:ilvl w:val="1"/>
          <w:numId w:val="1"/>
        </w:numPr>
        <w:jc w:val="both"/>
        <w:rPr>
          <w:rFonts w:ascii="Book Antiqua" w:hAnsi="Book Antiqua"/>
          <w:sz w:val="29"/>
          <w:szCs w:val="29"/>
        </w:rPr>
      </w:pPr>
      <w:r w:rsidRPr="00D050D4">
        <w:rPr>
          <w:rFonts w:ascii="Book Antiqua" w:hAnsi="Book Antiqua"/>
          <w:sz w:val="29"/>
          <w:szCs w:val="29"/>
        </w:rPr>
        <w:t>The Respondents</w:t>
      </w:r>
      <w:r w:rsidR="003E11B2">
        <w:rPr>
          <w:rFonts w:ascii="Book Antiqua" w:hAnsi="Book Antiqua"/>
          <w:sz w:val="29"/>
          <w:szCs w:val="29"/>
        </w:rPr>
        <w:t>’</w:t>
      </w:r>
      <w:r w:rsidRPr="00D050D4">
        <w:rPr>
          <w:rFonts w:ascii="Book Antiqua" w:hAnsi="Book Antiqua"/>
          <w:sz w:val="29"/>
          <w:szCs w:val="29"/>
        </w:rPr>
        <w:t xml:space="preserve"> point </w:t>
      </w:r>
      <w:r w:rsidRPr="0051676A">
        <w:rPr>
          <w:rFonts w:ascii="Book Antiqua" w:hAnsi="Book Antiqua"/>
          <w:i/>
          <w:sz w:val="29"/>
          <w:szCs w:val="29"/>
        </w:rPr>
        <w:t xml:space="preserve">in </w:t>
      </w:r>
      <w:proofErr w:type="spellStart"/>
      <w:r w:rsidRPr="0051676A">
        <w:rPr>
          <w:rFonts w:ascii="Book Antiqua" w:hAnsi="Book Antiqua"/>
          <w:i/>
          <w:sz w:val="29"/>
          <w:szCs w:val="29"/>
        </w:rPr>
        <w:t>lim</w:t>
      </w:r>
      <w:r w:rsidR="0051676A" w:rsidRPr="0051676A">
        <w:rPr>
          <w:rFonts w:ascii="Book Antiqua" w:hAnsi="Book Antiqua"/>
          <w:i/>
          <w:sz w:val="29"/>
          <w:szCs w:val="29"/>
        </w:rPr>
        <w:t>in</w:t>
      </w:r>
      <w:r w:rsidRPr="0051676A">
        <w:rPr>
          <w:rFonts w:ascii="Book Antiqua" w:hAnsi="Book Antiqua"/>
          <w:i/>
          <w:sz w:val="29"/>
          <w:szCs w:val="29"/>
        </w:rPr>
        <w:t>e</w:t>
      </w:r>
      <w:proofErr w:type="spellEnd"/>
      <w:r w:rsidRPr="00D050D4">
        <w:rPr>
          <w:rFonts w:ascii="Book Antiqua" w:hAnsi="Book Antiqua"/>
          <w:sz w:val="29"/>
          <w:szCs w:val="29"/>
        </w:rPr>
        <w:t xml:space="preserve"> is upheld.</w:t>
      </w:r>
    </w:p>
    <w:p w:rsidR="0061319F" w:rsidRPr="00D050D4" w:rsidRDefault="0061319F" w:rsidP="0061319F">
      <w:pPr>
        <w:pStyle w:val="NoSpacing"/>
        <w:ind w:left="1440"/>
        <w:jc w:val="both"/>
        <w:rPr>
          <w:rFonts w:ascii="Book Antiqua" w:hAnsi="Book Antiqua"/>
          <w:sz w:val="29"/>
          <w:szCs w:val="29"/>
        </w:rPr>
      </w:pPr>
    </w:p>
    <w:p w:rsidR="0061319F" w:rsidRPr="00D050D4" w:rsidRDefault="0061319F" w:rsidP="0061319F">
      <w:pPr>
        <w:pStyle w:val="NoSpacing"/>
        <w:numPr>
          <w:ilvl w:val="1"/>
          <w:numId w:val="1"/>
        </w:numPr>
        <w:jc w:val="both"/>
        <w:rPr>
          <w:rFonts w:ascii="Book Antiqua" w:hAnsi="Book Antiqua"/>
          <w:sz w:val="29"/>
          <w:szCs w:val="29"/>
        </w:rPr>
      </w:pPr>
      <w:r w:rsidRPr="00D050D4">
        <w:rPr>
          <w:rFonts w:ascii="Book Antiqua" w:hAnsi="Book Antiqua"/>
          <w:sz w:val="29"/>
          <w:szCs w:val="29"/>
        </w:rPr>
        <w:t>The Applicants</w:t>
      </w:r>
      <w:r w:rsidR="0051676A">
        <w:rPr>
          <w:rFonts w:ascii="Book Antiqua" w:hAnsi="Book Antiqua"/>
          <w:sz w:val="29"/>
          <w:szCs w:val="29"/>
        </w:rPr>
        <w:t>’</w:t>
      </w:r>
      <w:r w:rsidRPr="00D050D4">
        <w:rPr>
          <w:rFonts w:ascii="Book Antiqua" w:hAnsi="Book Antiqua"/>
          <w:sz w:val="29"/>
          <w:szCs w:val="29"/>
        </w:rPr>
        <w:t xml:space="preserve"> claims are time-barred and are accordingly dismissed.</w:t>
      </w:r>
    </w:p>
    <w:p w:rsidR="0061319F" w:rsidRPr="00D050D4" w:rsidRDefault="0061319F" w:rsidP="0061319F">
      <w:pPr>
        <w:pStyle w:val="NoSpacing"/>
        <w:jc w:val="both"/>
        <w:rPr>
          <w:rFonts w:ascii="Book Antiqua" w:hAnsi="Book Antiqua"/>
          <w:sz w:val="29"/>
          <w:szCs w:val="29"/>
        </w:rPr>
      </w:pPr>
    </w:p>
    <w:p w:rsidR="006E4C44" w:rsidRPr="00D050D4" w:rsidRDefault="0061319F" w:rsidP="0061319F">
      <w:pPr>
        <w:pStyle w:val="NoSpacing"/>
        <w:numPr>
          <w:ilvl w:val="1"/>
          <w:numId w:val="1"/>
        </w:numPr>
        <w:jc w:val="both"/>
        <w:rPr>
          <w:rFonts w:ascii="Book Antiqua" w:hAnsi="Book Antiqua"/>
          <w:sz w:val="29"/>
          <w:szCs w:val="29"/>
        </w:rPr>
      </w:pPr>
      <w:r w:rsidRPr="00D050D4">
        <w:rPr>
          <w:rFonts w:ascii="Book Antiqua" w:hAnsi="Book Antiqua"/>
          <w:sz w:val="29"/>
          <w:szCs w:val="29"/>
        </w:rPr>
        <w:t>I make no order for costs.</w:t>
      </w:r>
    </w:p>
    <w:p w:rsidR="0061319F" w:rsidRPr="00D050D4" w:rsidRDefault="0061319F" w:rsidP="0061319F">
      <w:pPr>
        <w:pStyle w:val="NoSpacing"/>
        <w:ind w:left="1440"/>
        <w:jc w:val="both"/>
        <w:rPr>
          <w:rFonts w:ascii="Book Antiqua" w:hAnsi="Book Antiqua"/>
          <w:sz w:val="29"/>
          <w:szCs w:val="29"/>
        </w:rPr>
      </w:pPr>
    </w:p>
    <w:p w:rsidR="0061319F" w:rsidRPr="00D050D4" w:rsidRDefault="0061319F" w:rsidP="0061319F">
      <w:pPr>
        <w:pStyle w:val="NoSpacing"/>
        <w:jc w:val="both"/>
        <w:rPr>
          <w:rFonts w:ascii="Book Antiqua" w:hAnsi="Book Antiqua"/>
          <w:sz w:val="29"/>
          <w:szCs w:val="29"/>
        </w:rPr>
      </w:pPr>
    </w:p>
    <w:p w:rsidR="0061319F" w:rsidRPr="00D050D4" w:rsidRDefault="0061319F" w:rsidP="0061319F">
      <w:pPr>
        <w:pStyle w:val="NoSpacing"/>
        <w:jc w:val="both"/>
        <w:rPr>
          <w:rFonts w:ascii="Book Antiqua" w:hAnsi="Book Antiqua"/>
          <w:sz w:val="29"/>
          <w:szCs w:val="29"/>
        </w:rPr>
      </w:pPr>
    </w:p>
    <w:p w:rsidR="0061319F" w:rsidRPr="00D050D4" w:rsidRDefault="0061319F" w:rsidP="0061319F">
      <w:pPr>
        <w:pStyle w:val="NoSpacing"/>
        <w:jc w:val="both"/>
        <w:rPr>
          <w:rFonts w:ascii="Book Antiqua" w:hAnsi="Book Antiqua"/>
          <w:sz w:val="29"/>
          <w:szCs w:val="29"/>
        </w:rPr>
      </w:pPr>
    </w:p>
    <w:p w:rsidR="0061319F" w:rsidRPr="00D050D4" w:rsidRDefault="003E11B2" w:rsidP="0061319F">
      <w:pPr>
        <w:pStyle w:val="NoSpacing"/>
        <w:jc w:val="center"/>
        <w:rPr>
          <w:rFonts w:ascii="Book Antiqua" w:hAnsi="Book Antiqua"/>
          <w:sz w:val="29"/>
          <w:szCs w:val="29"/>
        </w:rPr>
      </w:pPr>
      <w:r>
        <w:rPr>
          <w:rFonts w:ascii="Book Antiqua" w:hAnsi="Book Antiqua"/>
          <w:sz w:val="29"/>
          <w:szCs w:val="29"/>
        </w:rPr>
        <w:t>DATED AT M</w:t>
      </w:r>
      <w:r w:rsidR="000675DD">
        <w:rPr>
          <w:rFonts w:ascii="Book Antiqua" w:hAnsi="Book Antiqua"/>
          <w:sz w:val="29"/>
          <w:szCs w:val="29"/>
        </w:rPr>
        <w:t xml:space="preserve">BABANE </w:t>
      </w:r>
      <w:r w:rsidR="0061319F" w:rsidRPr="00D050D4">
        <w:rPr>
          <w:rFonts w:ascii="Book Antiqua" w:hAnsi="Book Antiqua"/>
          <w:sz w:val="29"/>
          <w:szCs w:val="29"/>
        </w:rPr>
        <w:t>THIS___ DAY OF SEPTEMBER 2012</w:t>
      </w:r>
    </w:p>
    <w:p w:rsidR="0061319F" w:rsidRPr="00D050D4" w:rsidRDefault="0061319F" w:rsidP="0061319F">
      <w:pPr>
        <w:pStyle w:val="NoSpacing"/>
        <w:jc w:val="center"/>
        <w:rPr>
          <w:rFonts w:ascii="Book Antiqua" w:hAnsi="Book Antiqua"/>
          <w:sz w:val="29"/>
          <w:szCs w:val="29"/>
        </w:rPr>
      </w:pPr>
    </w:p>
    <w:p w:rsidR="0061319F" w:rsidRPr="00D050D4" w:rsidRDefault="0061319F" w:rsidP="0061319F">
      <w:pPr>
        <w:pStyle w:val="NoSpacing"/>
        <w:jc w:val="center"/>
        <w:rPr>
          <w:rFonts w:ascii="Book Antiqua" w:hAnsi="Book Antiqua"/>
          <w:sz w:val="29"/>
          <w:szCs w:val="29"/>
        </w:rPr>
      </w:pPr>
    </w:p>
    <w:p w:rsidR="0061319F" w:rsidRPr="00D050D4" w:rsidRDefault="007D416E" w:rsidP="0061319F">
      <w:pPr>
        <w:pStyle w:val="NoSpacing"/>
        <w:tabs>
          <w:tab w:val="left" w:pos="3405"/>
        </w:tabs>
        <w:rPr>
          <w:rFonts w:ascii="Book Antiqua" w:hAnsi="Book Antiqua"/>
          <w:sz w:val="29"/>
          <w:szCs w:val="29"/>
        </w:rPr>
      </w:pPr>
      <w:r>
        <w:rPr>
          <w:rFonts w:ascii="Book Antiqua" w:hAnsi="Book Antiqua"/>
          <w:sz w:val="29"/>
          <w:szCs w:val="29"/>
        </w:rPr>
        <w:tab/>
      </w:r>
      <w:r w:rsidR="0061319F" w:rsidRPr="00D050D4">
        <w:rPr>
          <w:rFonts w:ascii="Book Antiqua" w:hAnsi="Book Antiqua"/>
          <w:sz w:val="29"/>
          <w:szCs w:val="29"/>
        </w:rPr>
        <w:t>_____________________</w:t>
      </w:r>
    </w:p>
    <w:p w:rsidR="0061319F" w:rsidRPr="00D050D4" w:rsidRDefault="007D416E" w:rsidP="007D416E">
      <w:pPr>
        <w:pStyle w:val="NoSpacing"/>
        <w:ind w:firstLine="720"/>
        <w:jc w:val="center"/>
        <w:rPr>
          <w:rFonts w:ascii="Book Antiqua" w:hAnsi="Book Antiqua"/>
          <w:sz w:val="29"/>
          <w:szCs w:val="29"/>
        </w:rPr>
      </w:pPr>
      <w:r>
        <w:rPr>
          <w:rFonts w:ascii="Book Antiqua" w:hAnsi="Book Antiqua"/>
          <w:sz w:val="29"/>
          <w:szCs w:val="29"/>
        </w:rPr>
        <w:t xml:space="preserve">VELAPHI </w:t>
      </w:r>
      <w:r w:rsidR="0061319F" w:rsidRPr="00D050D4">
        <w:rPr>
          <w:rFonts w:ascii="Book Antiqua" w:hAnsi="Book Antiqua"/>
          <w:sz w:val="29"/>
          <w:szCs w:val="29"/>
        </w:rPr>
        <w:t>Z</w:t>
      </w:r>
      <w:r>
        <w:rPr>
          <w:rFonts w:ascii="Book Antiqua" w:hAnsi="Book Antiqua"/>
          <w:sz w:val="29"/>
          <w:szCs w:val="29"/>
        </w:rPr>
        <w:t>.</w:t>
      </w:r>
      <w:r w:rsidR="0061319F" w:rsidRPr="00D050D4">
        <w:rPr>
          <w:rFonts w:ascii="Book Antiqua" w:hAnsi="Book Antiqua"/>
          <w:sz w:val="29"/>
          <w:szCs w:val="29"/>
        </w:rPr>
        <w:t xml:space="preserve"> DLAMINI</w:t>
      </w:r>
    </w:p>
    <w:p w:rsidR="0061319F" w:rsidRPr="00D050D4" w:rsidRDefault="0061319F" w:rsidP="007D416E">
      <w:pPr>
        <w:pStyle w:val="NoSpacing"/>
        <w:ind w:firstLine="720"/>
        <w:jc w:val="center"/>
        <w:rPr>
          <w:rFonts w:ascii="Book Antiqua" w:hAnsi="Book Antiqua"/>
          <w:sz w:val="29"/>
          <w:szCs w:val="29"/>
        </w:rPr>
      </w:pPr>
      <w:r w:rsidRPr="00D050D4">
        <w:rPr>
          <w:rFonts w:ascii="Book Antiqua" w:hAnsi="Book Antiqua"/>
          <w:sz w:val="29"/>
          <w:szCs w:val="29"/>
        </w:rPr>
        <w:t>CMAC ARBITRATOR</w:t>
      </w:r>
    </w:p>
    <w:p w:rsidR="00534547" w:rsidRPr="00D050D4" w:rsidRDefault="00534547" w:rsidP="00534547">
      <w:pPr>
        <w:pStyle w:val="NoSpacing"/>
        <w:ind w:left="1440"/>
        <w:jc w:val="both"/>
        <w:rPr>
          <w:rFonts w:ascii="Book Antiqua" w:hAnsi="Book Antiqua"/>
          <w:sz w:val="29"/>
          <w:szCs w:val="29"/>
        </w:rPr>
      </w:pPr>
    </w:p>
    <w:p w:rsidR="008E5094" w:rsidRPr="00D050D4" w:rsidRDefault="008E5094" w:rsidP="00286D21">
      <w:pPr>
        <w:pStyle w:val="NoSpacing"/>
        <w:jc w:val="both"/>
        <w:rPr>
          <w:rFonts w:ascii="Book Antiqua" w:hAnsi="Book Antiqua"/>
          <w:sz w:val="29"/>
          <w:szCs w:val="29"/>
        </w:rPr>
      </w:pPr>
    </w:p>
    <w:p w:rsidR="008E5094" w:rsidRPr="00D050D4" w:rsidRDefault="008E5094" w:rsidP="00286D21">
      <w:pPr>
        <w:pStyle w:val="NoSpacing"/>
        <w:ind w:left="360"/>
        <w:jc w:val="both"/>
        <w:rPr>
          <w:rFonts w:ascii="Book Antiqua" w:hAnsi="Book Antiqua"/>
          <w:sz w:val="29"/>
          <w:szCs w:val="29"/>
          <w:u w:val="single"/>
        </w:rPr>
      </w:pPr>
    </w:p>
    <w:p w:rsidR="00FA104E" w:rsidRPr="00D050D4" w:rsidRDefault="00FA104E" w:rsidP="00286D21">
      <w:pPr>
        <w:pStyle w:val="NoSpacing"/>
        <w:ind w:left="3600" w:hanging="3600"/>
        <w:jc w:val="both"/>
        <w:rPr>
          <w:rFonts w:ascii="Book Antiqua" w:hAnsi="Book Antiqua"/>
          <w:sz w:val="29"/>
          <w:szCs w:val="29"/>
        </w:rPr>
      </w:pPr>
    </w:p>
    <w:p w:rsidR="00FA104E" w:rsidRPr="00D050D4" w:rsidRDefault="00FA104E" w:rsidP="00286D21">
      <w:pPr>
        <w:pStyle w:val="NoSpacing"/>
        <w:ind w:left="3600" w:hanging="3600"/>
        <w:jc w:val="both"/>
        <w:rPr>
          <w:rFonts w:ascii="Book Antiqua" w:hAnsi="Book Antiqua"/>
          <w:sz w:val="29"/>
          <w:szCs w:val="29"/>
        </w:rPr>
      </w:pPr>
    </w:p>
    <w:p w:rsidR="00FA104E" w:rsidRPr="00D050D4" w:rsidRDefault="00FA104E" w:rsidP="00286D21">
      <w:pPr>
        <w:pStyle w:val="NoSpacing"/>
        <w:ind w:left="3600" w:hanging="3600"/>
        <w:jc w:val="both"/>
        <w:rPr>
          <w:rFonts w:ascii="Book Antiqua" w:hAnsi="Book Antiqua"/>
          <w:sz w:val="29"/>
          <w:szCs w:val="29"/>
        </w:rPr>
      </w:pPr>
    </w:p>
    <w:p w:rsidR="00FA104E" w:rsidRPr="00D050D4" w:rsidRDefault="00FA104E" w:rsidP="00286D21">
      <w:pPr>
        <w:pStyle w:val="NoSpacing"/>
        <w:ind w:left="3600" w:hanging="3600"/>
        <w:jc w:val="both"/>
        <w:rPr>
          <w:rFonts w:ascii="Book Antiqua" w:hAnsi="Book Antiqua"/>
          <w:sz w:val="29"/>
          <w:szCs w:val="29"/>
        </w:rPr>
      </w:pPr>
    </w:p>
    <w:p w:rsidR="00FA104E" w:rsidRPr="00D050D4" w:rsidRDefault="00FA104E" w:rsidP="00286D21">
      <w:pPr>
        <w:pStyle w:val="NoSpacing"/>
        <w:ind w:left="3600" w:hanging="3600"/>
        <w:jc w:val="both"/>
        <w:rPr>
          <w:rFonts w:ascii="Book Antiqua" w:hAnsi="Book Antiqua"/>
          <w:sz w:val="29"/>
          <w:szCs w:val="29"/>
        </w:rPr>
      </w:pPr>
    </w:p>
    <w:p w:rsidR="00FA104E" w:rsidRPr="00D050D4" w:rsidRDefault="00FA104E" w:rsidP="00286D21">
      <w:pPr>
        <w:pStyle w:val="NoSpacing"/>
        <w:ind w:left="3600" w:hanging="3600"/>
        <w:jc w:val="both"/>
        <w:rPr>
          <w:rFonts w:ascii="Book Antiqua" w:hAnsi="Book Antiqua"/>
          <w:sz w:val="29"/>
          <w:szCs w:val="29"/>
        </w:rPr>
      </w:pPr>
    </w:p>
    <w:p w:rsidR="00FA104E" w:rsidRPr="00D050D4" w:rsidRDefault="00FA104E" w:rsidP="00286D21">
      <w:pPr>
        <w:pStyle w:val="NoSpacing"/>
        <w:ind w:left="3600" w:hanging="3600"/>
        <w:jc w:val="both"/>
        <w:rPr>
          <w:rFonts w:ascii="Book Antiqua" w:hAnsi="Book Antiqua"/>
          <w:sz w:val="29"/>
          <w:szCs w:val="29"/>
        </w:rPr>
      </w:pPr>
    </w:p>
    <w:p w:rsidR="00FA104E" w:rsidRPr="00D050D4" w:rsidRDefault="00FA104E" w:rsidP="00286D21">
      <w:pPr>
        <w:pStyle w:val="NoSpacing"/>
        <w:ind w:left="3600" w:hanging="3600"/>
        <w:jc w:val="both"/>
        <w:rPr>
          <w:rFonts w:ascii="Book Antiqua" w:hAnsi="Book Antiqua"/>
          <w:sz w:val="29"/>
          <w:szCs w:val="29"/>
        </w:rPr>
      </w:pPr>
    </w:p>
    <w:p w:rsidR="00FA104E" w:rsidRPr="00D050D4" w:rsidRDefault="00FA104E" w:rsidP="00286D21">
      <w:pPr>
        <w:pStyle w:val="NoSpacing"/>
        <w:ind w:left="3600" w:hanging="3600"/>
        <w:jc w:val="both"/>
        <w:rPr>
          <w:rFonts w:ascii="Book Antiqua" w:hAnsi="Book Antiqua"/>
          <w:sz w:val="29"/>
          <w:szCs w:val="29"/>
        </w:rPr>
      </w:pPr>
    </w:p>
    <w:p w:rsidR="00FA104E" w:rsidRPr="00D050D4" w:rsidRDefault="00FA104E" w:rsidP="00286D21">
      <w:pPr>
        <w:pStyle w:val="NoSpacing"/>
        <w:ind w:left="3600" w:hanging="3600"/>
        <w:jc w:val="both"/>
        <w:rPr>
          <w:rFonts w:ascii="Book Antiqua" w:hAnsi="Book Antiqua"/>
          <w:sz w:val="29"/>
          <w:szCs w:val="29"/>
        </w:rPr>
      </w:pPr>
    </w:p>
    <w:p w:rsidR="00FA104E" w:rsidRPr="00D050D4" w:rsidRDefault="00FA104E" w:rsidP="00305F76">
      <w:pPr>
        <w:pStyle w:val="NoSpacing"/>
        <w:ind w:left="3600" w:hanging="3600"/>
        <w:rPr>
          <w:rFonts w:ascii="Book Antiqua" w:hAnsi="Book Antiqua"/>
          <w:sz w:val="29"/>
          <w:szCs w:val="29"/>
        </w:rPr>
      </w:pPr>
    </w:p>
    <w:p w:rsidR="00305F76" w:rsidRPr="00D050D4" w:rsidRDefault="00305F76" w:rsidP="00305F76">
      <w:pPr>
        <w:pStyle w:val="NoSpacing"/>
        <w:rPr>
          <w:rFonts w:ascii="Book Antiqua" w:hAnsi="Book Antiqua"/>
          <w:sz w:val="29"/>
          <w:szCs w:val="29"/>
        </w:rPr>
      </w:pPr>
    </w:p>
    <w:sectPr w:rsidR="00305F76" w:rsidRPr="00D050D4" w:rsidSect="006052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CB6" w:rsidRDefault="00116CB6" w:rsidP="00A368E9">
      <w:pPr>
        <w:spacing w:after="0" w:line="240" w:lineRule="auto"/>
      </w:pPr>
      <w:r>
        <w:separator/>
      </w:r>
    </w:p>
  </w:endnote>
  <w:endnote w:type="continuationSeparator" w:id="0">
    <w:p w:rsidR="00116CB6" w:rsidRDefault="00116CB6" w:rsidP="00A3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110"/>
      <w:docPartObj>
        <w:docPartGallery w:val="Page Numbers (Bottom of Page)"/>
        <w:docPartUnique/>
      </w:docPartObj>
    </w:sdtPr>
    <w:sdtEndPr/>
    <w:sdtContent>
      <w:p w:rsidR="0061319F" w:rsidRDefault="00116CB6">
        <w:pPr>
          <w:pStyle w:val="Footer"/>
          <w:jc w:val="center"/>
        </w:pPr>
        <w:r>
          <w:fldChar w:fldCharType="begin"/>
        </w:r>
        <w:r>
          <w:instrText xml:space="preserve"> PAGE   \* MERGEFORMAT </w:instrText>
        </w:r>
        <w:r>
          <w:fldChar w:fldCharType="separate"/>
        </w:r>
        <w:r w:rsidR="000675DD">
          <w:rPr>
            <w:noProof/>
          </w:rPr>
          <w:t>1</w:t>
        </w:r>
        <w:r>
          <w:rPr>
            <w:noProof/>
          </w:rPr>
          <w:fldChar w:fldCharType="end"/>
        </w:r>
      </w:p>
    </w:sdtContent>
  </w:sdt>
  <w:p w:rsidR="0061319F" w:rsidRDefault="00613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CB6" w:rsidRDefault="00116CB6" w:rsidP="00A368E9">
      <w:pPr>
        <w:spacing w:after="0" w:line="240" w:lineRule="auto"/>
      </w:pPr>
      <w:r>
        <w:separator/>
      </w:r>
    </w:p>
  </w:footnote>
  <w:footnote w:type="continuationSeparator" w:id="0">
    <w:p w:rsidR="00116CB6" w:rsidRDefault="00116CB6" w:rsidP="00A36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A52FA"/>
    <w:multiLevelType w:val="multilevel"/>
    <w:tmpl w:val="67A6D9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5F76"/>
    <w:rsid w:val="00020D7D"/>
    <w:rsid w:val="00064742"/>
    <w:rsid w:val="000675DD"/>
    <w:rsid w:val="00077C92"/>
    <w:rsid w:val="00097AAE"/>
    <w:rsid w:val="000D04D8"/>
    <w:rsid w:val="000D405F"/>
    <w:rsid w:val="0010072C"/>
    <w:rsid w:val="00116CB6"/>
    <w:rsid w:val="00145DDD"/>
    <w:rsid w:val="001A230B"/>
    <w:rsid w:val="001A730F"/>
    <w:rsid w:val="001A7C60"/>
    <w:rsid w:val="00216BBC"/>
    <w:rsid w:val="00234B14"/>
    <w:rsid w:val="002670E5"/>
    <w:rsid w:val="0027191F"/>
    <w:rsid w:val="00286D21"/>
    <w:rsid w:val="002F7C68"/>
    <w:rsid w:val="00305F76"/>
    <w:rsid w:val="00364663"/>
    <w:rsid w:val="003C2270"/>
    <w:rsid w:val="003C46AD"/>
    <w:rsid w:val="003E11B2"/>
    <w:rsid w:val="0041520C"/>
    <w:rsid w:val="004D504A"/>
    <w:rsid w:val="004E2107"/>
    <w:rsid w:val="0051676A"/>
    <w:rsid w:val="00534547"/>
    <w:rsid w:val="005415FA"/>
    <w:rsid w:val="0055387D"/>
    <w:rsid w:val="0058762A"/>
    <w:rsid w:val="005B02E2"/>
    <w:rsid w:val="005B66E1"/>
    <w:rsid w:val="005C0051"/>
    <w:rsid w:val="005C09DD"/>
    <w:rsid w:val="005C5E55"/>
    <w:rsid w:val="005D1EB9"/>
    <w:rsid w:val="006052C7"/>
    <w:rsid w:val="00611B12"/>
    <w:rsid w:val="0061319F"/>
    <w:rsid w:val="006A787D"/>
    <w:rsid w:val="006B7A5B"/>
    <w:rsid w:val="006D465E"/>
    <w:rsid w:val="006E32CB"/>
    <w:rsid w:val="006E4C44"/>
    <w:rsid w:val="006F07B9"/>
    <w:rsid w:val="00754427"/>
    <w:rsid w:val="007A28FE"/>
    <w:rsid w:val="007D1572"/>
    <w:rsid w:val="007D416E"/>
    <w:rsid w:val="007D4991"/>
    <w:rsid w:val="007E0928"/>
    <w:rsid w:val="007F15C3"/>
    <w:rsid w:val="00881C31"/>
    <w:rsid w:val="008A4F57"/>
    <w:rsid w:val="008D1F31"/>
    <w:rsid w:val="008E5094"/>
    <w:rsid w:val="00912089"/>
    <w:rsid w:val="00973A34"/>
    <w:rsid w:val="0097543B"/>
    <w:rsid w:val="00995FD3"/>
    <w:rsid w:val="00A368E9"/>
    <w:rsid w:val="00A84DD7"/>
    <w:rsid w:val="00AD5C00"/>
    <w:rsid w:val="00B27204"/>
    <w:rsid w:val="00BB4A78"/>
    <w:rsid w:val="00C30E71"/>
    <w:rsid w:val="00C504B4"/>
    <w:rsid w:val="00C93062"/>
    <w:rsid w:val="00CB2654"/>
    <w:rsid w:val="00CB5AE8"/>
    <w:rsid w:val="00CE4ADA"/>
    <w:rsid w:val="00D050D4"/>
    <w:rsid w:val="00D64715"/>
    <w:rsid w:val="00DB1DF5"/>
    <w:rsid w:val="00DD2D84"/>
    <w:rsid w:val="00E615AF"/>
    <w:rsid w:val="00E82616"/>
    <w:rsid w:val="00EA021B"/>
    <w:rsid w:val="00EA68AC"/>
    <w:rsid w:val="00EB46D8"/>
    <w:rsid w:val="00EB56D0"/>
    <w:rsid w:val="00EB5828"/>
    <w:rsid w:val="00ED30C2"/>
    <w:rsid w:val="00F36A5A"/>
    <w:rsid w:val="00F453D0"/>
    <w:rsid w:val="00F633AF"/>
    <w:rsid w:val="00F7014C"/>
    <w:rsid w:val="00F77390"/>
    <w:rsid w:val="00F80A4D"/>
    <w:rsid w:val="00FA104E"/>
    <w:rsid w:val="00FD19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F76"/>
    <w:pPr>
      <w:spacing w:after="0" w:line="240" w:lineRule="auto"/>
    </w:pPr>
  </w:style>
  <w:style w:type="paragraph" w:styleId="Header">
    <w:name w:val="header"/>
    <w:basedOn w:val="Normal"/>
    <w:link w:val="HeaderChar"/>
    <w:uiPriority w:val="99"/>
    <w:semiHidden/>
    <w:unhideWhenUsed/>
    <w:rsid w:val="00A368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68E9"/>
  </w:style>
  <w:style w:type="paragraph" w:styleId="Footer">
    <w:name w:val="footer"/>
    <w:basedOn w:val="Normal"/>
    <w:link w:val="FooterChar"/>
    <w:uiPriority w:val="99"/>
    <w:unhideWhenUsed/>
    <w:rsid w:val="00A36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8E9"/>
  </w:style>
  <w:style w:type="paragraph" w:styleId="ListParagraph">
    <w:name w:val="List Paragraph"/>
    <w:basedOn w:val="Normal"/>
    <w:uiPriority w:val="34"/>
    <w:qFormat/>
    <w:rsid w:val="00216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8D27A-6B19-47B4-837D-2B2EADBB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2012-08-11T06:30:00Z</cp:lastPrinted>
  <dcterms:created xsi:type="dcterms:W3CDTF">2012-08-08T16:07:00Z</dcterms:created>
  <dcterms:modified xsi:type="dcterms:W3CDTF">2012-08-11T06:33:00Z</dcterms:modified>
</cp:coreProperties>
</file>