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04" w:rsidRDefault="00172504" w:rsidP="00172504">
      <w:pPr>
        <w:spacing w:line="360" w:lineRule="auto"/>
        <w:ind w:left="120"/>
        <w:rPr>
          <w:rFonts w:ascii="Verdana" w:hAnsi="Verdana"/>
          <w:b/>
          <w:bCs/>
          <w:sz w:val="28"/>
          <w:szCs w:val="28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123825</wp:posOffset>
            </wp:positionH>
            <wp:positionV relativeFrom="paragraph">
              <wp:posOffset>-428625</wp:posOffset>
            </wp:positionV>
            <wp:extent cx="9525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189" w:rsidRDefault="00043189" w:rsidP="00F700BF">
      <w:pPr>
        <w:spacing w:line="360" w:lineRule="auto"/>
        <w:ind w:left="120"/>
        <w:jc w:val="center"/>
        <w:rPr>
          <w:rFonts w:ascii="Verdana" w:hAnsi="Verdana"/>
          <w:b/>
          <w:bCs/>
          <w:sz w:val="24"/>
          <w:szCs w:val="24"/>
          <w:lang w:val="fr-FR"/>
        </w:rPr>
      </w:pPr>
    </w:p>
    <w:p w:rsidR="00172504" w:rsidRPr="00F700BF" w:rsidRDefault="00172504" w:rsidP="00F700BF">
      <w:pPr>
        <w:spacing w:line="360" w:lineRule="auto"/>
        <w:ind w:left="120"/>
        <w:jc w:val="center"/>
        <w:rPr>
          <w:rFonts w:ascii="Verdana" w:hAnsi="Verdana"/>
          <w:b/>
          <w:bCs/>
          <w:sz w:val="24"/>
          <w:szCs w:val="24"/>
          <w:lang w:val="fr-FR"/>
        </w:rPr>
      </w:pPr>
      <w:r w:rsidRPr="00F700BF">
        <w:rPr>
          <w:rFonts w:ascii="Verdana" w:hAnsi="Verdana"/>
          <w:b/>
          <w:bCs/>
          <w:sz w:val="24"/>
          <w:szCs w:val="24"/>
          <w:lang w:val="fr-FR"/>
        </w:rPr>
        <w:t>CONCILIATION, MEDIATION &amp; ARBITRATION COMMISSION (CMAC)</w:t>
      </w:r>
    </w:p>
    <w:p w:rsidR="00172504" w:rsidRPr="00F700BF" w:rsidRDefault="00172504" w:rsidP="00172504">
      <w:pPr>
        <w:spacing w:line="360" w:lineRule="auto"/>
        <w:rPr>
          <w:rFonts w:ascii="Verdana" w:hAnsi="Verdana"/>
          <w:sz w:val="24"/>
          <w:szCs w:val="24"/>
        </w:rPr>
      </w:pPr>
      <w:r w:rsidRPr="00F700BF">
        <w:rPr>
          <w:rFonts w:ascii="Verdana" w:hAnsi="Verdana"/>
          <w:b/>
          <w:bCs/>
          <w:sz w:val="24"/>
          <w:szCs w:val="24"/>
          <w:u w:val="single"/>
        </w:rPr>
        <w:t>HELD AT MANZINI</w:t>
      </w:r>
      <w:r w:rsidRPr="00F700BF">
        <w:rPr>
          <w:rFonts w:ascii="Verdana" w:hAnsi="Verdana"/>
          <w:sz w:val="24"/>
          <w:szCs w:val="24"/>
        </w:rPr>
        <w:tab/>
      </w:r>
      <w:r w:rsidRPr="00F700BF">
        <w:rPr>
          <w:rFonts w:ascii="Verdana" w:hAnsi="Verdana"/>
          <w:sz w:val="24"/>
          <w:szCs w:val="24"/>
        </w:rPr>
        <w:tab/>
      </w:r>
      <w:r w:rsidRPr="00F700BF">
        <w:rPr>
          <w:rFonts w:ascii="Verdana" w:hAnsi="Verdana"/>
          <w:sz w:val="24"/>
          <w:szCs w:val="24"/>
        </w:rPr>
        <w:tab/>
      </w:r>
      <w:r w:rsidRPr="00F700BF">
        <w:rPr>
          <w:rFonts w:ascii="Verdana" w:hAnsi="Verdana"/>
          <w:sz w:val="24"/>
          <w:szCs w:val="24"/>
        </w:rPr>
        <w:tab/>
      </w:r>
      <w:r w:rsidR="00043189">
        <w:rPr>
          <w:rFonts w:ascii="Verdana" w:hAnsi="Verdana"/>
          <w:sz w:val="24"/>
          <w:szCs w:val="24"/>
        </w:rPr>
        <w:tab/>
      </w:r>
      <w:r w:rsidR="00043189">
        <w:rPr>
          <w:rFonts w:ascii="Verdana" w:hAnsi="Verdana"/>
          <w:sz w:val="24"/>
          <w:szCs w:val="24"/>
        </w:rPr>
        <w:tab/>
      </w:r>
      <w:r w:rsidRPr="00F700BF">
        <w:rPr>
          <w:rFonts w:ascii="Verdana" w:hAnsi="Verdana"/>
          <w:b/>
          <w:sz w:val="24"/>
          <w:szCs w:val="24"/>
          <w:u w:val="single"/>
        </w:rPr>
        <w:t>SWMZ 20/2012</w:t>
      </w:r>
    </w:p>
    <w:p w:rsidR="00172504" w:rsidRPr="00F700BF" w:rsidRDefault="00172504" w:rsidP="00172504">
      <w:pPr>
        <w:pStyle w:val="Heading3"/>
        <w:rPr>
          <w:sz w:val="24"/>
          <w:szCs w:val="24"/>
        </w:rPr>
      </w:pPr>
      <w:r w:rsidRPr="00F700BF">
        <w:rPr>
          <w:sz w:val="24"/>
          <w:szCs w:val="24"/>
        </w:rPr>
        <w:t>In the matter between:-</w:t>
      </w:r>
    </w:p>
    <w:p w:rsidR="00172504" w:rsidRPr="00F700BF" w:rsidRDefault="00172504" w:rsidP="00F700BF">
      <w:pPr>
        <w:pStyle w:val="NoSpacing"/>
        <w:rPr>
          <w:lang w:val="en-US"/>
        </w:rPr>
      </w:pPr>
    </w:p>
    <w:p w:rsidR="00172504" w:rsidRPr="00F700BF" w:rsidRDefault="00172504" w:rsidP="00172504">
      <w:pPr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F700BF">
        <w:rPr>
          <w:rFonts w:ascii="Verdana" w:hAnsi="Verdana"/>
          <w:b/>
          <w:bCs/>
          <w:sz w:val="24"/>
          <w:szCs w:val="24"/>
        </w:rPr>
        <w:t>BETHUSILE DLAMINI</w:t>
      </w:r>
      <w:r w:rsidR="00F700BF">
        <w:rPr>
          <w:rFonts w:ascii="Verdana" w:hAnsi="Verdana"/>
          <w:b/>
          <w:bCs/>
          <w:sz w:val="24"/>
          <w:szCs w:val="24"/>
        </w:rPr>
        <w:tab/>
      </w:r>
      <w:r w:rsidR="00F700BF">
        <w:rPr>
          <w:rFonts w:ascii="Verdana" w:hAnsi="Verdana"/>
          <w:b/>
          <w:bCs/>
          <w:sz w:val="24"/>
          <w:szCs w:val="24"/>
        </w:rPr>
        <w:tab/>
      </w:r>
      <w:r w:rsidR="00F700BF">
        <w:rPr>
          <w:rFonts w:ascii="Verdana" w:hAnsi="Verdana"/>
          <w:b/>
          <w:bCs/>
          <w:sz w:val="24"/>
          <w:szCs w:val="24"/>
        </w:rPr>
        <w:tab/>
      </w:r>
      <w:r w:rsidR="00F700BF">
        <w:rPr>
          <w:rFonts w:ascii="Verdana" w:hAnsi="Verdana"/>
          <w:b/>
          <w:bCs/>
          <w:sz w:val="24"/>
          <w:szCs w:val="24"/>
        </w:rPr>
        <w:tab/>
      </w:r>
      <w:r w:rsidR="00F700BF">
        <w:rPr>
          <w:rFonts w:ascii="Verdana" w:hAnsi="Verdana"/>
          <w:b/>
          <w:bCs/>
          <w:sz w:val="24"/>
          <w:szCs w:val="24"/>
        </w:rPr>
        <w:tab/>
      </w:r>
      <w:r w:rsidR="00F700BF">
        <w:rPr>
          <w:rFonts w:ascii="Verdana" w:hAnsi="Verdana"/>
          <w:b/>
          <w:bCs/>
          <w:sz w:val="24"/>
          <w:szCs w:val="24"/>
        </w:rPr>
        <w:tab/>
      </w:r>
      <w:r w:rsidR="00F700BF">
        <w:rPr>
          <w:rFonts w:ascii="Verdana" w:hAnsi="Verdana"/>
          <w:bCs/>
          <w:sz w:val="24"/>
          <w:szCs w:val="24"/>
        </w:rPr>
        <w:t>1</w:t>
      </w:r>
      <w:r w:rsidR="00F700BF" w:rsidRPr="00F700BF">
        <w:rPr>
          <w:rFonts w:ascii="Verdana" w:hAnsi="Verdana"/>
          <w:bCs/>
          <w:sz w:val="24"/>
          <w:szCs w:val="24"/>
          <w:vertAlign w:val="superscript"/>
        </w:rPr>
        <w:t>st</w:t>
      </w:r>
      <w:r w:rsidRPr="00F700BF">
        <w:rPr>
          <w:rFonts w:ascii="Verdana" w:hAnsi="Verdana"/>
          <w:bCs/>
          <w:sz w:val="24"/>
          <w:szCs w:val="24"/>
        </w:rPr>
        <w:t>APPLICANT</w:t>
      </w:r>
    </w:p>
    <w:p w:rsidR="00172504" w:rsidRPr="00F700BF" w:rsidRDefault="00172504" w:rsidP="00172504">
      <w:pPr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F700BF">
        <w:rPr>
          <w:rFonts w:ascii="Verdana" w:hAnsi="Verdana"/>
          <w:b/>
          <w:bCs/>
          <w:sz w:val="24"/>
          <w:szCs w:val="24"/>
        </w:rPr>
        <w:t>FIKILE DLAMINI</w:t>
      </w:r>
      <w:r w:rsidR="00F700BF">
        <w:rPr>
          <w:rFonts w:ascii="Verdana" w:hAnsi="Verdana"/>
          <w:b/>
          <w:bCs/>
          <w:sz w:val="24"/>
          <w:szCs w:val="24"/>
        </w:rPr>
        <w:tab/>
      </w:r>
      <w:r w:rsidR="00F700BF">
        <w:rPr>
          <w:rFonts w:ascii="Verdana" w:hAnsi="Verdana"/>
          <w:b/>
          <w:bCs/>
          <w:sz w:val="24"/>
          <w:szCs w:val="24"/>
        </w:rPr>
        <w:tab/>
      </w:r>
      <w:r w:rsidR="00F700BF">
        <w:rPr>
          <w:rFonts w:ascii="Verdana" w:hAnsi="Verdana"/>
          <w:b/>
          <w:bCs/>
          <w:sz w:val="24"/>
          <w:szCs w:val="24"/>
        </w:rPr>
        <w:tab/>
      </w:r>
      <w:r w:rsidR="00F700BF">
        <w:rPr>
          <w:rFonts w:ascii="Verdana" w:hAnsi="Verdana"/>
          <w:b/>
          <w:bCs/>
          <w:sz w:val="24"/>
          <w:szCs w:val="24"/>
        </w:rPr>
        <w:tab/>
      </w:r>
      <w:r w:rsidR="00F700BF">
        <w:rPr>
          <w:rFonts w:ascii="Verdana" w:hAnsi="Verdana"/>
          <w:b/>
          <w:bCs/>
          <w:sz w:val="24"/>
          <w:szCs w:val="24"/>
        </w:rPr>
        <w:tab/>
      </w:r>
      <w:r w:rsidR="00F700BF">
        <w:rPr>
          <w:rFonts w:ascii="Verdana" w:hAnsi="Verdana"/>
          <w:b/>
          <w:bCs/>
          <w:sz w:val="24"/>
          <w:szCs w:val="24"/>
        </w:rPr>
        <w:tab/>
      </w:r>
      <w:r w:rsidR="00F700BF">
        <w:rPr>
          <w:rFonts w:ascii="Verdana" w:hAnsi="Verdana"/>
          <w:bCs/>
          <w:sz w:val="24"/>
          <w:szCs w:val="24"/>
        </w:rPr>
        <w:t>2</w:t>
      </w:r>
      <w:r w:rsidR="00F700BF" w:rsidRPr="00F700BF">
        <w:rPr>
          <w:rFonts w:ascii="Verdana" w:hAnsi="Verdana"/>
          <w:bCs/>
          <w:sz w:val="24"/>
          <w:szCs w:val="24"/>
          <w:vertAlign w:val="superscript"/>
        </w:rPr>
        <w:t>nd</w:t>
      </w:r>
      <w:r w:rsidRPr="00F700BF">
        <w:rPr>
          <w:rFonts w:ascii="Verdana" w:hAnsi="Verdana"/>
          <w:bCs/>
          <w:sz w:val="24"/>
          <w:szCs w:val="24"/>
        </w:rPr>
        <w:t>APPLICANT</w:t>
      </w:r>
    </w:p>
    <w:p w:rsidR="00172504" w:rsidRPr="00F700BF" w:rsidRDefault="00172504" w:rsidP="00172504">
      <w:pPr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F700BF">
        <w:rPr>
          <w:rFonts w:ascii="Verdana" w:hAnsi="Verdana"/>
          <w:b/>
          <w:bCs/>
          <w:sz w:val="24"/>
          <w:szCs w:val="24"/>
        </w:rPr>
        <w:t>NONHLANHLA MASEKO</w:t>
      </w:r>
      <w:r w:rsidR="00F700BF">
        <w:rPr>
          <w:rFonts w:ascii="Verdana" w:hAnsi="Verdana"/>
          <w:b/>
          <w:bCs/>
          <w:sz w:val="24"/>
          <w:szCs w:val="24"/>
        </w:rPr>
        <w:tab/>
      </w:r>
      <w:r w:rsidR="00F700BF">
        <w:rPr>
          <w:rFonts w:ascii="Verdana" w:hAnsi="Verdana"/>
          <w:b/>
          <w:bCs/>
          <w:sz w:val="24"/>
          <w:szCs w:val="24"/>
        </w:rPr>
        <w:tab/>
      </w:r>
      <w:r w:rsidR="00F700BF">
        <w:rPr>
          <w:rFonts w:ascii="Verdana" w:hAnsi="Verdana"/>
          <w:b/>
          <w:bCs/>
          <w:sz w:val="24"/>
          <w:szCs w:val="24"/>
        </w:rPr>
        <w:tab/>
      </w:r>
      <w:r w:rsidR="00F700BF">
        <w:rPr>
          <w:rFonts w:ascii="Verdana" w:hAnsi="Verdana"/>
          <w:b/>
          <w:bCs/>
          <w:sz w:val="24"/>
          <w:szCs w:val="24"/>
        </w:rPr>
        <w:tab/>
      </w:r>
      <w:r w:rsidR="00F700BF">
        <w:rPr>
          <w:rFonts w:ascii="Verdana" w:hAnsi="Verdana"/>
          <w:b/>
          <w:bCs/>
          <w:sz w:val="24"/>
          <w:szCs w:val="24"/>
        </w:rPr>
        <w:tab/>
      </w:r>
      <w:r w:rsidR="00F700BF">
        <w:rPr>
          <w:rFonts w:ascii="Verdana" w:hAnsi="Verdana"/>
          <w:bCs/>
          <w:sz w:val="24"/>
          <w:szCs w:val="24"/>
        </w:rPr>
        <w:t>3</w:t>
      </w:r>
      <w:r w:rsidR="00F700BF" w:rsidRPr="00F700BF">
        <w:rPr>
          <w:rFonts w:ascii="Verdana" w:hAnsi="Verdana"/>
          <w:bCs/>
          <w:sz w:val="24"/>
          <w:szCs w:val="24"/>
          <w:vertAlign w:val="superscript"/>
        </w:rPr>
        <w:t>rd</w:t>
      </w:r>
      <w:r w:rsidRPr="00F700BF">
        <w:rPr>
          <w:rFonts w:ascii="Verdana" w:hAnsi="Verdana"/>
          <w:bCs/>
          <w:sz w:val="24"/>
          <w:szCs w:val="24"/>
        </w:rPr>
        <w:t>APPLICANT</w:t>
      </w:r>
    </w:p>
    <w:p w:rsidR="00172504" w:rsidRPr="00F700BF" w:rsidRDefault="00172504" w:rsidP="00172504">
      <w:pPr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F700BF">
        <w:rPr>
          <w:rFonts w:ascii="Verdana" w:hAnsi="Verdana"/>
          <w:b/>
          <w:bCs/>
          <w:sz w:val="24"/>
          <w:szCs w:val="24"/>
        </w:rPr>
        <w:t>CELIWE DLAMINI</w:t>
      </w:r>
      <w:r w:rsidR="00F700BF">
        <w:rPr>
          <w:rFonts w:ascii="Verdana" w:hAnsi="Verdana"/>
          <w:b/>
          <w:bCs/>
          <w:sz w:val="24"/>
          <w:szCs w:val="24"/>
        </w:rPr>
        <w:tab/>
      </w:r>
      <w:r w:rsidR="00F700BF">
        <w:rPr>
          <w:rFonts w:ascii="Verdana" w:hAnsi="Verdana"/>
          <w:b/>
          <w:bCs/>
          <w:sz w:val="24"/>
          <w:szCs w:val="24"/>
        </w:rPr>
        <w:tab/>
      </w:r>
      <w:r w:rsidR="00F700BF">
        <w:rPr>
          <w:rFonts w:ascii="Verdana" w:hAnsi="Verdana"/>
          <w:b/>
          <w:bCs/>
          <w:sz w:val="24"/>
          <w:szCs w:val="24"/>
        </w:rPr>
        <w:tab/>
      </w:r>
      <w:r w:rsidR="00F700BF">
        <w:rPr>
          <w:rFonts w:ascii="Verdana" w:hAnsi="Verdana"/>
          <w:b/>
          <w:bCs/>
          <w:sz w:val="24"/>
          <w:szCs w:val="24"/>
        </w:rPr>
        <w:tab/>
      </w:r>
      <w:r w:rsidR="00F700BF">
        <w:rPr>
          <w:rFonts w:ascii="Verdana" w:hAnsi="Verdana"/>
          <w:b/>
          <w:bCs/>
          <w:sz w:val="24"/>
          <w:szCs w:val="24"/>
        </w:rPr>
        <w:tab/>
      </w:r>
      <w:r w:rsidR="00F700BF">
        <w:rPr>
          <w:rFonts w:ascii="Verdana" w:hAnsi="Verdana"/>
          <w:b/>
          <w:bCs/>
          <w:sz w:val="24"/>
          <w:szCs w:val="24"/>
        </w:rPr>
        <w:tab/>
      </w:r>
      <w:r w:rsidR="00F700BF">
        <w:rPr>
          <w:rFonts w:ascii="Verdana" w:hAnsi="Verdana"/>
          <w:bCs/>
          <w:sz w:val="24"/>
          <w:szCs w:val="24"/>
        </w:rPr>
        <w:t>4</w:t>
      </w:r>
      <w:r w:rsidR="00F700BF" w:rsidRPr="00F700BF">
        <w:rPr>
          <w:rFonts w:ascii="Verdana" w:hAnsi="Verdana"/>
          <w:bCs/>
          <w:sz w:val="24"/>
          <w:szCs w:val="24"/>
          <w:vertAlign w:val="superscript"/>
        </w:rPr>
        <w:t>th</w:t>
      </w:r>
      <w:r w:rsidRPr="00F700BF">
        <w:rPr>
          <w:rFonts w:ascii="Verdana" w:hAnsi="Verdana"/>
          <w:bCs/>
          <w:sz w:val="24"/>
          <w:szCs w:val="24"/>
        </w:rPr>
        <w:t>APPLICANT</w:t>
      </w:r>
    </w:p>
    <w:p w:rsidR="00172504" w:rsidRPr="00F700BF" w:rsidRDefault="00172504" w:rsidP="00172504">
      <w:pPr>
        <w:spacing w:line="360" w:lineRule="auto"/>
        <w:rPr>
          <w:rFonts w:ascii="Verdana" w:hAnsi="Verdana"/>
          <w:b/>
          <w:sz w:val="24"/>
          <w:szCs w:val="24"/>
        </w:rPr>
      </w:pPr>
      <w:r w:rsidRPr="00F700BF">
        <w:rPr>
          <w:rFonts w:ascii="Verdana" w:hAnsi="Verdana"/>
          <w:b/>
          <w:bCs/>
          <w:sz w:val="24"/>
          <w:szCs w:val="24"/>
        </w:rPr>
        <w:t>LINDIWE MLAMBO</w:t>
      </w:r>
      <w:r w:rsidR="00F700BF">
        <w:rPr>
          <w:rFonts w:ascii="Verdana" w:hAnsi="Verdana"/>
          <w:b/>
          <w:bCs/>
          <w:sz w:val="24"/>
          <w:szCs w:val="24"/>
        </w:rPr>
        <w:tab/>
      </w:r>
      <w:r w:rsidR="00F700BF">
        <w:rPr>
          <w:rFonts w:ascii="Verdana" w:hAnsi="Verdana"/>
          <w:b/>
          <w:bCs/>
          <w:sz w:val="24"/>
          <w:szCs w:val="24"/>
        </w:rPr>
        <w:tab/>
      </w:r>
      <w:r w:rsidR="00F700BF">
        <w:rPr>
          <w:rFonts w:ascii="Verdana" w:hAnsi="Verdana"/>
          <w:b/>
          <w:bCs/>
          <w:sz w:val="24"/>
          <w:szCs w:val="24"/>
        </w:rPr>
        <w:tab/>
      </w:r>
      <w:r w:rsidR="00F700BF">
        <w:rPr>
          <w:rFonts w:ascii="Verdana" w:hAnsi="Verdana"/>
          <w:b/>
          <w:bCs/>
          <w:sz w:val="24"/>
          <w:szCs w:val="24"/>
        </w:rPr>
        <w:tab/>
      </w:r>
      <w:r w:rsidR="00F700BF">
        <w:rPr>
          <w:rFonts w:ascii="Verdana" w:hAnsi="Verdana"/>
          <w:b/>
          <w:bCs/>
          <w:sz w:val="24"/>
          <w:szCs w:val="24"/>
        </w:rPr>
        <w:tab/>
      </w:r>
      <w:r w:rsidR="00F700BF">
        <w:rPr>
          <w:rFonts w:ascii="Verdana" w:hAnsi="Verdana"/>
          <w:b/>
          <w:bCs/>
          <w:sz w:val="24"/>
          <w:szCs w:val="24"/>
        </w:rPr>
        <w:tab/>
      </w:r>
      <w:r w:rsidR="00F700BF">
        <w:rPr>
          <w:rFonts w:ascii="Verdana" w:hAnsi="Verdana"/>
          <w:bCs/>
          <w:sz w:val="24"/>
          <w:szCs w:val="24"/>
        </w:rPr>
        <w:t>5</w:t>
      </w:r>
      <w:r w:rsidR="00F700BF" w:rsidRPr="00F700BF">
        <w:rPr>
          <w:rFonts w:ascii="Verdana" w:hAnsi="Verdana"/>
          <w:bCs/>
          <w:sz w:val="24"/>
          <w:szCs w:val="24"/>
          <w:vertAlign w:val="superscript"/>
        </w:rPr>
        <w:t>th</w:t>
      </w:r>
      <w:r w:rsidRPr="00F700BF">
        <w:rPr>
          <w:rFonts w:ascii="Verdana" w:hAnsi="Verdana"/>
          <w:bCs/>
          <w:sz w:val="24"/>
          <w:szCs w:val="24"/>
        </w:rPr>
        <w:t>APPLICANT</w:t>
      </w:r>
    </w:p>
    <w:p w:rsidR="00172504" w:rsidRPr="00F700BF" w:rsidRDefault="00172504" w:rsidP="00F700BF">
      <w:pPr>
        <w:pStyle w:val="NoSpacing"/>
        <w:rPr>
          <w:sz w:val="16"/>
          <w:szCs w:val="16"/>
        </w:rPr>
      </w:pPr>
    </w:p>
    <w:p w:rsidR="00172504" w:rsidRPr="00F700BF" w:rsidRDefault="00172504" w:rsidP="00172504">
      <w:pPr>
        <w:spacing w:line="360" w:lineRule="auto"/>
        <w:outlineLvl w:val="0"/>
        <w:rPr>
          <w:rFonts w:ascii="Verdana" w:hAnsi="Verdana"/>
          <w:sz w:val="24"/>
          <w:szCs w:val="24"/>
        </w:rPr>
      </w:pPr>
      <w:r w:rsidRPr="00F700BF">
        <w:rPr>
          <w:rFonts w:ascii="Verdana" w:hAnsi="Verdana"/>
          <w:sz w:val="24"/>
          <w:szCs w:val="24"/>
        </w:rPr>
        <w:t xml:space="preserve">And </w:t>
      </w:r>
    </w:p>
    <w:p w:rsidR="00172504" w:rsidRPr="00F700BF" w:rsidRDefault="00172504" w:rsidP="00172504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r w:rsidRPr="00F700BF">
        <w:rPr>
          <w:rFonts w:ascii="Verdana" w:hAnsi="Verdana"/>
          <w:b/>
          <w:bCs/>
          <w:sz w:val="24"/>
          <w:szCs w:val="24"/>
        </w:rPr>
        <w:t xml:space="preserve">LUCKY ARK’S INVESTEMENTS </w:t>
      </w:r>
    </w:p>
    <w:p w:rsidR="00172504" w:rsidRPr="00F700BF" w:rsidRDefault="00172504" w:rsidP="00172504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r w:rsidRPr="00F700BF">
        <w:rPr>
          <w:rFonts w:ascii="Verdana" w:hAnsi="Verdana"/>
          <w:b/>
          <w:bCs/>
          <w:sz w:val="24"/>
          <w:szCs w:val="24"/>
        </w:rPr>
        <w:t>(PTY) LTD</w:t>
      </w:r>
      <w:r w:rsidR="00F745DF">
        <w:rPr>
          <w:rFonts w:ascii="Verdana" w:hAnsi="Verdana"/>
          <w:b/>
          <w:bCs/>
          <w:sz w:val="24"/>
          <w:szCs w:val="24"/>
        </w:rPr>
        <w:tab/>
      </w:r>
      <w:r w:rsidR="00F745DF">
        <w:rPr>
          <w:rFonts w:ascii="Verdana" w:hAnsi="Verdana"/>
          <w:b/>
          <w:bCs/>
          <w:sz w:val="24"/>
          <w:szCs w:val="24"/>
        </w:rPr>
        <w:tab/>
      </w:r>
      <w:r w:rsidR="00F745DF">
        <w:rPr>
          <w:rFonts w:ascii="Verdana" w:hAnsi="Verdana"/>
          <w:b/>
          <w:bCs/>
          <w:sz w:val="24"/>
          <w:szCs w:val="24"/>
        </w:rPr>
        <w:tab/>
      </w:r>
      <w:r w:rsidR="00F745DF">
        <w:rPr>
          <w:rFonts w:ascii="Verdana" w:hAnsi="Verdana"/>
          <w:b/>
          <w:bCs/>
          <w:sz w:val="24"/>
          <w:szCs w:val="24"/>
        </w:rPr>
        <w:tab/>
      </w:r>
      <w:r w:rsidR="00F745DF">
        <w:rPr>
          <w:rFonts w:ascii="Verdana" w:hAnsi="Verdana"/>
          <w:b/>
          <w:bCs/>
          <w:sz w:val="24"/>
          <w:szCs w:val="24"/>
        </w:rPr>
        <w:tab/>
      </w:r>
      <w:r w:rsidR="00F745DF">
        <w:rPr>
          <w:rFonts w:ascii="Verdana" w:hAnsi="Verdana"/>
          <w:b/>
          <w:bCs/>
          <w:sz w:val="24"/>
          <w:szCs w:val="24"/>
        </w:rPr>
        <w:tab/>
      </w:r>
      <w:r w:rsidR="00F745DF">
        <w:rPr>
          <w:rFonts w:ascii="Verdana" w:hAnsi="Verdana"/>
          <w:b/>
          <w:bCs/>
          <w:sz w:val="24"/>
          <w:szCs w:val="24"/>
        </w:rPr>
        <w:tab/>
      </w:r>
      <w:r w:rsidR="00F745DF">
        <w:rPr>
          <w:rFonts w:ascii="Verdana" w:hAnsi="Verdana"/>
          <w:b/>
          <w:bCs/>
          <w:sz w:val="24"/>
          <w:szCs w:val="24"/>
        </w:rPr>
        <w:tab/>
      </w:r>
      <w:r w:rsidRPr="00F745DF">
        <w:rPr>
          <w:rFonts w:ascii="Verdana" w:hAnsi="Verdana"/>
          <w:bCs/>
          <w:sz w:val="24"/>
          <w:szCs w:val="24"/>
        </w:rPr>
        <w:t>RESPONDENT</w:t>
      </w:r>
      <w:r w:rsidRPr="00F700BF">
        <w:rPr>
          <w:rFonts w:ascii="Verdana" w:hAnsi="Verdana"/>
          <w:b/>
          <w:bCs/>
          <w:sz w:val="24"/>
          <w:szCs w:val="24"/>
        </w:rPr>
        <w:tab/>
      </w:r>
      <w:r w:rsidRPr="00F700BF">
        <w:rPr>
          <w:rFonts w:ascii="Verdana" w:hAnsi="Verdana"/>
          <w:b/>
          <w:bCs/>
          <w:sz w:val="24"/>
          <w:szCs w:val="24"/>
        </w:rPr>
        <w:tab/>
      </w:r>
    </w:p>
    <w:p w:rsidR="00F700BF" w:rsidRDefault="00F700BF" w:rsidP="00043189">
      <w:pPr>
        <w:pStyle w:val="NoSpacing"/>
      </w:pPr>
    </w:p>
    <w:p w:rsidR="00172504" w:rsidRPr="00F700BF" w:rsidRDefault="00172504" w:rsidP="00172504">
      <w:pPr>
        <w:spacing w:line="360" w:lineRule="auto"/>
        <w:rPr>
          <w:rFonts w:ascii="Verdana" w:hAnsi="Verdana"/>
          <w:b/>
          <w:sz w:val="24"/>
          <w:szCs w:val="24"/>
        </w:rPr>
      </w:pPr>
      <w:r w:rsidRPr="00F700BF">
        <w:rPr>
          <w:rFonts w:ascii="Verdana" w:hAnsi="Verdana"/>
          <w:b/>
          <w:sz w:val="24"/>
          <w:szCs w:val="24"/>
        </w:rPr>
        <w:t>CORAM:</w:t>
      </w:r>
      <w:r w:rsidRPr="00F700BF">
        <w:rPr>
          <w:rFonts w:ascii="Verdana" w:hAnsi="Verdana"/>
          <w:b/>
          <w:sz w:val="24"/>
          <w:szCs w:val="24"/>
        </w:rPr>
        <w:tab/>
      </w:r>
    </w:p>
    <w:p w:rsidR="00172504" w:rsidRPr="00F700BF" w:rsidRDefault="00172504" w:rsidP="00172504">
      <w:pPr>
        <w:spacing w:line="360" w:lineRule="auto"/>
        <w:rPr>
          <w:rFonts w:ascii="Verdana" w:hAnsi="Verdana"/>
          <w:sz w:val="24"/>
          <w:szCs w:val="24"/>
        </w:rPr>
      </w:pPr>
      <w:r w:rsidRPr="00F700BF">
        <w:rPr>
          <w:rFonts w:ascii="Verdana" w:hAnsi="Verdana"/>
          <w:b/>
          <w:sz w:val="24"/>
          <w:szCs w:val="24"/>
        </w:rPr>
        <w:t xml:space="preserve">Arbitrator </w:t>
      </w:r>
      <w:r w:rsidRPr="00F700BF">
        <w:rPr>
          <w:rFonts w:ascii="Verdana" w:hAnsi="Verdana"/>
          <w:sz w:val="24"/>
          <w:szCs w:val="24"/>
        </w:rPr>
        <w:tab/>
      </w:r>
      <w:r w:rsidRPr="00F700BF">
        <w:rPr>
          <w:rFonts w:ascii="Verdana" w:hAnsi="Verdana"/>
          <w:sz w:val="24"/>
          <w:szCs w:val="24"/>
        </w:rPr>
        <w:tab/>
      </w:r>
      <w:r w:rsidRPr="00F700BF">
        <w:rPr>
          <w:rFonts w:ascii="Verdana" w:hAnsi="Verdana"/>
          <w:sz w:val="24"/>
          <w:szCs w:val="24"/>
        </w:rPr>
        <w:tab/>
      </w:r>
      <w:r w:rsidRPr="00F700BF">
        <w:rPr>
          <w:rFonts w:ascii="Verdana" w:hAnsi="Verdana"/>
          <w:sz w:val="24"/>
          <w:szCs w:val="24"/>
        </w:rPr>
        <w:tab/>
        <w:t>:</w:t>
      </w:r>
      <w:r w:rsidR="00F700BF">
        <w:rPr>
          <w:rFonts w:ascii="Verdana" w:hAnsi="Verdana"/>
          <w:sz w:val="24"/>
          <w:szCs w:val="24"/>
        </w:rPr>
        <w:tab/>
      </w:r>
      <w:proofErr w:type="spellStart"/>
      <w:r w:rsidRPr="00F700BF">
        <w:rPr>
          <w:rFonts w:ascii="Verdana" w:hAnsi="Verdana"/>
          <w:sz w:val="24"/>
          <w:szCs w:val="24"/>
        </w:rPr>
        <w:t>Khanyisile</w:t>
      </w:r>
      <w:proofErr w:type="spellEnd"/>
      <w:r w:rsidRPr="00F700BF">
        <w:rPr>
          <w:rFonts w:ascii="Verdana" w:hAnsi="Verdana"/>
          <w:sz w:val="24"/>
          <w:szCs w:val="24"/>
        </w:rPr>
        <w:t xml:space="preserve"> </w:t>
      </w:r>
      <w:proofErr w:type="spellStart"/>
      <w:r w:rsidRPr="00F700BF">
        <w:rPr>
          <w:rFonts w:ascii="Verdana" w:hAnsi="Verdana"/>
          <w:sz w:val="24"/>
          <w:szCs w:val="24"/>
        </w:rPr>
        <w:t>Msibi</w:t>
      </w:r>
      <w:proofErr w:type="spellEnd"/>
    </w:p>
    <w:p w:rsidR="00172504" w:rsidRPr="00F700BF" w:rsidRDefault="00172504" w:rsidP="00172504">
      <w:pPr>
        <w:spacing w:line="360" w:lineRule="auto"/>
        <w:rPr>
          <w:rFonts w:ascii="Verdana" w:hAnsi="Verdana"/>
          <w:sz w:val="24"/>
          <w:szCs w:val="24"/>
        </w:rPr>
      </w:pPr>
      <w:r w:rsidRPr="00F700BF">
        <w:rPr>
          <w:rFonts w:ascii="Verdana" w:hAnsi="Verdana"/>
          <w:b/>
          <w:sz w:val="24"/>
          <w:szCs w:val="24"/>
        </w:rPr>
        <w:t>For Applicant</w:t>
      </w:r>
      <w:r w:rsidRPr="00F700BF">
        <w:rPr>
          <w:rFonts w:ascii="Verdana" w:hAnsi="Verdana"/>
          <w:sz w:val="24"/>
          <w:szCs w:val="24"/>
        </w:rPr>
        <w:tab/>
      </w:r>
      <w:r w:rsidRPr="00F700BF">
        <w:rPr>
          <w:rFonts w:ascii="Verdana" w:hAnsi="Verdana"/>
          <w:sz w:val="24"/>
          <w:szCs w:val="24"/>
        </w:rPr>
        <w:tab/>
      </w:r>
      <w:r w:rsidRPr="00F700BF">
        <w:rPr>
          <w:rFonts w:ascii="Verdana" w:hAnsi="Verdana"/>
          <w:sz w:val="24"/>
          <w:szCs w:val="24"/>
        </w:rPr>
        <w:tab/>
        <w:t>:</w:t>
      </w:r>
      <w:r w:rsidR="00D10484">
        <w:rPr>
          <w:rFonts w:ascii="Verdana" w:hAnsi="Verdana"/>
          <w:sz w:val="24"/>
          <w:szCs w:val="24"/>
        </w:rPr>
        <w:tab/>
      </w:r>
      <w:proofErr w:type="spellStart"/>
      <w:r w:rsidR="00D10484">
        <w:rPr>
          <w:rFonts w:ascii="Verdana" w:hAnsi="Verdana"/>
          <w:sz w:val="24"/>
          <w:szCs w:val="24"/>
        </w:rPr>
        <w:t>Ncam</w:t>
      </w:r>
      <w:r w:rsidR="00F700BF">
        <w:rPr>
          <w:rFonts w:ascii="Verdana" w:hAnsi="Verdana"/>
          <w:sz w:val="24"/>
          <w:szCs w:val="24"/>
        </w:rPr>
        <w:t>ile</w:t>
      </w:r>
      <w:proofErr w:type="spellEnd"/>
      <w:r w:rsidR="00F700BF">
        <w:rPr>
          <w:rFonts w:ascii="Verdana" w:hAnsi="Verdana"/>
          <w:sz w:val="24"/>
          <w:szCs w:val="24"/>
        </w:rPr>
        <w:t xml:space="preserve"> </w:t>
      </w:r>
      <w:proofErr w:type="spellStart"/>
      <w:r w:rsidR="00F700BF">
        <w:rPr>
          <w:rFonts w:ascii="Verdana" w:hAnsi="Verdana"/>
          <w:sz w:val="24"/>
          <w:szCs w:val="24"/>
        </w:rPr>
        <w:t>Mkhat</w:t>
      </w:r>
      <w:r w:rsidR="009B1C17">
        <w:rPr>
          <w:rFonts w:ascii="Verdana" w:hAnsi="Verdana"/>
          <w:sz w:val="24"/>
          <w:szCs w:val="24"/>
        </w:rPr>
        <w:t>shwa</w:t>
      </w:r>
      <w:proofErr w:type="spellEnd"/>
    </w:p>
    <w:p w:rsidR="00172504" w:rsidRPr="00F700BF" w:rsidRDefault="00172504" w:rsidP="00172504">
      <w:pPr>
        <w:spacing w:line="360" w:lineRule="auto"/>
        <w:rPr>
          <w:rFonts w:ascii="Verdana" w:hAnsi="Verdana"/>
          <w:sz w:val="24"/>
          <w:szCs w:val="24"/>
        </w:rPr>
      </w:pPr>
      <w:r w:rsidRPr="00F700BF">
        <w:rPr>
          <w:rFonts w:ascii="Verdana" w:hAnsi="Verdana"/>
          <w:b/>
          <w:sz w:val="24"/>
          <w:szCs w:val="24"/>
        </w:rPr>
        <w:t>For Respondent</w:t>
      </w:r>
      <w:r w:rsidR="00F700BF">
        <w:rPr>
          <w:rFonts w:ascii="Verdana" w:hAnsi="Verdana"/>
          <w:sz w:val="24"/>
          <w:szCs w:val="24"/>
        </w:rPr>
        <w:tab/>
      </w:r>
      <w:r w:rsidR="00F700BF">
        <w:rPr>
          <w:rFonts w:ascii="Verdana" w:hAnsi="Verdana"/>
          <w:sz w:val="24"/>
          <w:szCs w:val="24"/>
        </w:rPr>
        <w:tab/>
      </w:r>
      <w:r w:rsidR="00F700BF">
        <w:rPr>
          <w:rFonts w:ascii="Verdana" w:hAnsi="Verdana"/>
          <w:sz w:val="24"/>
          <w:szCs w:val="24"/>
        </w:rPr>
        <w:tab/>
        <w:t>:</w:t>
      </w:r>
      <w:r w:rsidR="00F700BF">
        <w:rPr>
          <w:rFonts w:ascii="Verdana" w:hAnsi="Verdana"/>
          <w:sz w:val="24"/>
          <w:szCs w:val="24"/>
        </w:rPr>
        <w:tab/>
        <w:t>Mr Selby Dlamini</w:t>
      </w:r>
    </w:p>
    <w:p w:rsidR="00172504" w:rsidRPr="006269CA" w:rsidRDefault="00172504" w:rsidP="00172504">
      <w:pPr>
        <w:pBdr>
          <w:bottom w:val="single" w:sz="12" w:space="1" w:color="auto"/>
        </w:pBdr>
        <w:spacing w:line="360" w:lineRule="auto"/>
        <w:rPr>
          <w:rFonts w:ascii="Verdana" w:hAnsi="Verdana"/>
          <w:sz w:val="12"/>
          <w:szCs w:val="12"/>
        </w:rPr>
      </w:pPr>
    </w:p>
    <w:p w:rsidR="00172504" w:rsidRPr="00F700BF" w:rsidRDefault="00172504" w:rsidP="00172504">
      <w:pPr>
        <w:spacing w:line="360" w:lineRule="auto"/>
        <w:rPr>
          <w:rFonts w:ascii="Verdana" w:hAnsi="Verdana"/>
          <w:sz w:val="4"/>
          <w:szCs w:val="4"/>
        </w:rPr>
      </w:pPr>
    </w:p>
    <w:p w:rsidR="00172504" w:rsidRDefault="00172504" w:rsidP="006269CA">
      <w:pPr>
        <w:spacing w:line="240" w:lineRule="auto"/>
        <w:jc w:val="center"/>
        <w:outlineLvl w:val="0"/>
        <w:rPr>
          <w:rFonts w:ascii="Verdana" w:hAnsi="Verdana"/>
          <w:b/>
          <w:bCs/>
          <w:sz w:val="28"/>
          <w:szCs w:val="28"/>
        </w:rPr>
      </w:pPr>
      <w:r w:rsidRPr="00F700BF">
        <w:rPr>
          <w:rFonts w:ascii="Verdana" w:hAnsi="Verdana"/>
          <w:b/>
          <w:bCs/>
          <w:sz w:val="24"/>
          <w:szCs w:val="24"/>
        </w:rPr>
        <w:t>ARBITRATION AWARD</w:t>
      </w:r>
    </w:p>
    <w:p w:rsidR="000C41D0" w:rsidRPr="008165ED" w:rsidRDefault="000C41D0" w:rsidP="006269CA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8165ED">
        <w:rPr>
          <w:rFonts w:ascii="Verdana" w:hAnsi="Verdana"/>
          <w:b/>
          <w:sz w:val="24"/>
          <w:szCs w:val="24"/>
        </w:rPr>
        <w:t>(16/05/17)</w:t>
      </w:r>
    </w:p>
    <w:p w:rsidR="00172504" w:rsidRPr="00F700BF" w:rsidRDefault="00172504" w:rsidP="00172504">
      <w:pPr>
        <w:pBdr>
          <w:bottom w:val="single" w:sz="12" w:space="1" w:color="auto"/>
        </w:pBdr>
        <w:spacing w:line="360" w:lineRule="auto"/>
        <w:jc w:val="center"/>
        <w:rPr>
          <w:rFonts w:ascii="Verdana" w:hAnsi="Verdana"/>
          <w:sz w:val="4"/>
          <w:szCs w:val="4"/>
        </w:rPr>
      </w:pPr>
    </w:p>
    <w:p w:rsidR="00043189" w:rsidRPr="00043189" w:rsidRDefault="00043189" w:rsidP="001E7934">
      <w:pPr>
        <w:pStyle w:val="ListParagraph"/>
        <w:numPr>
          <w:ilvl w:val="0"/>
          <w:numId w:val="3"/>
        </w:numPr>
        <w:tabs>
          <w:tab w:val="left" w:pos="360"/>
        </w:tabs>
        <w:ind w:left="450" w:hanging="540"/>
        <w:rPr>
          <w:rFonts w:ascii="Verdana" w:hAnsi="Verdana"/>
          <w:b/>
          <w:bCs/>
          <w:sz w:val="28"/>
          <w:szCs w:val="28"/>
          <w:u w:val="single"/>
        </w:rPr>
      </w:pPr>
      <w:r w:rsidRPr="00043189">
        <w:rPr>
          <w:rFonts w:ascii="Verdana" w:hAnsi="Verdana"/>
          <w:b/>
          <w:bCs/>
          <w:sz w:val="28"/>
          <w:szCs w:val="28"/>
          <w:u w:val="single"/>
        </w:rPr>
        <w:lastRenderedPageBreak/>
        <w:t>DETAILS OF HEARING AND REPRESENTATION</w:t>
      </w:r>
    </w:p>
    <w:p w:rsidR="00043189" w:rsidRDefault="00043189" w:rsidP="00043189">
      <w:pPr>
        <w:pStyle w:val="NoSpacing"/>
        <w:rPr>
          <w:rFonts w:ascii="Calibri" w:hAnsi="Calibri"/>
        </w:rPr>
      </w:pPr>
    </w:p>
    <w:p w:rsidR="00043189" w:rsidRDefault="00043189" w:rsidP="001E7934">
      <w:pPr>
        <w:pStyle w:val="ListParagraph"/>
        <w:numPr>
          <w:ilvl w:val="1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Applicants in the matter are </w:t>
      </w:r>
      <w:proofErr w:type="spellStart"/>
      <w:r>
        <w:rPr>
          <w:rFonts w:ascii="Verdana" w:hAnsi="Verdana"/>
          <w:sz w:val="28"/>
          <w:szCs w:val="28"/>
        </w:rPr>
        <w:t>Celiwe</w:t>
      </w:r>
      <w:proofErr w:type="spellEnd"/>
      <w:r>
        <w:rPr>
          <w:rFonts w:ascii="Verdana" w:hAnsi="Verdana"/>
          <w:sz w:val="28"/>
          <w:szCs w:val="28"/>
        </w:rPr>
        <w:t xml:space="preserve"> Dlamini, Nonhlanhla </w:t>
      </w:r>
      <w:proofErr w:type="spellStart"/>
      <w:r>
        <w:rPr>
          <w:rFonts w:ascii="Verdana" w:hAnsi="Verdana"/>
          <w:sz w:val="28"/>
          <w:szCs w:val="28"/>
        </w:rPr>
        <w:t>Maseko</w:t>
      </w:r>
      <w:proofErr w:type="spellEnd"/>
      <w:r>
        <w:rPr>
          <w:rFonts w:ascii="Verdana" w:hAnsi="Verdana"/>
          <w:sz w:val="28"/>
          <w:szCs w:val="28"/>
        </w:rPr>
        <w:t xml:space="preserve">, Lindiwe </w:t>
      </w:r>
      <w:proofErr w:type="spellStart"/>
      <w:r>
        <w:rPr>
          <w:rFonts w:ascii="Verdana" w:hAnsi="Verdana"/>
          <w:sz w:val="28"/>
          <w:szCs w:val="28"/>
        </w:rPr>
        <w:t>Mlambo</w:t>
      </w:r>
      <w:proofErr w:type="spellEnd"/>
      <w:r>
        <w:rPr>
          <w:rFonts w:ascii="Verdana" w:hAnsi="Verdana"/>
          <w:sz w:val="28"/>
          <w:szCs w:val="28"/>
        </w:rPr>
        <w:t xml:space="preserve">, Theresa Matsenjwa, </w:t>
      </w:r>
      <w:r w:rsidR="00811817">
        <w:rPr>
          <w:rFonts w:ascii="Verdana" w:hAnsi="Verdana"/>
          <w:sz w:val="28"/>
          <w:szCs w:val="28"/>
        </w:rPr>
        <w:t xml:space="preserve">and </w:t>
      </w:r>
      <w:r>
        <w:rPr>
          <w:rFonts w:ascii="Verdana" w:hAnsi="Verdana"/>
          <w:sz w:val="28"/>
          <w:szCs w:val="28"/>
        </w:rPr>
        <w:t xml:space="preserve">Fikile </w:t>
      </w:r>
      <w:r w:rsidR="0028187C">
        <w:rPr>
          <w:rFonts w:ascii="Verdana" w:hAnsi="Verdana"/>
          <w:sz w:val="28"/>
          <w:szCs w:val="28"/>
        </w:rPr>
        <w:t>Dlamini duly</w:t>
      </w:r>
      <w:r>
        <w:rPr>
          <w:rFonts w:ascii="Verdana" w:hAnsi="Verdana"/>
          <w:sz w:val="28"/>
          <w:szCs w:val="28"/>
        </w:rPr>
        <w:t xml:space="preserve"> represented during these proceedings by M</w:t>
      </w:r>
      <w:r w:rsidR="00262A97"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 xml:space="preserve">. </w:t>
      </w:r>
      <w:r w:rsidR="00262A97">
        <w:rPr>
          <w:rFonts w:ascii="Verdana" w:hAnsi="Verdana"/>
          <w:sz w:val="28"/>
          <w:szCs w:val="28"/>
        </w:rPr>
        <w:t>Ncam</w:t>
      </w:r>
      <w:r w:rsidR="0028187C">
        <w:rPr>
          <w:rFonts w:ascii="Verdana" w:hAnsi="Verdana"/>
          <w:sz w:val="28"/>
          <w:szCs w:val="28"/>
        </w:rPr>
        <w:t>s</w:t>
      </w:r>
      <w:r w:rsidR="00262A97">
        <w:rPr>
          <w:rFonts w:ascii="Verdana" w:hAnsi="Verdana"/>
          <w:sz w:val="28"/>
          <w:szCs w:val="28"/>
        </w:rPr>
        <w:t xml:space="preserve">ile </w:t>
      </w:r>
      <w:proofErr w:type="spellStart"/>
      <w:r w:rsidR="00262A97">
        <w:rPr>
          <w:rFonts w:ascii="Verdana" w:hAnsi="Verdana"/>
          <w:sz w:val="28"/>
          <w:szCs w:val="28"/>
        </w:rPr>
        <w:t>Mkhatshwa</w:t>
      </w:r>
      <w:proofErr w:type="spellEnd"/>
      <w:r w:rsidR="00262A97">
        <w:rPr>
          <w:rFonts w:ascii="Verdana" w:hAnsi="Verdana"/>
          <w:sz w:val="28"/>
          <w:szCs w:val="28"/>
        </w:rPr>
        <w:t xml:space="preserve"> a lawyer from </w:t>
      </w:r>
      <w:proofErr w:type="spellStart"/>
      <w:r w:rsidR="00262A97">
        <w:rPr>
          <w:rFonts w:ascii="Verdana" w:hAnsi="Verdana"/>
          <w:sz w:val="28"/>
          <w:szCs w:val="28"/>
        </w:rPr>
        <w:t>Mlangeni</w:t>
      </w:r>
      <w:proofErr w:type="spellEnd"/>
      <w:r w:rsidR="00262A97">
        <w:rPr>
          <w:rFonts w:ascii="Verdana" w:hAnsi="Verdana"/>
          <w:sz w:val="28"/>
          <w:szCs w:val="28"/>
        </w:rPr>
        <w:t xml:space="preserve"> and Company</w:t>
      </w:r>
      <w:r>
        <w:rPr>
          <w:rFonts w:ascii="Verdana" w:hAnsi="Verdana"/>
          <w:sz w:val="28"/>
          <w:szCs w:val="28"/>
        </w:rPr>
        <w:t xml:space="preserve">. </w:t>
      </w:r>
    </w:p>
    <w:p w:rsidR="00043189" w:rsidRDefault="00043189" w:rsidP="00043189">
      <w:pPr>
        <w:pStyle w:val="NoSpacing"/>
        <w:rPr>
          <w:rFonts w:ascii="Calibri" w:hAnsi="Calibri"/>
        </w:rPr>
      </w:pPr>
    </w:p>
    <w:p w:rsidR="00043189" w:rsidRPr="00262A97" w:rsidRDefault="00043189" w:rsidP="001E7934">
      <w:pPr>
        <w:pStyle w:val="ListParagraph"/>
        <w:numPr>
          <w:ilvl w:val="1"/>
          <w:numId w:val="2"/>
        </w:numPr>
      </w:pPr>
      <w:r w:rsidRPr="00262A97">
        <w:rPr>
          <w:rFonts w:ascii="Verdana" w:hAnsi="Verdana"/>
          <w:sz w:val="28"/>
          <w:szCs w:val="28"/>
        </w:rPr>
        <w:t xml:space="preserve">The Respondent is </w:t>
      </w:r>
      <w:proofErr w:type="spellStart"/>
      <w:r w:rsidR="00262A97" w:rsidRPr="00262A97">
        <w:rPr>
          <w:rFonts w:ascii="Verdana" w:hAnsi="Verdana"/>
          <w:sz w:val="28"/>
          <w:szCs w:val="28"/>
        </w:rPr>
        <w:t>Lucky’s</w:t>
      </w:r>
      <w:proofErr w:type="spellEnd"/>
      <w:r w:rsidR="00262A97" w:rsidRPr="00262A97">
        <w:rPr>
          <w:rFonts w:ascii="Verdana" w:hAnsi="Verdana"/>
          <w:sz w:val="28"/>
          <w:szCs w:val="28"/>
        </w:rPr>
        <w:t xml:space="preserve"> Ark Investments (Pty) Ltd</w:t>
      </w:r>
      <w:r w:rsidRPr="00262A97">
        <w:rPr>
          <w:rFonts w:ascii="Verdana" w:hAnsi="Verdana"/>
          <w:sz w:val="28"/>
          <w:szCs w:val="28"/>
        </w:rPr>
        <w:t xml:space="preserve">, a company </w:t>
      </w:r>
      <w:r w:rsidR="00262A97" w:rsidRPr="00262A97">
        <w:rPr>
          <w:rFonts w:ascii="Verdana" w:hAnsi="Verdana"/>
          <w:sz w:val="28"/>
          <w:szCs w:val="28"/>
        </w:rPr>
        <w:t xml:space="preserve">duly registered and </w:t>
      </w:r>
      <w:r w:rsidRPr="00262A97">
        <w:rPr>
          <w:rFonts w:ascii="Verdana" w:hAnsi="Verdana"/>
          <w:sz w:val="28"/>
          <w:szCs w:val="28"/>
        </w:rPr>
        <w:t xml:space="preserve">incorporated in terms of the company laws of the country having its principal place of business </w:t>
      </w:r>
      <w:r w:rsidR="00262A97" w:rsidRPr="00262A97">
        <w:rPr>
          <w:rFonts w:ascii="Verdana" w:hAnsi="Verdana"/>
          <w:sz w:val="28"/>
          <w:szCs w:val="28"/>
        </w:rPr>
        <w:t>at Matsapha</w:t>
      </w:r>
      <w:r w:rsidRPr="00262A97">
        <w:rPr>
          <w:rFonts w:ascii="Verdana" w:hAnsi="Verdana"/>
          <w:sz w:val="28"/>
          <w:szCs w:val="28"/>
        </w:rPr>
        <w:t xml:space="preserve"> in the District of </w:t>
      </w:r>
      <w:proofErr w:type="spellStart"/>
      <w:r w:rsidRPr="00262A97">
        <w:rPr>
          <w:rFonts w:ascii="Verdana" w:hAnsi="Verdana"/>
          <w:sz w:val="28"/>
          <w:szCs w:val="28"/>
        </w:rPr>
        <w:t>Manzini</w:t>
      </w:r>
      <w:proofErr w:type="spellEnd"/>
      <w:r w:rsidRPr="00262A97">
        <w:rPr>
          <w:rFonts w:ascii="Verdana" w:hAnsi="Verdana"/>
          <w:sz w:val="28"/>
          <w:szCs w:val="28"/>
        </w:rPr>
        <w:t xml:space="preserve"> duly represented during these proceedings by Mr. </w:t>
      </w:r>
      <w:r w:rsidR="00262A97" w:rsidRPr="00262A97">
        <w:rPr>
          <w:rFonts w:ascii="Verdana" w:hAnsi="Verdana"/>
          <w:sz w:val="28"/>
          <w:szCs w:val="28"/>
        </w:rPr>
        <w:t>Selby Dlamini</w:t>
      </w:r>
      <w:r w:rsidRPr="00262A97">
        <w:rPr>
          <w:rFonts w:ascii="Verdana" w:hAnsi="Verdana"/>
          <w:sz w:val="28"/>
          <w:szCs w:val="28"/>
        </w:rPr>
        <w:t xml:space="preserve">. </w:t>
      </w:r>
    </w:p>
    <w:p w:rsidR="00262A97" w:rsidRDefault="00262A97" w:rsidP="00445FF9">
      <w:pPr>
        <w:pStyle w:val="NoSpacing"/>
      </w:pPr>
    </w:p>
    <w:p w:rsidR="00043189" w:rsidRDefault="00043189" w:rsidP="001E7934">
      <w:pPr>
        <w:pStyle w:val="ListParagraph"/>
        <w:numPr>
          <w:ilvl w:val="1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arbitration hearing was held at CMAC-</w:t>
      </w:r>
      <w:proofErr w:type="spellStart"/>
      <w:r>
        <w:rPr>
          <w:rFonts w:ascii="Verdana" w:hAnsi="Verdana"/>
          <w:sz w:val="28"/>
          <w:szCs w:val="28"/>
        </w:rPr>
        <w:t>Manzini</w:t>
      </w:r>
      <w:proofErr w:type="spellEnd"/>
      <w:r>
        <w:rPr>
          <w:rFonts w:ascii="Verdana" w:hAnsi="Verdana"/>
          <w:sz w:val="28"/>
          <w:szCs w:val="28"/>
        </w:rPr>
        <w:t xml:space="preserve"> Office situated at </w:t>
      </w:r>
      <w:proofErr w:type="spellStart"/>
      <w:r>
        <w:rPr>
          <w:rFonts w:ascii="Verdana" w:hAnsi="Verdana"/>
          <w:sz w:val="28"/>
          <w:szCs w:val="28"/>
        </w:rPr>
        <w:t>KalaNkhosi</w:t>
      </w:r>
      <w:proofErr w:type="spellEnd"/>
      <w:r>
        <w:rPr>
          <w:rFonts w:ascii="Verdana" w:hAnsi="Verdana"/>
          <w:sz w:val="28"/>
          <w:szCs w:val="28"/>
        </w:rPr>
        <w:t xml:space="preserve"> Building. The matter was heard on the </w:t>
      </w:r>
      <w:r w:rsidR="00262A97">
        <w:rPr>
          <w:rFonts w:ascii="Verdana" w:hAnsi="Verdana"/>
          <w:sz w:val="28"/>
          <w:szCs w:val="28"/>
        </w:rPr>
        <w:t>24</w:t>
      </w:r>
      <w:r>
        <w:rPr>
          <w:rFonts w:ascii="Verdana" w:hAnsi="Verdana"/>
          <w:sz w:val="28"/>
          <w:szCs w:val="28"/>
          <w:vertAlign w:val="superscript"/>
        </w:rPr>
        <w:t>th</w:t>
      </w:r>
      <w:r w:rsidR="00262A97">
        <w:rPr>
          <w:rFonts w:ascii="Verdana" w:hAnsi="Verdana"/>
          <w:sz w:val="28"/>
          <w:szCs w:val="28"/>
        </w:rPr>
        <w:t>June</w:t>
      </w:r>
      <w:r>
        <w:rPr>
          <w:rFonts w:ascii="Verdana" w:hAnsi="Verdana"/>
          <w:sz w:val="28"/>
          <w:szCs w:val="28"/>
        </w:rPr>
        <w:t xml:space="preserve"> 2016, 1</w:t>
      </w:r>
      <w:r w:rsidR="00262A97">
        <w:rPr>
          <w:rFonts w:ascii="Verdana" w:hAnsi="Verdana"/>
          <w:sz w:val="28"/>
          <w:szCs w:val="28"/>
        </w:rPr>
        <w:t>5</w:t>
      </w:r>
      <w:r>
        <w:rPr>
          <w:rFonts w:ascii="Verdana" w:hAnsi="Verdana"/>
          <w:sz w:val="28"/>
          <w:szCs w:val="28"/>
          <w:vertAlign w:val="superscript"/>
        </w:rPr>
        <w:t>th</w:t>
      </w:r>
      <w:r w:rsidR="00262A97">
        <w:rPr>
          <w:rFonts w:ascii="Verdana" w:hAnsi="Verdana"/>
          <w:sz w:val="28"/>
          <w:szCs w:val="28"/>
        </w:rPr>
        <w:t>July</w:t>
      </w:r>
      <w:r>
        <w:rPr>
          <w:rFonts w:ascii="Verdana" w:hAnsi="Verdana"/>
          <w:sz w:val="28"/>
          <w:szCs w:val="28"/>
        </w:rPr>
        <w:t xml:space="preserve"> 2016, </w:t>
      </w:r>
      <w:r w:rsidR="00262A97">
        <w:rPr>
          <w:rFonts w:ascii="Verdana" w:hAnsi="Verdana"/>
          <w:sz w:val="28"/>
          <w:szCs w:val="28"/>
        </w:rPr>
        <w:t>28</w:t>
      </w:r>
      <w:r>
        <w:rPr>
          <w:rFonts w:ascii="Verdana" w:hAnsi="Verdana"/>
          <w:sz w:val="28"/>
          <w:szCs w:val="28"/>
          <w:vertAlign w:val="superscript"/>
        </w:rPr>
        <w:t>th</w:t>
      </w:r>
      <w:r w:rsidR="00262A97">
        <w:rPr>
          <w:rFonts w:ascii="Verdana" w:hAnsi="Verdana"/>
          <w:sz w:val="28"/>
          <w:szCs w:val="28"/>
        </w:rPr>
        <w:t>July</w:t>
      </w:r>
      <w:r>
        <w:rPr>
          <w:rFonts w:ascii="Verdana" w:hAnsi="Verdana"/>
          <w:sz w:val="28"/>
          <w:szCs w:val="28"/>
        </w:rPr>
        <w:t xml:space="preserve"> 2016, </w:t>
      </w:r>
      <w:r w:rsidR="00262A97">
        <w:rPr>
          <w:rFonts w:ascii="Verdana" w:hAnsi="Verdana"/>
          <w:sz w:val="28"/>
          <w:szCs w:val="28"/>
        </w:rPr>
        <w:t xml:space="preserve">and </w:t>
      </w:r>
      <w:r>
        <w:rPr>
          <w:rFonts w:ascii="Verdana" w:hAnsi="Verdana"/>
          <w:sz w:val="28"/>
          <w:szCs w:val="28"/>
        </w:rPr>
        <w:t>2</w:t>
      </w:r>
      <w:r w:rsidR="00262A97">
        <w:rPr>
          <w:rFonts w:ascii="Verdana" w:hAnsi="Verdana"/>
          <w:sz w:val="28"/>
          <w:szCs w:val="28"/>
        </w:rPr>
        <w:t>9</w:t>
      </w:r>
      <w:r>
        <w:rPr>
          <w:rFonts w:ascii="Verdana" w:hAnsi="Verdana"/>
          <w:sz w:val="28"/>
          <w:szCs w:val="28"/>
          <w:vertAlign w:val="superscript"/>
        </w:rPr>
        <w:t>th</w:t>
      </w:r>
      <w:r w:rsidR="00262A97">
        <w:rPr>
          <w:rFonts w:ascii="Verdana" w:hAnsi="Verdana"/>
          <w:sz w:val="28"/>
          <w:szCs w:val="28"/>
        </w:rPr>
        <w:t>July</w:t>
      </w:r>
      <w:r>
        <w:rPr>
          <w:rFonts w:ascii="Verdana" w:hAnsi="Verdana"/>
          <w:sz w:val="28"/>
          <w:szCs w:val="28"/>
        </w:rPr>
        <w:t xml:space="preserve"> 2016. </w:t>
      </w:r>
    </w:p>
    <w:p w:rsidR="00043189" w:rsidRDefault="00043189" w:rsidP="0017250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E7934" w:rsidRDefault="001E7934" w:rsidP="001E7934">
      <w:pPr>
        <w:pStyle w:val="ListParagraph"/>
        <w:numPr>
          <w:ilvl w:val="0"/>
          <w:numId w:val="3"/>
        </w:numPr>
        <w:tabs>
          <w:tab w:val="left" w:pos="567"/>
        </w:tabs>
        <w:ind w:left="360" w:hanging="450"/>
        <w:rPr>
          <w:rFonts w:ascii="Verdana" w:hAnsi="Verdana"/>
          <w:b/>
          <w:sz w:val="28"/>
          <w:szCs w:val="28"/>
          <w:u w:val="single"/>
        </w:rPr>
      </w:pPr>
      <w:r w:rsidRPr="001E7934">
        <w:rPr>
          <w:rFonts w:ascii="Verdana" w:hAnsi="Verdana"/>
          <w:b/>
          <w:sz w:val="28"/>
          <w:szCs w:val="28"/>
          <w:u w:val="single"/>
        </w:rPr>
        <w:t xml:space="preserve">BACKGROUND TO THE ISSUE </w:t>
      </w:r>
    </w:p>
    <w:p w:rsidR="00445FF9" w:rsidRPr="001E7934" w:rsidRDefault="00445FF9" w:rsidP="00445FF9">
      <w:pPr>
        <w:pStyle w:val="NoSpacing"/>
      </w:pPr>
    </w:p>
    <w:p w:rsidR="004A5B60" w:rsidRDefault="00172504" w:rsidP="001E7934">
      <w:pPr>
        <w:pStyle w:val="ListParagraph"/>
        <w:numPr>
          <w:ilvl w:val="1"/>
          <w:numId w:val="3"/>
        </w:numPr>
        <w:rPr>
          <w:rFonts w:ascii="Verdana" w:hAnsi="Verdana" w:cs="Arial"/>
          <w:sz w:val="28"/>
          <w:szCs w:val="28"/>
        </w:rPr>
      </w:pPr>
      <w:r w:rsidRPr="008F18B8">
        <w:rPr>
          <w:rFonts w:ascii="Verdana" w:hAnsi="Verdana" w:cs="Arial"/>
          <w:sz w:val="28"/>
          <w:szCs w:val="28"/>
        </w:rPr>
        <w:t>The</w:t>
      </w:r>
      <w:r w:rsidR="004A5B60" w:rsidRPr="008F18B8">
        <w:rPr>
          <w:rFonts w:ascii="Verdana" w:hAnsi="Verdana" w:cs="Arial"/>
          <w:sz w:val="28"/>
          <w:szCs w:val="28"/>
        </w:rPr>
        <w:t xml:space="preserve"> Applicants in the above matter sought to resolve a dispute p</w:t>
      </w:r>
      <w:r w:rsidR="00F700BF" w:rsidRPr="008F18B8">
        <w:rPr>
          <w:rFonts w:ascii="Verdana" w:hAnsi="Verdana" w:cs="Arial"/>
          <w:sz w:val="28"/>
          <w:szCs w:val="28"/>
        </w:rPr>
        <w:t>er</w:t>
      </w:r>
      <w:r w:rsidR="004A5B60" w:rsidRPr="008F18B8">
        <w:rPr>
          <w:rFonts w:ascii="Verdana" w:hAnsi="Verdana" w:cs="Arial"/>
          <w:sz w:val="28"/>
          <w:szCs w:val="28"/>
        </w:rPr>
        <w:t>taining to</w:t>
      </w:r>
      <w:r w:rsidR="008F18B8">
        <w:rPr>
          <w:rFonts w:ascii="Verdana" w:hAnsi="Verdana" w:cs="Arial"/>
          <w:sz w:val="28"/>
          <w:szCs w:val="28"/>
        </w:rPr>
        <w:t xml:space="preserve"> unfair termination of employment </w:t>
      </w:r>
      <w:r w:rsidR="004A5B60" w:rsidRPr="008F18B8">
        <w:rPr>
          <w:rFonts w:ascii="Verdana" w:hAnsi="Verdana" w:cs="Arial"/>
          <w:sz w:val="28"/>
          <w:szCs w:val="28"/>
        </w:rPr>
        <w:t xml:space="preserve">through </w:t>
      </w:r>
      <w:r w:rsidRPr="008F18B8">
        <w:rPr>
          <w:rFonts w:ascii="Verdana" w:hAnsi="Verdana" w:cs="Arial"/>
          <w:sz w:val="28"/>
          <w:szCs w:val="28"/>
        </w:rPr>
        <w:t>Conciliation</w:t>
      </w:r>
      <w:r w:rsidR="008165ED">
        <w:rPr>
          <w:rFonts w:ascii="Verdana" w:hAnsi="Verdana" w:cs="Arial"/>
          <w:sz w:val="28"/>
          <w:szCs w:val="28"/>
        </w:rPr>
        <w:t xml:space="preserve"> </w:t>
      </w:r>
      <w:r w:rsidR="004A5B60" w:rsidRPr="008F18B8">
        <w:rPr>
          <w:rFonts w:ascii="Verdana" w:hAnsi="Verdana" w:cs="Arial"/>
          <w:sz w:val="28"/>
          <w:szCs w:val="28"/>
        </w:rPr>
        <w:t>with</w:t>
      </w:r>
      <w:r w:rsidR="00F700BF" w:rsidRPr="008F18B8">
        <w:rPr>
          <w:rFonts w:ascii="Verdana" w:hAnsi="Verdana" w:cs="Arial"/>
          <w:sz w:val="28"/>
          <w:szCs w:val="28"/>
        </w:rPr>
        <w:t xml:space="preserve"> t</w:t>
      </w:r>
      <w:r w:rsidR="004A5B60" w:rsidRPr="008F18B8">
        <w:rPr>
          <w:rFonts w:ascii="Verdana" w:hAnsi="Verdana" w:cs="Arial"/>
          <w:sz w:val="28"/>
          <w:szCs w:val="28"/>
        </w:rPr>
        <w:t>he</w:t>
      </w:r>
      <w:r w:rsidR="008165ED">
        <w:rPr>
          <w:rFonts w:ascii="Verdana" w:hAnsi="Verdana" w:cs="Arial"/>
          <w:sz w:val="28"/>
          <w:szCs w:val="28"/>
        </w:rPr>
        <w:t xml:space="preserve"> </w:t>
      </w:r>
      <w:r w:rsidR="004A5B60" w:rsidRPr="008F18B8">
        <w:rPr>
          <w:rFonts w:ascii="Verdana" w:hAnsi="Verdana" w:cs="Arial"/>
          <w:sz w:val="28"/>
          <w:szCs w:val="28"/>
        </w:rPr>
        <w:t>Concil</w:t>
      </w:r>
      <w:r w:rsidR="00F700BF" w:rsidRPr="008F18B8">
        <w:rPr>
          <w:rFonts w:ascii="Verdana" w:hAnsi="Verdana" w:cs="Arial"/>
          <w:sz w:val="28"/>
          <w:szCs w:val="28"/>
        </w:rPr>
        <w:t>i</w:t>
      </w:r>
      <w:r w:rsidR="004A5B60" w:rsidRPr="008F18B8">
        <w:rPr>
          <w:rFonts w:ascii="Verdana" w:hAnsi="Verdana" w:cs="Arial"/>
          <w:sz w:val="28"/>
          <w:szCs w:val="28"/>
        </w:rPr>
        <w:t>ation</w:t>
      </w:r>
      <w:r w:rsidR="008165ED">
        <w:rPr>
          <w:rFonts w:ascii="Verdana" w:hAnsi="Verdana" w:cs="Arial"/>
          <w:sz w:val="28"/>
          <w:szCs w:val="28"/>
        </w:rPr>
        <w:t>,</w:t>
      </w:r>
      <w:r w:rsidR="004A5B60" w:rsidRPr="008F18B8">
        <w:rPr>
          <w:rFonts w:ascii="Verdana" w:hAnsi="Verdana" w:cs="Arial"/>
          <w:sz w:val="28"/>
          <w:szCs w:val="28"/>
        </w:rPr>
        <w:t xml:space="preserve"> Mediation</w:t>
      </w:r>
      <w:r w:rsidR="008165ED">
        <w:rPr>
          <w:rFonts w:ascii="Verdana" w:hAnsi="Verdana" w:cs="Arial"/>
          <w:sz w:val="28"/>
          <w:szCs w:val="28"/>
        </w:rPr>
        <w:t xml:space="preserve"> and</w:t>
      </w:r>
      <w:r w:rsidR="004A5B60" w:rsidRPr="008F18B8">
        <w:rPr>
          <w:rFonts w:ascii="Verdana" w:hAnsi="Verdana" w:cs="Arial"/>
          <w:sz w:val="28"/>
          <w:szCs w:val="28"/>
        </w:rPr>
        <w:t xml:space="preserve"> Arbitration Commission, by </w:t>
      </w:r>
      <w:r w:rsidR="008F18B8">
        <w:rPr>
          <w:rFonts w:ascii="Verdana" w:hAnsi="Verdana" w:cs="Arial"/>
          <w:sz w:val="28"/>
          <w:szCs w:val="28"/>
        </w:rPr>
        <w:t xml:space="preserve">lodging </w:t>
      </w:r>
      <w:r w:rsidR="004A5B60" w:rsidRPr="008F18B8">
        <w:rPr>
          <w:rFonts w:ascii="Verdana" w:hAnsi="Verdana" w:cs="Arial"/>
          <w:sz w:val="28"/>
          <w:szCs w:val="28"/>
        </w:rPr>
        <w:t>a</w:t>
      </w:r>
      <w:r w:rsidR="008F18B8">
        <w:rPr>
          <w:rFonts w:ascii="Verdana" w:hAnsi="Verdana" w:cs="Arial"/>
          <w:sz w:val="28"/>
          <w:szCs w:val="28"/>
        </w:rPr>
        <w:t xml:space="preserve"> dispute form on</w:t>
      </w:r>
      <w:r w:rsidR="004A5B60" w:rsidRPr="008F18B8">
        <w:rPr>
          <w:rFonts w:ascii="Verdana" w:hAnsi="Verdana" w:cs="Arial"/>
          <w:sz w:val="28"/>
          <w:szCs w:val="28"/>
        </w:rPr>
        <w:t xml:space="preserve"> the </w:t>
      </w:r>
      <w:r w:rsidR="008F18B8">
        <w:rPr>
          <w:rFonts w:ascii="Verdana" w:hAnsi="Verdana" w:cs="Arial"/>
          <w:sz w:val="28"/>
          <w:szCs w:val="28"/>
        </w:rPr>
        <w:t>13</w:t>
      </w:r>
      <w:r w:rsidR="008F18B8" w:rsidRPr="008F18B8">
        <w:rPr>
          <w:rFonts w:ascii="Verdana" w:hAnsi="Verdana" w:cs="Arial"/>
          <w:sz w:val="28"/>
          <w:szCs w:val="28"/>
          <w:vertAlign w:val="superscript"/>
        </w:rPr>
        <w:t>th</w:t>
      </w:r>
      <w:r w:rsidR="008F18B8">
        <w:rPr>
          <w:rFonts w:ascii="Verdana" w:hAnsi="Verdana" w:cs="Arial"/>
          <w:sz w:val="28"/>
          <w:szCs w:val="28"/>
        </w:rPr>
        <w:t xml:space="preserve"> February 2012.</w:t>
      </w:r>
    </w:p>
    <w:p w:rsidR="008F18B8" w:rsidRPr="008F18B8" w:rsidRDefault="008F18B8" w:rsidP="008F18B8">
      <w:pPr>
        <w:pStyle w:val="ListParagraph"/>
        <w:ind w:left="1080"/>
        <w:rPr>
          <w:rFonts w:ascii="Verdana" w:hAnsi="Verdana" w:cs="Arial"/>
          <w:sz w:val="28"/>
          <w:szCs w:val="28"/>
        </w:rPr>
      </w:pPr>
    </w:p>
    <w:p w:rsidR="004A5B60" w:rsidRDefault="00172504" w:rsidP="00172504">
      <w:pPr>
        <w:pStyle w:val="ListParagraph"/>
        <w:numPr>
          <w:ilvl w:val="1"/>
          <w:numId w:val="3"/>
        </w:numPr>
        <w:rPr>
          <w:rFonts w:ascii="Verdana" w:hAnsi="Verdana" w:cs="Arial"/>
          <w:sz w:val="28"/>
          <w:szCs w:val="28"/>
        </w:rPr>
      </w:pPr>
      <w:r w:rsidRPr="008F18B8">
        <w:rPr>
          <w:rFonts w:ascii="Verdana" w:hAnsi="Verdana" w:cs="Arial"/>
          <w:sz w:val="28"/>
          <w:szCs w:val="28"/>
        </w:rPr>
        <w:lastRenderedPageBreak/>
        <w:t>The</w:t>
      </w:r>
      <w:r w:rsidR="008165ED">
        <w:rPr>
          <w:rFonts w:ascii="Verdana" w:hAnsi="Verdana" w:cs="Arial"/>
          <w:sz w:val="28"/>
          <w:szCs w:val="28"/>
        </w:rPr>
        <w:t xml:space="preserve"> </w:t>
      </w:r>
      <w:r w:rsidRPr="008F18B8">
        <w:rPr>
          <w:rFonts w:ascii="Verdana" w:hAnsi="Verdana" w:cs="Arial"/>
          <w:sz w:val="28"/>
          <w:szCs w:val="28"/>
        </w:rPr>
        <w:t>Respondent</w:t>
      </w:r>
      <w:r w:rsidR="004A5B60" w:rsidRPr="008F18B8">
        <w:rPr>
          <w:rFonts w:ascii="Verdana" w:hAnsi="Verdana" w:cs="Arial"/>
          <w:sz w:val="28"/>
          <w:szCs w:val="28"/>
        </w:rPr>
        <w:t xml:space="preserve"> </w:t>
      </w:r>
      <w:proofErr w:type="gramStart"/>
      <w:r w:rsidR="004A5B60" w:rsidRPr="008F18B8">
        <w:rPr>
          <w:rFonts w:ascii="Verdana" w:hAnsi="Verdana" w:cs="Arial"/>
          <w:sz w:val="28"/>
          <w:szCs w:val="28"/>
        </w:rPr>
        <w:t>party together with the Applicants were</w:t>
      </w:r>
      <w:proofErr w:type="gramEnd"/>
      <w:r w:rsidR="004A5B60" w:rsidRPr="008F18B8">
        <w:rPr>
          <w:rFonts w:ascii="Verdana" w:hAnsi="Verdana" w:cs="Arial"/>
          <w:sz w:val="28"/>
          <w:szCs w:val="28"/>
        </w:rPr>
        <w:t xml:space="preserve"> invited to attend to conciliation on the</w:t>
      </w:r>
      <w:r w:rsidR="008F18B8">
        <w:rPr>
          <w:rFonts w:ascii="Verdana" w:hAnsi="Verdana" w:cs="Arial"/>
          <w:sz w:val="28"/>
          <w:szCs w:val="28"/>
        </w:rPr>
        <w:t>29</w:t>
      </w:r>
      <w:r w:rsidR="008F18B8" w:rsidRPr="008F18B8">
        <w:rPr>
          <w:rFonts w:ascii="Verdana" w:hAnsi="Verdana" w:cs="Arial"/>
          <w:sz w:val="28"/>
          <w:szCs w:val="28"/>
          <w:vertAlign w:val="superscript"/>
        </w:rPr>
        <w:t>th</w:t>
      </w:r>
      <w:r w:rsidR="008F18B8">
        <w:rPr>
          <w:rFonts w:ascii="Verdana" w:hAnsi="Verdana" w:cs="Arial"/>
          <w:sz w:val="28"/>
          <w:szCs w:val="28"/>
        </w:rPr>
        <w:t xml:space="preserve"> February</w:t>
      </w:r>
      <w:r w:rsidRPr="008F18B8">
        <w:rPr>
          <w:rFonts w:ascii="Verdana" w:hAnsi="Verdana" w:cs="Arial"/>
          <w:sz w:val="28"/>
          <w:szCs w:val="28"/>
        </w:rPr>
        <w:t xml:space="preserve"> 2012</w:t>
      </w:r>
      <w:r w:rsidR="004A5B60" w:rsidRPr="008F18B8">
        <w:rPr>
          <w:rFonts w:ascii="Verdana" w:hAnsi="Verdana" w:cs="Arial"/>
          <w:sz w:val="28"/>
          <w:szCs w:val="28"/>
        </w:rPr>
        <w:t xml:space="preserve">; however, only the Applicants </w:t>
      </w:r>
      <w:proofErr w:type="spellStart"/>
      <w:r w:rsidR="004A5B60" w:rsidRPr="008F18B8">
        <w:rPr>
          <w:rFonts w:ascii="Verdana" w:hAnsi="Verdana" w:cs="Arial"/>
          <w:sz w:val="28"/>
          <w:szCs w:val="28"/>
        </w:rPr>
        <w:t>honoured</w:t>
      </w:r>
      <w:proofErr w:type="spellEnd"/>
      <w:r w:rsidR="004A5B60" w:rsidRPr="008F18B8">
        <w:rPr>
          <w:rFonts w:ascii="Verdana" w:hAnsi="Verdana" w:cs="Arial"/>
          <w:sz w:val="28"/>
          <w:szCs w:val="28"/>
        </w:rPr>
        <w:t xml:space="preserve"> the invitation. </w:t>
      </w:r>
      <w:r w:rsidRPr="008F18B8">
        <w:rPr>
          <w:rFonts w:ascii="Verdana" w:hAnsi="Verdana" w:cs="Arial"/>
          <w:sz w:val="28"/>
          <w:szCs w:val="28"/>
        </w:rPr>
        <w:t>The</w:t>
      </w:r>
      <w:r w:rsidR="004A5B60" w:rsidRPr="008F18B8">
        <w:rPr>
          <w:rFonts w:ascii="Verdana" w:hAnsi="Verdana" w:cs="Arial"/>
          <w:sz w:val="28"/>
          <w:szCs w:val="28"/>
        </w:rPr>
        <w:t xml:space="preserve"> presiding Commissioner having satisfied </w:t>
      </w:r>
      <w:r w:rsidR="003B5A1B" w:rsidRPr="008F18B8">
        <w:rPr>
          <w:rFonts w:ascii="Verdana" w:hAnsi="Verdana" w:cs="Arial"/>
          <w:sz w:val="28"/>
          <w:szCs w:val="28"/>
        </w:rPr>
        <w:t xml:space="preserve">himself in terms of </w:t>
      </w:r>
      <w:r w:rsidR="003B5A1B" w:rsidRPr="008F18B8">
        <w:rPr>
          <w:rFonts w:ascii="Verdana" w:hAnsi="Verdana" w:cs="Arial"/>
          <w:b/>
          <w:sz w:val="28"/>
          <w:szCs w:val="28"/>
        </w:rPr>
        <w:t>Section 81</w:t>
      </w:r>
      <w:r w:rsidR="004A5B60" w:rsidRPr="008F18B8">
        <w:rPr>
          <w:rFonts w:ascii="Verdana" w:hAnsi="Verdana" w:cs="Arial"/>
          <w:sz w:val="28"/>
          <w:szCs w:val="28"/>
        </w:rPr>
        <w:t xml:space="preserve">of the </w:t>
      </w:r>
      <w:r w:rsidR="004A5B60" w:rsidRPr="008F18B8">
        <w:rPr>
          <w:rFonts w:ascii="Verdana" w:hAnsi="Verdana" w:cs="Arial"/>
          <w:b/>
          <w:sz w:val="28"/>
          <w:szCs w:val="28"/>
        </w:rPr>
        <w:t xml:space="preserve">Industrial Relations Act 2000 </w:t>
      </w:r>
      <w:r w:rsidR="008F18B8">
        <w:rPr>
          <w:rFonts w:ascii="Verdana" w:hAnsi="Verdana" w:cs="Arial"/>
          <w:b/>
          <w:sz w:val="28"/>
          <w:szCs w:val="28"/>
        </w:rPr>
        <w:t>(</w:t>
      </w:r>
      <w:r w:rsidR="004A5B60" w:rsidRPr="008F18B8">
        <w:rPr>
          <w:rFonts w:ascii="Verdana" w:hAnsi="Verdana" w:cs="Arial"/>
          <w:b/>
          <w:sz w:val="28"/>
          <w:szCs w:val="28"/>
        </w:rPr>
        <w:t>as amended</w:t>
      </w:r>
      <w:r w:rsidR="008F18B8">
        <w:rPr>
          <w:rFonts w:ascii="Verdana" w:hAnsi="Verdana" w:cs="Arial"/>
          <w:b/>
          <w:sz w:val="28"/>
          <w:szCs w:val="28"/>
        </w:rPr>
        <w:t>)</w:t>
      </w:r>
      <w:r w:rsidR="004A5B60" w:rsidRPr="008F18B8">
        <w:rPr>
          <w:rFonts w:ascii="Verdana" w:hAnsi="Verdana" w:cs="Arial"/>
          <w:sz w:val="28"/>
          <w:szCs w:val="28"/>
        </w:rPr>
        <w:t xml:space="preserve"> that the </w:t>
      </w:r>
      <w:r w:rsidRPr="008F18B8">
        <w:rPr>
          <w:rFonts w:ascii="Verdana" w:hAnsi="Verdana" w:cs="Arial"/>
          <w:sz w:val="28"/>
          <w:szCs w:val="28"/>
        </w:rPr>
        <w:t>Respondent</w:t>
      </w:r>
      <w:r w:rsidR="004A5B60" w:rsidRPr="008F18B8">
        <w:rPr>
          <w:rFonts w:ascii="Verdana" w:hAnsi="Verdana" w:cs="Arial"/>
          <w:sz w:val="28"/>
          <w:szCs w:val="28"/>
        </w:rPr>
        <w:t xml:space="preserve"> had been duly served with the invitation to attend Conciliation duly issued a default </w:t>
      </w:r>
      <w:proofErr w:type="spellStart"/>
      <w:r w:rsidRPr="008F18B8">
        <w:rPr>
          <w:rFonts w:ascii="Verdana" w:hAnsi="Verdana" w:cs="Arial"/>
          <w:sz w:val="28"/>
          <w:szCs w:val="28"/>
        </w:rPr>
        <w:t>judgement</w:t>
      </w:r>
      <w:proofErr w:type="spellEnd"/>
      <w:r w:rsidRPr="008F18B8">
        <w:rPr>
          <w:rFonts w:ascii="Verdana" w:hAnsi="Verdana" w:cs="Arial"/>
          <w:sz w:val="28"/>
          <w:szCs w:val="28"/>
        </w:rPr>
        <w:t xml:space="preserve"> in</w:t>
      </w:r>
      <w:r w:rsidR="004A5B60" w:rsidRPr="008F18B8">
        <w:rPr>
          <w:rFonts w:ascii="Verdana" w:hAnsi="Verdana" w:cs="Arial"/>
          <w:sz w:val="28"/>
          <w:szCs w:val="28"/>
        </w:rPr>
        <w:t xml:space="preserve"> terms of </w:t>
      </w:r>
      <w:r w:rsidR="004A5B60" w:rsidRPr="008F18B8">
        <w:rPr>
          <w:rFonts w:ascii="Verdana" w:hAnsi="Verdana" w:cs="Arial"/>
          <w:b/>
          <w:sz w:val="28"/>
          <w:szCs w:val="28"/>
        </w:rPr>
        <w:t>Section</w:t>
      </w:r>
      <w:r w:rsidR="003B5A1B" w:rsidRPr="008F18B8">
        <w:rPr>
          <w:rFonts w:ascii="Verdana" w:hAnsi="Verdana" w:cs="Arial"/>
          <w:b/>
          <w:sz w:val="28"/>
          <w:szCs w:val="28"/>
        </w:rPr>
        <w:t xml:space="preserve"> 81 (7)(b)</w:t>
      </w:r>
      <w:r w:rsidR="003B5A1B" w:rsidRPr="008F18B8">
        <w:rPr>
          <w:rFonts w:ascii="Verdana" w:hAnsi="Verdana" w:cs="Arial"/>
          <w:sz w:val="28"/>
          <w:szCs w:val="28"/>
        </w:rPr>
        <w:t xml:space="preserve"> of the </w:t>
      </w:r>
      <w:r w:rsidR="003B5A1B" w:rsidRPr="008F18B8">
        <w:rPr>
          <w:rFonts w:ascii="Verdana" w:hAnsi="Verdana" w:cs="Arial"/>
          <w:b/>
          <w:sz w:val="28"/>
          <w:szCs w:val="28"/>
        </w:rPr>
        <w:t>Act</w:t>
      </w:r>
      <w:r w:rsidR="003B5A1B" w:rsidRPr="008F18B8">
        <w:rPr>
          <w:rFonts w:ascii="Verdana" w:hAnsi="Verdana" w:cs="Arial"/>
          <w:sz w:val="28"/>
          <w:szCs w:val="28"/>
        </w:rPr>
        <w:t>.</w:t>
      </w:r>
    </w:p>
    <w:p w:rsidR="008F18B8" w:rsidRPr="008F18B8" w:rsidRDefault="008F18B8" w:rsidP="00445FF9">
      <w:pPr>
        <w:pStyle w:val="NoSpacing"/>
      </w:pPr>
    </w:p>
    <w:p w:rsidR="004A5B60" w:rsidRDefault="00172504" w:rsidP="00172504">
      <w:pPr>
        <w:pStyle w:val="ListParagraph"/>
        <w:numPr>
          <w:ilvl w:val="1"/>
          <w:numId w:val="3"/>
        </w:numPr>
        <w:rPr>
          <w:rFonts w:ascii="Verdana" w:hAnsi="Verdana" w:cs="Arial"/>
          <w:sz w:val="28"/>
          <w:szCs w:val="28"/>
        </w:rPr>
      </w:pPr>
      <w:r w:rsidRPr="008F18B8">
        <w:rPr>
          <w:rFonts w:ascii="Verdana" w:hAnsi="Verdana" w:cs="Arial"/>
          <w:sz w:val="28"/>
          <w:szCs w:val="28"/>
        </w:rPr>
        <w:t>The</w:t>
      </w:r>
      <w:r w:rsidR="008165ED">
        <w:rPr>
          <w:rFonts w:ascii="Verdana" w:hAnsi="Verdana" w:cs="Arial"/>
          <w:sz w:val="28"/>
          <w:szCs w:val="28"/>
        </w:rPr>
        <w:t xml:space="preserve"> </w:t>
      </w:r>
      <w:r w:rsidRPr="008F18B8">
        <w:rPr>
          <w:rFonts w:ascii="Verdana" w:hAnsi="Verdana" w:cs="Arial"/>
          <w:sz w:val="28"/>
          <w:szCs w:val="28"/>
        </w:rPr>
        <w:t>Respondent</w:t>
      </w:r>
      <w:r w:rsidR="004A5B60" w:rsidRPr="008F18B8">
        <w:rPr>
          <w:rFonts w:ascii="Verdana" w:hAnsi="Verdana" w:cs="Arial"/>
          <w:sz w:val="28"/>
          <w:szCs w:val="28"/>
        </w:rPr>
        <w:t xml:space="preserve"> being dissatisfied with the issuance of the Default </w:t>
      </w:r>
      <w:proofErr w:type="spellStart"/>
      <w:r w:rsidR="004A5B60" w:rsidRPr="008F18B8">
        <w:rPr>
          <w:rFonts w:ascii="Verdana" w:hAnsi="Verdana" w:cs="Arial"/>
          <w:sz w:val="28"/>
          <w:szCs w:val="28"/>
        </w:rPr>
        <w:t>judgement</w:t>
      </w:r>
      <w:proofErr w:type="spellEnd"/>
      <w:r w:rsidR="004A5B60" w:rsidRPr="008F18B8">
        <w:rPr>
          <w:rFonts w:ascii="Verdana" w:hAnsi="Verdana" w:cs="Arial"/>
          <w:sz w:val="28"/>
          <w:szCs w:val="28"/>
        </w:rPr>
        <w:t xml:space="preserve"> proceeded to seek a rescission of the </w:t>
      </w:r>
      <w:proofErr w:type="spellStart"/>
      <w:r w:rsidR="004A5B60" w:rsidRPr="008F18B8">
        <w:rPr>
          <w:rFonts w:ascii="Verdana" w:hAnsi="Verdana" w:cs="Arial"/>
          <w:sz w:val="28"/>
          <w:szCs w:val="28"/>
        </w:rPr>
        <w:t>judgement</w:t>
      </w:r>
      <w:proofErr w:type="spellEnd"/>
      <w:r w:rsidR="004A5B60" w:rsidRPr="008F18B8">
        <w:rPr>
          <w:rFonts w:ascii="Verdana" w:hAnsi="Verdana" w:cs="Arial"/>
          <w:sz w:val="28"/>
          <w:szCs w:val="28"/>
        </w:rPr>
        <w:t xml:space="preserve"> in the High Court </w:t>
      </w:r>
      <w:r w:rsidRPr="008F18B8">
        <w:rPr>
          <w:rFonts w:ascii="Verdana" w:hAnsi="Verdana" w:cs="Arial"/>
          <w:sz w:val="28"/>
          <w:szCs w:val="28"/>
        </w:rPr>
        <w:t>of</w:t>
      </w:r>
      <w:r w:rsidR="004A5B60" w:rsidRPr="008F18B8">
        <w:rPr>
          <w:rFonts w:ascii="Verdana" w:hAnsi="Verdana" w:cs="Arial"/>
          <w:sz w:val="28"/>
          <w:szCs w:val="28"/>
        </w:rPr>
        <w:t xml:space="preserve"> Swaziland and by H</w:t>
      </w:r>
      <w:r w:rsidR="008F18B8">
        <w:rPr>
          <w:rFonts w:ascii="Verdana" w:hAnsi="Verdana" w:cs="Arial"/>
          <w:sz w:val="28"/>
          <w:szCs w:val="28"/>
        </w:rPr>
        <w:t xml:space="preserve">igh </w:t>
      </w:r>
      <w:r w:rsidR="004A5B60" w:rsidRPr="008F18B8">
        <w:rPr>
          <w:rFonts w:ascii="Verdana" w:hAnsi="Verdana" w:cs="Arial"/>
          <w:sz w:val="28"/>
          <w:szCs w:val="28"/>
        </w:rPr>
        <w:t>C</w:t>
      </w:r>
      <w:r w:rsidR="008F18B8">
        <w:rPr>
          <w:rFonts w:ascii="Verdana" w:hAnsi="Verdana" w:cs="Arial"/>
          <w:sz w:val="28"/>
          <w:szCs w:val="28"/>
        </w:rPr>
        <w:t>ourt</w:t>
      </w:r>
      <w:r w:rsidR="004A5B60" w:rsidRPr="008F18B8">
        <w:rPr>
          <w:rFonts w:ascii="Verdana" w:hAnsi="Verdana" w:cs="Arial"/>
          <w:sz w:val="28"/>
          <w:szCs w:val="28"/>
        </w:rPr>
        <w:t xml:space="preserve"> Case No</w:t>
      </w:r>
      <w:r w:rsidR="008F18B8">
        <w:rPr>
          <w:rFonts w:ascii="Verdana" w:hAnsi="Verdana" w:cs="Arial"/>
          <w:sz w:val="28"/>
          <w:szCs w:val="28"/>
        </w:rPr>
        <w:t xml:space="preserve">. </w:t>
      </w:r>
      <w:r w:rsidRPr="008F18B8">
        <w:rPr>
          <w:rFonts w:ascii="Verdana" w:hAnsi="Verdana" w:cs="Arial"/>
          <w:sz w:val="28"/>
          <w:szCs w:val="28"/>
        </w:rPr>
        <w:t>1619/2012</w:t>
      </w:r>
      <w:r w:rsidR="004A5B60" w:rsidRPr="008F18B8">
        <w:rPr>
          <w:rFonts w:ascii="Verdana" w:hAnsi="Verdana" w:cs="Arial"/>
          <w:sz w:val="28"/>
          <w:szCs w:val="28"/>
        </w:rPr>
        <w:t xml:space="preserve"> the matter was duly referred back to the </w:t>
      </w:r>
      <w:r w:rsidR="008F18B8">
        <w:rPr>
          <w:rFonts w:ascii="Verdana" w:hAnsi="Verdana" w:cs="Arial"/>
          <w:sz w:val="28"/>
          <w:szCs w:val="28"/>
        </w:rPr>
        <w:t xml:space="preserve">Commission for </w:t>
      </w:r>
      <w:r w:rsidR="004A5B60" w:rsidRPr="008F18B8">
        <w:rPr>
          <w:rFonts w:ascii="Verdana" w:hAnsi="Verdana" w:cs="Arial"/>
          <w:sz w:val="28"/>
          <w:szCs w:val="28"/>
        </w:rPr>
        <w:t>Arbitration.</w:t>
      </w:r>
    </w:p>
    <w:p w:rsidR="008F18B8" w:rsidRPr="008F18B8" w:rsidRDefault="008F18B8" w:rsidP="008F18B8">
      <w:pPr>
        <w:pStyle w:val="ListParagraph"/>
        <w:rPr>
          <w:rFonts w:ascii="Verdana" w:hAnsi="Verdana" w:cs="Arial"/>
          <w:sz w:val="28"/>
          <w:szCs w:val="28"/>
        </w:rPr>
      </w:pPr>
    </w:p>
    <w:p w:rsidR="008F18B8" w:rsidRPr="00445FF9" w:rsidRDefault="008F18B8" w:rsidP="008F18B8">
      <w:pPr>
        <w:pStyle w:val="ListParagraph"/>
        <w:numPr>
          <w:ilvl w:val="0"/>
          <w:numId w:val="3"/>
        </w:numPr>
        <w:ind w:left="360" w:hanging="450"/>
        <w:rPr>
          <w:rFonts w:ascii="Verdana" w:hAnsi="Verdana" w:cs="Arial"/>
          <w:sz w:val="28"/>
          <w:szCs w:val="28"/>
        </w:rPr>
      </w:pPr>
      <w:r w:rsidRPr="008F18B8">
        <w:rPr>
          <w:rFonts w:ascii="Verdana" w:hAnsi="Verdana"/>
          <w:b/>
          <w:sz w:val="28"/>
          <w:szCs w:val="28"/>
          <w:u w:val="thick"/>
        </w:rPr>
        <w:t>ANALYSIS OF THE EVIDENCE</w:t>
      </w:r>
    </w:p>
    <w:p w:rsidR="00445FF9" w:rsidRPr="008F18B8" w:rsidRDefault="00445FF9" w:rsidP="00445FF9">
      <w:pPr>
        <w:pStyle w:val="NoSpacing"/>
      </w:pPr>
    </w:p>
    <w:p w:rsidR="004A5B60" w:rsidRDefault="00C6458C" w:rsidP="008F18B8">
      <w:pPr>
        <w:pStyle w:val="ListParagraph"/>
        <w:numPr>
          <w:ilvl w:val="1"/>
          <w:numId w:val="3"/>
        </w:numPr>
        <w:rPr>
          <w:rFonts w:ascii="Verdana" w:hAnsi="Verdana" w:cs="Arial"/>
          <w:sz w:val="28"/>
          <w:szCs w:val="28"/>
        </w:rPr>
      </w:pPr>
      <w:r w:rsidRPr="008F18B8">
        <w:rPr>
          <w:rFonts w:ascii="Verdana" w:hAnsi="Verdana" w:cs="Arial"/>
          <w:sz w:val="28"/>
          <w:szCs w:val="28"/>
        </w:rPr>
        <w:t>However;</w:t>
      </w:r>
      <w:r w:rsidR="004A5B60" w:rsidRPr="008F18B8">
        <w:rPr>
          <w:rFonts w:ascii="Verdana" w:hAnsi="Verdana" w:cs="Arial"/>
          <w:sz w:val="28"/>
          <w:szCs w:val="28"/>
        </w:rPr>
        <w:t xml:space="preserve"> what </w:t>
      </w:r>
      <w:r w:rsidRPr="008F18B8">
        <w:rPr>
          <w:rFonts w:ascii="Verdana" w:hAnsi="Verdana" w:cs="Arial"/>
          <w:sz w:val="28"/>
          <w:szCs w:val="28"/>
        </w:rPr>
        <w:t>remains</w:t>
      </w:r>
      <w:r w:rsidR="00172504" w:rsidRPr="008F18B8">
        <w:rPr>
          <w:rFonts w:ascii="Verdana" w:hAnsi="Verdana" w:cs="Arial"/>
          <w:sz w:val="28"/>
          <w:szCs w:val="28"/>
        </w:rPr>
        <w:t xml:space="preserve"> an anomaly i</w:t>
      </w:r>
      <w:r w:rsidR="004A5B60" w:rsidRPr="008F18B8">
        <w:rPr>
          <w:rFonts w:ascii="Verdana" w:hAnsi="Verdana" w:cs="Arial"/>
          <w:sz w:val="28"/>
          <w:szCs w:val="28"/>
        </w:rPr>
        <w:t xml:space="preserve">n the </w:t>
      </w:r>
      <w:proofErr w:type="spellStart"/>
      <w:r w:rsidR="004A5B60" w:rsidRPr="008F18B8">
        <w:rPr>
          <w:rFonts w:ascii="Verdana" w:hAnsi="Verdana" w:cs="Arial"/>
          <w:sz w:val="28"/>
          <w:szCs w:val="28"/>
        </w:rPr>
        <w:t>judgement</w:t>
      </w:r>
      <w:proofErr w:type="spellEnd"/>
      <w:r w:rsidR="004A5B60" w:rsidRPr="008F18B8">
        <w:rPr>
          <w:rFonts w:ascii="Verdana" w:hAnsi="Verdana" w:cs="Arial"/>
          <w:sz w:val="28"/>
          <w:szCs w:val="28"/>
        </w:rPr>
        <w:t xml:space="preserve"> of the </w:t>
      </w:r>
      <w:proofErr w:type="spellStart"/>
      <w:r w:rsidR="004A5B60" w:rsidRPr="008F18B8">
        <w:rPr>
          <w:rFonts w:ascii="Verdana" w:hAnsi="Verdana" w:cs="Arial"/>
          <w:sz w:val="28"/>
          <w:szCs w:val="28"/>
        </w:rPr>
        <w:t>Honourable</w:t>
      </w:r>
      <w:proofErr w:type="spellEnd"/>
      <w:r w:rsidR="004A5B60" w:rsidRPr="008F18B8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="004A5B60" w:rsidRPr="008F18B8">
        <w:rPr>
          <w:rFonts w:ascii="Verdana" w:hAnsi="Verdana" w:cs="Arial"/>
          <w:sz w:val="28"/>
          <w:szCs w:val="28"/>
        </w:rPr>
        <w:t>Mabuza</w:t>
      </w:r>
      <w:proofErr w:type="spellEnd"/>
      <w:r w:rsidR="004A5B60" w:rsidRPr="008F18B8">
        <w:rPr>
          <w:rFonts w:ascii="Verdana" w:hAnsi="Verdana" w:cs="Arial"/>
          <w:sz w:val="28"/>
          <w:szCs w:val="28"/>
        </w:rPr>
        <w:t xml:space="preserve"> J, </w:t>
      </w:r>
      <w:r w:rsidR="008F18B8">
        <w:rPr>
          <w:rFonts w:ascii="Verdana" w:hAnsi="Verdana" w:cs="Arial"/>
          <w:sz w:val="28"/>
          <w:szCs w:val="28"/>
        </w:rPr>
        <w:t>wa</w:t>
      </w:r>
      <w:r w:rsidRPr="008F18B8">
        <w:rPr>
          <w:rFonts w:ascii="Verdana" w:hAnsi="Verdana" w:cs="Arial"/>
          <w:sz w:val="28"/>
          <w:szCs w:val="28"/>
        </w:rPr>
        <w:t xml:space="preserve">s </w:t>
      </w:r>
      <w:r w:rsidR="004A5B60" w:rsidRPr="008F18B8">
        <w:rPr>
          <w:rFonts w:ascii="Verdana" w:hAnsi="Verdana" w:cs="Arial"/>
          <w:sz w:val="28"/>
          <w:szCs w:val="28"/>
        </w:rPr>
        <w:t xml:space="preserve">that the referral back to CMAC </w:t>
      </w:r>
      <w:r w:rsidRPr="008F18B8">
        <w:rPr>
          <w:rFonts w:ascii="Verdana" w:hAnsi="Verdana" w:cs="Arial"/>
          <w:sz w:val="28"/>
          <w:szCs w:val="28"/>
        </w:rPr>
        <w:t>was</w:t>
      </w:r>
      <w:r w:rsidR="004A5B60" w:rsidRPr="008F18B8">
        <w:rPr>
          <w:rFonts w:ascii="Verdana" w:hAnsi="Verdana" w:cs="Arial"/>
          <w:sz w:val="28"/>
          <w:szCs w:val="28"/>
        </w:rPr>
        <w:t xml:space="preserve"> to arbitration and not </w:t>
      </w:r>
      <w:r w:rsidRPr="008F18B8">
        <w:rPr>
          <w:rFonts w:ascii="Verdana" w:hAnsi="Verdana" w:cs="Arial"/>
          <w:sz w:val="28"/>
          <w:szCs w:val="28"/>
        </w:rPr>
        <w:t>Conciliation</w:t>
      </w:r>
      <w:r w:rsidR="004A5B60" w:rsidRPr="008F18B8">
        <w:rPr>
          <w:rFonts w:ascii="Verdana" w:hAnsi="Verdana" w:cs="Arial"/>
          <w:sz w:val="28"/>
          <w:szCs w:val="28"/>
        </w:rPr>
        <w:t>.</w:t>
      </w:r>
    </w:p>
    <w:p w:rsidR="008F18B8" w:rsidRDefault="008F18B8" w:rsidP="00445FF9">
      <w:pPr>
        <w:pStyle w:val="NoSpacing"/>
      </w:pPr>
    </w:p>
    <w:p w:rsidR="004A5B60" w:rsidRPr="008F18B8" w:rsidRDefault="00C6458C" w:rsidP="00172504">
      <w:pPr>
        <w:pStyle w:val="ListParagraph"/>
        <w:numPr>
          <w:ilvl w:val="1"/>
          <w:numId w:val="3"/>
        </w:numPr>
        <w:rPr>
          <w:rFonts w:ascii="Verdana" w:hAnsi="Verdana" w:cs="Arial"/>
          <w:sz w:val="28"/>
          <w:szCs w:val="28"/>
        </w:rPr>
      </w:pPr>
      <w:r w:rsidRPr="008F18B8">
        <w:rPr>
          <w:rFonts w:ascii="Verdana" w:hAnsi="Verdana" w:cs="Arial"/>
          <w:b/>
          <w:sz w:val="28"/>
          <w:szCs w:val="28"/>
        </w:rPr>
        <w:t>Section 64</w:t>
      </w:r>
      <w:r w:rsidR="004A5B60" w:rsidRPr="008F18B8">
        <w:rPr>
          <w:rFonts w:ascii="Verdana" w:hAnsi="Verdana" w:cs="Arial"/>
          <w:b/>
          <w:sz w:val="28"/>
          <w:szCs w:val="28"/>
        </w:rPr>
        <w:t>(1)</w:t>
      </w:r>
      <w:r w:rsidR="004A5B60" w:rsidRPr="008F18B8">
        <w:rPr>
          <w:rFonts w:ascii="Verdana" w:hAnsi="Verdana" w:cs="Arial"/>
          <w:sz w:val="28"/>
          <w:szCs w:val="28"/>
        </w:rPr>
        <w:t xml:space="preserve"> of the </w:t>
      </w:r>
      <w:r w:rsidR="004A5B60" w:rsidRPr="008F18B8">
        <w:rPr>
          <w:rFonts w:ascii="Verdana" w:hAnsi="Verdana" w:cs="Arial"/>
          <w:b/>
          <w:sz w:val="28"/>
          <w:szCs w:val="28"/>
        </w:rPr>
        <w:t>Industrial Relations Act</w:t>
      </w:r>
      <w:r w:rsidR="004A5B60" w:rsidRPr="008F18B8">
        <w:rPr>
          <w:rFonts w:ascii="Verdana" w:hAnsi="Verdana" w:cs="Arial"/>
          <w:sz w:val="28"/>
          <w:szCs w:val="28"/>
        </w:rPr>
        <w:t xml:space="preserve"> provides that </w:t>
      </w:r>
      <w:r w:rsidRPr="008F18B8">
        <w:rPr>
          <w:rFonts w:ascii="Verdana" w:hAnsi="Verdana" w:cs="Arial"/>
          <w:sz w:val="28"/>
          <w:szCs w:val="28"/>
        </w:rPr>
        <w:t>“</w:t>
      </w:r>
      <w:r w:rsidRPr="008F18B8">
        <w:rPr>
          <w:rFonts w:ascii="Verdana" w:hAnsi="Verdana" w:cs="Arial"/>
          <w:i/>
          <w:sz w:val="28"/>
          <w:szCs w:val="28"/>
        </w:rPr>
        <w:t xml:space="preserve">The Commission </w:t>
      </w:r>
      <w:r w:rsidR="00172504" w:rsidRPr="008F18B8">
        <w:rPr>
          <w:rFonts w:ascii="Verdana" w:hAnsi="Verdana" w:cs="Arial"/>
          <w:i/>
          <w:sz w:val="28"/>
          <w:szCs w:val="28"/>
        </w:rPr>
        <w:t>shall (</w:t>
      </w:r>
      <w:r w:rsidR="004A5B60" w:rsidRPr="008F18B8">
        <w:rPr>
          <w:rFonts w:ascii="Verdana" w:hAnsi="Verdana" w:cs="Arial"/>
          <w:i/>
          <w:sz w:val="28"/>
          <w:szCs w:val="28"/>
        </w:rPr>
        <w:t xml:space="preserve">b) attempt to resolve, through conciliation, any dispute referred to it in terms of this Act;  </w:t>
      </w:r>
    </w:p>
    <w:p w:rsidR="004A5B60" w:rsidRPr="008F18B8" w:rsidRDefault="004A5B60" w:rsidP="008F18B8">
      <w:pPr>
        <w:ind w:left="1800" w:hanging="720"/>
        <w:jc w:val="both"/>
        <w:rPr>
          <w:rFonts w:ascii="Verdana" w:hAnsi="Verdana" w:cs="Arial"/>
          <w:i/>
          <w:sz w:val="28"/>
          <w:szCs w:val="28"/>
        </w:rPr>
      </w:pPr>
      <w:r w:rsidRPr="008F18B8">
        <w:rPr>
          <w:rFonts w:ascii="Verdana" w:hAnsi="Verdana" w:cs="Arial"/>
          <w:i/>
          <w:sz w:val="28"/>
          <w:szCs w:val="28"/>
        </w:rPr>
        <w:t>(c)</w:t>
      </w:r>
      <w:r w:rsidRPr="008F18B8">
        <w:rPr>
          <w:rFonts w:ascii="Verdana" w:hAnsi="Verdana" w:cs="Arial"/>
          <w:b/>
          <w:i/>
          <w:sz w:val="28"/>
          <w:szCs w:val="28"/>
        </w:rPr>
        <w:t xml:space="preserve"> </w:t>
      </w:r>
      <w:proofErr w:type="gramStart"/>
      <w:r w:rsidRPr="008F18B8">
        <w:rPr>
          <w:rFonts w:ascii="Verdana" w:hAnsi="Verdana" w:cs="Arial"/>
          <w:b/>
          <w:i/>
          <w:sz w:val="28"/>
          <w:szCs w:val="28"/>
        </w:rPr>
        <w:t>where</w:t>
      </w:r>
      <w:proofErr w:type="gramEnd"/>
      <w:r w:rsidRPr="008F18B8">
        <w:rPr>
          <w:rFonts w:ascii="Verdana" w:hAnsi="Verdana" w:cs="Arial"/>
          <w:b/>
          <w:i/>
          <w:sz w:val="28"/>
          <w:szCs w:val="28"/>
        </w:rPr>
        <w:t xml:space="preserve"> a dispute referred to it remains unresolved after conciliation, arbitrate the dispute if</w:t>
      </w:r>
      <w:r w:rsidR="0028187C">
        <w:rPr>
          <w:rFonts w:ascii="Verdana" w:hAnsi="Verdana" w:cs="Arial"/>
          <w:b/>
          <w:i/>
          <w:sz w:val="28"/>
          <w:szCs w:val="28"/>
        </w:rPr>
        <w:t>:</w:t>
      </w:r>
    </w:p>
    <w:p w:rsidR="004A5B60" w:rsidRPr="008F18B8" w:rsidRDefault="004A5B60" w:rsidP="008F18B8">
      <w:pPr>
        <w:ind w:firstLine="1080"/>
        <w:jc w:val="both"/>
        <w:rPr>
          <w:rFonts w:ascii="Verdana" w:hAnsi="Verdana" w:cs="Arial"/>
          <w:i/>
          <w:sz w:val="28"/>
          <w:szCs w:val="28"/>
        </w:rPr>
      </w:pPr>
      <w:r w:rsidRPr="008F18B8">
        <w:rPr>
          <w:rFonts w:ascii="Verdana" w:hAnsi="Verdana" w:cs="Arial"/>
          <w:i/>
          <w:sz w:val="28"/>
          <w:szCs w:val="28"/>
        </w:rPr>
        <w:lastRenderedPageBreak/>
        <w:t xml:space="preserve">  (</w:t>
      </w:r>
      <w:proofErr w:type="spellStart"/>
      <w:r w:rsidRPr="008F18B8">
        <w:rPr>
          <w:rFonts w:ascii="Verdana" w:hAnsi="Verdana" w:cs="Arial"/>
          <w:i/>
          <w:sz w:val="28"/>
          <w:szCs w:val="28"/>
        </w:rPr>
        <w:t>i</w:t>
      </w:r>
      <w:proofErr w:type="spellEnd"/>
      <w:r w:rsidRPr="008F18B8">
        <w:rPr>
          <w:rFonts w:ascii="Verdana" w:hAnsi="Verdana" w:cs="Arial"/>
          <w:i/>
          <w:sz w:val="28"/>
          <w:szCs w:val="28"/>
        </w:rPr>
        <w:t xml:space="preserve">) </w:t>
      </w:r>
      <w:proofErr w:type="gramStart"/>
      <w:r w:rsidRPr="008F18B8">
        <w:rPr>
          <w:rFonts w:ascii="Verdana" w:hAnsi="Verdana" w:cs="Arial"/>
          <w:i/>
          <w:sz w:val="28"/>
          <w:szCs w:val="28"/>
        </w:rPr>
        <w:t>this</w:t>
      </w:r>
      <w:proofErr w:type="gramEnd"/>
      <w:r w:rsidRPr="008F18B8">
        <w:rPr>
          <w:rFonts w:ascii="Verdana" w:hAnsi="Verdana" w:cs="Arial"/>
          <w:i/>
          <w:sz w:val="28"/>
          <w:szCs w:val="28"/>
        </w:rPr>
        <w:t xml:space="preserve"> Act requires arbitration; </w:t>
      </w:r>
    </w:p>
    <w:p w:rsidR="00C6458C" w:rsidRPr="008F18B8" w:rsidRDefault="004A5B60" w:rsidP="008F18B8">
      <w:pPr>
        <w:ind w:left="1890" w:hanging="540"/>
        <w:jc w:val="both"/>
        <w:rPr>
          <w:rFonts w:ascii="Verdana" w:hAnsi="Verdana" w:cs="Arial"/>
          <w:i/>
          <w:sz w:val="28"/>
          <w:szCs w:val="28"/>
        </w:rPr>
      </w:pPr>
      <w:r w:rsidRPr="008F18B8">
        <w:rPr>
          <w:rFonts w:ascii="Verdana" w:hAnsi="Verdana" w:cs="Arial"/>
          <w:i/>
          <w:sz w:val="28"/>
          <w:szCs w:val="28"/>
        </w:rPr>
        <w:t xml:space="preserve">(ii) </w:t>
      </w:r>
      <w:proofErr w:type="gramStart"/>
      <w:r w:rsidRPr="008F18B8">
        <w:rPr>
          <w:rFonts w:ascii="Verdana" w:hAnsi="Verdana" w:cs="Arial"/>
          <w:i/>
          <w:sz w:val="28"/>
          <w:szCs w:val="28"/>
        </w:rPr>
        <w:t>this</w:t>
      </w:r>
      <w:proofErr w:type="gramEnd"/>
      <w:r w:rsidRPr="008F18B8">
        <w:rPr>
          <w:rFonts w:ascii="Verdana" w:hAnsi="Verdana" w:cs="Arial"/>
          <w:i/>
          <w:sz w:val="28"/>
          <w:szCs w:val="28"/>
        </w:rPr>
        <w:t xml:space="preserve"> Act permits arbitration and both parties to the dispute have requested that the dispute be resolved through arbitration; or </w:t>
      </w:r>
    </w:p>
    <w:p w:rsidR="0040223A" w:rsidRPr="008F18B8" w:rsidRDefault="004A5B60" w:rsidP="008F18B8">
      <w:pPr>
        <w:ind w:left="1800" w:hanging="540"/>
        <w:jc w:val="both"/>
        <w:rPr>
          <w:rFonts w:ascii="Verdana" w:hAnsi="Verdana" w:cs="Arial"/>
          <w:i/>
          <w:sz w:val="28"/>
          <w:szCs w:val="28"/>
        </w:rPr>
      </w:pPr>
      <w:r w:rsidRPr="008F18B8">
        <w:rPr>
          <w:rFonts w:ascii="Verdana" w:hAnsi="Verdana" w:cs="Arial"/>
          <w:i/>
          <w:sz w:val="28"/>
          <w:szCs w:val="28"/>
        </w:rPr>
        <w:t xml:space="preserve"> (iii) the parties to a dispute in respect of which the Industrial Court has jurisdiction consent to arbitration under the auspices of the Commission; and  </w:t>
      </w:r>
      <w:r w:rsidR="00C6458C" w:rsidRPr="008F18B8">
        <w:rPr>
          <w:rFonts w:ascii="Verdana" w:hAnsi="Verdana" w:cs="Arial"/>
          <w:i/>
          <w:sz w:val="28"/>
          <w:szCs w:val="28"/>
        </w:rPr>
        <w:t>………..</w:t>
      </w:r>
    </w:p>
    <w:p w:rsidR="00C6458C" w:rsidRDefault="00C6458C" w:rsidP="008F18B8">
      <w:pPr>
        <w:pStyle w:val="ListParagraph"/>
        <w:numPr>
          <w:ilvl w:val="1"/>
          <w:numId w:val="3"/>
        </w:numPr>
        <w:rPr>
          <w:rFonts w:ascii="Verdana" w:hAnsi="Verdana" w:cs="Arial"/>
          <w:sz w:val="28"/>
          <w:szCs w:val="28"/>
        </w:rPr>
      </w:pPr>
      <w:r w:rsidRPr="008F18B8">
        <w:rPr>
          <w:rFonts w:ascii="Verdana" w:hAnsi="Verdana" w:cs="Arial"/>
          <w:sz w:val="28"/>
          <w:szCs w:val="28"/>
        </w:rPr>
        <w:t xml:space="preserve">Particular emphasis is drawn to c, above which mandates that the initial step preceding </w:t>
      </w:r>
      <w:r w:rsidR="00172504" w:rsidRPr="008F18B8">
        <w:rPr>
          <w:rFonts w:ascii="Verdana" w:hAnsi="Verdana" w:cs="Arial"/>
          <w:sz w:val="28"/>
          <w:szCs w:val="28"/>
        </w:rPr>
        <w:t>arbitration</w:t>
      </w:r>
      <w:r w:rsidRPr="008F18B8">
        <w:rPr>
          <w:rFonts w:ascii="Verdana" w:hAnsi="Verdana" w:cs="Arial"/>
          <w:sz w:val="28"/>
          <w:szCs w:val="28"/>
        </w:rPr>
        <w:t xml:space="preserve"> is referral to conciliation, </w:t>
      </w:r>
      <w:r w:rsidR="00172504" w:rsidRPr="008F18B8">
        <w:rPr>
          <w:rFonts w:ascii="Verdana" w:hAnsi="Verdana" w:cs="Arial"/>
          <w:sz w:val="28"/>
          <w:szCs w:val="28"/>
        </w:rPr>
        <w:t>thereafter</w:t>
      </w:r>
      <w:r w:rsidRPr="008F18B8">
        <w:rPr>
          <w:rFonts w:ascii="Verdana" w:hAnsi="Verdana" w:cs="Arial"/>
          <w:sz w:val="28"/>
          <w:szCs w:val="28"/>
        </w:rPr>
        <w:t xml:space="preserve"> to be followed by arbitration.</w:t>
      </w:r>
    </w:p>
    <w:p w:rsidR="008F18B8" w:rsidRPr="008F18B8" w:rsidRDefault="008F18B8" w:rsidP="00445FF9">
      <w:pPr>
        <w:pStyle w:val="NoSpacing"/>
      </w:pPr>
    </w:p>
    <w:p w:rsidR="00C6458C" w:rsidRDefault="00172504" w:rsidP="00172504">
      <w:pPr>
        <w:pStyle w:val="ListParagraph"/>
        <w:numPr>
          <w:ilvl w:val="1"/>
          <w:numId w:val="3"/>
        </w:numPr>
        <w:rPr>
          <w:rFonts w:ascii="Verdana" w:hAnsi="Verdana" w:cs="Arial"/>
          <w:sz w:val="28"/>
          <w:szCs w:val="28"/>
        </w:rPr>
      </w:pPr>
      <w:r w:rsidRPr="008F18B8">
        <w:rPr>
          <w:rFonts w:ascii="Verdana" w:hAnsi="Verdana" w:cs="Arial"/>
          <w:sz w:val="28"/>
          <w:szCs w:val="28"/>
        </w:rPr>
        <w:t>As</w:t>
      </w:r>
      <w:r w:rsidR="00C6458C" w:rsidRPr="008F18B8">
        <w:rPr>
          <w:rFonts w:ascii="Verdana" w:hAnsi="Verdana" w:cs="Arial"/>
          <w:sz w:val="28"/>
          <w:szCs w:val="28"/>
        </w:rPr>
        <w:t xml:space="preserve"> such I am inclined to state that this matter be referred to conciliation. This is because the </w:t>
      </w:r>
      <w:r w:rsidR="00C6458C" w:rsidRPr="00445FF9">
        <w:rPr>
          <w:rFonts w:ascii="Verdana" w:hAnsi="Verdana" w:cs="Arial"/>
          <w:b/>
          <w:sz w:val="28"/>
          <w:szCs w:val="28"/>
        </w:rPr>
        <w:t>In</w:t>
      </w:r>
      <w:r w:rsidR="00445FF9">
        <w:rPr>
          <w:rFonts w:ascii="Verdana" w:hAnsi="Verdana" w:cs="Arial"/>
          <w:b/>
          <w:sz w:val="28"/>
          <w:szCs w:val="28"/>
        </w:rPr>
        <w:t xml:space="preserve">dustrial </w:t>
      </w:r>
      <w:r w:rsidR="0028187C">
        <w:rPr>
          <w:rFonts w:ascii="Verdana" w:hAnsi="Verdana" w:cs="Arial"/>
          <w:b/>
          <w:sz w:val="28"/>
          <w:szCs w:val="28"/>
        </w:rPr>
        <w:t xml:space="preserve">Relations </w:t>
      </w:r>
      <w:r w:rsidR="00445FF9">
        <w:rPr>
          <w:rFonts w:ascii="Verdana" w:hAnsi="Verdana" w:cs="Arial"/>
          <w:b/>
          <w:sz w:val="28"/>
          <w:szCs w:val="28"/>
        </w:rPr>
        <w:t>Act 2000 at Section 81</w:t>
      </w:r>
      <w:r w:rsidR="00C6458C" w:rsidRPr="00445FF9">
        <w:rPr>
          <w:rFonts w:ascii="Verdana" w:hAnsi="Verdana" w:cs="Arial"/>
          <w:b/>
          <w:sz w:val="28"/>
          <w:szCs w:val="28"/>
        </w:rPr>
        <w:t>(2)</w:t>
      </w:r>
      <w:r w:rsidR="00C6458C" w:rsidRPr="008F18B8">
        <w:rPr>
          <w:rFonts w:ascii="Verdana" w:hAnsi="Verdana" w:cs="Arial"/>
          <w:sz w:val="28"/>
          <w:szCs w:val="28"/>
        </w:rPr>
        <w:t xml:space="preserve"> define</w:t>
      </w:r>
      <w:r w:rsidRPr="008F18B8">
        <w:rPr>
          <w:rFonts w:ascii="Verdana" w:hAnsi="Verdana" w:cs="Arial"/>
          <w:sz w:val="28"/>
          <w:szCs w:val="28"/>
        </w:rPr>
        <w:t>s</w:t>
      </w:r>
      <w:r w:rsidR="00C6458C" w:rsidRPr="008F18B8">
        <w:rPr>
          <w:rFonts w:ascii="Verdana" w:hAnsi="Verdana" w:cs="Arial"/>
          <w:sz w:val="28"/>
          <w:szCs w:val="28"/>
        </w:rPr>
        <w:t xml:space="preserve"> conciliation as </w:t>
      </w:r>
      <w:r w:rsidR="00C6458C" w:rsidRPr="0028187C">
        <w:rPr>
          <w:rFonts w:ascii="Verdana" w:hAnsi="Verdana" w:cs="Arial"/>
          <w:i/>
          <w:sz w:val="28"/>
          <w:szCs w:val="28"/>
        </w:rPr>
        <w:t>including mediation, fact finding and making recommendations to the parties</w:t>
      </w:r>
      <w:r w:rsidR="00B536BA" w:rsidRPr="008F18B8">
        <w:rPr>
          <w:rFonts w:ascii="Verdana" w:hAnsi="Verdana" w:cs="Arial"/>
          <w:sz w:val="28"/>
          <w:szCs w:val="28"/>
        </w:rPr>
        <w:t xml:space="preserve">. </w:t>
      </w:r>
      <w:r w:rsidR="0028187C" w:rsidRPr="008F18B8">
        <w:rPr>
          <w:rFonts w:ascii="Verdana" w:hAnsi="Verdana" w:cs="Arial"/>
          <w:sz w:val="28"/>
          <w:szCs w:val="28"/>
        </w:rPr>
        <w:t>This</w:t>
      </w:r>
      <w:r w:rsidR="008165ED">
        <w:rPr>
          <w:rFonts w:ascii="Verdana" w:hAnsi="Verdana" w:cs="Arial"/>
          <w:sz w:val="28"/>
          <w:szCs w:val="28"/>
        </w:rPr>
        <w:t xml:space="preserve"> </w:t>
      </w:r>
      <w:r w:rsidR="0028187C">
        <w:rPr>
          <w:rFonts w:ascii="Verdana" w:hAnsi="Verdana" w:cs="Arial"/>
          <w:sz w:val="28"/>
          <w:szCs w:val="28"/>
        </w:rPr>
        <w:t xml:space="preserve">provision read together </w:t>
      </w:r>
      <w:r w:rsidR="00B536BA" w:rsidRPr="008F18B8">
        <w:rPr>
          <w:rFonts w:ascii="Verdana" w:hAnsi="Verdana" w:cs="Arial"/>
          <w:sz w:val="28"/>
          <w:szCs w:val="28"/>
        </w:rPr>
        <w:t xml:space="preserve">with </w:t>
      </w:r>
      <w:r w:rsidR="00B536BA" w:rsidRPr="0028187C">
        <w:rPr>
          <w:rFonts w:ascii="Verdana" w:hAnsi="Verdana" w:cs="Arial"/>
          <w:b/>
          <w:sz w:val="28"/>
          <w:szCs w:val="28"/>
        </w:rPr>
        <w:t xml:space="preserve">Section 4.2 of the Code of Good Practice </w:t>
      </w:r>
      <w:r w:rsidR="00B536BA" w:rsidRPr="008F18B8">
        <w:rPr>
          <w:rFonts w:ascii="Verdana" w:hAnsi="Verdana" w:cs="Arial"/>
          <w:sz w:val="28"/>
          <w:szCs w:val="28"/>
        </w:rPr>
        <w:t>as amended –</w:t>
      </w:r>
      <w:r w:rsidR="00B536BA" w:rsidRPr="0028187C">
        <w:rPr>
          <w:rFonts w:ascii="Verdana" w:hAnsi="Verdana" w:cs="Arial"/>
          <w:b/>
          <w:sz w:val="28"/>
          <w:szCs w:val="28"/>
        </w:rPr>
        <w:t>CMAC Guidelines</w:t>
      </w:r>
      <w:r w:rsidR="008165ED">
        <w:rPr>
          <w:rFonts w:ascii="Verdana" w:hAnsi="Verdana" w:cs="Arial"/>
          <w:b/>
          <w:sz w:val="28"/>
          <w:szCs w:val="28"/>
        </w:rPr>
        <w:t xml:space="preserve"> </w:t>
      </w:r>
      <w:r w:rsidR="00B536BA" w:rsidRPr="008F18B8">
        <w:rPr>
          <w:rFonts w:ascii="Verdana" w:hAnsi="Verdana" w:cs="Arial"/>
          <w:sz w:val="28"/>
          <w:szCs w:val="28"/>
        </w:rPr>
        <w:t xml:space="preserve">which </w:t>
      </w:r>
      <w:r w:rsidR="0028187C">
        <w:rPr>
          <w:rFonts w:ascii="Verdana" w:hAnsi="Verdana" w:cs="Arial"/>
          <w:sz w:val="28"/>
          <w:szCs w:val="28"/>
        </w:rPr>
        <w:t xml:space="preserve">provides </w:t>
      </w:r>
      <w:r w:rsidR="00B536BA" w:rsidRPr="0028187C">
        <w:rPr>
          <w:rFonts w:ascii="Verdana" w:hAnsi="Verdana" w:cs="Arial"/>
          <w:i/>
          <w:sz w:val="28"/>
          <w:szCs w:val="28"/>
        </w:rPr>
        <w:t xml:space="preserve">that conciliation is a </w:t>
      </w:r>
      <w:r w:rsidRPr="0028187C">
        <w:rPr>
          <w:rFonts w:ascii="Verdana" w:hAnsi="Verdana" w:cs="Arial"/>
          <w:i/>
          <w:sz w:val="28"/>
          <w:szCs w:val="28"/>
        </w:rPr>
        <w:t>compulsory</w:t>
      </w:r>
      <w:r w:rsidR="00B536BA" w:rsidRPr="0028187C">
        <w:rPr>
          <w:rFonts w:ascii="Verdana" w:hAnsi="Verdana" w:cs="Arial"/>
          <w:i/>
          <w:sz w:val="28"/>
          <w:szCs w:val="28"/>
        </w:rPr>
        <w:t xml:space="preserve"> stage before </w:t>
      </w:r>
      <w:proofErr w:type="spellStart"/>
      <w:r w:rsidR="00B536BA" w:rsidRPr="0028187C">
        <w:rPr>
          <w:rFonts w:ascii="Verdana" w:hAnsi="Verdana" w:cs="Arial"/>
          <w:i/>
          <w:sz w:val="28"/>
          <w:szCs w:val="28"/>
        </w:rPr>
        <w:t>utilising</w:t>
      </w:r>
      <w:proofErr w:type="spellEnd"/>
      <w:r w:rsidR="00B536BA" w:rsidRPr="0028187C">
        <w:rPr>
          <w:rFonts w:ascii="Verdana" w:hAnsi="Verdana" w:cs="Arial"/>
          <w:i/>
          <w:sz w:val="28"/>
          <w:szCs w:val="28"/>
        </w:rPr>
        <w:t xml:space="preserve"> other mechanisms to resolve the dispute</w:t>
      </w:r>
      <w:r w:rsidR="0028187C">
        <w:rPr>
          <w:rFonts w:ascii="Verdana" w:hAnsi="Verdana" w:cs="Arial"/>
          <w:sz w:val="28"/>
          <w:szCs w:val="28"/>
        </w:rPr>
        <w:t xml:space="preserve">, necessitates the need for the parties to undergo conciliation before proceeding to arbitration. </w:t>
      </w:r>
    </w:p>
    <w:p w:rsidR="0028187C" w:rsidRPr="0028187C" w:rsidRDefault="0028187C" w:rsidP="0028187C">
      <w:pPr>
        <w:pStyle w:val="ListParagraph"/>
        <w:rPr>
          <w:rFonts w:ascii="Verdana" w:hAnsi="Verdana" w:cs="Arial"/>
          <w:sz w:val="28"/>
          <w:szCs w:val="28"/>
        </w:rPr>
      </w:pPr>
    </w:p>
    <w:p w:rsidR="0028187C" w:rsidRDefault="0028187C" w:rsidP="00172504">
      <w:pPr>
        <w:pStyle w:val="ListParagraph"/>
        <w:numPr>
          <w:ilvl w:val="1"/>
          <w:numId w:val="3"/>
        </w:num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As such I am inclined to state that this matter be referred to conciliation and thereafter to arbitration as per the directive of the Honorable </w:t>
      </w:r>
      <w:proofErr w:type="spellStart"/>
      <w:r>
        <w:rPr>
          <w:rFonts w:ascii="Verdana" w:hAnsi="Verdana" w:cs="Arial"/>
          <w:sz w:val="28"/>
          <w:szCs w:val="28"/>
        </w:rPr>
        <w:t>Mabuza</w:t>
      </w:r>
      <w:proofErr w:type="spellEnd"/>
      <w:r>
        <w:rPr>
          <w:rFonts w:ascii="Verdana" w:hAnsi="Verdana" w:cs="Arial"/>
          <w:sz w:val="28"/>
          <w:szCs w:val="28"/>
        </w:rPr>
        <w:t xml:space="preserve"> J.</w:t>
      </w:r>
    </w:p>
    <w:p w:rsidR="00445FF9" w:rsidRPr="00445FF9" w:rsidRDefault="00445FF9" w:rsidP="00445FF9">
      <w:pPr>
        <w:pStyle w:val="ListParagraph"/>
        <w:numPr>
          <w:ilvl w:val="0"/>
          <w:numId w:val="3"/>
        </w:numPr>
        <w:tabs>
          <w:tab w:val="left" w:pos="567"/>
        </w:tabs>
        <w:ind w:left="360" w:hanging="450"/>
        <w:rPr>
          <w:rFonts w:ascii="Verdana" w:hAnsi="Verdana"/>
          <w:sz w:val="28"/>
          <w:szCs w:val="28"/>
        </w:rPr>
      </w:pPr>
      <w:r w:rsidRPr="00445FF9">
        <w:rPr>
          <w:rFonts w:ascii="Verdana" w:hAnsi="Verdana"/>
          <w:b/>
          <w:sz w:val="28"/>
          <w:szCs w:val="28"/>
          <w:u w:val="single"/>
        </w:rPr>
        <w:lastRenderedPageBreak/>
        <w:t>AWARD</w:t>
      </w:r>
    </w:p>
    <w:p w:rsidR="00445FF9" w:rsidRPr="008F18B8" w:rsidRDefault="00445FF9" w:rsidP="00445FF9">
      <w:pPr>
        <w:pStyle w:val="NoSpacing"/>
      </w:pPr>
    </w:p>
    <w:p w:rsidR="00B536BA" w:rsidRPr="00445FF9" w:rsidRDefault="00B536BA" w:rsidP="00445FF9">
      <w:pPr>
        <w:pStyle w:val="ListParagraph"/>
        <w:numPr>
          <w:ilvl w:val="1"/>
          <w:numId w:val="3"/>
        </w:numPr>
        <w:rPr>
          <w:rFonts w:ascii="Verdana" w:hAnsi="Verdana" w:cs="Arial"/>
          <w:sz w:val="28"/>
          <w:szCs w:val="28"/>
        </w:rPr>
      </w:pPr>
      <w:r w:rsidRPr="00445FF9">
        <w:rPr>
          <w:rFonts w:ascii="Verdana" w:hAnsi="Verdana" w:cs="Arial"/>
          <w:sz w:val="28"/>
          <w:szCs w:val="28"/>
        </w:rPr>
        <w:t xml:space="preserve">I am thus </w:t>
      </w:r>
      <w:r w:rsidR="0028187C">
        <w:rPr>
          <w:rFonts w:ascii="Verdana" w:hAnsi="Verdana" w:cs="Arial"/>
          <w:sz w:val="28"/>
          <w:szCs w:val="28"/>
        </w:rPr>
        <w:t xml:space="preserve">of the view </w:t>
      </w:r>
      <w:r w:rsidR="008165ED">
        <w:rPr>
          <w:rFonts w:ascii="Verdana" w:hAnsi="Verdana" w:cs="Arial"/>
          <w:sz w:val="28"/>
          <w:szCs w:val="28"/>
        </w:rPr>
        <w:t xml:space="preserve">that the </w:t>
      </w:r>
      <w:r w:rsidR="00172504" w:rsidRPr="00445FF9">
        <w:rPr>
          <w:rFonts w:ascii="Verdana" w:hAnsi="Verdana" w:cs="Arial"/>
          <w:sz w:val="28"/>
          <w:szCs w:val="28"/>
        </w:rPr>
        <w:t>above</w:t>
      </w:r>
      <w:r w:rsidR="008165ED">
        <w:rPr>
          <w:rFonts w:ascii="Verdana" w:hAnsi="Verdana" w:cs="Arial"/>
          <w:sz w:val="28"/>
          <w:szCs w:val="28"/>
        </w:rPr>
        <w:t xml:space="preserve"> </w:t>
      </w:r>
      <w:r w:rsidR="00172504" w:rsidRPr="00445FF9">
        <w:rPr>
          <w:rFonts w:ascii="Verdana" w:hAnsi="Verdana" w:cs="Arial"/>
          <w:sz w:val="28"/>
          <w:szCs w:val="28"/>
        </w:rPr>
        <w:t>matter</w:t>
      </w:r>
      <w:r w:rsidRPr="00445FF9">
        <w:rPr>
          <w:rFonts w:ascii="Verdana" w:hAnsi="Verdana" w:cs="Arial"/>
          <w:sz w:val="28"/>
          <w:szCs w:val="28"/>
        </w:rPr>
        <w:t xml:space="preserve"> be referred to conciliation</w:t>
      </w:r>
      <w:r w:rsidR="0028187C">
        <w:rPr>
          <w:rFonts w:ascii="Verdana" w:hAnsi="Verdana" w:cs="Arial"/>
          <w:sz w:val="28"/>
          <w:szCs w:val="28"/>
        </w:rPr>
        <w:t>, and if it remains unresolved to arbitration</w:t>
      </w:r>
      <w:r w:rsidRPr="00445FF9">
        <w:rPr>
          <w:rFonts w:ascii="Verdana" w:hAnsi="Verdana" w:cs="Arial"/>
          <w:sz w:val="28"/>
          <w:szCs w:val="28"/>
        </w:rPr>
        <w:t>.</w:t>
      </w:r>
    </w:p>
    <w:p w:rsidR="00445FF9" w:rsidRPr="00445FF9" w:rsidRDefault="00445FF9" w:rsidP="00445FF9">
      <w:pPr>
        <w:pStyle w:val="ListParagraph"/>
        <w:ind w:left="1080"/>
        <w:rPr>
          <w:rFonts w:ascii="Verdana" w:hAnsi="Verdana" w:cs="Arial"/>
          <w:sz w:val="28"/>
          <w:szCs w:val="28"/>
        </w:rPr>
      </w:pPr>
    </w:p>
    <w:p w:rsidR="00172504" w:rsidRPr="008F18B8" w:rsidRDefault="00172504" w:rsidP="00445FF9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8F18B8">
        <w:rPr>
          <w:rFonts w:ascii="Verdana" w:hAnsi="Verdana"/>
          <w:b/>
          <w:bCs/>
          <w:sz w:val="28"/>
          <w:szCs w:val="28"/>
        </w:rPr>
        <w:t>THUS DONE AN</w:t>
      </w:r>
      <w:r w:rsidR="00445FF9">
        <w:rPr>
          <w:rFonts w:ascii="Verdana" w:hAnsi="Verdana"/>
          <w:b/>
          <w:bCs/>
          <w:sz w:val="28"/>
          <w:szCs w:val="28"/>
        </w:rPr>
        <w:t xml:space="preserve">D SIGNED AT MANZINI ON THIS …… </w:t>
      </w:r>
      <w:r w:rsidRPr="008F18B8">
        <w:rPr>
          <w:rFonts w:ascii="Verdana" w:hAnsi="Verdana"/>
          <w:b/>
          <w:bCs/>
          <w:sz w:val="28"/>
          <w:szCs w:val="28"/>
        </w:rPr>
        <w:t>DAY OF MAY</w:t>
      </w:r>
      <w:r w:rsidR="00445FF9">
        <w:rPr>
          <w:rFonts w:ascii="Verdana" w:hAnsi="Verdana"/>
          <w:b/>
          <w:bCs/>
          <w:sz w:val="28"/>
          <w:szCs w:val="28"/>
        </w:rPr>
        <w:t>,</w:t>
      </w:r>
      <w:r w:rsidRPr="008F18B8">
        <w:rPr>
          <w:rFonts w:ascii="Verdana" w:hAnsi="Verdana"/>
          <w:b/>
          <w:bCs/>
          <w:sz w:val="28"/>
          <w:szCs w:val="28"/>
        </w:rPr>
        <w:t xml:space="preserve"> 201</w:t>
      </w:r>
      <w:r w:rsidR="00445FF9">
        <w:rPr>
          <w:rFonts w:ascii="Verdana" w:hAnsi="Verdana"/>
          <w:b/>
          <w:bCs/>
          <w:sz w:val="28"/>
          <w:szCs w:val="28"/>
        </w:rPr>
        <w:t>7</w:t>
      </w:r>
      <w:r w:rsidRPr="008F18B8">
        <w:rPr>
          <w:rFonts w:ascii="Verdana" w:hAnsi="Verdana"/>
          <w:b/>
          <w:bCs/>
          <w:sz w:val="28"/>
          <w:szCs w:val="28"/>
        </w:rPr>
        <w:t>.</w:t>
      </w:r>
    </w:p>
    <w:p w:rsidR="00172504" w:rsidRPr="008F18B8" w:rsidRDefault="00172504" w:rsidP="00445FF9">
      <w:pPr>
        <w:spacing w:line="360" w:lineRule="auto"/>
        <w:jc w:val="center"/>
        <w:rPr>
          <w:rFonts w:ascii="Verdana" w:hAnsi="Verdana"/>
          <w:sz w:val="28"/>
          <w:szCs w:val="28"/>
        </w:rPr>
      </w:pPr>
    </w:p>
    <w:p w:rsidR="00172504" w:rsidRDefault="00172504" w:rsidP="00445FF9">
      <w:pPr>
        <w:spacing w:line="240" w:lineRule="auto"/>
        <w:contextualSpacing/>
        <w:jc w:val="center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</w:t>
      </w:r>
    </w:p>
    <w:p w:rsidR="00172504" w:rsidRDefault="00172504" w:rsidP="00445FF9">
      <w:pPr>
        <w:spacing w:line="240" w:lineRule="auto"/>
        <w:contextualSpacing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KHANYISILE MSIBI</w:t>
      </w:r>
    </w:p>
    <w:p w:rsidR="00172504" w:rsidRDefault="00172504" w:rsidP="00445FF9">
      <w:pPr>
        <w:spacing w:line="240" w:lineRule="auto"/>
        <w:contextualSpacing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CMAC ARBITRATOR</w:t>
      </w:r>
    </w:p>
    <w:p w:rsidR="00172504" w:rsidRPr="00172504" w:rsidRDefault="00172504" w:rsidP="00172504">
      <w:pPr>
        <w:jc w:val="both"/>
        <w:rPr>
          <w:rFonts w:ascii="Arial" w:hAnsi="Arial" w:cs="Arial"/>
          <w:sz w:val="28"/>
          <w:szCs w:val="28"/>
        </w:rPr>
      </w:pPr>
    </w:p>
    <w:sectPr w:rsidR="00172504" w:rsidRPr="00172504" w:rsidSect="00B8384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0A0" w:rsidRDefault="00EA10A0" w:rsidP="00445FF9">
      <w:pPr>
        <w:spacing w:after="0" w:line="240" w:lineRule="auto"/>
      </w:pPr>
      <w:r>
        <w:separator/>
      </w:r>
    </w:p>
  </w:endnote>
  <w:endnote w:type="continuationSeparator" w:id="1">
    <w:p w:rsidR="00EA10A0" w:rsidRDefault="00EA10A0" w:rsidP="0044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8322"/>
      <w:docPartObj>
        <w:docPartGallery w:val="Page Numbers (Bottom of Page)"/>
        <w:docPartUnique/>
      </w:docPartObj>
    </w:sdtPr>
    <w:sdtContent>
      <w:p w:rsidR="00445FF9" w:rsidRDefault="00C20CDA">
        <w:pPr>
          <w:pStyle w:val="Footer"/>
          <w:jc w:val="right"/>
        </w:pPr>
        <w:r>
          <w:fldChar w:fldCharType="begin"/>
        </w:r>
        <w:r w:rsidR="00EA10A0">
          <w:instrText xml:space="preserve"> PAGE   \* MERGEFORMAT </w:instrText>
        </w:r>
        <w:r>
          <w:fldChar w:fldCharType="separate"/>
        </w:r>
        <w:r w:rsidR="008165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45FF9" w:rsidRDefault="00445F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0A0" w:rsidRDefault="00EA10A0" w:rsidP="00445FF9">
      <w:pPr>
        <w:spacing w:after="0" w:line="240" w:lineRule="auto"/>
      </w:pPr>
      <w:r>
        <w:separator/>
      </w:r>
    </w:p>
  </w:footnote>
  <w:footnote w:type="continuationSeparator" w:id="1">
    <w:p w:rsidR="00EA10A0" w:rsidRDefault="00EA10A0" w:rsidP="00445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7B5C"/>
    <w:multiLevelType w:val="hybridMultilevel"/>
    <w:tmpl w:val="4C8ABD12"/>
    <w:lvl w:ilvl="0" w:tplc="E57A2E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D4AB430">
      <w:start w:val="1"/>
      <w:numFmt w:val="lowerRoman"/>
      <w:lvlText w:val="%3."/>
      <w:lvlJc w:val="right"/>
      <w:pPr>
        <w:ind w:left="2160" w:hanging="180"/>
      </w:pPr>
      <w:rPr>
        <w:b/>
        <w:i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267B11"/>
    <w:multiLevelType w:val="multilevel"/>
    <w:tmpl w:val="5302E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CE54276"/>
    <w:multiLevelType w:val="multilevel"/>
    <w:tmpl w:val="42CE46A4"/>
    <w:lvl w:ilvl="0">
      <w:start w:val="1"/>
      <w:numFmt w:val="decimal"/>
      <w:lvlText w:val="%1"/>
      <w:lvlJc w:val="left"/>
      <w:pPr>
        <w:ind w:left="465" w:hanging="465"/>
      </w:pPr>
      <w:rPr>
        <w:rFonts w:eastAsia="Calibri" w:cs="Times New Roman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Verdana" w:eastAsia="Calibri" w:hAnsi="Verdana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eastAsia="Calibri" w:cs="Times New Roman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eastAsia="Calibri" w:cs="Times New Roman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eastAsia="Calibri" w:cs="Times New Roman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eastAsia="Calibri" w:cs="Times New Roman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eastAsia="Calibri" w:cs="Times New Roman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eastAsia="Calibri" w:cs="Times New Roman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eastAsia="Calibri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B60"/>
    <w:rsid w:val="00005F57"/>
    <w:rsid w:val="00043189"/>
    <w:rsid w:val="000C41D0"/>
    <w:rsid w:val="00172504"/>
    <w:rsid w:val="001E7934"/>
    <w:rsid w:val="00262A97"/>
    <w:rsid w:val="0028187C"/>
    <w:rsid w:val="003B5A1B"/>
    <w:rsid w:val="0040223A"/>
    <w:rsid w:val="00445FF9"/>
    <w:rsid w:val="004A5B60"/>
    <w:rsid w:val="004E08E5"/>
    <w:rsid w:val="005A3516"/>
    <w:rsid w:val="005E694F"/>
    <w:rsid w:val="006269CA"/>
    <w:rsid w:val="006721A2"/>
    <w:rsid w:val="006F120A"/>
    <w:rsid w:val="00766011"/>
    <w:rsid w:val="00811817"/>
    <w:rsid w:val="008165ED"/>
    <w:rsid w:val="008F18B8"/>
    <w:rsid w:val="009B1C17"/>
    <w:rsid w:val="00A53309"/>
    <w:rsid w:val="00B536BA"/>
    <w:rsid w:val="00B83846"/>
    <w:rsid w:val="00C20CDA"/>
    <w:rsid w:val="00C6458C"/>
    <w:rsid w:val="00D10484"/>
    <w:rsid w:val="00EA10A0"/>
    <w:rsid w:val="00F700BF"/>
    <w:rsid w:val="00F7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46"/>
  </w:style>
  <w:style w:type="paragraph" w:styleId="Heading3">
    <w:name w:val="heading 3"/>
    <w:basedOn w:val="Normal"/>
    <w:next w:val="Normal"/>
    <w:link w:val="Heading3Char"/>
    <w:qFormat/>
    <w:rsid w:val="00172504"/>
    <w:pPr>
      <w:keepNext/>
      <w:spacing w:after="0" w:line="360" w:lineRule="auto"/>
      <w:outlineLvl w:val="2"/>
    </w:pPr>
    <w:rPr>
      <w:rFonts w:ascii="Verdana" w:eastAsia="Times New Roman" w:hAnsi="Verdana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72504"/>
    <w:rPr>
      <w:rFonts w:ascii="Verdana" w:eastAsia="Times New Roman" w:hAnsi="Verdana" w:cs="Times New Roman"/>
      <w:sz w:val="28"/>
      <w:szCs w:val="28"/>
      <w:lang w:val="en-US"/>
    </w:rPr>
  </w:style>
  <w:style w:type="paragraph" w:styleId="NoSpacing">
    <w:name w:val="No Spacing"/>
    <w:uiPriority w:val="1"/>
    <w:qFormat/>
    <w:rsid w:val="00F700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3189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45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FF9"/>
  </w:style>
  <w:style w:type="paragraph" w:styleId="Footer">
    <w:name w:val="footer"/>
    <w:basedOn w:val="Normal"/>
    <w:link w:val="FooterChar"/>
    <w:uiPriority w:val="99"/>
    <w:unhideWhenUsed/>
    <w:rsid w:val="00445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72504"/>
    <w:pPr>
      <w:keepNext/>
      <w:spacing w:after="0" w:line="360" w:lineRule="auto"/>
      <w:outlineLvl w:val="2"/>
    </w:pPr>
    <w:rPr>
      <w:rFonts w:ascii="Verdana" w:eastAsia="Times New Roman" w:hAnsi="Verdana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72504"/>
    <w:rPr>
      <w:rFonts w:ascii="Verdana" w:eastAsia="Times New Roman" w:hAnsi="Verdana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E90A-3F0B-4463-8B20-A08E5933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HP</cp:lastModifiedBy>
  <cp:revision>15</cp:revision>
  <cp:lastPrinted>2017-05-19T09:31:00Z</cp:lastPrinted>
  <dcterms:created xsi:type="dcterms:W3CDTF">2017-05-10T06:54:00Z</dcterms:created>
  <dcterms:modified xsi:type="dcterms:W3CDTF">2019-08-14T13:00:00Z</dcterms:modified>
</cp:coreProperties>
</file>