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6" w:rsidRDefault="000D7796" w:rsidP="000D7796">
      <w:pPr>
        <w:jc w:val="center"/>
      </w:pPr>
      <w:bookmarkStart w:id="0" w:name="_GoBack"/>
      <w:bookmarkEnd w:id="0"/>
      <w:r>
        <w:rPr>
          <w:noProof/>
          <w:lang w:val="en-ZA" w:eastAsia="en-ZA"/>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r>
        <w:t xml:space="preserve"> </w:t>
      </w:r>
      <w:r w:rsidR="001B43DC">
        <w:t xml:space="preserve"> </w:t>
      </w:r>
      <w:r w:rsidR="00C4781B">
        <w:t xml:space="preserve"> </w:t>
      </w:r>
    </w:p>
    <w:p w:rsidR="000D7796" w:rsidRDefault="000D7796" w:rsidP="000D7796">
      <w:pPr>
        <w:pStyle w:val="Title"/>
        <w:jc w:val="both"/>
        <w:rPr>
          <w:b w:val="0"/>
          <w:i w:val="0"/>
          <w:noProof/>
          <w:sz w:val="20"/>
          <w:u w:val="none"/>
        </w:rPr>
      </w:pPr>
    </w:p>
    <w:p w:rsidR="000D7796" w:rsidRDefault="000D7796" w:rsidP="000D7796">
      <w:pPr>
        <w:pStyle w:val="Title"/>
        <w:spacing w:line="360" w:lineRule="auto"/>
        <w:rPr>
          <w:i w:val="0"/>
          <w:noProof/>
          <w:sz w:val="24"/>
          <w:szCs w:val="24"/>
          <w:u w:val="none"/>
        </w:rPr>
      </w:pPr>
      <w:r>
        <w:rPr>
          <w:i w:val="0"/>
          <w:noProof/>
          <w:sz w:val="24"/>
          <w:szCs w:val="24"/>
          <w:u w:val="none"/>
        </w:rPr>
        <w:t>IN THE HIGH COURT OF SWAZILAND</w:t>
      </w:r>
    </w:p>
    <w:p w:rsidR="000D7796" w:rsidRDefault="000D7796" w:rsidP="000D7796">
      <w:pPr>
        <w:pStyle w:val="Title"/>
        <w:spacing w:line="360" w:lineRule="auto"/>
        <w:rPr>
          <w:b w:val="0"/>
          <w:i w:val="0"/>
          <w:noProof/>
          <w:sz w:val="24"/>
          <w:szCs w:val="24"/>
          <w:u w:val="none"/>
        </w:rPr>
      </w:pPr>
      <w:r>
        <w:rPr>
          <w:b w:val="0"/>
          <w:i w:val="0"/>
          <w:noProof/>
          <w:sz w:val="24"/>
          <w:szCs w:val="24"/>
          <w:u w:val="none"/>
        </w:rPr>
        <w:t>JUDGMENT</w:t>
      </w:r>
    </w:p>
    <w:p w:rsidR="000D7796" w:rsidRDefault="000D7796" w:rsidP="000D7796">
      <w:pPr>
        <w:spacing w:line="360" w:lineRule="auto"/>
        <w:rPr>
          <w:sz w:val="28"/>
          <w:szCs w:val="28"/>
        </w:rPr>
      </w:pPr>
      <w:r>
        <w:rPr>
          <w:sz w:val="28"/>
          <w:szCs w:val="28"/>
        </w:rPr>
        <w:tab/>
      </w:r>
      <w:r w:rsidR="00AC53F4">
        <w:rPr>
          <w:sz w:val="28"/>
          <w:szCs w:val="28"/>
        </w:rPr>
        <w:t xml:space="preserve"> </w:t>
      </w:r>
      <w:r w:rsidR="00EA1E3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Case No: 4306/10</w:t>
      </w:r>
    </w:p>
    <w:p w:rsidR="000D7796" w:rsidRDefault="000D7796" w:rsidP="000D7796">
      <w:pPr>
        <w:spacing w:line="360" w:lineRule="auto"/>
        <w:rPr>
          <w:sz w:val="28"/>
          <w:szCs w:val="28"/>
        </w:rPr>
      </w:pPr>
      <w:r>
        <w:rPr>
          <w:sz w:val="28"/>
          <w:szCs w:val="28"/>
        </w:rPr>
        <w:t>In the matter between:</w:t>
      </w:r>
    </w:p>
    <w:p w:rsidR="000D7796" w:rsidRDefault="000D7796" w:rsidP="000D7796">
      <w:pPr>
        <w:spacing w:line="360" w:lineRule="auto"/>
        <w:rPr>
          <w:b/>
        </w:rPr>
      </w:pPr>
    </w:p>
    <w:p w:rsidR="000D7796" w:rsidRDefault="000D7796" w:rsidP="000D7796">
      <w:pPr>
        <w:spacing w:line="360" w:lineRule="auto"/>
        <w:rPr>
          <w:b/>
        </w:rPr>
      </w:pPr>
      <w:r>
        <w:rPr>
          <w:b/>
        </w:rPr>
        <w:t>MEFIKA MATSEBULA</w:t>
      </w:r>
      <w:r>
        <w:rPr>
          <w:b/>
        </w:rPr>
        <w:tab/>
      </w:r>
      <w:r>
        <w:rPr>
          <w:b/>
        </w:rPr>
        <w:tab/>
      </w:r>
      <w:r>
        <w:rPr>
          <w:b/>
        </w:rPr>
        <w:tab/>
      </w:r>
      <w:r>
        <w:rPr>
          <w:b/>
        </w:rPr>
        <w:tab/>
      </w:r>
      <w:r>
        <w:rPr>
          <w:b/>
        </w:rPr>
        <w:tab/>
        <w:t>APPLICANT</w:t>
      </w:r>
    </w:p>
    <w:p w:rsidR="000D7796" w:rsidRDefault="000D7796" w:rsidP="000D7796">
      <w:pPr>
        <w:spacing w:line="360" w:lineRule="auto"/>
        <w:rPr>
          <w:b/>
        </w:rPr>
      </w:pPr>
    </w:p>
    <w:p w:rsidR="000D7796" w:rsidRDefault="000D7796" w:rsidP="000D7796">
      <w:pPr>
        <w:spacing w:line="360" w:lineRule="auto"/>
      </w:pPr>
      <w:proofErr w:type="gramStart"/>
      <w:r>
        <w:t>and</w:t>
      </w:r>
      <w:proofErr w:type="gramEnd"/>
    </w:p>
    <w:p w:rsidR="000D7796" w:rsidRDefault="000D7796" w:rsidP="000D7796">
      <w:pPr>
        <w:spacing w:line="360" w:lineRule="auto"/>
        <w:rPr>
          <w:b/>
        </w:rPr>
      </w:pPr>
    </w:p>
    <w:p w:rsidR="000D7796" w:rsidRDefault="000D7796" w:rsidP="000D7796">
      <w:pPr>
        <w:spacing w:line="360" w:lineRule="auto"/>
        <w:rPr>
          <w:b/>
        </w:rPr>
      </w:pPr>
      <w:r>
        <w:rPr>
          <w:b/>
        </w:rPr>
        <w:t>MANDLA NGWENYA</w:t>
      </w:r>
      <w:r>
        <w:rPr>
          <w:b/>
        </w:rPr>
        <w:tab/>
      </w:r>
      <w:r>
        <w:rPr>
          <w:b/>
        </w:rPr>
        <w:tab/>
      </w:r>
      <w:r>
        <w:rPr>
          <w:b/>
        </w:rPr>
        <w:tab/>
      </w:r>
      <w:r>
        <w:rPr>
          <w:b/>
        </w:rPr>
        <w:tab/>
      </w:r>
      <w:r>
        <w:rPr>
          <w:b/>
        </w:rPr>
        <w:tab/>
        <w:t>RESPONDENT</w:t>
      </w:r>
    </w:p>
    <w:p w:rsidR="000D7796" w:rsidRDefault="000D7796" w:rsidP="000D7796">
      <w:pPr>
        <w:rPr>
          <w:b/>
        </w:rPr>
      </w:pPr>
      <w:r>
        <w:rPr>
          <w:b/>
        </w:rPr>
        <w:tab/>
      </w:r>
      <w:r>
        <w:rPr>
          <w:b/>
        </w:rPr>
        <w:tab/>
      </w:r>
      <w:r>
        <w:rPr>
          <w:b/>
        </w:rPr>
        <w:tab/>
      </w:r>
      <w:r>
        <w:rPr>
          <w:b/>
        </w:rPr>
        <w:tab/>
      </w:r>
      <w:r>
        <w:rPr>
          <w:b/>
        </w:rPr>
        <w:tab/>
      </w:r>
      <w:r>
        <w:rPr>
          <w:b/>
        </w:rPr>
        <w:tab/>
      </w:r>
      <w:r>
        <w:rPr>
          <w:b/>
        </w:rPr>
        <w:tab/>
      </w:r>
      <w:r>
        <w:rPr>
          <w:b/>
        </w:rPr>
        <w:tab/>
        <w:t xml:space="preserve"> </w:t>
      </w:r>
    </w:p>
    <w:p w:rsidR="000D7796" w:rsidRDefault="000D7796" w:rsidP="000D7796">
      <w:pPr>
        <w:rPr>
          <w:b/>
        </w:rPr>
      </w:pPr>
      <w:r>
        <w:rPr>
          <w:b/>
        </w:rPr>
        <w:tab/>
      </w:r>
      <w:r>
        <w:rPr>
          <w:b/>
        </w:rPr>
        <w:tab/>
      </w:r>
      <w:r>
        <w:rPr>
          <w:b/>
        </w:rPr>
        <w:tab/>
      </w:r>
    </w:p>
    <w:p w:rsidR="000D7796" w:rsidRDefault="000D7796" w:rsidP="000D7796">
      <w:r>
        <w:t xml:space="preserve">       </w:t>
      </w:r>
    </w:p>
    <w:p w:rsidR="000D7796" w:rsidRDefault="000D7796" w:rsidP="000D7796">
      <w:pPr>
        <w:spacing w:line="360" w:lineRule="auto"/>
        <w:ind w:left="2880" w:hanging="2880"/>
        <w:jc w:val="both"/>
      </w:pPr>
      <w:r>
        <w:rPr>
          <w:b/>
        </w:rPr>
        <w:t>Neutral citation:</w:t>
      </w:r>
      <w:r>
        <w:rPr>
          <w:b/>
        </w:rPr>
        <w:tab/>
      </w:r>
      <w:proofErr w:type="spellStart"/>
      <w:r>
        <w:t>Mefika</w:t>
      </w:r>
      <w:proofErr w:type="spellEnd"/>
      <w:r>
        <w:t xml:space="preserve"> Matsebula and Mandla Ngwenya (4306/10) </w:t>
      </w:r>
      <w:r w:rsidR="00E632FF">
        <w:t>[2012</w:t>
      </w:r>
      <w:r w:rsidR="009404B2">
        <w:t>] SZHC</w:t>
      </w:r>
      <w:r w:rsidR="007F4D5A">
        <w:t xml:space="preserve"> 142</w:t>
      </w:r>
      <w:r>
        <w:t xml:space="preserve"> (</w:t>
      </w:r>
      <w:r w:rsidR="00E632FF">
        <w:t xml:space="preserve">1 AUGUST </w:t>
      </w:r>
      <w:r w:rsidR="007F4D5A">
        <w:t>2012</w:t>
      </w:r>
      <w:r>
        <w:t>)</w:t>
      </w:r>
    </w:p>
    <w:p w:rsidR="000D7796" w:rsidRDefault="000D7796" w:rsidP="000D7796">
      <w:pPr>
        <w:spacing w:line="360" w:lineRule="auto"/>
      </w:pPr>
      <w:r>
        <w:rPr>
          <w:b/>
        </w:rPr>
        <w:t>Coram:</w:t>
      </w:r>
      <w:r>
        <w:rPr>
          <w:b/>
        </w:rPr>
        <w:tab/>
      </w:r>
      <w:r>
        <w:rPr>
          <w:b/>
        </w:rPr>
        <w:tab/>
      </w:r>
      <w:r>
        <w:rPr>
          <w:b/>
        </w:rPr>
        <w:tab/>
      </w:r>
      <w:r>
        <w:t>MABUZA J</w:t>
      </w:r>
    </w:p>
    <w:p w:rsidR="000D7796" w:rsidRDefault="0053025A" w:rsidP="000D7796">
      <w:pPr>
        <w:spacing w:line="360" w:lineRule="auto"/>
        <w:rPr>
          <w:b/>
        </w:rPr>
      </w:pPr>
      <w:r>
        <w:rPr>
          <w:b/>
        </w:rPr>
        <w:t>Heard:</w:t>
      </w:r>
      <w:r>
        <w:rPr>
          <w:b/>
        </w:rPr>
        <w:tab/>
      </w:r>
      <w:r>
        <w:rPr>
          <w:b/>
        </w:rPr>
        <w:tab/>
      </w:r>
      <w:r>
        <w:rPr>
          <w:b/>
        </w:rPr>
        <w:tab/>
        <w:t xml:space="preserve">8/2/2012, 15/2/2012, </w:t>
      </w:r>
      <w:proofErr w:type="gramStart"/>
      <w:r>
        <w:rPr>
          <w:b/>
        </w:rPr>
        <w:t>21</w:t>
      </w:r>
      <w:proofErr w:type="gramEnd"/>
      <w:r>
        <w:rPr>
          <w:b/>
        </w:rPr>
        <w:t>/2/20012.</w:t>
      </w:r>
    </w:p>
    <w:p w:rsidR="000D7796" w:rsidRDefault="000D7796" w:rsidP="000D7796">
      <w:pPr>
        <w:spacing w:line="360" w:lineRule="auto"/>
        <w:rPr>
          <w:b/>
        </w:rPr>
      </w:pPr>
      <w:r>
        <w:rPr>
          <w:b/>
        </w:rPr>
        <w:t>Delivered:</w:t>
      </w:r>
      <w:r>
        <w:rPr>
          <w:b/>
        </w:rPr>
        <w:tab/>
      </w:r>
      <w:r>
        <w:rPr>
          <w:b/>
        </w:rPr>
        <w:tab/>
      </w:r>
      <w:r>
        <w:rPr>
          <w:b/>
        </w:rPr>
        <w:tab/>
      </w:r>
      <w:r w:rsidR="00E632FF">
        <w:rPr>
          <w:b/>
        </w:rPr>
        <w:t xml:space="preserve">1 AUGUST </w:t>
      </w:r>
      <w:r w:rsidR="00240AB1">
        <w:rPr>
          <w:b/>
        </w:rPr>
        <w:t>2012</w:t>
      </w:r>
    </w:p>
    <w:p w:rsidR="003E423E" w:rsidRDefault="000D7796" w:rsidP="006172C7">
      <w:pPr>
        <w:ind w:left="2880" w:hanging="2880"/>
        <w:jc w:val="both"/>
        <w:rPr>
          <w:b/>
        </w:rPr>
      </w:pPr>
      <w:r>
        <w:rPr>
          <w:b/>
        </w:rPr>
        <w:t>Summary:</w:t>
      </w:r>
      <w:r>
        <w:rPr>
          <w:b/>
        </w:rPr>
        <w:tab/>
      </w:r>
      <w:r w:rsidR="00240AB1">
        <w:rPr>
          <w:b/>
        </w:rPr>
        <w:t xml:space="preserve">Spoliation – </w:t>
      </w:r>
      <w:proofErr w:type="spellStart"/>
      <w:r w:rsidR="00240AB1">
        <w:rPr>
          <w:b/>
        </w:rPr>
        <w:t>Mandament</w:t>
      </w:r>
      <w:proofErr w:type="spellEnd"/>
      <w:r w:rsidR="00240AB1">
        <w:rPr>
          <w:b/>
        </w:rPr>
        <w:t xml:space="preserve"> van </w:t>
      </w:r>
      <w:proofErr w:type="spellStart"/>
      <w:r w:rsidR="00240AB1">
        <w:rPr>
          <w:b/>
        </w:rPr>
        <w:t>spolie</w:t>
      </w:r>
      <w:proofErr w:type="spellEnd"/>
      <w:r w:rsidR="00240AB1">
        <w:rPr>
          <w:b/>
        </w:rPr>
        <w:t xml:space="preserve"> – Underlying rationale is that no one is entitled to take law into own hands – Respondent summary evicting applicant without court order.</w:t>
      </w:r>
    </w:p>
    <w:p w:rsidR="00240AB1" w:rsidRDefault="00240AB1" w:rsidP="00240AB1">
      <w:pPr>
        <w:ind w:left="2880" w:hanging="2880"/>
        <w:rPr>
          <w:b/>
        </w:rPr>
      </w:pPr>
    </w:p>
    <w:p w:rsidR="00240AB1" w:rsidRDefault="00240AB1" w:rsidP="006172C7">
      <w:pPr>
        <w:ind w:left="2880" w:hanging="2880"/>
        <w:jc w:val="both"/>
        <w:rPr>
          <w:b/>
        </w:rPr>
      </w:pPr>
      <w:r>
        <w:rPr>
          <w:b/>
        </w:rPr>
        <w:tab/>
        <w:t xml:space="preserve">Practice – Affidavit </w:t>
      </w:r>
      <w:r w:rsidR="00F751EA">
        <w:rPr>
          <w:b/>
        </w:rPr>
        <w:t>u</w:t>
      </w:r>
      <w:r>
        <w:rPr>
          <w:b/>
        </w:rPr>
        <w:t>nsigned by deponent</w:t>
      </w:r>
      <w:r w:rsidR="00F751EA">
        <w:rPr>
          <w:b/>
        </w:rPr>
        <w:t xml:space="preserve"> -</w:t>
      </w:r>
      <w:r>
        <w:rPr>
          <w:b/>
        </w:rPr>
        <w:t xml:space="preserve"> </w:t>
      </w:r>
      <w:r w:rsidR="00B67A68">
        <w:rPr>
          <w:b/>
        </w:rPr>
        <w:t>O</w:t>
      </w:r>
      <w:r>
        <w:rPr>
          <w:b/>
        </w:rPr>
        <w:t xml:space="preserve">ath administered to unsigned affidavit – Procedure prescribed </w:t>
      </w:r>
      <w:r w:rsidR="00C4781B">
        <w:rPr>
          <w:b/>
        </w:rPr>
        <w:t xml:space="preserve">by section 4 </w:t>
      </w:r>
      <w:r w:rsidR="00B67A68">
        <w:rPr>
          <w:b/>
        </w:rPr>
        <w:t xml:space="preserve">of Commissioner of Oaths </w:t>
      </w:r>
      <w:r w:rsidR="00C4781B">
        <w:rPr>
          <w:b/>
        </w:rPr>
        <w:t>Act 23/1942 read with regulations under section 6 – No regulations promulgated.</w:t>
      </w:r>
    </w:p>
    <w:p w:rsidR="0053025A" w:rsidRDefault="0053025A" w:rsidP="000D7796">
      <w:pPr>
        <w:rPr>
          <w:b/>
        </w:rPr>
      </w:pPr>
    </w:p>
    <w:p w:rsidR="0053025A" w:rsidRDefault="0053025A" w:rsidP="000D7796">
      <w:pPr>
        <w:rPr>
          <w:b/>
        </w:rPr>
      </w:pPr>
    </w:p>
    <w:p w:rsidR="0053025A" w:rsidRDefault="0053025A" w:rsidP="000D7796">
      <w:pPr>
        <w:rPr>
          <w:b/>
        </w:rPr>
      </w:pPr>
    </w:p>
    <w:p w:rsidR="0053025A" w:rsidRDefault="0053025A" w:rsidP="000D7796">
      <w:pPr>
        <w:rPr>
          <w:b/>
        </w:rPr>
      </w:pPr>
    </w:p>
    <w:p w:rsidR="0053025A" w:rsidRDefault="0053025A" w:rsidP="00EC3C9D">
      <w:pPr>
        <w:spacing w:line="480" w:lineRule="auto"/>
        <w:ind w:left="720" w:hanging="720"/>
        <w:rPr>
          <w:sz w:val="28"/>
          <w:szCs w:val="28"/>
        </w:rPr>
      </w:pPr>
      <w:r w:rsidRPr="008B0749">
        <w:rPr>
          <w:sz w:val="28"/>
          <w:szCs w:val="28"/>
        </w:rPr>
        <w:lastRenderedPageBreak/>
        <w:t>[1]</w:t>
      </w:r>
      <w:r w:rsidRPr="008B0749">
        <w:rPr>
          <w:sz w:val="28"/>
          <w:szCs w:val="28"/>
        </w:rPr>
        <w:tab/>
      </w:r>
      <w:r w:rsidR="008B0749" w:rsidRPr="008B0749">
        <w:rPr>
          <w:sz w:val="28"/>
          <w:szCs w:val="28"/>
        </w:rPr>
        <w:t>The Applicant</w:t>
      </w:r>
      <w:r w:rsidR="008B0749">
        <w:rPr>
          <w:sz w:val="28"/>
          <w:szCs w:val="28"/>
        </w:rPr>
        <w:t xml:space="preserve"> seeks the relief of </w:t>
      </w:r>
      <w:proofErr w:type="spellStart"/>
      <w:r w:rsidR="00D6697C" w:rsidRPr="006617F0">
        <w:rPr>
          <w:i/>
          <w:sz w:val="28"/>
          <w:szCs w:val="28"/>
        </w:rPr>
        <w:t>mandament</w:t>
      </w:r>
      <w:proofErr w:type="spellEnd"/>
      <w:r w:rsidR="00D6697C" w:rsidRPr="006617F0">
        <w:rPr>
          <w:i/>
          <w:sz w:val="28"/>
          <w:szCs w:val="28"/>
        </w:rPr>
        <w:t xml:space="preserve"> van</w:t>
      </w:r>
      <w:r w:rsidR="008B0749" w:rsidRPr="006617F0">
        <w:rPr>
          <w:i/>
          <w:sz w:val="28"/>
          <w:szCs w:val="28"/>
        </w:rPr>
        <w:t xml:space="preserve"> </w:t>
      </w:r>
      <w:proofErr w:type="spellStart"/>
      <w:r w:rsidR="008B0749" w:rsidRPr="006617F0">
        <w:rPr>
          <w:i/>
          <w:sz w:val="28"/>
          <w:szCs w:val="28"/>
        </w:rPr>
        <w:t>spolie</w:t>
      </w:r>
      <w:proofErr w:type="spellEnd"/>
      <w:r w:rsidR="003A144C">
        <w:rPr>
          <w:i/>
          <w:sz w:val="28"/>
          <w:szCs w:val="28"/>
        </w:rPr>
        <w:t xml:space="preserve">.  </w:t>
      </w:r>
      <w:r w:rsidR="00EC3C9D">
        <w:rPr>
          <w:sz w:val="28"/>
          <w:szCs w:val="28"/>
        </w:rPr>
        <w:t xml:space="preserve"> To that end he obtained a </w:t>
      </w:r>
      <w:r w:rsidR="00EC3C9D" w:rsidRPr="006617F0">
        <w:rPr>
          <w:i/>
          <w:sz w:val="28"/>
          <w:szCs w:val="28"/>
        </w:rPr>
        <w:t>rule nisi</w:t>
      </w:r>
      <w:r w:rsidR="00EC3C9D">
        <w:rPr>
          <w:sz w:val="28"/>
          <w:szCs w:val="28"/>
        </w:rPr>
        <w:t xml:space="preserve"> as follows:</w:t>
      </w:r>
    </w:p>
    <w:p w:rsidR="00EC3C9D" w:rsidRDefault="00EC3C9D" w:rsidP="00EC3C9D">
      <w:pPr>
        <w:spacing w:line="480" w:lineRule="auto"/>
        <w:ind w:left="720" w:hanging="720"/>
        <w:rPr>
          <w:sz w:val="28"/>
          <w:szCs w:val="28"/>
        </w:rPr>
      </w:pPr>
    </w:p>
    <w:p w:rsidR="00EC3C9D" w:rsidRDefault="006617F0" w:rsidP="00821EB3">
      <w:pPr>
        <w:spacing w:line="360" w:lineRule="auto"/>
        <w:ind w:left="2160" w:hanging="720"/>
        <w:jc w:val="both"/>
        <w:rPr>
          <w:sz w:val="28"/>
          <w:szCs w:val="28"/>
        </w:rPr>
      </w:pPr>
      <w:r>
        <w:rPr>
          <w:sz w:val="28"/>
          <w:szCs w:val="28"/>
        </w:rPr>
        <w:t>(a)</w:t>
      </w:r>
      <w:r w:rsidR="00146CB9">
        <w:rPr>
          <w:sz w:val="28"/>
          <w:szCs w:val="28"/>
        </w:rPr>
        <w:tab/>
        <w:t xml:space="preserve">That the Respondent is hereby interdicted and restrained from coming to and/or in any way whatsoever disturbing the applicant’s peaceful possession of the land and/or plot at which the applicant’s homestead is situate at </w:t>
      </w:r>
      <w:proofErr w:type="spellStart"/>
      <w:r w:rsidR="00146CB9">
        <w:rPr>
          <w:sz w:val="28"/>
          <w:szCs w:val="28"/>
        </w:rPr>
        <w:t>Hawane</w:t>
      </w:r>
      <w:proofErr w:type="spellEnd"/>
      <w:r w:rsidR="00146CB9">
        <w:rPr>
          <w:sz w:val="28"/>
          <w:szCs w:val="28"/>
        </w:rPr>
        <w:t xml:space="preserve"> area within the Hhohho Region.</w:t>
      </w:r>
    </w:p>
    <w:p w:rsidR="00146CB9" w:rsidRPr="006617F0" w:rsidRDefault="00146CB9" w:rsidP="00821EB3">
      <w:pPr>
        <w:spacing w:line="360" w:lineRule="auto"/>
        <w:ind w:left="2160" w:hanging="720"/>
        <w:jc w:val="both"/>
        <w:rPr>
          <w:sz w:val="28"/>
          <w:szCs w:val="28"/>
        </w:rPr>
      </w:pPr>
    </w:p>
    <w:p w:rsidR="0007439B" w:rsidRDefault="006617F0" w:rsidP="00821EB3">
      <w:pPr>
        <w:spacing w:line="360" w:lineRule="auto"/>
        <w:ind w:left="2160" w:hanging="720"/>
        <w:jc w:val="both"/>
        <w:rPr>
          <w:sz w:val="28"/>
          <w:szCs w:val="28"/>
        </w:rPr>
      </w:pPr>
      <w:r>
        <w:rPr>
          <w:sz w:val="28"/>
          <w:szCs w:val="28"/>
        </w:rPr>
        <w:t>(b)</w:t>
      </w:r>
      <w:r w:rsidR="00146CB9">
        <w:rPr>
          <w:sz w:val="28"/>
          <w:szCs w:val="28"/>
        </w:rPr>
        <w:tab/>
        <w:t>That the Applicant and anyone acting on his behalf are hereby</w:t>
      </w:r>
      <w:r w:rsidR="00821EB3">
        <w:rPr>
          <w:sz w:val="28"/>
          <w:szCs w:val="28"/>
        </w:rPr>
        <w:t xml:space="preserve"> interdicted and restrained from coming within a radius of 100 meters from the applicant’s homestead situate at </w:t>
      </w:r>
      <w:proofErr w:type="spellStart"/>
      <w:r w:rsidR="00821EB3">
        <w:rPr>
          <w:sz w:val="28"/>
          <w:szCs w:val="28"/>
        </w:rPr>
        <w:t>Hawane</w:t>
      </w:r>
      <w:proofErr w:type="spellEnd"/>
      <w:r w:rsidR="00821EB3">
        <w:rPr>
          <w:sz w:val="28"/>
          <w:szCs w:val="28"/>
        </w:rPr>
        <w:t xml:space="preserve"> area within the Hhohho Region.</w:t>
      </w:r>
    </w:p>
    <w:p w:rsidR="00821EB3" w:rsidRDefault="00821EB3" w:rsidP="00821EB3">
      <w:pPr>
        <w:spacing w:line="360" w:lineRule="auto"/>
        <w:ind w:left="2160" w:hanging="720"/>
        <w:jc w:val="both"/>
        <w:rPr>
          <w:sz w:val="28"/>
          <w:szCs w:val="28"/>
        </w:rPr>
      </w:pPr>
    </w:p>
    <w:p w:rsidR="006617F0" w:rsidRDefault="006617F0" w:rsidP="00821EB3">
      <w:pPr>
        <w:spacing w:line="360" w:lineRule="auto"/>
        <w:ind w:left="2160" w:hanging="720"/>
        <w:rPr>
          <w:sz w:val="28"/>
          <w:szCs w:val="28"/>
        </w:rPr>
      </w:pPr>
      <w:r>
        <w:rPr>
          <w:sz w:val="28"/>
          <w:szCs w:val="28"/>
        </w:rPr>
        <w:t>(c)</w:t>
      </w:r>
      <w:r w:rsidR="00821EB3">
        <w:rPr>
          <w:sz w:val="28"/>
          <w:szCs w:val="28"/>
        </w:rPr>
        <w:tab/>
        <w:t>That the Respondent be directed to pay the costs of this application.</w:t>
      </w:r>
    </w:p>
    <w:p w:rsidR="006617F0" w:rsidRDefault="006617F0" w:rsidP="00EC3C9D">
      <w:pPr>
        <w:spacing w:line="480" w:lineRule="auto"/>
        <w:rPr>
          <w:sz w:val="28"/>
          <w:szCs w:val="28"/>
        </w:rPr>
      </w:pPr>
    </w:p>
    <w:p w:rsidR="006617F0" w:rsidRDefault="006617F0" w:rsidP="00EC3C9D">
      <w:pPr>
        <w:spacing w:line="480" w:lineRule="auto"/>
        <w:rPr>
          <w:sz w:val="28"/>
          <w:szCs w:val="28"/>
        </w:rPr>
      </w:pPr>
      <w:r>
        <w:rPr>
          <w:sz w:val="28"/>
          <w:szCs w:val="28"/>
        </w:rPr>
        <w:tab/>
        <w:t>The rule must now be discharged or confirmed.</w:t>
      </w:r>
    </w:p>
    <w:p w:rsidR="006617F0" w:rsidRDefault="006617F0" w:rsidP="00EC3C9D">
      <w:pPr>
        <w:spacing w:line="480" w:lineRule="auto"/>
        <w:rPr>
          <w:sz w:val="28"/>
          <w:szCs w:val="28"/>
        </w:rPr>
      </w:pPr>
    </w:p>
    <w:p w:rsidR="006617F0" w:rsidRDefault="006617F0" w:rsidP="00D6542A">
      <w:pPr>
        <w:spacing w:line="480" w:lineRule="auto"/>
        <w:ind w:left="720" w:hanging="720"/>
        <w:jc w:val="both"/>
        <w:rPr>
          <w:sz w:val="28"/>
          <w:szCs w:val="28"/>
        </w:rPr>
      </w:pPr>
      <w:r>
        <w:rPr>
          <w:sz w:val="28"/>
          <w:szCs w:val="28"/>
        </w:rPr>
        <w:t>[2]</w:t>
      </w:r>
      <w:r>
        <w:rPr>
          <w:sz w:val="28"/>
          <w:szCs w:val="28"/>
        </w:rPr>
        <w:tab/>
        <w:t xml:space="preserve">At the hearing hereof </w:t>
      </w:r>
      <w:r w:rsidR="004A1B93">
        <w:rPr>
          <w:sz w:val="28"/>
          <w:szCs w:val="28"/>
        </w:rPr>
        <w:t>two points</w:t>
      </w:r>
      <w:r w:rsidR="00EF5161">
        <w:rPr>
          <w:sz w:val="28"/>
          <w:szCs w:val="28"/>
        </w:rPr>
        <w:t xml:space="preserve"> of law were raised and argued.  The Respondent raised the issue of non-joinder and the Applicant raised the issue that the Respondents origi</w:t>
      </w:r>
      <w:r w:rsidR="00D6542A">
        <w:rPr>
          <w:sz w:val="28"/>
          <w:szCs w:val="28"/>
        </w:rPr>
        <w:t>nal affidavit did not bear the R</w:t>
      </w:r>
      <w:r w:rsidR="00EF5161">
        <w:rPr>
          <w:sz w:val="28"/>
          <w:szCs w:val="28"/>
        </w:rPr>
        <w:t xml:space="preserve">espondent’s </w:t>
      </w:r>
      <w:r w:rsidR="00EF5161">
        <w:rPr>
          <w:sz w:val="28"/>
          <w:szCs w:val="28"/>
        </w:rPr>
        <w:lastRenderedPageBreak/>
        <w:t>signature but that of the Commissioner</w:t>
      </w:r>
      <w:r w:rsidR="00D6542A">
        <w:rPr>
          <w:sz w:val="28"/>
          <w:szCs w:val="28"/>
        </w:rPr>
        <w:t xml:space="preserve"> of Oaths</w:t>
      </w:r>
      <w:r w:rsidR="00EF5161">
        <w:rPr>
          <w:sz w:val="28"/>
          <w:szCs w:val="28"/>
        </w:rPr>
        <w:t xml:space="preserve"> who is supposed to have administered the oath to the Respondent.</w:t>
      </w:r>
    </w:p>
    <w:p w:rsidR="00EF5161" w:rsidRDefault="00EF5161" w:rsidP="00EF5161">
      <w:pPr>
        <w:spacing w:line="480" w:lineRule="auto"/>
        <w:ind w:left="720" w:hanging="720"/>
        <w:rPr>
          <w:sz w:val="28"/>
          <w:szCs w:val="28"/>
        </w:rPr>
      </w:pPr>
    </w:p>
    <w:p w:rsidR="00EF5161" w:rsidRDefault="00EF5161" w:rsidP="00EF5161">
      <w:pPr>
        <w:spacing w:line="480" w:lineRule="auto"/>
        <w:ind w:left="720" w:hanging="720"/>
        <w:rPr>
          <w:sz w:val="28"/>
          <w:szCs w:val="28"/>
        </w:rPr>
      </w:pPr>
      <w:r>
        <w:rPr>
          <w:sz w:val="28"/>
          <w:szCs w:val="28"/>
        </w:rPr>
        <w:t>[3]</w:t>
      </w:r>
      <w:r>
        <w:rPr>
          <w:sz w:val="28"/>
          <w:szCs w:val="28"/>
        </w:rPr>
        <w:tab/>
        <w:t xml:space="preserve">Mr. </w:t>
      </w:r>
      <w:proofErr w:type="spellStart"/>
      <w:r>
        <w:rPr>
          <w:sz w:val="28"/>
          <w:szCs w:val="28"/>
        </w:rPr>
        <w:t>Phiri</w:t>
      </w:r>
      <w:proofErr w:type="spellEnd"/>
      <w:r>
        <w:rPr>
          <w:sz w:val="28"/>
          <w:szCs w:val="28"/>
        </w:rPr>
        <w:t xml:space="preserve"> for the</w:t>
      </w:r>
      <w:r w:rsidR="004E1D29">
        <w:rPr>
          <w:sz w:val="28"/>
          <w:szCs w:val="28"/>
        </w:rPr>
        <w:t xml:space="preserve"> Respondent stated that the Respondents original affidavit was signed but was n</w:t>
      </w:r>
      <w:r w:rsidR="008D0990">
        <w:rPr>
          <w:sz w:val="28"/>
          <w:szCs w:val="28"/>
        </w:rPr>
        <w:t>ot filed instead an unsigned affidavit</w:t>
      </w:r>
      <w:r w:rsidR="004E1D29">
        <w:rPr>
          <w:sz w:val="28"/>
          <w:szCs w:val="28"/>
        </w:rPr>
        <w:t xml:space="preserve"> was erroneously filed.  H</w:t>
      </w:r>
      <w:r w:rsidR="008D0990">
        <w:rPr>
          <w:sz w:val="28"/>
          <w:szCs w:val="28"/>
        </w:rPr>
        <w:t>e did not avail the original affidavit to the Court.</w:t>
      </w:r>
    </w:p>
    <w:p w:rsidR="004E1D29" w:rsidRDefault="004E1D29" w:rsidP="00EF5161">
      <w:pPr>
        <w:spacing w:line="480" w:lineRule="auto"/>
        <w:ind w:left="720" w:hanging="720"/>
        <w:rPr>
          <w:sz w:val="28"/>
          <w:szCs w:val="28"/>
        </w:rPr>
      </w:pPr>
    </w:p>
    <w:p w:rsidR="00B454DF" w:rsidRDefault="004E1D29" w:rsidP="000F0F87">
      <w:pPr>
        <w:spacing w:line="480" w:lineRule="auto"/>
        <w:ind w:left="720" w:hanging="720"/>
        <w:jc w:val="both"/>
        <w:rPr>
          <w:sz w:val="28"/>
          <w:szCs w:val="28"/>
        </w:rPr>
      </w:pPr>
      <w:r>
        <w:rPr>
          <w:sz w:val="28"/>
          <w:szCs w:val="28"/>
        </w:rPr>
        <w:t>[4]</w:t>
      </w:r>
      <w:r>
        <w:rPr>
          <w:sz w:val="28"/>
          <w:szCs w:val="28"/>
        </w:rPr>
        <w:tab/>
      </w:r>
      <w:r w:rsidR="00B454DF">
        <w:rPr>
          <w:sz w:val="28"/>
          <w:szCs w:val="28"/>
        </w:rPr>
        <w:t xml:space="preserve">The space above “deponent” of the Respondent’s affidavit is blank.  The Respondent did not sign the affidavit in this space provided for his signature.  </w:t>
      </w:r>
      <w:proofErr w:type="spellStart"/>
      <w:r w:rsidR="00B454DF">
        <w:rPr>
          <w:sz w:val="28"/>
          <w:szCs w:val="28"/>
        </w:rPr>
        <w:t>Bongani</w:t>
      </w:r>
      <w:proofErr w:type="spellEnd"/>
      <w:r w:rsidR="00B454DF">
        <w:rPr>
          <w:sz w:val="28"/>
          <w:szCs w:val="28"/>
        </w:rPr>
        <w:t xml:space="preserve"> B. Mdluli</w:t>
      </w:r>
      <w:r w:rsidR="00434B73">
        <w:rPr>
          <w:sz w:val="28"/>
          <w:szCs w:val="28"/>
        </w:rPr>
        <w:t xml:space="preserve">, the Commissioner of Oaths appended his signature above the words “Commissioner of Oaths”.  There is no date accompanying the </w:t>
      </w:r>
      <w:proofErr w:type="gramStart"/>
      <w:r w:rsidR="00434B73">
        <w:rPr>
          <w:sz w:val="28"/>
          <w:szCs w:val="28"/>
        </w:rPr>
        <w:t>words  “</w:t>
      </w:r>
      <w:proofErr w:type="gramEnd"/>
      <w:r w:rsidR="00434B73">
        <w:rPr>
          <w:sz w:val="28"/>
          <w:szCs w:val="28"/>
        </w:rPr>
        <w:t>Thus signed and sworn before me at Mbabane on this …. Day of December, 2010, the Deponent having acknowledged that he knows and understands the contents of this affidavit.”</w:t>
      </w:r>
    </w:p>
    <w:p w:rsidR="00434B73" w:rsidRDefault="00434B73" w:rsidP="000F0F87">
      <w:pPr>
        <w:spacing w:line="480" w:lineRule="auto"/>
        <w:ind w:left="720" w:hanging="720"/>
        <w:jc w:val="both"/>
        <w:rPr>
          <w:sz w:val="28"/>
          <w:szCs w:val="28"/>
        </w:rPr>
      </w:pPr>
    </w:p>
    <w:p w:rsidR="00434B73" w:rsidRDefault="00434B73" w:rsidP="000F0F87">
      <w:pPr>
        <w:spacing w:line="480" w:lineRule="auto"/>
        <w:ind w:left="720" w:hanging="720"/>
        <w:jc w:val="both"/>
        <w:rPr>
          <w:sz w:val="28"/>
          <w:szCs w:val="28"/>
        </w:rPr>
      </w:pPr>
      <w:r>
        <w:rPr>
          <w:sz w:val="28"/>
          <w:szCs w:val="28"/>
        </w:rPr>
        <w:t>[5]</w:t>
      </w:r>
      <w:r>
        <w:rPr>
          <w:sz w:val="28"/>
          <w:szCs w:val="28"/>
        </w:rPr>
        <w:tab/>
        <w:t>It is my finding that Mr. Mdluli did not administer the oath to the Respondent.</w:t>
      </w:r>
    </w:p>
    <w:p w:rsidR="00434B73" w:rsidRDefault="00434B73" w:rsidP="000F0F87">
      <w:pPr>
        <w:spacing w:line="480" w:lineRule="auto"/>
        <w:ind w:left="720" w:hanging="720"/>
        <w:jc w:val="both"/>
        <w:rPr>
          <w:sz w:val="28"/>
          <w:szCs w:val="28"/>
        </w:rPr>
      </w:pPr>
    </w:p>
    <w:p w:rsidR="00434B73" w:rsidRDefault="00434B73" w:rsidP="000F0F87">
      <w:pPr>
        <w:spacing w:line="480" w:lineRule="auto"/>
        <w:ind w:left="720" w:hanging="720"/>
        <w:jc w:val="both"/>
        <w:rPr>
          <w:sz w:val="28"/>
          <w:szCs w:val="28"/>
        </w:rPr>
      </w:pPr>
      <w:r>
        <w:rPr>
          <w:sz w:val="28"/>
          <w:szCs w:val="28"/>
        </w:rPr>
        <w:t>[6]</w:t>
      </w:r>
      <w:r>
        <w:rPr>
          <w:sz w:val="28"/>
          <w:szCs w:val="28"/>
        </w:rPr>
        <w:tab/>
      </w:r>
      <w:r w:rsidR="003C7733">
        <w:rPr>
          <w:sz w:val="28"/>
          <w:szCs w:val="28"/>
        </w:rPr>
        <w:t>Having decided that the oath was not administered to the Respondent does that make his answer</w:t>
      </w:r>
      <w:r w:rsidR="003A18BC">
        <w:rPr>
          <w:sz w:val="28"/>
          <w:szCs w:val="28"/>
        </w:rPr>
        <w:t>ing affidavit defective?</w:t>
      </w:r>
    </w:p>
    <w:p w:rsidR="003A18BC" w:rsidRDefault="003A18BC" w:rsidP="000F0F87">
      <w:pPr>
        <w:spacing w:line="480" w:lineRule="auto"/>
        <w:ind w:left="720" w:hanging="720"/>
        <w:jc w:val="both"/>
        <w:rPr>
          <w:sz w:val="28"/>
          <w:szCs w:val="28"/>
        </w:rPr>
      </w:pPr>
    </w:p>
    <w:p w:rsidR="003A18BC" w:rsidRDefault="00F01AC8" w:rsidP="000F0F87">
      <w:pPr>
        <w:spacing w:line="480" w:lineRule="auto"/>
        <w:ind w:left="720" w:hanging="720"/>
        <w:jc w:val="both"/>
        <w:rPr>
          <w:sz w:val="28"/>
          <w:szCs w:val="28"/>
        </w:rPr>
      </w:pPr>
      <w:r>
        <w:rPr>
          <w:sz w:val="28"/>
          <w:szCs w:val="28"/>
        </w:rPr>
        <w:t>[7]</w:t>
      </w:r>
      <w:r>
        <w:rPr>
          <w:sz w:val="28"/>
          <w:szCs w:val="28"/>
        </w:rPr>
        <w:tab/>
        <w:t xml:space="preserve">I have perused the Commissioners of Oaths Act No. 23/1942 and the Justices of the Peace Act No. 63/1954 for assistance </w:t>
      </w:r>
      <w:r w:rsidR="00764D30">
        <w:rPr>
          <w:sz w:val="28"/>
          <w:szCs w:val="28"/>
        </w:rPr>
        <w:t>and found no help there.  Section 4 of the Commissioners of Oath Act provides that:</w:t>
      </w:r>
    </w:p>
    <w:p w:rsidR="00764D30" w:rsidRDefault="00764D30" w:rsidP="000F0F87">
      <w:pPr>
        <w:spacing w:line="480" w:lineRule="auto"/>
        <w:ind w:left="720" w:hanging="720"/>
        <w:jc w:val="both"/>
        <w:rPr>
          <w:sz w:val="28"/>
          <w:szCs w:val="28"/>
        </w:rPr>
      </w:pPr>
    </w:p>
    <w:p w:rsidR="00764D30" w:rsidRDefault="00764D30" w:rsidP="009D77A7">
      <w:pPr>
        <w:spacing w:line="360" w:lineRule="auto"/>
        <w:ind w:left="1440"/>
        <w:jc w:val="both"/>
        <w:rPr>
          <w:sz w:val="28"/>
          <w:szCs w:val="28"/>
        </w:rPr>
      </w:pPr>
      <w:r>
        <w:rPr>
          <w:sz w:val="28"/>
          <w:szCs w:val="28"/>
        </w:rPr>
        <w:t>“A Commissioner of Oaths may, within the area of respect of which he is under this Act</w:t>
      </w:r>
      <w:r w:rsidR="009D77A7">
        <w:rPr>
          <w:sz w:val="28"/>
          <w:szCs w:val="28"/>
        </w:rPr>
        <w:t xml:space="preserve"> appointed or declared to be a commissioner of oaths, administer an oath on affidavit or take a solemn or attested declaration whenever requested to do so … or when</w:t>
      </w:r>
      <w:r w:rsidR="00D6066D">
        <w:rPr>
          <w:sz w:val="28"/>
          <w:szCs w:val="28"/>
        </w:rPr>
        <w:t>ever any statement on oath or so</w:t>
      </w:r>
      <w:r w:rsidR="009D77A7">
        <w:rPr>
          <w:sz w:val="28"/>
          <w:szCs w:val="28"/>
        </w:rPr>
        <w:t>lemn or atteste</w:t>
      </w:r>
      <w:r w:rsidR="004A1B93">
        <w:rPr>
          <w:sz w:val="28"/>
          <w:szCs w:val="28"/>
        </w:rPr>
        <w:t>d declaration is required by any</w:t>
      </w:r>
      <w:r w:rsidR="009D77A7">
        <w:rPr>
          <w:sz w:val="28"/>
          <w:szCs w:val="28"/>
        </w:rPr>
        <w:t xml:space="preserve"> law in force.”</w:t>
      </w:r>
    </w:p>
    <w:p w:rsidR="009D77A7" w:rsidRDefault="009D77A7" w:rsidP="000F0F87">
      <w:pPr>
        <w:spacing w:line="480" w:lineRule="auto"/>
        <w:ind w:left="720" w:hanging="720"/>
        <w:jc w:val="both"/>
        <w:rPr>
          <w:sz w:val="28"/>
          <w:szCs w:val="28"/>
        </w:rPr>
      </w:pPr>
    </w:p>
    <w:p w:rsidR="009D77A7" w:rsidRDefault="009D77A7" w:rsidP="000F0F87">
      <w:pPr>
        <w:spacing w:line="480" w:lineRule="auto"/>
        <w:ind w:left="720" w:hanging="720"/>
        <w:jc w:val="both"/>
        <w:rPr>
          <w:sz w:val="28"/>
          <w:szCs w:val="28"/>
        </w:rPr>
      </w:pPr>
      <w:r>
        <w:rPr>
          <w:sz w:val="28"/>
          <w:szCs w:val="28"/>
        </w:rPr>
        <w:tab/>
        <w:t>Section 6 thereto deals with the Regulations and provides that:</w:t>
      </w:r>
    </w:p>
    <w:p w:rsidR="00B454DF" w:rsidRDefault="00B454DF" w:rsidP="000F0F87">
      <w:pPr>
        <w:spacing w:line="480" w:lineRule="auto"/>
        <w:ind w:left="720" w:hanging="720"/>
        <w:jc w:val="both"/>
        <w:rPr>
          <w:sz w:val="28"/>
          <w:szCs w:val="28"/>
        </w:rPr>
      </w:pPr>
    </w:p>
    <w:p w:rsidR="009D77A7" w:rsidRDefault="009D77A7" w:rsidP="004A1B93">
      <w:pPr>
        <w:spacing w:line="360" w:lineRule="auto"/>
        <w:ind w:left="1440"/>
        <w:jc w:val="both"/>
        <w:rPr>
          <w:sz w:val="28"/>
          <w:szCs w:val="28"/>
        </w:rPr>
      </w:pPr>
      <w:r>
        <w:rPr>
          <w:sz w:val="28"/>
          <w:szCs w:val="28"/>
        </w:rPr>
        <w:t xml:space="preserve">“The </w:t>
      </w:r>
      <w:r w:rsidR="00D6066D">
        <w:rPr>
          <w:sz w:val="28"/>
          <w:szCs w:val="28"/>
        </w:rPr>
        <w:t xml:space="preserve">Deputy Prime Minister may make regulations not inconsistent with this Act prescribing the form and manner in which oaths and declarations shall be taken, when not prescribed by any other law, and generally for the better carrying out of the objects and purposes of this </w:t>
      </w:r>
      <w:r w:rsidR="00295BF1">
        <w:rPr>
          <w:sz w:val="28"/>
          <w:szCs w:val="28"/>
        </w:rPr>
        <w:t>Act.”</w:t>
      </w:r>
    </w:p>
    <w:p w:rsidR="009D77A7" w:rsidRDefault="009D77A7" w:rsidP="009D77A7">
      <w:pPr>
        <w:spacing w:line="480" w:lineRule="auto"/>
        <w:ind w:left="720"/>
        <w:jc w:val="both"/>
        <w:rPr>
          <w:sz w:val="28"/>
          <w:szCs w:val="28"/>
        </w:rPr>
      </w:pPr>
    </w:p>
    <w:p w:rsidR="009D77A7" w:rsidRDefault="00295BF1" w:rsidP="00C038F2">
      <w:pPr>
        <w:spacing w:line="480" w:lineRule="auto"/>
        <w:ind w:left="720" w:hanging="720"/>
        <w:jc w:val="both"/>
        <w:rPr>
          <w:sz w:val="28"/>
          <w:szCs w:val="28"/>
        </w:rPr>
      </w:pPr>
      <w:r>
        <w:rPr>
          <w:sz w:val="28"/>
          <w:szCs w:val="28"/>
        </w:rPr>
        <w:t>[8]</w:t>
      </w:r>
      <w:r>
        <w:rPr>
          <w:sz w:val="28"/>
          <w:szCs w:val="28"/>
        </w:rPr>
        <w:tab/>
        <w:t xml:space="preserve">I could not find any regulations made under this section even after enlisting the assistance of the Deputy Attorney General.  One may correctly conclude </w:t>
      </w:r>
      <w:r>
        <w:rPr>
          <w:sz w:val="28"/>
          <w:szCs w:val="28"/>
        </w:rPr>
        <w:lastRenderedPageBreak/>
        <w:t>that no such regulations were promulgated and if that is the case the relevant authority is requested to rectify the anomaly</w:t>
      </w:r>
    </w:p>
    <w:p w:rsidR="00295BF1" w:rsidRDefault="00295BF1" w:rsidP="009D77A7">
      <w:pPr>
        <w:spacing w:line="480" w:lineRule="auto"/>
        <w:ind w:left="720"/>
        <w:jc w:val="both"/>
        <w:rPr>
          <w:sz w:val="28"/>
          <w:szCs w:val="28"/>
        </w:rPr>
      </w:pPr>
    </w:p>
    <w:p w:rsidR="00295BF1" w:rsidRDefault="00295BF1" w:rsidP="00C038F2">
      <w:pPr>
        <w:spacing w:line="480" w:lineRule="auto"/>
        <w:ind w:left="720" w:hanging="720"/>
        <w:jc w:val="both"/>
        <w:rPr>
          <w:sz w:val="28"/>
          <w:szCs w:val="28"/>
        </w:rPr>
      </w:pPr>
      <w:r>
        <w:rPr>
          <w:sz w:val="28"/>
          <w:szCs w:val="28"/>
        </w:rPr>
        <w:t>[9]</w:t>
      </w:r>
      <w:r>
        <w:rPr>
          <w:sz w:val="28"/>
          <w:szCs w:val="28"/>
        </w:rPr>
        <w:tab/>
        <w:t>All the legal authorities and decided cases I consulted on the issue presupposed</w:t>
      </w:r>
      <w:r w:rsidR="004A1B93">
        <w:rPr>
          <w:sz w:val="28"/>
          <w:szCs w:val="28"/>
        </w:rPr>
        <w:t xml:space="preserve"> that regulations were in place; </w:t>
      </w:r>
      <w:r>
        <w:rPr>
          <w:sz w:val="28"/>
          <w:szCs w:val="28"/>
        </w:rPr>
        <w:t>Erasmus</w:t>
      </w:r>
      <w:r w:rsidR="00DE4A38">
        <w:rPr>
          <w:sz w:val="28"/>
          <w:szCs w:val="28"/>
        </w:rPr>
        <w:t xml:space="preserve">: Superior Court Practice; E2 – 2A (Topic: Administration of Oaths) </w:t>
      </w:r>
      <w:proofErr w:type="spellStart"/>
      <w:r w:rsidR="00DE4A38">
        <w:rPr>
          <w:sz w:val="28"/>
          <w:szCs w:val="28"/>
        </w:rPr>
        <w:t>Exparte</w:t>
      </w:r>
      <w:proofErr w:type="spellEnd"/>
      <w:r w:rsidR="00DE4A38">
        <w:rPr>
          <w:sz w:val="28"/>
          <w:szCs w:val="28"/>
        </w:rPr>
        <w:t xml:space="preserve"> Cunningham 1961 (4) S.A. 155</w:t>
      </w:r>
      <w:proofErr w:type="gramStart"/>
      <w:r w:rsidR="00DE4A38">
        <w:rPr>
          <w:sz w:val="28"/>
          <w:szCs w:val="28"/>
        </w:rPr>
        <w:t xml:space="preserve">;  </w:t>
      </w:r>
      <w:r w:rsidR="00DE4A38" w:rsidRPr="00DE4A38">
        <w:rPr>
          <w:b/>
          <w:sz w:val="28"/>
          <w:szCs w:val="28"/>
        </w:rPr>
        <w:t>S</w:t>
      </w:r>
      <w:proofErr w:type="gramEnd"/>
      <w:r w:rsidR="00DE4A38" w:rsidRPr="00DE4A38">
        <w:rPr>
          <w:b/>
          <w:sz w:val="28"/>
          <w:szCs w:val="28"/>
        </w:rPr>
        <w:t xml:space="preserve"> v Munn</w:t>
      </w:r>
      <w:r w:rsidR="00DE4A38">
        <w:rPr>
          <w:sz w:val="28"/>
          <w:szCs w:val="28"/>
        </w:rPr>
        <w:t xml:space="preserve"> 1973 (3) S.A. 734; </w:t>
      </w:r>
      <w:r w:rsidR="00DE4A38" w:rsidRPr="00DE4A38">
        <w:rPr>
          <w:b/>
          <w:sz w:val="28"/>
          <w:szCs w:val="28"/>
        </w:rPr>
        <w:t>S v Msibi</w:t>
      </w:r>
      <w:r w:rsidR="00DE4A38">
        <w:rPr>
          <w:sz w:val="28"/>
          <w:szCs w:val="28"/>
        </w:rPr>
        <w:t xml:space="preserve"> 1974 (4) S.A 821; </w:t>
      </w:r>
      <w:r w:rsidR="00DE4A38" w:rsidRPr="00DE4A38">
        <w:rPr>
          <w:b/>
          <w:sz w:val="28"/>
          <w:szCs w:val="28"/>
        </w:rPr>
        <w:t>Engineering Requisites (Pty) v Adam</w:t>
      </w:r>
      <w:r w:rsidR="00DE4A38">
        <w:rPr>
          <w:sz w:val="28"/>
          <w:szCs w:val="28"/>
        </w:rPr>
        <w:t xml:space="preserve"> 1977 (2) 175.</w:t>
      </w:r>
    </w:p>
    <w:p w:rsidR="00DE4A38" w:rsidRDefault="00DE4A38" w:rsidP="00DE4A38">
      <w:pPr>
        <w:spacing w:line="480" w:lineRule="auto"/>
        <w:ind w:left="1440" w:hanging="720"/>
        <w:jc w:val="both"/>
        <w:rPr>
          <w:sz w:val="28"/>
          <w:szCs w:val="28"/>
        </w:rPr>
      </w:pPr>
    </w:p>
    <w:p w:rsidR="00295BF1" w:rsidRDefault="00295BF1" w:rsidP="00C038F2">
      <w:pPr>
        <w:spacing w:line="480" w:lineRule="auto"/>
        <w:ind w:left="720" w:hanging="720"/>
        <w:jc w:val="both"/>
        <w:rPr>
          <w:sz w:val="28"/>
          <w:szCs w:val="28"/>
        </w:rPr>
      </w:pPr>
      <w:r>
        <w:rPr>
          <w:sz w:val="28"/>
          <w:szCs w:val="28"/>
        </w:rPr>
        <w:t>[10]</w:t>
      </w:r>
      <w:r>
        <w:rPr>
          <w:sz w:val="28"/>
          <w:szCs w:val="28"/>
        </w:rPr>
        <w:tab/>
        <w:t xml:space="preserve">It has been a practice over the years that the form of oath that appears at the end of </w:t>
      </w:r>
      <w:r w:rsidR="00376FCB">
        <w:rPr>
          <w:sz w:val="28"/>
          <w:szCs w:val="28"/>
        </w:rPr>
        <w:t xml:space="preserve">a litigant’s </w:t>
      </w:r>
      <w:r w:rsidR="00DE4A38">
        <w:rPr>
          <w:sz w:val="28"/>
          <w:szCs w:val="28"/>
        </w:rPr>
        <w:t>affidavit is the oath that is commonly administered to deponents of affidavits.</w:t>
      </w:r>
    </w:p>
    <w:p w:rsidR="00B13DF2" w:rsidRDefault="00B13DF2" w:rsidP="00295BF1">
      <w:pPr>
        <w:spacing w:line="480" w:lineRule="auto"/>
        <w:ind w:left="1440" w:hanging="720"/>
        <w:jc w:val="both"/>
        <w:rPr>
          <w:sz w:val="28"/>
          <w:szCs w:val="28"/>
        </w:rPr>
      </w:pPr>
    </w:p>
    <w:p w:rsidR="00B13DF2" w:rsidRDefault="00B13DF2" w:rsidP="00C038F2">
      <w:pPr>
        <w:spacing w:line="480" w:lineRule="auto"/>
        <w:ind w:left="720" w:hanging="720"/>
        <w:jc w:val="both"/>
        <w:rPr>
          <w:sz w:val="28"/>
          <w:szCs w:val="28"/>
        </w:rPr>
      </w:pPr>
      <w:r>
        <w:rPr>
          <w:sz w:val="28"/>
          <w:szCs w:val="28"/>
        </w:rPr>
        <w:t>[11]</w:t>
      </w:r>
      <w:r>
        <w:rPr>
          <w:sz w:val="28"/>
          <w:szCs w:val="28"/>
        </w:rPr>
        <w:tab/>
        <w:t xml:space="preserve">It is therefore my considered view that the form of oath on the Respondent’s affidavit is </w:t>
      </w:r>
      <w:r w:rsidR="007C2AFA">
        <w:rPr>
          <w:sz w:val="28"/>
          <w:szCs w:val="28"/>
        </w:rPr>
        <w:t>correct, the defect lies in the fact that the deponent did not sign it and the Commissioner of Oaths signed it in the deponent’s absence.  In the premises I must exclude the Respondent’s affidavit and uphold the point of law raised by the applicant.</w:t>
      </w:r>
    </w:p>
    <w:p w:rsidR="007C2AFA" w:rsidRDefault="007C2AFA" w:rsidP="00295BF1">
      <w:pPr>
        <w:spacing w:line="480" w:lineRule="auto"/>
        <w:ind w:left="1440" w:hanging="720"/>
        <w:jc w:val="both"/>
        <w:rPr>
          <w:sz w:val="28"/>
          <w:szCs w:val="28"/>
        </w:rPr>
      </w:pPr>
    </w:p>
    <w:p w:rsidR="007C2AFA" w:rsidRDefault="007C2AFA" w:rsidP="00C038F2">
      <w:pPr>
        <w:spacing w:line="480" w:lineRule="auto"/>
        <w:ind w:left="720" w:hanging="720"/>
        <w:jc w:val="both"/>
        <w:rPr>
          <w:sz w:val="28"/>
          <w:szCs w:val="28"/>
        </w:rPr>
      </w:pPr>
      <w:r>
        <w:rPr>
          <w:sz w:val="28"/>
          <w:szCs w:val="28"/>
        </w:rPr>
        <w:lastRenderedPageBreak/>
        <w:t>[12]</w:t>
      </w:r>
      <w:r>
        <w:rPr>
          <w:sz w:val="28"/>
          <w:szCs w:val="28"/>
        </w:rPr>
        <w:tab/>
      </w:r>
      <w:r w:rsidR="00936DFA">
        <w:rPr>
          <w:sz w:val="28"/>
          <w:szCs w:val="28"/>
        </w:rPr>
        <w:t xml:space="preserve">The respondent also raised a point of law of non-joinder.  His argument was that the Attorney General of Swaziland should have been joined as a party to these proceedings because he has a substantial interest in the matter.  In terms of the Kingdom’s Constitution the </w:t>
      </w:r>
      <w:r w:rsidR="00AD4993">
        <w:rPr>
          <w:sz w:val="28"/>
          <w:szCs w:val="28"/>
        </w:rPr>
        <w:t>Attorney General represents all chiefs in the country and by extension the Chief’s Inner Council.  Mr.</w:t>
      </w:r>
      <w:r w:rsidR="00B64717">
        <w:rPr>
          <w:sz w:val="28"/>
          <w:szCs w:val="28"/>
        </w:rPr>
        <w:t xml:space="preserve"> </w:t>
      </w:r>
      <w:proofErr w:type="spellStart"/>
      <w:r w:rsidR="00AD4993">
        <w:rPr>
          <w:sz w:val="28"/>
          <w:szCs w:val="28"/>
        </w:rPr>
        <w:t>Mngomezulu</w:t>
      </w:r>
      <w:proofErr w:type="spellEnd"/>
      <w:r w:rsidR="00AD4993">
        <w:rPr>
          <w:sz w:val="28"/>
          <w:szCs w:val="28"/>
        </w:rPr>
        <w:t xml:space="preserve"> argued that as the proceedings were merely spoliation in nature, the Attorney General had no substantial interest at this stage of the proceedings.</w:t>
      </w:r>
    </w:p>
    <w:p w:rsidR="00AD4993" w:rsidRDefault="00AD4993" w:rsidP="00C038F2">
      <w:pPr>
        <w:spacing w:line="480" w:lineRule="auto"/>
        <w:jc w:val="both"/>
        <w:rPr>
          <w:sz w:val="28"/>
          <w:szCs w:val="28"/>
        </w:rPr>
      </w:pPr>
    </w:p>
    <w:p w:rsidR="00AD4993" w:rsidRDefault="00AD4993" w:rsidP="00C038F2">
      <w:pPr>
        <w:spacing w:line="480" w:lineRule="auto"/>
        <w:ind w:left="720" w:hanging="720"/>
        <w:jc w:val="both"/>
        <w:rPr>
          <w:sz w:val="28"/>
          <w:szCs w:val="28"/>
        </w:rPr>
      </w:pPr>
      <w:r>
        <w:rPr>
          <w:sz w:val="28"/>
          <w:szCs w:val="28"/>
        </w:rPr>
        <w:t>[13]</w:t>
      </w:r>
      <w:r>
        <w:rPr>
          <w:sz w:val="28"/>
          <w:szCs w:val="28"/>
        </w:rPr>
        <w:tab/>
      </w:r>
      <w:r w:rsidR="00B64717">
        <w:rPr>
          <w:sz w:val="28"/>
          <w:szCs w:val="28"/>
        </w:rPr>
        <w:t xml:space="preserve">I agree with Mr. </w:t>
      </w:r>
      <w:proofErr w:type="spellStart"/>
      <w:r w:rsidR="00B64717">
        <w:rPr>
          <w:sz w:val="28"/>
          <w:szCs w:val="28"/>
        </w:rPr>
        <w:t>Mngomezulu</w:t>
      </w:r>
      <w:proofErr w:type="spellEnd"/>
      <w:r w:rsidR="00B64717">
        <w:rPr>
          <w:sz w:val="28"/>
          <w:szCs w:val="28"/>
        </w:rPr>
        <w:t xml:space="preserve">.  One of the characteristics of the remedy of </w:t>
      </w:r>
      <w:proofErr w:type="spellStart"/>
      <w:r w:rsidR="00B64717" w:rsidRPr="00B64717">
        <w:rPr>
          <w:i/>
          <w:sz w:val="28"/>
          <w:szCs w:val="28"/>
        </w:rPr>
        <w:t>mandament</w:t>
      </w:r>
      <w:proofErr w:type="spellEnd"/>
      <w:r w:rsidR="00B64717" w:rsidRPr="00B64717">
        <w:rPr>
          <w:i/>
          <w:sz w:val="28"/>
          <w:szCs w:val="28"/>
        </w:rPr>
        <w:t xml:space="preserve"> van </w:t>
      </w:r>
      <w:proofErr w:type="spellStart"/>
      <w:r w:rsidR="00B64717" w:rsidRPr="00B64717">
        <w:rPr>
          <w:i/>
          <w:sz w:val="28"/>
          <w:szCs w:val="28"/>
        </w:rPr>
        <w:t>spolie</w:t>
      </w:r>
      <w:proofErr w:type="spellEnd"/>
      <w:r w:rsidR="00B64717">
        <w:rPr>
          <w:sz w:val="28"/>
          <w:szCs w:val="28"/>
        </w:rPr>
        <w:t xml:space="preserve"> is that it is a possessory remedy.  That being the case the legal process whereby the possession of a party is protected (</w:t>
      </w:r>
      <w:proofErr w:type="spellStart"/>
      <w:r w:rsidR="00B64717">
        <w:rPr>
          <w:sz w:val="28"/>
          <w:szCs w:val="28"/>
        </w:rPr>
        <w:t>iudicium</w:t>
      </w:r>
      <w:proofErr w:type="spellEnd"/>
      <w:r w:rsidR="00B64717">
        <w:rPr>
          <w:sz w:val="28"/>
          <w:szCs w:val="28"/>
        </w:rPr>
        <w:t xml:space="preserve"> </w:t>
      </w:r>
      <w:proofErr w:type="spellStart"/>
      <w:r w:rsidR="00B64717">
        <w:rPr>
          <w:sz w:val="28"/>
          <w:szCs w:val="28"/>
        </w:rPr>
        <w:t>possessorium</w:t>
      </w:r>
      <w:proofErr w:type="spellEnd"/>
      <w:r w:rsidR="00B64717">
        <w:rPr>
          <w:sz w:val="28"/>
          <w:szCs w:val="28"/>
        </w:rPr>
        <w:t xml:space="preserve">) is kept strictly separate from the process whereby a party’s </w:t>
      </w:r>
      <w:r w:rsidR="008A7389">
        <w:rPr>
          <w:sz w:val="28"/>
          <w:szCs w:val="28"/>
        </w:rPr>
        <w:t>right to ownership or other</w:t>
      </w:r>
      <w:r w:rsidR="00DE26E4">
        <w:rPr>
          <w:sz w:val="28"/>
          <w:szCs w:val="28"/>
        </w:rPr>
        <w:t xml:space="preserve"> right to the property</w:t>
      </w:r>
      <w:r w:rsidR="004A1B93">
        <w:rPr>
          <w:sz w:val="28"/>
          <w:szCs w:val="28"/>
        </w:rPr>
        <w:t xml:space="preserve"> in dispute is determined.  (</w:t>
      </w:r>
      <w:r w:rsidR="00DE26E4">
        <w:rPr>
          <w:sz w:val="28"/>
          <w:szCs w:val="28"/>
        </w:rPr>
        <w:t>Erasmus: Superior Court Practice: E9 – 1.</w:t>
      </w:r>
    </w:p>
    <w:p w:rsidR="00DE26E4" w:rsidRDefault="00DE26E4" w:rsidP="00295BF1">
      <w:pPr>
        <w:spacing w:line="480" w:lineRule="auto"/>
        <w:ind w:left="1440" w:hanging="720"/>
        <w:jc w:val="both"/>
        <w:rPr>
          <w:sz w:val="28"/>
          <w:szCs w:val="28"/>
        </w:rPr>
      </w:pPr>
    </w:p>
    <w:p w:rsidR="00DE26E4" w:rsidRDefault="00DE26E4" w:rsidP="00295BF1">
      <w:pPr>
        <w:spacing w:line="480" w:lineRule="auto"/>
        <w:ind w:left="1440" w:hanging="720"/>
        <w:jc w:val="both"/>
        <w:rPr>
          <w:sz w:val="28"/>
          <w:szCs w:val="28"/>
        </w:rPr>
      </w:pPr>
      <w:r>
        <w:rPr>
          <w:sz w:val="28"/>
          <w:szCs w:val="28"/>
        </w:rPr>
        <w:t xml:space="preserve">The object of </w:t>
      </w:r>
      <w:r w:rsidR="00481217">
        <w:rPr>
          <w:sz w:val="28"/>
          <w:szCs w:val="28"/>
        </w:rPr>
        <w:t>the order is:</w:t>
      </w:r>
    </w:p>
    <w:p w:rsidR="00481217" w:rsidRDefault="00481217" w:rsidP="00295BF1">
      <w:pPr>
        <w:spacing w:line="480" w:lineRule="auto"/>
        <w:ind w:left="1440" w:hanging="720"/>
        <w:jc w:val="both"/>
        <w:rPr>
          <w:sz w:val="28"/>
          <w:szCs w:val="28"/>
        </w:rPr>
      </w:pPr>
    </w:p>
    <w:p w:rsidR="00481217" w:rsidRDefault="00575979" w:rsidP="00C038F2">
      <w:pPr>
        <w:spacing w:line="480" w:lineRule="auto"/>
        <w:ind w:left="1440"/>
        <w:jc w:val="both"/>
        <w:rPr>
          <w:sz w:val="28"/>
          <w:szCs w:val="28"/>
        </w:rPr>
      </w:pPr>
      <w:r>
        <w:rPr>
          <w:sz w:val="28"/>
          <w:szCs w:val="28"/>
        </w:rPr>
        <w:t>“</w:t>
      </w:r>
      <w:proofErr w:type="gramStart"/>
      <w:r>
        <w:rPr>
          <w:sz w:val="28"/>
          <w:szCs w:val="28"/>
        </w:rPr>
        <w:t>merely</w:t>
      </w:r>
      <w:proofErr w:type="gramEnd"/>
      <w:r>
        <w:rPr>
          <w:sz w:val="28"/>
          <w:szCs w:val="28"/>
        </w:rPr>
        <w:t xml:space="preserve"> to restore the </w:t>
      </w:r>
      <w:r w:rsidRPr="00575979">
        <w:rPr>
          <w:i/>
          <w:sz w:val="28"/>
          <w:szCs w:val="28"/>
        </w:rPr>
        <w:t>status quo ante</w:t>
      </w:r>
      <w:r>
        <w:rPr>
          <w:sz w:val="28"/>
          <w:szCs w:val="28"/>
        </w:rPr>
        <w:t xml:space="preserve"> the illegal action.  It decides no rights</w:t>
      </w:r>
      <w:r w:rsidR="004A1B93">
        <w:rPr>
          <w:sz w:val="28"/>
          <w:szCs w:val="28"/>
        </w:rPr>
        <w:t xml:space="preserve"> of ownership …”</w:t>
      </w:r>
      <w:r w:rsidR="00C038F2">
        <w:rPr>
          <w:sz w:val="28"/>
          <w:szCs w:val="28"/>
        </w:rPr>
        <w:t xml:space="preserve"> </w:t>
      </w:r>
      <w:r w:rsidR="00C038F2" w:rsidRPr="00366B1F">
        <w:rPr>
          <w:b/>
          <w:sz w:val="28"/>
          <w:szCs w:val="28"/>
        </w:rPr>
        <w:t>Mans v Marais</w:t>
      </w:r>
      <w:r w:rsidR="00C038F2">
        <w:rPr>
          <w:sz w:val="28"/>
          <w:szCs w:val="28"/>
        </w:rPr>
        <w:t xml:space="preserve"> 1932 CPD 3352 AT 356.</w:t>
      </w:r>
    </w:p>
    <w:p w:rsidR="00C038F2" w:rsidRDefault="00C038F2" w:rsidP="00C038F2">
      <w:pPr>
        <w:spacing w:line="480" w:lineRule="auto"/>
        <w:ind w:left="720" w:hanging="720"/>
        <w:jc w:val="both"/>
        <w:rPr>
          <w:sz w:val="28"/>
          <w:szCs w:val="28"/>
        </w:rPr>
      </w:pPr>
      <w:r>
        <w:rPr>
          <w:sz w:val="28"/>
          <w:szCs w:val="28"/>
        </w:rPr>
        <w:lastRenderedPageBreak/>
        <w:t>[14]</w:t>
      </w:r>
      <w:r>
        <w:rPr>
          <w:sz w:val="28"/>
          <w:szCs w:val="28"/>
        </w:rPr>
        <w:tab/>
        <w:t xml:space="preserve">Once the parties decide to take action against the Chief’s Inner Council for determination as to the rightful </w:t>
      </w:r>
      <w:proofErr w:type="spellStart"/>
      <w:r>
        <w:rPr>
          <w:sz w:val="28"/>
          <w:szCs w:val="28"/>
        </w:rPr>
        <w:t>allocatee</w:t>
      </w:r>
      <w:proofErr w:type="spellEnd"/>
      <w:r>
        <w:rPr>
          <w:sz w:val="28"/>
          <w:szCs w:val="28"/>
        </w:rPr>
        <w:t xml:space="preserve"> of the disputed land, it is then that the Attorney General’s assistance is required and joinder becomes necessary.  In the circumstances the point in </w:t>
      </w:r>
      <w:r w:rsidRPr="00C038F2">
        <w:rPr>
          <w:i/>
          <w:sz w:val="28"/>
          <w:szCs w:val="28"/>
        </w:rPr>
        <w:t xml:space="preserve">limine </w:t>
      </w:r>
      <w:r>
        <w:rPr>
          <w:sz w:val="28"/>
          <w:szCs w:val="28"/>
        </w:rPr>
        <w:t xml:space="preserve">is hereby dismissed.  </w:t>
      </w:r>
    </w:p>
    <w:p w:rsidR="00366B1F" w:rsidRDefault="00366B1F" w:rsidP="00C038F2">
      <w:pPr>
        <w:spacing w:line="480" w:lineRule="auto"/>
        <w:ind w:left="720" w:hanging="720"/>
        <w:jc w:val="both"/>
        <w:rPr>
          <w:sz w:val="28"/>
          <w:szCs w:val="28"/>
        </w:rPr>
      </w:pPr>
    </w:p>
    <w:p w:rsidR="006B397A" w:rsidRDefault="00366B1F" w:rsidP="00BA1970">
      <w:pPr>
        <w:spacing w:line="480" w:lineRule="auto"/>
        <w:ind w:left="720" w:hanging="720"/>
        <w:jc w:val="both"/>
        <w:rPr>
          <w:sz w:val="28"/>
          <w:szCs w:val="28"/>
        </w:rPr>
      </w:pPr>
      <w:r>
        <w:rPr>
          <w:sz w:val="28"/>
          <w:szCs w:val="28"/>
        </w:rPr>
        <w:t>[15]</w:t>
      </w:r>
      <w:r>
        <w:rPr>
          <w:sz w:val="28"/>
          <w:szCs w:val="28"/>
        </w:rPr>
        <w:tab/>
        <w:t xml:space="preserve">I now turn to the merits of the matter.  The background hereto is that the applicant resides at </w:t>
      </w:r>
      <w:proofErr w:type="spellStart"/>
      <w:r>
        <w:rPr>
          <w:sz w:val="28"/>
          <w:szCs w:val="28"/>
        </w:rPr>
        <w:t>Hawane</w:t>
      </w:r>
      <w:proofErr w:type="spellEnd"/>
      <w:r>
        <w:rPr>
          <w:sz w:val="28"/>
          <w:szCs w:val="28"/>
        </w:rPr>
        <w:t xml:space="preserve"> where he owns a three bedroom </w:t>
      </w:r>
      <w:r w:rsidR="00216F01">
        <w:rPr>
          <w:sz w:val="28"/>
          <w:szCs w:val="28"/>
        </w:rPr>
        <w:t xml:space="preserve">house </w:t>
      </w:r>
      <w:r>
        <w:rPr>
          <w:sz w:val="28"/>
          <w:szCs w:val="28"/>
        </w:rPr>
        <w:t>in which he lives with</w:t>
      </w:r>
      <w:r w:rsidR="00216F01">
        <w:rPr>
          <w:sz w:val="28"/>
          <w:szCs w:val="28"/>
        </w:rPr>
        <w:t xml:space="preserve"> his wife and three children.  The land on which </w:t>
      </w:r>
      <w:r w:rsidR="00C928C1">
        <w:rPr>
          <w:sz w:val="28"/>
          <w:szCs w:val="28"/>
        </w:rPr>
        <w:t xml:space="preserve">the house is built is Swazi Nation land.  He says that the </w:t>
      </w:r>
      <w:r w:rsidR="00BA1970">
        <w:rPr>
          <w:sz w:val="28"/>
          <w:szCs w:val="28"/>
        </w:rPr>
        <w:t>land was allocated to his father during the 1920’s after he had fulfilled the requirements of</w:t>
      </w:r>
      <w:r w:rsidR="001213DC">
        <w:rPr>
          <w:sz w:val="28"/>
          <w:szCs w:val="28"/>
        </w:rPr>
        <w:t xml:space="preserve"> </w:t>
      </w:r>
      <w:proofErr w:type="spellStart"/>
      <w:r w:rsidR="003142BF" w:rsidRPr="00830BCD">
        <w:rPr>
          <w:i/>
          <w:sz w:val="28"/>
          <w:szCs w:val="28"/>
        </w:rPr>
        <w:t>kukhonta</w:t>
      </w:r>
      <w:proofErr w:type="spellEnd"/>
      <w:r w:rsidR="003142BF">
        <w:rPr>
          <w:sz w:val="28"/>
          <w:szCs w:val="28"/>
        </w:rPr>
        <w:t xml:space="preserve"> such as </w:t>
      </w:r>
      <w:r w:rsidR="004A1B93">
        <w:rPr>
          <w:sz w:val="28"/>
          <w:szCs w:val="28"/>
        </w:rPr>
        <w:t xml:space="preserve">payment of </w:t>
      </w:r>
      <w:r w:rsidR="003142BF">
        <w:rPr>
          <w:sz w:val="28"/>
          <w:szCs w:val="28"/>
        </w:rPr>
        <w:t>the requisite beast.  This fact</w:t>
      </w:r>
      <w:r w:rsidR="00DE4918">
        <w:rPr>
          <w:sz w:val="28"/>
          <w:szCs w:val="28"/>
        </w:rPr>
        <w:t xml:space="preserve"> is</w:t>
      </w:r>
      <w:r w:rsidR="00D546C5">
        <w:rPr>
          <w:sz w:val="28"/>
          <w:szCs w:val="28"/>
        </w:rPr>
        <w:t xml:space="preserve"> confirmed by the substantive Chief’s Headman (Indvuna) of </w:t>
      </w:r>
      <w:proofErr w:type="spellStart"/>
      <w:r w:rsidR="00D546C5">
        <w:rPr>
          <w:sz w:val="28"/>
          <w:szCs w:val="28"/>
        </w:rPr>
        <w:t>Nkhaba</w:t>
      </w:r>
      <w:proofErr w:type="spellEnd"/>
      <w:r w:rsidR="00D546C5">
        <w:rPr>
          <w:sz w:val="28"/>
          <w:szCs w:val="28"/>
        </w:rPr>
        <w:t xml:space="preserve"> in his confirm</w:t>
      </w:r>
      <w:r w:rsidR="00BF604F">
        <w:rPr>
          <w:sz w:val="28"/>
          <w:szCs w:val="28"/>
        </w:rPr>
        <w:t xml:space="preserve">atory affidavit </w:t>
      </w:r>
      <w:proofErr w:type="spellStart"/>
      <w:r w:rsidR="00BF604F">
        <w:rPr>
          <w:sz w:val="28"/>
          <w:szCs w:val="28"/>
        </w:rPr>
        <w:t>Dikida</w:t>
      </w:r>
      <w:proofErr w:type="spellEnd"/>
      <w:r w:rsidR="00BF604F">
        <w:rPr>
          <w:sz w:val="28"/>
          <w:szCs w:val="28"/>
        </w:rPr>
        <w:t xml:space="preserve"> Shabangu.</w:t>
      </w:r>
    </w:p>
    <w:p w:rsidR="00BF604F" w:rsidRDefault="00BF604F" w:rsidP="000F0F87">
      <w:pPr>
        <w:spacing w:line="480" w:lineRule="auto"/>
        <w:ind w:left="720" w:hanging="720"/>
        <w:jc w:val="both"/>
        <w:rPr>
          <w:sz w:val="28"/>
          <w:szCs w:val="28"/>
        </w:rPr>
      </w:pPr>
    </w:p>
    <w:p w:rsidR="00BF604F" w:rsidRDefault="001213DC" w:rsidP="000F0F87">
      <w:pPr>
        <w:spacing w:line="480" w:lineRule="auto"/>
        <w:ind w:left="720" w:hanging="720"/>
        <w:jc w:val="both"/>
        <w:rPr>
          <w:sz w:val="28"/>
          <w:szCs w:val="28"/>
        </w:rPr>
      </w:pPr>
      <w:r>
        <w:rPr>
          <w:sz w:val="28"/>
          <w:szCs w:val="28"/>
        </w:rPr>
        <w:t>[1</w:t>
      </w:r>
      <w:r w:rsidR="00744CAE">
        <w:rPr>
          <w:sz w:val="28"/>
          <w:szCs w:val="28"/>
        </w:rPr>
        <w:t>6</w:t>
      </w:r>
      <w:r>
        <w:rPr>
          <w:sz w:val="28"/>
          <w:szCs w:val="28"/>
        </w:rPr>
        <w:t>]</w:t>
      </w:r>
      <w:r>
        <w:rPr>
          <w:sz w:val="28"/>
          <w:szCs w:val="28"/>
        </w:rPr>
        <w:tab/>
      </w:r>
      <w:r w:rsidR="00BF604F">
        <w:rPr>
          <w:sz w:val="28"/>
          <w:szCs w:val="28"/>
        </w:rPr>
        <w:t xml:space="preserve"> </w:t>
      </w:r>
      <w:r w:rsidR="00D10E2D">
        <w:rPr>
          <w:sz w:val="28"/>
          <w:szCs w:val="28"/>
        </w:rPr>
        <w:t>He says</w:t>
      </w:r>
      <w:r w:rsidR="00953CF5">
        <w:rPr>
          <w:sz w:val="28"/>
          <w:szCs w:val="28"/>
        </w:rPr>
        <w:t xml:space="preserve"> </w:t>
      </w:r>
      <w:r w:rsidR="00A9073B">
        <w:rPr>
          <w:sz w:val="28"/>
          <w:szCs w:val="28"/>
        </w:rPr>
        <w:t xml:space="preserve">that he </w:t>
      </w:r>
      <w:r w:rsidR="00BF604F">
        <w:rPr>
          <w:sz w:val="28"/>
          <w:szCs w:val="28"/>
        </w:rPr>
        <w:t>and his family have been in peaceful undisturbed possession of the land and house until 2</w:t>
      </w:r>
      <w:r w:rsidR="00BF604F" w:rsidRPr="00BF604F">
        <w:rPr>
          <w:sz w:val="28"/>
          <w:szCs w:val="28"/>
          <w:vertAlign w:val="superscript"/>
        </w:rPr>
        <w:t>nd</w:t>
      </w:r>
      <w:r w:rsidR="00BF604F">
        <w:rPr>
          <w:sz w:val="28"/>
          <w:szCs w:val="28"/>
        </w:rPr>
        <w:t xml:space="preserve"> September 2010 when the Respondent demanded that he vacate the house and land as the land was allocated to his (the Respondent’s) father some decades ago.  On the 10</w:t>
      </w:r>
      <w:r w:rsidR="00BF604F" w:rsidRPr="00BF604F">
        <w:rPr>
          <w:sz w:val="28"/>
          <w:szCs w:val="28"/>
          <w:vertAlign w:val="superscript"/>
        </w:rPr>
        <w:t>th</w:t>
      </w:r>
      <w:r w:rsidR="00BF604F">
        <w:rPr>
          <w:sz w:val="28"/>
          <w:szCs w:val="28"/>
        </w:rPr>
        <w:t xml:space="preserve"> October 2010 at night th</w:t>
      </w:r>
      <w:r w:rsidR="00744CAE">
        <w:rPr>
          <w:sz w:val="28"/>
          <w:szCs w:val="28"/>
        </w:rPr>
        <w:t>e Respondent and his companions</w:t>
      </w:r>
      <w:r w:rsidR="00BF604F">
        <w:rPr>
          <w:sz w:val="28"/>
          <w:szCs w:val="28"/>
        </w:rPr>
        <w:t xml:space="preserve"> who were heavily armed </w:t>
      </w:r>
      <w:r w:rsidR="00BF604F">
        <w:rPr>
          <w:sz w:val="28"/>
          <w:szCs w:val="28"/>
        </w:rPr>
        <w:lastRenderedPageBreak/>
        <w:t xml:space="preserve">terrorized the Applicant and his family </w:t>
      </w:r>
      <w:r w:rsidR="00744CAE">
        <w:rPr>
          <w:sz w:val="28"/>
          <w:szCs w:val="28"/>
        </w:rPr>
        <w:t xml:space="preserve">who </w:t>
      </w:r>
      <w:r w:rsidR="00BF604F">
        <w:rPr>
          <w:sz w:val="28"/>
          <w:szCs w:val="28"/>
        </w:rPr>
        <w:t>were forced to eventually vacate the disputed premises</w:t>
      </w:r>
      <w:r w:rsidR="008F4805">
        <w:rPr>
          <w:sz w:val="28"/>
          <w:szCs w:val="28"/>
        </w:rPr>
        <w:t xml:space="preserve"> in fear of their lives.</w:t>
      </w:r>
    </w:p>
    <w:p w:rsidR="008F4805" w:rsidRDefault="008F4805" w:rsidP="000F0F87">
      <w:pPr>
        <w:spacing w:line="480" w:lineRule="auto"/>
        <w:ind w:left="720" w:hanging="720"/>
        <w:jc w:val="both"/>
        <w:rPr>
          <w:sz w:val="28"/>
          <w:szCs w:val="28"/>
        </w:rPr>
      </w:pPr>
    </w:p>
    <w:p w:rsidR="008F4805" w:rsidRDefault="00744CAE" w:rsidP="000F0F87">
      <w:pPr>
        <w:spacing w:line="480" w:lineRule="auto"/>
        <w:ind w:left="720" w:hanging="720"/>
        <w:jc w:val="both"/>
        <w:rPr>
          <w:sz w:val="28"/>
          <w:szCs w:val="28"/>
        </w:rPr>
      </w:pPr>
      <w:r>
        <w:rPr>
          <w:sz w:val="28"/>
          <w:szCs w:val="28"/>
        </w:rPr>
        <w:t>[17</w:t>
      </w:r>
      <w:r w:rsidR="008F4805">
        <w:rPr>
          <w:sz w:val="28"/>
          <w:szCs w:val="28"/>
        </w:rPr>
        <w:t>]</w:t>
      </w:r>
      <w:r w:rsidR="008F4805">
        <w:rPr>
          <w:sz w:val="28"/>
          <w:szCs w:val="28"/>
        </w:rPr>
        <w:tab/>
        <w:t>The Respondent also lays cl</w:t>
      </w:r>
      <w:r>
        <w:rPr>
          <w:sz w:val="28"/>
          <w:szCs w:val="28"/>
        </w:rPr>
        <w:t xml:space="preserve">aim to the land as attested to by his Headman Solomon </w:t>
      </w:r>
      <w:proofErr w:type="spellStart"/>
      <w:r>
        <w:rPr>
          <w:sz w:val="28"/>
          <w:szCs w:val="28"/>
        </w:rPr>
        <w:t>Ngcabi</w:t>
      </w:r>
      <w:proofErr w:type="spellEnd"/>
      <w:r>
        <w:rPr>
          <w:sz w:val="28"/>
          <w:szCs w:val="28"/>
        </w:rPr>
        <w:t xml:space="preserve"> Shabangu whose affidavit is properly attested to and commissioned.  The Headman says therein that the Respondent’s father, Solomon Ngwenya </w:t>
      </w:r>
      <w:proofErr w:type="spellStart"/>
      <w:r>
        <w:rPr>
          <w:sz w:val="28"/>
          <w:szCs w:val="28"/>
        </w:rPr>
        <w:t>khontaed</w:t>
      </w:r>
      <w:proofErr w:type="spellEnd"/>
      <w:r>
        <w:rPr>
          <w:sz w:val="28"/>
          <w:szCs w:val="28"/>
        </w:rPr>
        <w:t xml:space="preserve"> and paid the requisite beast for the same piece of land that the applicant lays claim to.</w:t>
      </w:r>
    </w:p>
    <w:p w:rsidR="00886FBE" w:rsidRDefault="00886FBE" w:rsidP="000F0F87">
      <w:pPr>
        <w:spacing w:line="480" w:lineRule="auto"/>
        <w:ind w:left="720" w:hanging="720"/>
        <w:jc w:val="both"/>
        <w:rPr>
          <w:sz w:val="28"/>
          <w:szCs w:val="28"/>
        </w:rPr>
      </w:pPr>
    </w:p>
    <w:p w:rsidR="00886FBE" w:rsidRDefault="00744CAE" w:rsidP="000F0F87">
      <w:pPr>
        <w:spacing w:line="480" w:lineRule="auto"/>
        <w:ind w:left="720" w:hanging="720"/>
        <w:jc w:val="both"/>
        <w:rPr>
          <w:sz w:val="28"/>
          <w:szCs w:val="28"/>
        </w:rPr>
      </w:pPr>
      <w:r>
        <w:rPr>
          <w:sz w:val="28"/>
          <w:szCs w:val="28"/>
        </w:rPr>
        <w:t>[18</w:t>
      </w:r>
      <w:r w:rsidR="00125B8C">
        <w:rPr>
          <w:sz w:val="28"/>
          <w:szCs w:val="28"/>
        </w:rPr>
        <w:t>]</w:t>
      </w:r>
      <w:r w:rsidR="00125B8C">
        <w:rPr>
          <w:sz w:val="28"/>
          <w:szCs w:val="28"/>
        </w:rPr>
        <w:tab/>
        <w:t xml:space="preserve">In his replying affidavit the Applicant </w:t>
      </w:r>
      <w:r w:rsidR="00AF038F">
        <w:rPr>
          <w:sz w:val="28"/>
          <w:szCs w:val="28"/>
        </w:rPr>
        <w:t xml:space="preserve">denies that Solomon Ngwenya the late father to the Respondent had any claim to the </w:t>
      </w:r>
      <w:r w:rsidR="00751165">
        <w:rPr>
          <w:sz w:val="28"/>
          <w:szCs w:val="28"/>
        </w:rPr>
        <w:t>disputed land.  The Applicant states that the late Simon Ngwenya “</w:t>
      </w:r>
      <w:proofErr w:type="spellStart"/>
      <w:r w:rsidR="00751165">
        <w:rPr>
          <w:sz w:val="28"/>
          <w:szCs w:val="28"/>
        </w:rPr>
        <w:t>sisaed</w:t>
      </w:r>
      <w:proofErr w:type="spellEnd"/>
      <w:r w:rsidR="00751165">
        <w:rPr>
          <w:sz w:val="28"/>
          <w:szCs w:val="28"/>
        </w:rPr>
        <w:t>” cattle to Applicant’</w:t>
      </w:r>
      <w:r w:rsidR="00830BCD">
        <w:rPr>
          <w:sz w:val="28"/>
          <w:szCs w:val="28"/>
        </w:rPr>
        <w:t>s father and</w:t>
      </w:r>
      <w:r w:rsidR="00751165">
        <w:rPr>
          <w:sz w:val="28"/>
          <w:szCs w:val="28"/>
        </w:rPr>
        <w:t xml:space="preserve"> the disputed land </w:t>
      </w:r>
      <w:proofErr w:type="gramStart"/>
      <w:r w:rsidR="00751165">
        <w:rPr>
          <w:sz w:val="28"/>
          <w:szCs w:val="28"/>
        </w:rPr>
        <w:t>was</w:t>
      </w:r>
      <w:proofErr w:type="gramEnd"/>
      <w:r w:rsidR="00751165">
        <w:rPr>
          <w:sz w:val="28"/>
          <w:szCs w:val="28"/>
        </w:rPr>
        <w:t xml:space="preserve"> used to graze the cattle.</w:t>
      </w:r>
    </w:p>
    <w:p w:rsidR="00751165" w:rsidRDefault="00751165" w:rsidP="000F0F87">
      <w:pPr>
        <w:spacing w:line="480" w:lineRule="auto"/>
        <w:ind w:left="720" w:hanging="720"/>
        <w:jc w:val="both"/>
        <w:rPr>
          <w:sz w:val="28"/>
          <w:szCs w:val="28"/>
        </w:rPr>
      </w:pPr>
    </w:p>
    <w:p w:rsidR="00751165" w:rsidRDefault="00744CAE" w:rsidP="000F0F87">
      <w:pPr>
        <w:spacing w:line="480" w:lineRule="auto"/>
        <w:ind w:left="720" w:hanging="720"/>
        <w:jc w:val="both"/>
        <w:rPr>
          <w:sz w:val="28"/>
          <w:szCs w:val="28"/>
        </w:rPr>
      </w:pPr>
      <w:r>
        <w:rPr>
          <w:sz w:val="28"/>
          <w:szCs w:val="28"/>
        </w:rPr>
        <w:t>[19</w:t>
      </w:r>
      <w:r w:rsidR="00751165">
        <w:rPr>
          <w:sz w:val="28"/>
          <w:szCs w:val="28"/>
        </w:rPr>
        <w:t>]</w:t>
      </w:r>
      <w:r w:rsidR="00751165">
        <w:rPr>
          <w:sz w:val="28"/>
          <w:szCs w:val="28"/>
        </w:rPr>
        <w:tab/>
      </w:r>
      <w:r w:rsidR="00C93136">
        <w:rPr>
          <w:sz w:val="28"/>
          <w:szCs w:val="28"/>
        </w:rPr>
        <w:t xml:space="preserve">The Applicant admits that the house that the Respondent refers to is </w:t>
      </w:r>
      <w:r w:rsidR="004A1B93">
        <w:rPr>
          <w:sz w:val="28"/>
          <w:szCs w:val="28"/>
        </w:rPr>
        <w:t>a one room dilapidated shack</w:t>
      </w:r>
      <w:r w:rsidR="00C93136">
        <w:rPr>
          <w:sz w:val="28"/>
          <w:szCs w:val="28"/>
        </w:rPr>
        <w:t xml:space="preserve"> which was built by the Respondent’s father as shelter for his herd boy and not for the family who lived at </w:t>
      </w:r>
      <w:proofErr w:type="spellStart"/>
      <w:r w:rsidR="00C93136">
        <w:rPr>
          <w:sz w:val="28"/>
          <w:szCs w:val="28"/>
        </w:rPr>
        <w:t>Sidwashini</w:t>
      </w:r>
      <w:proofErr w:type="spellEnd"/>
      <w:r w:rsidR="00C93136">
        <w:rPr>
          <w:sz w:val="28"/>
          <w:szCs w:val="28"/>
        </w:rPr>
        <w:t xml:space="preserve"> in Mbabane.</w:t>
      </w:r>
    </w:p>
    <w:p w:rsidR="00C93136" w:rsidRDefault="00C93136" w:rsidP="000F0F87">
      <w:pPr>
        <w:spacing w:line="480" w:lineRule="auto"/>
        <w:ind w:left="720" w:hanging="720"/>
        <w:jc w:val="both"/>
        <w:rPr>
          <w:sz w:val="28"/>
          <w:szCs w:val="28"/>
        </w:rPr>
      </w:pPr>
    </w:p>
    <w:p w:rsidR="009A2CF0" w:rsidRDefault="009A2CF0" w:rsidP="000F0F87">
      <w:pPr>
        <w:spacing w:line="480" w:lineRule="auto"/>
        <w:ind w:left="720" w:hanging="720"/>
        <w:jc w:val="both"/>
        <w:rPr>
          <w:sz w:val="28"/>
          <w:szCs w:val="28"/>
        </w:rPr>
      </w:pPr>
    </w:p>
    <w:p w:rsidR="00D65AC4" w:rsidRDefault="00D65AC4" w:rsidP="000F0F87">
      <w:pPr>
        <w:spacing w:line="480" w:lineRule="auto"/>
        <w:ind w:left="720" w:hanging="720"/>
        <w:jc w:val="both"/>
        <w:rPr>
          <w:sz w:val="28"/>
          <w:szCs w:val="28"/>
        </w:rPr>
      </w:pPr>
    </w:p>
    <w:p w:rsidR="00763B95" w:rsidRDefault="002B4A6B" w:rsidP="000F0F87">
      <w:pPr>
        <w:spacing w:line="480" w:lineRule="auto"/>
        <w:ind w:left="720" w:hanging="720"/>
        <w:jc w:val="both"/>
        <w:rPr>
          <w:sz w:val="28"/>
          <w:szCs w:val="28"/>
        </w:rPr>
      </w:pPr>
      <w:r>
        <w:rPr>
          <w:sz w:val="28"/>
          <w:szCs w:val="28"/>
        </w:rPr>
        <w:t>[20</w:t>
      </w:r>
      <w:r w:rsidR="00D65AC4">
        <w:rPr>
          <w:sz w:val="28"/>
          <w:szCs w:val="28"/>
        </w:rPr>
        <w:t>]</w:t>
      </w:r>
      <w:r w:rsidR="00D65AC4">
        <w:rPr>
          <w:sz w:val="28"/>
          <w:szCs w:val="28"/>
        </w:rPr>
        <w:tab/>
        <w:t xml:space="preserve">It seems clear to me that there is a dispute as to which of the </w:t>
      </w:r>
      <w:r w:rsidR="00B64B3A">
        <w:rPr>
          <w:sz w:val="28"/>
          <w:szCs w:val="28"/>
        </w:rPr>
        <w:t>litigant’s</w:t>
      </w:r>
      <w:r w:rsidR="00D65AC4">
        <w:rPr>
          <w:sz w:val="28"/>
          <w:szCs w:val="28"/>
        </w:rPr>
        <w:t xml:space="preserve"> father’s is the rightful claimant to the disputed property</w:t>
      </w:r>
      <w:r w:rsidR="00763B95">
        <w:rPr>
          <w:sz w:val="28"/>
          <w:szCs w:val="28"/>
        </w:rPr>
        <w:t xml:space="preserve">.  </w:t>
      </w:r>
    </w:p>
    <w:p w:rsidR="00763B95" w:rsidRDefault="00763B95" w:rsidP="000F0F87">
      <w:pPr>
        <w:spacing w:line="480" w:lineRule="auto"/>
        <w:ind w:left="720" w:hanging="720"/>
        <w:jc w:val="both"/>
        <w:rPr>
          <w:sz w:val="28"/>
          <w:szCs w:val="28"/>
        </w:rPr>
      </w:pPr>
    </w:p>
    <w:p w:rsidR="00C93136" w:rsidRDefault="002B4A6B" w:rsidP="000F0F87">
      <w:pPr>
        <w:spacing w:line="480" w:lineRule="auto"/>
        <w:ind w:left="720" w:hanging="720"/>
        <w:jc w:val="both"/>
        <w:rPr>
          <w:sz w:val="28"/>
          <w:szCs w:val="28"/>
        </w:rPr>
      </w:pPr>
      <w:r>
        <w:rPr>
          <w:sz w:val="28"/>
          <w:szCs w:val="28"/>
        </w:rPr>
        <w:t>[21</w:t>
      </w:r>
      <w:r w:rsidR="00763B95">
        <w:rPr>
          <w:sz w:val="28"/>
          <w:szCs w:val="28"/>
        </w:rPr>
        <w:t>]</w:t>
      </w:r>
      <w:r w:rsidR="00763B95">
        <w:rPr>
          <w:sz w:val="28"/>
          <w:szCs w:val="28"/>
        </w:rPr>
        <w:tab/>
      </w:r>
      <w:r w:rsidR="00A26D22">
        <w:rPr>
          <w:sz w:val="28"/>
          <w:szCs w:val="28"/>
        </w:rPr>
        <w:t xml:space="preserve">Unfortunately it is a notorious fact of which I shall take judicial notice that since Chief </w:t>
      </w:r>
      <w:proofErr w:type="spellStart"/>
      <w:r w:rsidR="00A26D22">
        <w:rPr>
          <w:sz w:val="28"/>
          <w:szCs w:val="28"/>
        </w:rPr>
        <w:t>Bhekimpi</w:t>
      </w:r>
      <w:proofErr w:type="spellEnd"/>
      <w:r w:rsidR="00A26D22">
        <w:rPr>
          <w:sz w:val="28"/>
          <w:szCs w:val="28"/>
        </w:rPr>
        <w:t xml:space="preserve"> of </w:t>
      </w:r>
      <w:proofErr w:type="spellStart"/>
      <w:r w:rsidR="00A26D22">
        <w:rPr>
          <w:sz w:val="28"/>
          <w:szCs w:val="28"/>
        </w:rPr>
        <w:t>eNkhaba</w:t>
      </w:r>
      <w:proofErr w:type="spellEnd"/>
      <w:r w:rsidR="00A26D22">
        <w:rPr>
          <w:sz w:val="28"/>
          <w:szCs w:val="28"/>
        </w:rPr>
        <w:t xml:space="preserve"> died</w:t>
      </w:r>
      <w:r>
        <w:rPr>
          <w:sz w:val="28"/>
          <w:szCs w:val="28"/>
        </w:rPr>
        <w:t xml:space="preserve"> his successor has not been appointed.</w:t>
      </w:r>
      <w:r w:rsidR="00A26D22">
        <w:rPr>
          <w:sz w:val="28"/>
          <w:szCs w:val="28"/>
        </w:rPr>
        <w:t xml:space="preserve">  </w:t>
      </w:r>
      <w:r w:rsidR="009A2CF0" w:rsidRPr="009A2CF0">
        <w:rPr>
          <w:i/>
          <w:sz w:val="28"/>
          <w:szCs w:val="28"/>
        </w:rPr>
        <w:t xml:space="preserve"> </w:t>
      </w:r>
      <w:r w:rsidR="00830BCD">
        <w:rPr>
          <w:sz w:val="28"/>
          <w:szCs w:val="28"/>
        </w:rPr>
        <w:t xml:space="preserve">Consequently there is a dispute as to which is the rightful </w:t>
      </w:r>
      <w:r w:rsidR="00D6697C">
        <w:rPr>
          <w:sz w:val="28"/>
          <w:szCs w:val="28"/>
        </w:rPr>
        <w:t xml:space="preserve">substantive Indvuna between </w:t>
      </w:r>
      <w:proofErr w:type="spellStart"/>
      <w:r w:rsidR="00D6697C">
        <w:rPr>
          <w:sz w:val="28"/>
          <w:szCs w:val="28"/>
        </w:rPr>
        <w:t>Di</w:t>
      </w:r>
      <w:r w:rsidR="00830BCD">
        <w:rPr>
          <w:sz w:val="28"/>
          <w:szCs w:val="28"/>
        </w:rPr>
        <w:t>kida</w:t>
      </w:r>
      <w:proofErr w:type="spellEnd"/>
      <w:r w:rsidR="00830BCD">
        <w:rPr>
          <w:sz w:val="28"/>
          <w:szCs w:val="28"/>
        </w:rPr>
        <w:t xml:space="preserve"> Shabangu</w:t>
      </w:r>
      <w:r>
        <w:rPr>
          <w:sz w:val="28"/>
          <w:szCs w:val="28"/>
        </w:rPr>
        <w:t xml:space="preserve"> and Solomon </w:t>
      </w:r>
      <w:proofErr w:type="spellStart"/>
      <w:r>
        <w:rPr>
          <w:sz w:val="28"/>
          <w:szCs w:val="28"/>
        </w:rPr>
        <w:t>Mgcabi</w:t>
      </w:r>
      <w:proofErr w:type="spellEnd"/>
      <w:r>
        <w:rPr>
          <w:sz w:val="28"/>
          <w:szCs w:val="28"/>
        </w:rPr>
        <w:t xml:space="preserve"> Shabangu.</w:t>
      </w:r>
      <w:r w:rsidR="00830BCD">
        <w:rPr>
          <w:sz w:val="28"/>
          <w:szCs w:val="28"/>
        </w:rPr>
        <w:t xml:space="preserve"> </w:t>
      </w:r>
      <w:r>
        <w:rPr>
          <w:sz w:val="28"/>
          <w:szCs w:val="28"/>
        </w:rPr>
        <w:t xml:space="preserve"> </w:t>
      </w:r>
      <w:r w:rsidR="00830BCD">
        <w:rPr>
          <w:sz w:val="28"/>
          <w:szCs w:val="28"/>
        </w:rPr>
        <w:t xml:space="preserve">Both </w:t>
      </w:r>
      <w:r w:rsidR="00B64B3A">
        <w:rPr>
          <w:sz w:val="28"/>
          <w:szCs w:val="28"/>
        </w:rPr>
        <w:t>Headmen</w:t>
      </w:r>
      <w:r w:rsidR="00830BCD">
        <w:rPr>
          <w:sz w:val="28"/>
          <w:szCs w:val="28"/>
        </w:rPr>
        <w:t xml:space="preserve"> deposed to confirmatory affidavits each claiming that the party they are supporting was entitled to the disputed property</w:t>
      </w:r>
      <w:r w:rsidR="00C97726">
        <w:rPr>
          <w:sz w:val="28"/>
          <w:szCs w:val="28"/>
        </w:rPr>
        <w:t>.</w:t>
      </w:r>
    </w:p>
    <w:p w:rsidR="00C97726" w:rsidRDefault="00C97726" w:rsidP="000F0F87">
      <w:pPr>
        <w:spacing w:line="480" w:lineRule="auto"/>
        <w:ind w:left="720" w:hanging="720"/>
        <w:jc w:val="both"/>
        <w:rPr>
          <w:sz w:val="28"/>
          <w:szCs w:val="28"/>
        </w:rPr>
      </w:pPr>
    </w:p>
    <w:p w:rsidR="00C97726" w:rsidRPr="00830BCD" w:rsidRDefault="00274D37" w:rsidP="000F0F87">
      <w:pPr>
        <w:spacing w:line="480" w:lineRule="auto"/>
        <w:ind w:left="720" w:hanging="720"/>
        <w:jc w:val="both"/>
        <w:rPr>
          <w:sz w:val="28"/>
          <w:szCs w:val="28"/>
        </w:rPr>
      </w:pPr>
      <w:r>
        <w:rPr>
          <w:sz w:val="28"/>
          <w:szCs w:val="28"/>
        </w:rPr>
        <w:t>[22</w:t>
      </w:r>
      <w:r w:rsidR="00C97726">
        <w:rPr>
          <w:sz w:val="28"/>
          <w:szCs w:val="28"/>
        </w:rPr>
        <w:t>]</w:t>
      </w:r>
      <w:r w:rsidR="00C97726">
        <w:rPr>
          <w:sz w:val="28"/>
          <w:szCs w:val="28"/>
        </w:rPr>
        <w:tab/>
        <w:t xml:space="preserve">The issue </w:t>
      </w:r>
      <w:r w:rsidR="00C97726" w:rsidRPr="00274D37">
        <w:rPr>
          <w:sz w:val="28"/>
          <w:szCs w:val="28"/>
        </w:rPr>
        <w:t>in</w:t>
      </w:r>
      <w:r w:rsidR="00C97726" w:rsidRPr="002756D5">
        <w:rPr>
          <w:i/>
          <w:sz w:val="28"/>
          <w:szCs w:val="28"/>
        </w:rPr>
        <w:t xml:space="preserve"> casu</w:t>
      </w:r>
      <w:r w:rsidR="004A1B93">
        <w:rPr>
          <w:sz w:val="28"/>
          <w:szCs w:val="28"/>
        </w:rPr>
        <w:t xml:space="preserve"> is not about who has a right of</w:t>
      </w:r>
      <w:r w:rsidR="00C97726">
        <w:rPr>
          <w:sz w:val="28"/>
          <w:szCs w:val="28"/>
        </w:rPr>
        <w:t xml:space="preserve"> claim</w:t>
      </w:r>
      <w:r w:rsidR="004A1B93">
        <w:rPr>
          <w:sz w:val="28"/>
          <w:szCs w:val="28"/>
        </w:rPr>
        <w:t xml:space="preserve"> to</w:t>
      </w:r>
      <w:r w:rsidR="00C97726">
        <w:rPr>
          <w:sz w:val="28"/>
          <w:szCs w:val="28"/>
        </w:rPr>
        <w:t xml:space="preserve"> the disputed property as his but that of spoliation which fact both the Respondent and Headman Solomon Shabangu fail to appreciate.  It is about the illegal act </w:t>
      </w:r>
      <w:r w:rsidR="00387FB3">
        <w:rPr>
          <w:sz w:val="28"/>
          <w:szCs w:val="28"/>
        </w:rPr>
        <w:t xml:space="preserve">perpetrated </w:t>
      </w:r>
      <w:r w:rsidR="00C97726">
        <w:rPr>
          <w:sz w:val="28"/>
          <w:szCs w:val="28"/>
        </w:rPr>
        <w:t>by the Respondent in forcing the Applicant to vacate his home.</w:t>
      </w:r>
    </w:p>
    <w:p w:rsidR="0007439B" w:rsidRDefault="0007439B" w:rsidP="000D7796">
      <w:pPr>
        <w:rPr>
          <w:sz w:val="28"/>
          <w:szCs w:val="28"/>
        </w:rPr>
      </w:pPr>
    </w:p>
    <w:p w:rsidR="0094056F" w:rsidRDefault="0094056F" w:rsidP="000D7796">
      <w:pPr>
        <w:rPr>
          <w:sz w:val="28"/>
          <w:szCs w:val="28"/>
        </w:rPr>
      </w:pPr>
    </w:p>
    <w:p w:rsidR="00AF08E9" w:rsidRDefault="00274D37" w:rsidP="00F17ADC">
      <w:pPr>
        <w:spacing w:line="480" w:lineRule="auto"/>
        <w:ind w:left="720" w:hanging="720"/>
        <w:rPr>
          <w:sz w:val="28"/>
          <w:szCs w:val="28"/>
        </w:rPr>
      </w:pPr>
      <w:r>
        <w:rPr>
          <w:sz w:val="28"/>
          <w:szCs w:val="28"/>
        </w:rPr>
        <w:t>[23]</w:t>
      </w:r>
      <w:r>
        <w:rPr>
          <w:sz w:val="28"/>
          <w:szCs w:val="28"/>
        </w:rPr>
        <w:tab/>
        <w:t>The nature of the remedy</w:t>
      </w:r>
      <w:r w:rsidR="009E7155">
        <w:rPr>
          <w:sz w:val="28"/>
          <w:szCs w:val="28"/>
        </w:rPr>
        <w:t xml:space="preserve"> of the </w:t>
      </w:r>
      <w:proofErr w:type="spellStart"/>
      <w:r w:rsidR="009E7155" w:rsidRPr="00F17ADC">
        <w:rPr>
          <w:i/>
          <w:sz w:val="28"/>
          <w:szCs w:val="28"/>
        </w:rPr>
        <w:t>mandament</w:t>
      </w:r>
      <w:proofErr w:type="spellEnd"/>
      <w:r w:rsidR="009E7155" w:rsidRPr="00F17ADC">
        <w:rPr>
          <w:i/>
          <w:sz w:val="28"/>
          <w:szCs w:val="28"/>
        </w:rPr>
        <w:t xml:space="preserve"> van </w:t>
      </w:r>
      <w:proofErr w:type="spellStart"/>
      <w:r w:rsidR="009E7155" w:rsidRPr="00F17ADC">
        <w:rPr>
          <w:i/>
          <w:sz w:val="28"/>
          <w:szCs w:val="28"/>
        </w:rPr>
        <w:t>spolie</w:t>
      </w:r>
      <w:proofErr w:type="spellEnd"/>
      <w:r w:rsidR="009E7155">
        <w:rPr>
          <w:sz w:val="28"/>
          <w:szCs w:val="28"/>
        </w:rPr>
        <w:t xml:space="preserve"> is three</w:t>
      </w:r>
      <w:r w:rsidR="00F17ADC">
        <w:rPr>
          <w:sz w:val="28"/>
          <w:szCs w:val="28"/>
        </w:rPr>
        <w:t xml:space="preserve">fold:  it </w:t>
      </w:r>
      <w:r w:rsidR="004A1B93">
        <w:rPr>
          <w:sz w:val="28"/>
          <w:szCs w:val="28"/>
        </w:rPr>
        <w:t>is a possessory remedy; it is</w:t>
      </w:r>
      <w:r w:rsidR="00F17ADC">
        <w:rPr>
          <w:sz w:val="28"/>
          <w:szCs w:val="28"/>
        </w:rPr>
        <w:t xml:space="preserve"> extraordinary and robust; it is a speedy remedy.  The object of the order is:</w:t>
      </w:r>
    </w:p>
    <w:p w:rsidR="00F17ADC" w:rsidRDefault="00F17ADC" w:rsidP="00F17ADC">
      <w:pPr>
        <w:spacing w:line="480" w:lineRule="auto"/>
        <w:ind w:left="720" w:hanging="720"/>
        <w:rPr>
          <w:sz w:val="28"/>
          <w:szCs w:val="28"/>
        </w:rPr>
      </w:pPr>
    </w:p>
    <w:p w:rsidR="00F17ADC" w:rsidRDefault="0083171F" w:rsidP="00915DF2">
      <w:pPr>
        <w:spacing w:line="360" w:lineRule="auto"/>
        <w:ind w:left="1440"/>
        <w:jc w:val="both"/>
        <w:rPr>
          <w:sz w:val="28"/>
          <w:szCs w:val="28"/>
        </w:rPr>
      </w:pPr>
      <w:r>
        <w:rPr>
          <w:sz w:val="28"/>
          <w:szCs w:val="28"/>
        </w:rPr>
        <w:lastRenderedPageBreak/>
        <w:t>“</w:t>
      </w:r>
      <w:proofErr w:type="gramStart"/>
      <w:r>
        <w:rPr>
          <w:sz w:val="28"/>
          <w:szCs w:val="28"/>
        </w:rPr>
        <w:t>merely</w:t>
      </w:r>
      <w:proofErr w:type="gramEnd"/>
      <w:r>
        <w:rPr>
          <w:sz w:val="28"/>
          <w:szCs w:val="28"/>
        </w:rPr>
        <w:t xml:space="preserve"> to restore the </w:t>
      </w:r>
      <w:r w:rsidRPr="00DC011F">
        <w:rPr>
          <w:i/>
          <w:sz w:val="28"/>
          <w:szCs w:val="28"/>
        </w:rPr>
        <w:t>status quo ante</w:t>
      </w:r>
      <w:r>
        <w:rPr>
          <w:sz w:val="28"/>
          <w:szCs w:val="28"/>
        </w:rPr>
        <w:t xml:space="preserve"> the illegal action.  It decides no rights of ownership; it secures only that if such decision be required, it shall be given by a court of law, and not affected by violence.  If before the spoliation either party needed a legal decision to establish his rights, he requires it just as much after, </w:t>
      </w:r>
      <w:r w:rsidR="00915DF2">
        <w:rPr>
          <w:sz w:val="28"/>
          <w:szCs w:val="28"/>
        </w:rPr>
        <w:t xml:space="preserve">as before the order.  He is in no better, and no worse position than he </w:t>
      </w:r>
      <w:r w:rsidR="004A1B93">
        <w:rPr>
          <w:sz w:val="28"/>
          <w:szCs w:val="28"/>
        </w:rPr>
        <w:t xml:space="preserve">was before the spoliation.” </w:t>
      </w:r>
      <w:r w:rsidR="00915DF2">
        <w:rPr>
          <w:sz w:val="28"/>
          <w:szCs w:val="28"/>
        </w:rPr>
        <w:t xml:space="preserve"> Erasmus “Superior Court Practice” page E9 – 1.</w:t>
      </w:r>
    </w:p>
    <w:p w:rsidR="00AF08E9" w:rsidRDefault="00AF08E9" w:rsidP="000D7796">
      <w:pPr>
        <w:rPr>
          <w:sz w:val="28"/>
          <w:szCs w:val="28"/>
        </w:rPr>
      </w:pPr>
    </w:p>
    <w:p w:rsidR="00AF08E9" w:rsidRDefault="00AF08E9" w:rsidP="000D7796">
      <w:pPr>
        <w:rPr>
          <w:sz w:val="28"/>
          <w:szCs w:val="28"/>
        </w:rPr>
      </w:pPr>
    </w:p>
    <w:p w:rsidR="00DC011F" w:rsidRDefault="00915DF2" w:rsidP="00DC011F">
      <w:pPr>
        <w:spacing w:line="480" w:lineRule="auto"/>
        <w:ind w:left="720" w:hanging="720"/>
        <w:jc w:val="both"/>
        <w:rPr>
          <w:sz w:val="28"/>
          <w:szCs w:val="28"/>
        </w:rPr>
      </w:pPr>
      <w:r>
        <w:rPr>
          <w:sz w:val="28"/>
          <w:szCs w:val="28"/>
        </w:rPr>
        <w:t>[24]</w:t>
      </w:r>
      <w:r>
        <w:rPr>
          <w:sz w:val="28"/>
          <w:szCs w:val="28"/>
        </w:rPr>
        <w:tab/>
      </w:r>
      <w:r w:rsidR="00D27CEA">
        <w:rPr>
          <w:sz w:val="28"/>
          <w:szCs w:val="28"/>
        </w:rPr>
        <w:t>The reason behind the practice of granting spoliation orders is that no one is allowed to take the law</w:t>
      </w:r>
      <w:r w:rsidR="00792DBC">
        <w:rPr>
          <w:sz w:val="28"/>
          <w:szCs w:val="28"/>
        </w:rPr>
        <w:t xml:space="preserve"> </w:t>
      </w:r>
      <w:r w:rsidR="00D27CEA">
        <w:rPr>
          <w:sz w:val="28"/>
          <w:szCs w:val="28"/>
        </w:rPr>
        <w:t>into</w:t>
      </w:r>
      <w:r w:rsidR="00FD7C29">
        <w:rPr>
          <w:sz w:val="28"/>
          <w:szCs w:val="28"/>
        </w:rPr>
        <w:t xml:space="preserve"> his own hands and to dispossess another unlawfully of property.  If he does so the court will summarily restore the </w:t>
      </w:r>
      <w:r w:rsidR="00FD7C29" w:rsidRPr="00DC011F">
        <w:rPr>
          <w:i/>
          <w:sz w:val="28"/>
          <w:szCs w:val="28"/>
        </w:rPr>
        <w:t>status quo ante</w:t>
      </w:r>
      <w:r w:rsidR="00FD7C29">
        <w:rPr>
          <w:sz w:val="28"/>
          <w:szCs w:val="28"/>
        </w:rPr>
        <w:t xml:space="preserve"> without investigating the merits of the </w:t>
      </w:r>
      <w:r w:rsidR="00D6697C">
        <w:rPr>
          <w:sz w:val="28"/>
          <w:szCs w:val="28"/>
        </w:rPr>
        <w:t>parties’</w:t>
      </w:r>
      <w:r w:rsidR="00FD7C29">
        <w:rPr>
          <w:sz w:val="28"/>
          <w:szCs w:val="28"/>
        </w:rPr>
        <w:t xml:space="preserve"> rights to the thing</w:t>
      </w:r>
      <w:r w:rsidR="006F6EA7">
        <w:rPr>
          <w:sz w:val="28"/>
          <w:szCs w:val="28"/>
        </w:rPr>
        <w:t xml:space="preserve">.  </w:t>
      </w:r>
      <w:proofErr w:type="spellStart"/>
      <w:r w:rsidR="00D6697C">
        <w:rPr>
          <w:sz w:val="28"/>
          <w:szCs w:val="28"/>
        </w:rPr>
        <w:t>V</w:t>
      </w:r>
      <w:r w:rsidR="00DC011F">
        <w:rPr>
          <w:sz w:val="28"/>
          <w:szCs w:val="28"/>
        </w:rPr>
        <w:t>oet</w:t>
      </w:r>
      <w:proofErr w:type="spellEnd"/>
      <w:r w:rsidR="00DC011F">
        <w:rPr>
          <w:sz w:val="28"/>
          <w:szCs w:val="28"/>
        </w:rPr>
        <w:t xml:space="preserve"> 41 216; 43 177; </w:t>
      </w:r>
      <w:r w:rsidR="00DC011F" w:rsidRPr="00C366FF">
        <w:rPr>
          <w:b/>
          <w:sz w:val="28"/>
          <w:szCs w:val="28"/>
        </w:rPr>
        <w:t xml:space="preserve">Nino </w:t>
      </w:r>
      <w:proofErr w:type="spellStart"/>
      <w:r w:rsidR="00DC011F" w:rsidRPr="00C366FF">
        <w:rPr>
          <w:b/>
          <w:sz w:val="28"/>
          <w:szCs w:val="28"/>
        </w:rPr>
        <w:t>Bonino</w:t>
      </w:r>
      <w:proofErr w:type="spellEnd"/>
      <w:r w:rsidR="00DC011F" w:rsidRPr="00C366FF">
        <w:rPr>
          <w:b/>
          <w:sz w:val="28"/>
          <w:szCs w:val="28"/>
        </w:rPr>
        <w:t xml:space="preserve"> v De Lange</w:t>
      </w:r>
      <w:r w:rsidR="00DC011F">
        <w:rPr>
          <w:sz w:val="28"/>
          <w:szCs w:val="28"/>
        </w:rPr>
        <w:t xml:space="preserve"> 1906 TS 120 at 122;  </w:t>
      </w:r>
      <w:r w:rsidR="00DC011F" w:rsidRPr="00C366FF">
        <w:rPr>
          <w:b/>
          <w:sz w:val="28"/>
          <w:szCs w:val="28"/>
        </w:rPr>
        <w:t xml:space="preserve">Busisiwe </w:t>
      </w:r>
      <w:proofErr w:type="spellStart"/>
      <w:r w:rsidR="00DC011F" w:rsidRPr="00C366FF">
        <w:rPr>
          <w:b/>
          <w:sz w:val="28"/>
          <w:szCs w:val="28"/>
        </w:rPr>
        <w:t>Makhanya</w:t>
      </w:r>
      <w:proofErr w:type="spellEnd"/>
      <w:r w:rsidR="00DC011F" w:rsidRPr="00C366FF">
        <w:rPr>
          <w:b/>
          <w:sz w:val="28"/>
          <w:szCs w:val="28"/>
        </w:rPr>
        <w:t xml:space="preserve"> v Absalom </w:t>
      </w:r>
      <w:proofErr w:type="spellStart"/>
      <w:r w:rsidR="00DC011F" w:rsidRPr="00C366FF">
        <w:rPr>
          <w:b/>
          <w:sz w:val="28"/>
          <w:szCs w:val="28"/>
        </w:rPr>
        <w:t>Makhanya</w:t>
      </w:r>
      <w:proofErr w:type="spellEnd"/>
      <w:r w:rsidR="00DC011F">
        <w:rPr>
          <w:sz w:val="28"/>
          <w:szCs w:val="28"/>
        </w:rPr>
        <w:t xml:space="preserve"> Civil Case No. 1430/2004 unreported.</w:t>
      </w:r>
    </w:p>
    <w:p w:rsidR="00DC011F" w:rsidRDefault="00DC011F" w:rsidP="00DC011F">
      <w:pPr>
        <w:spacing w:line="480" w:lineRule="auto"/>
        <w:ind w:left="720" w:hanging="720"/>
        <w:jc w:val="both"/>
        <w:rPr>
          <w:sz w:val="28"/>
          <w:szCs w:val="28"/>
        </w:rPr>
      </w:pPr>
    </w:p>
    <w:p w:rsidR="00AF08E9" w:rsidRDefault="00DC011F" w:rsidP="00DC011F">
      <w:pPr>
        <w:spacing w:line="480" w:lineRule="auto"/>
        <w:ind w:left="720" w:hanging="720"/>
        <w:jc w:val="both"/>
        <w:rPr>
          <w:sz w:val="28"/>
          <w:szCs w:val="28"/>
        </w:rPr>
      </w:pPr>
      <w:r>
        <w:rPr>
          <w:sz w:val="28"/>
          <w:szCs w:val="28"/>
        </w:rPr>
        <w:t>[25]</w:t>
      </w:r>
      <w:r>
        <w:rPr>
          <w:sz w:val="28"/>
          <w:szCs w:val="28"/>
        </w:rPr>
        <w:tab/>
        <w:t xml:space="preserve">In </w:t>
      </w:r>
      <w:proofErr w:type="spellStart"/>
      <w:r w:rsidRPr="001B1A1E">
        <w:rPr>
          <w:b/>
          <w:sz w:val="28"/>
          <w:szCs w:val="28"/>
        </w:rPr>
        <w:t>Greyling</w:t>
      </w:r>
      <w:proofErr w:type="spellEnd"/>
      <w:r w:rsidRPr="001B1A1E">
        <w:rPr>
          <w:b/>
          <w:sz w:val="28"/>
          <w:szCs w:val="28"/>
        </w:rPr>
        <w:t xml:space="preserve"> v Estate</w:t>
      </w:r>
      <w:r w:rsidR="001B1A1E" w:rsidRPr="001B1A1E">
        <w:rPr>
          <w:b/>
          <w:sz w:val="28"/>
          <w:szCs w:val="28"/>
        </w:rPr>
        <w:t xml:space="preserve"> </w:t>
      </w:r>
      <w:proofErr w:type="spellStart"/>
      <w:proofErr w:type="gramStart"/>
      <w:r w:rsidR="001B1A1E" w:rsidRPr="001B1A1E">
        <w:rPr>
          <w:b/>
          <w:sz w:val="28"/>
          <w:szCs w:val="28"/>
        </w:rPr>
        <w:t>Pretorious</w:t>
      </w:r>
      <w:proofErr w:type="spellEnd"/>
      <w:r w:rsidR="001B1A1E">
        <w:rPr>
          <w:sz w:val="28"/>
          <w:szCs w:val="28"/>
        </w:rPr>
        <w:t xml:space="preserve"> </w:t>
      </w:r>
      <w:r w:rsidR="00D27CEA">
        <w:rPr>
          <w:sz w:val="28"/>
          <w:szCs w:val="28"/>
        </w:rPr>
        <w:t xml:space="preserve"> </w:t>
      </w:r>
      <w:r w:rsidR="001B1A1E">
        <w:rPr>
          <w:sz w:val="28"/>
          <w:szCs w:val="28"/>
        </w:rPr>
        <w:t>1947</w:t>
      </w:r>
      <w:proofErr w:type="gramEnd"/>
      <w:r w:rsidR="001B1A1E">
        <w:rPr>
          <w:sz w:val="28"/>
          <w:szCs w:val="28"/>
        </w:rPr>
        <w:t xml:space="preserve"> (3) S.A. 514 w AT 516; </w:t>
      </w:r>
      <w:r w:rsidR="00B91631">
        <w:rPr>
          <w:sz w:val="28"/>
          <w:szCs w:val="28"/>
        </w:rPr>
        <w:t xml:space="preserve">this rule is explained as meaning that “before the Court will </w:t>
      </w:r>
      <w:r w:rsidR="00D6697C">
        <w:rPr>
          <w:sz w:val="28"/>
          <w:szCs w:val="28"/>
        </w:rPr>
        <w:t>allow any</w:t>
      </w:r>
      <w:r w:rsidR="00821310">
        <w:rPr>
          <w:sz w:val="28"/>
          <w:szCs w:val="28"/>
        </w:rPr>
        <w:t xml:space="preserve"> enquiry into the ultimate rights of the parties the property which is the subject of the act of spoliation must be restored, to the person from whom it was taken, irrespective of the question as to who is in law entitled to be in possession of such property.”</w:t>
      </w:r>
    </w:p>
    <w:p w:rsidR="00821310" w:rsidRDefault="00821310" w:rsidP="00DC011F">
      <w:pPr>
        <w:spacing w:line="480" w:lineRule="auto"/>
        <w:ind w:left="720" w:hanging="720"/>
        <w:jc w:val="both"/>
        <w:rPr>
          <w:sz w:val="28"/>
          <w:szCs w:val="28"/>
        </w:rPr>
      </w:pPr>
    </w:p>
    <w:p w:rsidR="00821310" w:rsidRDefault="00821310" w:rsidP="00DC011F">
      <w:pPr>
        <w:spacing w:line="480" w:lineRule="auto"/>
        <w:ind w:left="720" w:hanging="720"/>
        <w:jc w:val="both"/>
        <w:rPr>
          <w:sz w:val="28"/>
          <w:szCs w:val="28"/>
        </w:rPr>
      </w:pPr>
      <w:r>
        <w:rPr>
          <w:sz w:val="28"/>
          <w:szCs w:val="28"/>
        </w:rPr>
        <w:t>[26]</w:t>
      </w:r>
      <w:r>
        <w:rPr>
          <w:sz w:val="28"/>
          <w:szCs w:val="28"/>
        </w:rPr>
        <w:tab/>
      </w:r>
      <w:r w:rsidR="00F04FEA">
        <w:rPr>
          <w:sz w:val="28"/>
          <w:szCs w:val="28"/>
        </w:rPr>
        <w:t>I</w:t>
      </w:r>
      <w:r w:rsidR="006F6EA7">
        <w:rPr>
          <w:sz w:val="28"/>
          <w:szCs w:val="28"/>
        </w:rPr>
        <w:t>n</w:t>
      </w:r>
      <w:r w:rsidR="00F04FEA">
        <w:rPr>
          <w:sz w:val="28"/>
          <w:szCs w:val="28"/>
        </w:rPr>
        <w:t xml:space="preserve"> order to obtain a spoliation order two allegations must be made and proved:  that the applicant was in peaceful and undisturbed</w:t>
      </w:r>
      <w:r w:rsidR="00681AFA">
        <w:rPr>
          <w:sz w:val="28"/>
          <w:szCs w:val="28"/>
        </w:rPr>
        <w:t xml:space="preserve"> possession of the property; and that the Respondent deprived him of the possession forcibly or wrongfully against his consent.</w:t>
      </w:r>
    </w:p>
    <w:p w:rsidR="00681AFA" w:rsidRDefault="00681AFA" w:rsidP="00DC011F">
      <w:pPr>
        <w:spacing w:line="480" w:lineRule="auto"/>
        <w:ind w:left="720" w:hanging="720"/>
        <w:jc w:val="both"/>
        <w:rPr>
          <w:sz w:val="28"/>
          <w:szCs w:val="28"/>
        </w:rPr>
      </w:pPr>
    </w:p>
    <w:p w:rsidR="00681AFA" w:rsidRDefault="00681AFA" w:rsidP="00DC011F">
      <w:pPr>
        <w:spacing w:line="480" w:lineRule="auto"/>
        <w:ind w:left="720" w:hanging="720"/>
        <w:jc w:val="both"/>
        <w:rPr>
          <w:sz w:val="28"/>
          <w:szCs w:val="28"/>
        </w:rPr>
      </w:pPr>
      <w:r>
        <w:rPr>
          <w:sz w:val="28"/>
          <w:szCs w:val="28"/>
        </w:rPr>
        <w:t>[27]</w:t>
      </w:r>
      <w:r>
        <w:rPr>
          <w:sz w:val="28"/>
          <w:szCs w:val="28"/>
        </w:rPr>
        <w:tab/>
        <w:t xml:space="preserve">In </w:t>
      </w:r>
      <w:r w:rsidRPr="002B7A0C">
        <w:rPr>
          <w:i/>
          <w:sz w:val="28"/>
          <w:szCs w:val="28"/>
        </w:rPr>
        <w:t>casu</w:t>
      </w:r>
      <w:r>
        <w:rPr>
          <w:sz w:val="28"/>
          <w:szCs w:val="28"/>
        </w:rPr>
        <w:t xml:space="preserve"> the </w:t>
      </w:r>
      <w:r w:rsidR="00615ACB">
        <w:rPr>
          <w:sz w:val="28"/>
          <w:szCs w:val="28"/>
        </w:rPr>
        <w:t>a</w:t>
      </w:r>
      <w:r w:rsidR="002B7A0C">
        <w:rPr>
          <w:sz w:val="28"/>
          <w:szCs w:val="28"/>
        </w:rPr>
        <w:t xml:space="preserve">pplicant has shown that he was in de facto or in peaceful and undisturbed possession at the time of being despoiled.  He has further shown that the Respondent deprived him </w:t>
      </w:r>
      <w:r w:rsidR="006F6EA7">
        <w:rPr>
          <w:sz w:val="28"/>
          <w:szCs w:val="28"/>
        </w:rPr>
        <w:t xml:space="preserve">forcibly </w:t>
      </w:r>
      <w:r w:rsidR="002B7A0C">
        <w:rPr>
          <w:sz w:val="28"/>
          <w:szCs w:val="28"/>
        </w:rPr>
        <w:t xml:space="preserve">of his possession of the disputed property.  </w:t>
      </w:r>
      <w:r w:rsidR="00615ACB">
        <w:rPr>
          <w:sz w:val="28"/>
          <w:szCs w:val="28"/>
        </w:rPr>
        <w:t xml:space="preserve">Spoliation takes place if the applicant is deprived by the actions of the Respondent of control over the property in question.  See Administrator, Cape v </w:t>
      </w:r>
      <w:proofErr w:type="spellStart"/>
      <w:r w:rsidR="00615ACB">
        <w:rPr>
          <w:sz w:val="28"/>
          <w:szCs w:val="28"/>
        </w:rPr>
        <w:t>Ntshwaqela</w:t>
      </w:r>
      <w:proofErr w:type="spellEnd"/>
      <w:r w:rsidR="00615ACB">
        <w:rPr>
          <w:sz w:val="28"/>
          <w:szCs w:val="28"/>
        </w:rPr>
        <w:t xml:space="preserve"> 1990 (1) S.A 705 (A) at 719 – 20.</w:t>
      </w:r>
    </w:p>
    <w:p w:rsidR="00615ACB" w:rsidRDefault="00615ACB" w:rsidP="00DC011F">
      <w:pPr>
        <w:spacing w:line="480" w:lineRule="auto"/>
        <w:ind w:left="720" w:hanging="720"/>
        <w:jc w:val="both"/>
        <w:rPr>
          <w:sz w:val="28"/>
          <w:szCs w:val="28"/>
        </w:rPr>
      </w:pPr>
    </w:p>
    <w:p w:rsidR="00615ACB" w:rsidRDefault="00D6697C" w:rsidP="00DC011F">
      <w:pPr>
        <w:spacing w:line="480" w:lineRule="auto"/>
        <w:ind w:left="720" w:hanging="720"/>
        <w:jc w:val="both"/>
        <w:rPr>
          <w:sz w:val="28"/>
          <w:szCs w:val="28"/>
        </w:rPr>
      </w:pPr>
      <w:r>
        <w:rPr>
          <w:sz w:val="28"/>
          <w:szCs w:val="28"/>
        </w:rPr>
        <w:t>[28]</w:t>
      </w:r>
      <w:r>
        <w:rPr>
          <w:sz w:val="28"/>
          <w:szCs w:val="28"/>
        </w:rPr>
        <w:tab/>
        <w:t xml:space="preserve">The Headman Solomon </w:t>
      </w:r>
      <w:proofErr w:type="spellStart"/>
      <w:r>
        <w:rPr>
          <w:sz w:val="28"/>
          <w:szCs w:val="28"/>
        </w:rPr>
        <w:t>Mgcab</w:t>
      </w:r>
      <w:r w:rsidR="00615ACB">
        <w:rPr>
          <w:sz w:val="28"/>
          <w:szCs w:val="28"/>
        </w:rPr>
        <w:t>i</w:t>
      </w:r>
      <w:proofErr w:type="spellEnd"/>
      <w:r w:rsidR="00615ACB">
        <w:rPr>
          <w:sz w:val="28"/>
          <w:szCs w:val="28"/>
        </w:rPr>
        <w:t xml:space="preserve"> </w:t>
      </w:r>
      <w:proofErr w:type="spellStart"/>
      <w:r w:rsidR="00615ACB">
        <w:rPr>
          <w:sz w:val="28"/>
          <w:szCs w:val="28"/>
        </w:rPr>
        <w:t>Shabangu</w:t>
      </w:r>
      <w:r w:rsidR="006F6EA7">
        <w:rPr>
          <w:sz w:val="28"/>
          <w:szCs w:val="28"/>
        </w:rPr>
        <w:t>’s</w:t>
      </w:r>
      <w:proofErr w:type="spellEnd"/>
      <w:r w:rsidR="00615ACB">
        <w:rPr>
          <w:sz w:val="28"/>
          <w:szCs w:val="28"/>
        </w:rPr>
        <w:t xml:space="preserve"> (Solomon) confirmatory affidavit states that the Respondent’s father </w:t>
      </w:r>
      <w:proofErr w:type="spellStart"/>
      <w:r w:rsidR="00615ACB">
        <w:rPr>
          <w:sz w:val="28"/>
          <w:szCs w:val="28"/>
        </w:rPr>
        <w:t>khontaed</w:t>
      </w:r>
      <w:proofErr w:type="spellEnd"/>
      <w:r w:rsidR="00615ACB">
        <w:rPr>
          <w:sz w:val="28"/>
          <w:szCs w:val="28"/>
        </w:rPr>
        <w:t xml:space="preserve"> and paid the requisite beast.  He was given the piece of land which is disputed.  He further states that the Libandla of </w:t>
      </w:r>
      <w:proofErr w:type="spellStart"/>
      <w:r w:rsidR="00615ACB">
        <w:rPr>
          <w:sz w:val="28"/>
          <w:szCs w:val="28"/>
        </w:rPr>
        <w:t>Nkhaba</w:t>
      </w:r>
      <w:proofErr w:type="spellEnd"/>
      <w:r w:rsidR="00615ACB">
        <w:rPr>
          <w:sz w:val="28"/>
          <w:szCs w:val="28"/>
        </w:rPr>
        <w:t xml:space="preserve"> received a </w:t>
      </w:r>
      <w:r w:rsidR="00A63CE5">
        <w:rPr>
          <w:sz w:val="28"/>
          <w:szCs w:val="28"/>
        </w:rPr>
        <w:t>report from the Respondent that the Applicant was constructing a house on the Ngwenya property and the Libandla resolved that he be informed to vacate the land.</w:t>
      </w:r>
    </w:p>
    <w:p w:rsidR="00A63CE5" w:rsidRDefault="00A63CE5" w:rsidP="00DC011F">
      <w:pPr>
        <w:spacing w:line="480" w:lineRule="auto"/>
        <w:ind w:left="720" w:hanging="720"/>
        <w:jc w:val="both"/>
        <w:rPr>
          <w:sz w:val="28"/>
          <w:szCs w:val="28"/>
        </w:rPr>
      </w:pPr>
    </w:p>
    <w:p w:rsidR="00A63CE5" w:rsidRDefault="00C54487" w:rsidP="00DC011F">
      <w:pPr>
        <w:spacing w:line="480" w:lineRule="auto"/>
        <w:ind w:left="720" w:hanging="720"/>
        <w:jc w:val="both"/>
        <w:rPr>
          <w:sz w:val="28"/>
          <w:szCs w:val="28"/>
        </w:rPr>
      </w:pPr>
      <w:r>
        <w:rPr>
          <w:sz w:val="28"/>
          <w:szCs w:val="28"/>
        </w:rPr>
        <w:lastRenderedPageBreak/>
        <w:t>[29]</w:t>
      </w:r>
      <w:r>
        <w:rPr>
          <w:sz w:val="28"/>
          <w:szCs w:val="28"/>
        </w:rPr>
        <w:tab/>
        <w:t>Solomon further states that on the 2</w:t>
      </w:r>
      <w:r w:rsidRPr="00C54487">
        <w:rPr>
          <w:sz w:val="28"/>
          <w:szCs w:val="28"/>
          <w:vertAlign w:val="superscript"/>
        </w:rPr>
        <w:t>nd</w:t>
      </w:r>
      <w:r>
        <w:rPr>
          <w:sz w:val="28"/>
          <w:szCs w:val="28"/>
        </w:rPr>
        <w:t xml:space="preserve"> September 2010 the Libandla went to the applicant t</w:t>
      </w:r>
      <w:r w:rsidR="006F6EA7">
        <w:rPr>
          <w:sz w:val="28"/>
          <w:szCs w:val="28"/>
        </w:rPr>
        <w:t>o issue a final warning and to ensure</w:t>
      </w:r>
      <w:r>
        <w:rPr>
          <w:sz w:val="28"/>
          <w:szCs w:val="28"/>
        </w:rPr>
        <w:t xml:space="preserve"> that the applicant </w:t>
      </w:r>
      <w:r w:rsidR="00E316FA">
        <w:rPr>
          <w:sz w:val="28"/>
          <w:szCs w:val="28"/>
        </w:rPr>
        <w:t>vacated the land.  He states that the applicant vacated the land as instructed and was never forcefully removed</w:t>
      </w:r>
      <w:r w:rsidR="00B45C27">
        <w:rPr>
          <w:sz w:val="28"/>
          <w:szCs w:val="28"/>
        </w:rPr>
        <w:t>.</w:t>
      </w:r>
    </w:p>
    <w:p w:rsidR="00B45C27" w:rsidRDefault="00B45C27" w:rsidP="00DC011F">
      <w:pPr>
        <w:spacing w:line="480" w:lineRule="auto"/>
        <w:ind w:left="720" w:hanging="720"/>
        <w:jc w:val="both"/>
        <w:rPr>
          <w:sz w:val="28"/>
          <w:szCs w:val="28"/>
        </w:rPr>
      </w:pPr>
    </w:p>
    <w:p w:rsidR="00B45C27" w:rsidRDefault="00B45C27" w:rsidP="00DC011F">
      <w:pPr>
        <w:spacing w:line="480" w:lineRule="auto"/>
        <w:ind w:left="720" w:hanging="720"/>
        <w:jc w:val="both"/>
        <w:rPr>
          <w:sz w:val="28"/>
          <w:szCs w:val="28"/>
        </w:rPr>
      </w:pPr>
      <w:r>
        <w:rPr>
          <w:sz w:val="28"/>
          <w:szCs w:val="28"/>
        </w:rPr>
        <w:t>[30]</w:t>
      </w:r>
      <w:r>
        <w:rPr>
          <w:sz w:val="28"/>
          <w:szCs w:val="28"/>
        </w:rPr>
        <w:tab/>
        <w:t xml:space="preserve">The applicant in his replying affidavit denies that the Libandla ever ordered or directed him to vacate his home.  He </w:t>
      </w:r>
      <w:r w:rsidR="00C20AF5">
        <w:rPr>
          <w:sz w:val="28"/>
          <w:szCs w:val="28"/>
        </w:rPr>
        <w:t>says</w:t>
      </w:r>
      <w:r>
        <w:rPr>
          <w:sz w:val="28"/>
          <w:szCs w:val="28"/>
        </w:rPr>
        <w:t xml:space="preserve"> that on the 2</w:t>
      </w:r>
      <w:r w:rsidRPr="00B45C27">
        <w:rPr>
          <w:sz w:val="28"/>
          <w:szCs w:val="28"/>
          <w:vertAlign w:val="superscript"/>
        </w:rPr>
        <w:t>nd</w:t>
      </w:r>
      <w:r>
        <w:rPr>
          <w:sz w:val="28"/>
          <w:szCs w:val="28"/>
        </w:rPr>
        <w:t xml:space="preserve"> </w:t>
      </w:r>
      <w:r w:rsidR="004C0EAD">
        <w:rPr>
          <w:sz w:val="28"/>
          <w:szCs w:val="28"/>
        </w:rPr>
        <w:t>September 2010 he was attacked and held under siege by the Respondent and about seven armed men who damaged his house and removed the roofing to his house and stole E5</w:t>
      </w:r>
      <w:proofErr w:type="gramStart"/>
      <w:r w:rsidR="004C0EAD">
        <w:rPr>
          <w:sz w:val="28"/>
          <w:szCs w:val="28"/>
        </w:rPr>
        <w:t>,000.00</w:t>
      </w:r>
      <w:proofErr w:type="gramEnd"/>
      <w:r w:rsidR="004C0EAD">
        <w:rPr>
          <w:sz w:val="28"/>
          <w:szCs w:val="28"/>
        </w:rPr>
        <w:t xml:space="preserve">.  </w:t>
      </w:r>
      <w:r w:rsidR="00FB0145">
        <w:rPr>
          <w:sz w:val="28"/>
          <w:szCs w:val="28"/>
        </w:rPr>
        <w:t xml:space="preserve">He had </w:t>
      </w:r>
      <w:r w:rsidR="004D7317">
        <w:rPr>
          <w:sz w:val="28"/>
          <w:szCs w:val="28"/>
        </w:rPr>
        <w:t xml:space="preserve">to fire warning shots </w:t>
      </w:r>
      <w:r w:rsidR="0021374A">
        <w:rPr>
          <w:sz w:val="28"/>
          <w:szCs w:val="28"/>
        </w:rPr>
        <w:t>in a bid to scare or disperse the Respondent and his men.</w:t>
      </w:r>
    </w:p>
    <w:p w:rsidR="0021374A" w:rsidRDefault="0021374A" w:rsidP="00DC011F">
      <w:pPr>
        <w:spacing w:line="480" w:lineRule="auto"/>
        <w:ind w:left="720" w:hanging="720"/>
        <w:jc w:val="both"/>
        <w:rPr>
          <w:sz w:val="28"/>
          <w:szCs w:val="28"/>
        </w:rPr>
      </w:pPr>
    </w:p>
    <w:p w:rsidR="002B37B9" w:rsidRDefault="0021374A" w:rsidP="00DC011F">
      <w:pPr>
        <w:spacing w:line="480" w:lineRule="auto"/>
        <w:ind w:left="720" w:hanging="720"/>
        <w:jc w:val="both"/>
        <w:rPr>
          <w:sz w:val="28"/>
          <w:szCs w:val="28"/>
        </w:rPr>
      </w:pPr>
      <w:r>
        <w:rPr>
          <w:sz w:val="28"/>
          <w:szCs w:val="28"/>
        </w:rPr>
        <w:t>[31]</w:t>
      </w:r>
      <w:r>
        <w:rPr>
          <w:sz w:val="28"/>
          <w:szCs w:val="28"/>
        </w:rPr>
        <w:tab/>
      </w:r>
      <w:r w:rsidR="00845CBA">
        <w:rPr>
          <w:sz w:val="28"/>
          <w:szCs w:val="28"/>
        </w:rPr>
        <w:t>He</w:t>
      </w:r>
      <w:r w:rsidR="00362B4D">
        <w:rPr>
          <w:sz w:val="28"/>
          <w:szCs w:val="28"/>
        </w:rPr>
        <w:t xml:space="preserve"> </w:t>
      </w:r>
      <w:r w:rsidR="003866C9">
        <w:rPr>
          <w:sz w:val="28"/>
          <w:szCs w:val="28"/>
        </w:rPr>
        <w:t xml:space="preserve">concedes that he fled his home out of fear for his life and that of his family.  </w:t>
      </w:r>
      <w:r w:rsidR="00C80658">
        <w:rPr>
          <w:sz w:val="28"/>
          <w:szCs w:val="28"/>
        </w:rPr>
        <w:t>He had to obtain a court order which enabled him to access and remove his belongings such as fu</w:t>
      </w:r>
      <w:r w:rsidR="00C6154E">
        <w:rPr>
          <w:sz w:val="28"/>
          <w:szCs w:val="28"/>
        </w:rPr>
        <w:t xml:space="preserve">rniture and food from his home and now lives in a one room house per kindness of a Jele family at </w:t>
      </w:r>
      <w:proofErr w:type="spellStart"/>
      <w:r w:rsidR="00C6154E">
        <w:rPr>
          <w:sz w:val="28"/>
          <w:szCs w:val="28"/>
        </w:rPr>
        <w:t>Hawane</w:t>
      </w:r>
      <w:proofErr w:type="spellEnd"/>
      <w:r w:rsidR="00C6154E">
        <w:rPr>
          <w:sz w:val="28"/>
          <w:szCs w:val="28"/>
        </w:rPr>
        <w:t>.</w:t>
      </w:r>
    </w:p>
    <w:p w:rsidR="00556FA1" w:rsidRDefault="00556FA1" w:rsidP="00DC011F">
      <w:pPr>
        <w:spacing w:line="480" w:lineRule="auto"/>
        <w:ind w:left="720" w:hanging="720"/>
        <w:jc w:val="both"/>
        <w:rPr>
          <w:sz w:val="28"/>
          <w:szCs w:val="28"/>
        </w:rPr>
      </w:pPr>
    </w:p>
    <w:p w:rsidR="00556FA1" w:rsidRDefault="00556FA1" w:rsidP="00DC011F">
      <w:pPr>
        <w:spacing w:line="480" w:lineRule="auto"/>
        <w:ind w:left="720" w:hanging="720"/>
        <w:jc w:val="both"/>
        <w:rPr>
          <w:sz w:val="28"/>
          <w:szCs w:val="28"/>
        </w:rPr>
      </w:pPr>
      <w:r>
        <w:rPr>
          <w:sz w:val="28"/>
          <w:szCs w:val="28"/>
        </w:rPr>
        <w:t>[32]</w:t>
      </w:r>
      <w:r>
        <w:rPr>
          <w:sz w:val="28"/>
          <w:szCs w:val="28"/>
        </w:rPr>
        <w:tab/>
        <w:t xml:space="preserve">Ordinarily there are several defences open to the Respondent which are not raised in his affidavit even if I had not rejected </w:t>
      </w:r>
      <w:r w:rsidR="00382383">
        <w:rPr>
          <w:sz w:val="28"/>
          <w:szCs w:val="28"/>
        </w:rPr>
        <w:t>it</w:t>
      </w:r>
      <w:r>
        <w:rPr>
          <w:sz w:val="28"/>
          <w:szCs w:val="28"/>
        </w:rPr>
        <w:t>.  The confirmatory affidavit of Solomon does not take the matter</w:t>
      </w:r>
      <w:r w:rsidR="00382383">
        <w:rPr>
          <w:sz w:val="28"/>
          <w:szCs w:val="28"/>
        </w:rPr>
        <w:t xml:space="preserve"> any</w:t>
      </w:r>
      <w:r>
        <w:rPr>
          <w:sz w:val="28"/>
          <w:szCs w:val="28"/>
        </w:rPr>
        <w:t xml:space="preserve"> further</w:t>
      </w:r>
      <w:r w:rsidR="00382383">
        <w:rPr>
          <w:sz w:val="28"/>
          <w:szCs w:val="28"/>
        </w:rPr>
        <w:t xml:space="preserve">. </w:t>
      </w:r>
      <w:r>
        <w:rPr>
          <w:sz w:val="28"/>
          <w:szCs w:val="28"/>
        </w:rPr>
        <w:t xml:space="preserve"> </w:t>
      </w:r>
      <w:r w:rsidR="00382383">
        <w:rPr>
          <w:sz w:val="28"/>
          <w:szCs w:val="28"/>
        </w:rPr>
        <w:t xml:space="preserve">Paragraph 6 </w:t>
      </w:r>
      <w:r w:rsidR="00382383">
        <w:rPr>
          <w:sz w:val="28"/>
          <w:szCs w:val="28"/>
        </w:rPr>
        <w:lastRenderedPageBreak/>
        <w:t>thereof</w:t>
      </w:r>
      <w:r>
        <w:rPr>
          <w:sz w:val="28"/>
          <w:szCs w:val="28"/>
        </w:rPr>
        <w:t xml:space="preserve"> would be relevant as evidence of non-peaceful and </w:t>
      </w:r>
      <w:r w:rsidR="00D6697C">
        <w:rPr>
          <w:sz w:val="28"/>
          <w:szCs w:val="28"/>
        </w:rPr>
        <w:t>undisturbed</w:t>
      </w:r>
      <w:r>
        <w:rPr>
          <w:sz w:val="28"/>
          <w:szCs w:val="28"/>
        </w:rPr>
        <w:t xml:space="preserve"> possession.  But this evidence is </w:t>
      </w:r>
      <w:r w:rsidR="00382383">
        <w:rPr>
          <w:sz w:val="28"/>
          <w:szCs w:val="28"/>
        </w:rPr>
        <w:t>insufficient for such a defence to succeed; furthermore it</w:t>
      </w:r>
      <w:r>
        <w:rPr>
          <w:sz w:val="28"/>
          <w:szCs w:val="28"/>
        </w:rPr>
        <w:t xml:space="preserve"> is not corroborated and is denied by the Applicant.</w:t>
      </w:r>
    </w:p>
    <w:p w:rsidR="00556FA1" w:rsidRDefault="00556FA1" w:rsidP="00DC011F">
      <w:pPr>
        <w:spacing w:line="480" w:lineRule="auto"/>
        <w:ind w:left="720" w:hanging="720"/>
        <w:jc w:val="both"/>
        <w:rPr>
          <w:sz w:val="28"/>
          <w:szCs w:val="28"/>
        </w:rPr>
      </w:pPr>
    </w:p>
    <w:p w:rsidR="00556FA1" w:rsidRDefault="00556FA1" w:rsidP="00DC011F">
      <w:pPr>
        <w:spacing w:line="480" w:lineRule="auto"/>
        <w:ind w:left="720" w:hanging="720"/>
        <w:jc w:val="both"/>
        <w:rPr>
          <w:sz w:val="28"/>
          <w:szCs w:val="28"/>
        </w:rPr>
      </w:pPr>
      <w:r>
        <w:rPr>
          <w:sz w:val="28"/>
          <w:szCs w:val="28"/>
        </w:rPr>
        <w:t>[33]</w:t>
      </w:r>
      <w:r>
        <w:rPr>
          <w:sz w:val="28"/>
          <w:szCs w:val="28"/>
        </w:rPr>
        <w:tab/>
        <w:t xml:space="preserve">In the circumstances I find for the Applicant and hereby confirm the </w:t>
      </w:r>
      <w:r w:rsidRPr="00556FA1">
        <w:rPr>
          <w:i/>
          <w:sz w:val="28"/>
          <w:szCs w:val="28"/>
        </w:rPr>
        <w:t>rule nisi</w:t>
      </w:r>
      <w:r>
        <w:rPr>
          <w:sz w:val="28"/>
          <w:szCs w:val="28"/>
        </w:rPr>
        <w:t xml:space="preserve"> with costs.</w:t>
      </w:r>
    </w:p>
    <w:p w:rsidR="00AF08E9" w:rsidRDefault="00C80658" w:rsidP="00556FA1">
      <w:pPr>
        <w:spacing w:line="480" w:lineRule="auto"/>
        <w:ind w:left="720" w:hanging="720"/>
        <w:jc w:val="both"/>
        <w:rPr>
          <w:sz w:val="28"/>
          <w:szCs w:val="28"/>
        </w:rPr>
      </w:pPr>
      <w:r>
        <w:rPr>
          <w:sz w:val="28"/>
          <w:szCs w:val="28"/>
        </w:rPr>
        <w:t xml:space="preserve"> </w:t>
      </w:r>
    </w:p>
    <w:p w:rsidR="0094056F" w:rsidRDefault="00093D31" w:rsidP="000D7796">
      <w:pPr>
        <w:rPr>
          <w:sz w:val="28"/>
          <w:szCs w:val="28"/>
        </w:rPr>
      </w:pPr>
      <w:r>
        <w:rPr>
          <w:sz w:val="28"/>
          <w:szCs w:val="28"/>
        </w:rPr>
        <w:t xml:space="preserve"> </w:t>
      </w:r>
    </w:p>
    <w:p w:rsidR="0094056F" w:rsidRPr="008638B3" w:rsidRDefault="0094056F" w:rsidP="0094056F">
      <w:pPr>
        <w:ind w:left="720" w:hanging="7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638B3">
        <w:rPr>
          <w:b/>
          <w:sz w:val="28"/>
          <w:szCs w:val="28"/>
        </w:rPr>
        <w:t>_________________________</w:t>
      </w:r>
      <w:r>
        <w:rPr>
          <w:b/>
          <w:sz w:val="28"/>
          <w:szCs w:val="28"/>
        </w:rPr>
        <w:t>__</w:t>
      </w:r>
    </w:p>
    <w:p w:rsidR="0094056F" w:rsidRPr="008638B3" w:rsidRDefault="0094056F" w:rsidP="0094056F">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Q.M. MABUZA</w:t>
      </w:r>
    </w:p>
    <w:p w:rsidR="0094056F" w:rsidRPr="008638B3" w:rsidRDefault="0094056F" w:rsidP="0094056F">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 xml:space="preserve">JUDGE OF THE HIGH COURT </w:t>
      </w:r>
    </w:p>
    <w:p w:rsidR="0094056F" w:rsidRPr="008638B3" w:rsidRDefault="0094056F" w:rsidP="0094056F">
      <w:pPr>
        <w:ind w:left="720" w:hanging="720"/>
        <w:jc w:val="both"/>
        <w:rPr>
          <w:b/>
          <w:sz w:val="28"/>
          <w:szCs w:val="28"/>
        </w:rPr>
      </w:pPr>
    </w:p>
    <w:p w:rsidR="0094056F" w:rsidRPr="008638B3" w:rsidRDefault="0094056F" w:rsidP="0094056F">
      <w:pPr>
        <w:ind w:left="720" w:hanging="720"/>
        <w:jc w:val="both"/>
        <w:rPr>
          <w:b/>
          <w:sz w:val="28"/>
          <w:szCs w:val="28"/>
        </w:rPr>
      </w:pPr>
    </w:p>
    <w:p w:rsidR="00E45E90" w:rsidRDefault="00E45E90" w:rsidP="000D7796">
      <w:pPr>
        <w:rPr>
          <w:sz w:val="28"/>
          <w:szCs w:val="28"/>
        </w:rPr>
      </w:pPr>
    </w:p>
    <w:p w:rsidR="0007439B" w:rsidRDefault="00C66FF5" w:rsidP="000D7796">
      <w:pPr>
        <w:rPr>
          <w:sz w:val="28"/>
          <w:szCs w:val="28"/>
        </w:rPr>
      </w:pPr>
      <w:r>
        <w:rPr>
          <w:sz w:val="28"/>
          <w:szCs w:val="28"/>
        </w:rPr>
        <w:t>For the Applicant</w:t>
      </w:r>
      <w:r>
        <w:rPr>
          <w:sz w:val="28"/>
          <w:szCs w:val="28"/>
        </w:rPr>
        <w:tab/>
      </w:r>
      <w:r>
        <w:rPr>
          <w:sz w:val="28"/>
          <w:szCs w:val="28"/>
        </w:rPr>
        <w:tab/>
        <w:t xml:space="preserve">: </w:t>
      </w:r>
      <w:r>
        <w:rPr>
          <w:sz w:val="28"/>
          <w:szCs w:val="28"/>
        </w:rPr>
        <w:tab/>
        <w:t xml:space="preserve">Mr. </w:t>
      </w:r>
      <w:r w:rsidR="00BF01FB">
        <w:rPr>
          <w:sz w:val="28"/>
          <w:szCs w:val="28"/>
        </w:rPr>
        <w:t xml:space="preserve">S. </w:t>
      </w:r>
      <w:proofErr w:type="spellStart"/>
      <w:r>
        <w:rPr>
          <w:sz w:val="28"/>
          <w:szCs w:val="28"/>
        </w:rPr>
        <w:t>Mngomezulu</w:t>
      </w:r>
      <w:proofErr w:type="spellEnd"/>
    </w:p>
    <w:p w:rsidR="00C66FF5" w:rsidRDefault="00DB1A3F" w:rsidP="000D7796">
      <w:pPr>
        <w:rPr>
          <w:sz w:val="28"/>
          <w:szCs w:val="28"/>
        </w:rPr>
      </w:pPr>
      <w:r>
        <w:rPr>
          <w:sz w:val="28"/>
          <w:szCs w:val="28"/>
        </w:rPr>
        <w:t>For the Respondent</w:t>
      </w:r>
      <w:r>
        <w:rPr>
          <w:sz w:val="28"/>
          <w:szCs w:val="28"/>
        </w:rPr>
        <w:tab/>
        <w:t>:</w:t>
      </w:r>
      <w:r>
        <w:rPr>
          <w:sz w:val="28"/>
          <w:szCs w:val="28"/>
        </w:rPr>
        <w:tab/>
        <w:t xml:space="preserve">Mr. S. </w:t>
      </w:r>
      <w:proofErr w:type="spellStart"/>
      <w:r>
        <w:rPr>
          <w:sz w:val="28"/>
          <w:szCs w:val="28"/>
        </w:rPr>
        <w:t>Phiri</w:t>
      </w:r>
      <w:proofErr w:type="spellEnd"/>
    </w:p>
    <w:p w:rsidR="0007439B" w:rsidRDefault="0007439B" w:rsidP="000D7796">
      <w:pPr>
        <w:rPr>
          <w:sz w:val="28"/>
          <w:szCs w:val="28"/>
        </w:rPr>
      </w:pPr>
    </w:p>
    <w:p w:rsidR="0007439B" w:rsidRDefault="0007439B" w:rsidP="000D7796">
      <w:pPr>
        <w:rPr>
          <w:sz w:val="28"/>
          <w:szCs w:val="28"/>
        </w:rPr>
      </w:pPr>
    </w:p>
    <w:p w:rsidR="0007439B" w:rsidRDefault="0007439B" w:rsidP="000D7796">
      <w:pPr>
        <w:rPr>
          <w:sz w:val="28"/>
          <w:szCs w:val="28"/>
        </w:rPr>
      </w:pPr>
    </w:p>
    <w:p w:rsidR="0007439B" w:rsidRDefault="0007439B" w:rsidP="000D7796">
      <w:pPr>
        <w:rPr>
          <w:sz w:val="28"/>
          <w:szCs w:val="28"/>
        </w:rPr>
      </w:pPr>
    </w:p>
    <w:p w:rsidR="0007439B" w:rsidRDefault="0007439B" w:rsidP="000D7796">
      <w:pPr>
        <w:rPr>
          <w:sz w:val="28"/>
          <w:szCs w:val="28"/>
        </w:rPr>
      </w:pPr>
    </w:p>
    <w:p w:rsidR="0007439B" w:rsidRDefault="0007439B" w:rsidP="000D7796">
      <w:pPr>
        <w:rPr>
          <w:sz w:val="28"/>
          <w:szCs w:val="28"/>
        </w:rPr>
      </w:pPr>
    </w:p>
    <w:p w:rsidR="0007439B" w:rsidRDefault="0007439B" w:rsidP="000D7796">
      <w:pPr>
        <w:rPr>
          <w:sz w:val="28"/>
          <w:szCs w:val="28"/>
        </w:rPr>
      </w:pPr>
    </w:p>
    <w:p w:rsidR="0007439B" w:rsidRDefault="00DF1F99" w:rsidP="000D7796">
      <w:pPr>
        <w:rPr>
          <w:sz w:val="28"/>
          <w:szCs w:val="28"/>
        </w:rPr>
      </w:pPr>
      <w:r>
        <w:rPr>
          <w:sz w:val="28"/>
          <w:szCs w:val="28"/>
        </w:rPr>
        <w:t xml:space="preserve">  </w:t>
      </w:r>
    </w:p>
    <w:p w:rsidR="00376FCB" w:rsidRPr="008B0749" w:rsidRDefault="00376FCB" w:rsidP="000D7796">
      <w:pPr>
        <w:rPr>
          <w:sz w:val="28"/>
          <w:szCs w:val="28"/>
        </w:rPr>
      </w:pPr>
    </w:p>
    <w:sectPr w:rsidR="00376FCB" w:rsidRPr="008B0749" w:rsidSect="003E42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7C" w:rsidRDefault="002C017C" w:rsidP="0058126C">
      <w:r>
        <w:separator/>
      </w:r>
    </w:p>
  </w:endnote>
  <w:endnote w:type="continuationSeparator" w:id="0">
    <w:p w:rsidR="002C017C" w:rsidRDefault="002C017C" w:rsidP="0058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516"/>
      <w:docPartObj>
        <w:docPartGallery w:val="Page Numbers (Bottom of Page)"/>
        <w:docPartUnique/>
      </w:docPartObj>
    </w:sdtPr>
    <w:sdtEndPr/>
    <w:sdtContent>
      <w:p w:rsidR="00B45C27" w:rsidRDefault="002C017C">
        <w:pPr>
          <w:pStyle w:val="Footer"/>
          <w:jc w:val="center"/>
        </w:pPr>
        <w:r>
          <w:fldChar w:fldCharType="begin"/>
        </w:r>
        <w:r>
          <w:instrText xml:space="preserve"> PAGE   \* MERGEFORMAT </w:instrText>
        </w:r>
        <w:r>
          <w:fldChar w:fldCharType="separate"/>
        </w:r>
        <w:r w:rsidR="00AB1CF8">
          <w:rPr>
            <w:noProof/>
          </w:rPr>
          <w:t>13</w:t>
        </w:r>
        <w:r>
          <w:rPr>
            <w:noProof/>
          </w:rPr>
          <w:fldChar w:fldCharType="end"/>
        </w:r>
      </w:p>
    </w:sdtContent>
  </w:sdt>
  <w:p w:rsidR="00B45C27" w:rsidRDefault="00B45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7C" w:rsidRDefault="002C017C" w:rsidP="0058126C">
      <w:r>
        <w:separator/>
      </w:r>
    </w:p>
  </w:footnote>
  <w:footnote w:type="continuationSeparator" w:id="0">
    <w:p w:rsidR="002C017C" w:rsidRDefault="002C017C" w:rsidP="00581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F2D"/>
    <w:multiLevelType w:val="hybridMultilevel"/>
    <w:tmpl w:val="77F2EE12"/>
    <w:lvl w:ilvl="0" w:tplc="C7E41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7267FC"/>
    <w:multiLevelType w:val="hybridMultilevel"/>
    <w:tmpl w:val="B1664DF2"/>
    <w:lvl w:ilvl="0" w:tplc="ADF40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7796"/>
    <w:rsid w:val="00005911"/>
    <w:rsid w:val="0001138C"/>
    <w:rsid w:val="00026A04"/>
    <w:rsid w:val="0007439B"/>
    <w:rsid w:val="000745D9"/>
    <w:rsid w:val="00093D31"/>
    <w:rsid w:val="000B4906"/>
    <w:rsid w:val="000D7796"/>
    <w:rsid w:val="000F0F87"/>
    <w:rsid w:val="00114748"/>
    <w:rsid w:val="001213DC"/>
    <w:rsid w:val="0012300F"/>
    <w:rsid w:val="00125B8C"/>
    <w:rsid w:val="00146CB9"/>
    <w:rsid w:val="0016326B"/>
    <w:rsid w:val="00191F49"/>
    <w:rsid w:val="001B1A1E"/>
    <w:rsid w:val="001B43DC"/>
    <w:rsid w:val="001D3864"/>
    <w:rsid w:val="0021374A"/>
    <w:rsid w:val="00216F01"/>
    <w:rsid w:val="00220E35"/>
    <w:rsid w:val="002347AE"/>
    <w:rsid w:val="00240AB1"/>
    <w:rsid w:val="00270A03"/>
    <w:rsid w:val="00274D37"/>
    <w:rsid w:val="002756D5"/>
    <w:rsid w:val="00295BF1"/>
    <w:rsid w:val="002B37B9"/>
    <w:rsid w:val="002B4A6B"/>
    <w:rsid w:val="002B7A0C"/>
    <w:rsid w:val="002C017C"/>
    <w:rsid w:val="003142BF"/>
    <w:rsid w:val="003414DE"/>
    <w:rsid w:val="00362B4D"/>
    <w:rsid w:val="00366B1F"/>
    <w:rsid w:val="003700B6"/>
    <w:rsid w:val="00376FCB"/>
    <w:rsid w:val="00382383"/>
    <w:rsid w:val="003862A7"/>
    <w:rsid w:val="003866C9"/>
    <w:rsid w:val="00387FB3"/>
    <w:rsid w:val="003A144C"/>
    <w:rsid w:val="003A18BC"/>
    <w:rsid w:val="003A615C"/>
    <w:rsid w:val="003B37D0"/>
    <w:rsid w:val="003C7733"/>
    <w:rsid w:val="003D0ECA"/>
    <w:rsid w:val="003E1AD5"/>
    <w:rsid w:val="003E423E"/>
    <w:rsid w:val="00406837"/>
    <w:rsid w:val="00434B73"/>
    <w:rsid w:val="00481217"/>
    <w:rsid w:val="004A1B93"/>
    <w:rsid w:val="004A26C6"/>
    <w:rsid w:val="004C0EAD"/>
    <w:rsid w:val="004D7317"/>
    <w:rsid w:val="004E1B73"/>
    <w:rsid w:val="004E1D29"/>
    <w:rsid w:val="004E7DC1"/>
    <w:rsid w:val="004F10EA"/>
    <w:rsid w:val="00502A7D"/>
    <w:rsid w:val="0053025A"/>
    <w:rsid w:val="00556FA1"/>
    <w:rsid w:val="005649BD"/>
    <w:rsid w:val="00575979"/>
    <w:rsid w:val="0058126C"/>
    <w:rsid w:val="00615ACB"/>
    <w:rsid w:val="006172C7"/>
    <w:rsid w:val="00653A03"/>
    <w:rsid w:val="006617F0"/>
    <w:rsid w:val="006704B8"/>
    <w:rsid w:val="00681AFA"/>
    <w:rsid w:val="00682164"/>
    <w:rsid w:val="006B397A"/>
    <w:rsid w:val="006E158F"/>
    <w:rsid w:val="006F6EA7"/>
    <w:rsid w:val="00744CAE"/>
    <w:rsid w:val="00751165"/>
    <w:rsid w:val="00763B95"/>
    <w:rsid w:val="00764D30"/>
    <w:rsid w:val="00777CB8"/>
    <w:rsid w:val="00792DBC"/>
    <w:rsid w:val="007C1CBA"/>
    <w:rsid w:val="007C2AFA"/>
    <w:rsid w:val="007D40AD"/>
    <w:rsid w:val="007F4D5A"/>
    <w:rsid w:val="00821310"/>
    <w:rsid w:val="00821372"/>
    <w:rsid w:val="008215AE"/>
    <w:rsid w:val="00821EB3"/>
    <w:rsid w:val="00830BCD"/>
    <w:rsid w:val="0083171F"/>
    <w:rsid w:val="00835760"/>
    <w:rsid w:val="00845CBA"/>
    <w:rsid w:val="00885B6B"/>
    <w:rsid w:val="00886FBE"/>
    <w:rsid w:val="008A7389"/>
    <w:rsid w:val="008B0749"/>
    <w:rsid w:val="008C2D37"/>
    <w:rsid w:val="008D0990"/>
    <w:rsid w:val="008F4805"/>
    <w:rsid w:val="00915DF2"/>
    <w:rsid w:val="00922878"/>
    <w:rsid w:val="00936DFA"/>
    <w:rsid w:val="009404B2"/>
    <w:rsid w:val="0094056F"/>
    <w:rsid w:val="00953CF5"/>
    <w:rsid w:val="0099198B"/>
    <w:rsid w:val="009A2CF0"/>
    <w:rsid w:val="009D3396"/>
    <w:rsid w:val="009D77A7"/>
    <w:rsid w:val="009E2E56"/>
    <w:rsid w:val="009E7155"/>
    <w:rsid w:val="00A26D22"/>
    <w:rsid w:val="00A56D33"/>
    <w:rsid w:val="00A63CE5"/>
    <w:rsid w:val="00A9073B"/>
    <w:rsid w:val="00AB1CF8"/>
    <w:rsid w:val="00AC288C"/>
    <w:rsid w:val="00AC53F4"/>
    <w:rsid w:val="00AD4993"/>
    <w:rsid w:val="00AF038F"/>
    <w:rsid w:val="00AF08E9"/>
    <w:rsid w:val="00B13DF2"/>
    <w:rsid w:val="00B4464D"/>
    <w:rsid w:val="00B454DF"/>
    <w:rsid w:val="00B45C27"/>
    <w:rsid w:val="00B476F4"/>
    <w:rsid w:val="00B64717"/>
    <w:rsid w:val="00B64B3A"/>
    <w:rsid w:val="00B67A68"/>
    <w:rsid w:val="00B91631"/>
    <w:rsid w:val="00BA1970"/>
    <w:rsid w:val="00BE2472"/>
    <w:rsid w:val="00BE60CF"/>
    <w:rsid w:val="00BF01FB"/>
    <w:rsid w:val="00BF604F"/>
    <w:rsid w:val="00C038F2"/>
    <w:rsid w:val="00C20AF5"/>
    <w:rsid w:val="00C25281"/>
    <w:rsid w:val="00C31B5F"/>
    <w:rsid w:val="00C366FF"/>
    <w:rsid w:val="00C46FCB"/>
    <w:rsid w:val="00C4781B"/>
    <w:rsid w:val="00C5065D"/>
    <w:rsid w:val="00C54487"/>
    <w:rsid w:val="00C6154E"/>
    <w:rsid w:val="00C66FF5"/>
    <w:rsid w:val="00C761EA"/>
    <w:rsid w:val="00C80658"/>
    <w:rsid w:val="00C928C1"/>
    <w:rsid w:val="00C93136"/>
    <w:rsid w:val="00C97726"/>
    <w:rsid w:val="00CA051F"/>
    <w:rsid w:val="00CA4117"/>
    <w:rsid w:val="00CD2727"/>
    <w:rsid w:val="00D10E2D"/>
    <w:rsid w:val="00D27CEA"/>
    <w:rsid w:val="00D30868"/>
    <w:rsid w:val="00D47C50"/>
    <w:rsid w:val="00D546C5"/>
    <w:rsid w:val="00D6066D"/>
    <w:rsid w:val="00D6542A"/>
    <w:rsid w:val="00D65AC4"/>
    <w:rsid w:val="00D6697C"/>
    <w:rsid w:val="00DA018D"/>
    <w:rsid w:val="00DB1A3F"/>
    <w:rsid w:val="00DC011F"/>
    <w:rsid w:val="00DE26E4"/>
    <w:rsid w:val="00DE4918"/>
    <w:rsid w:val="00DE4A38"/>
    <w:rsid w:val="00DF1F99"/>
    <w:rsid w:val="00DF33B0"/>
    <w:rsid w:val="00E316FA"/>
    <w:rsid w:val="00E45E90"/>
    <w:rsid w:val="00E632FF"/>
    <w:rsid w:val="00E77AA0"/>
    <w:rsid w:val="00E91706"/>
    <w:rsid w:val="00EA1E38"/>
    <w:rsid w:val="00EB28CA"/>
    <w:rsid w:val="00EC3C9D"/>
    <w:rsid w:val="00EF5161"/>
    <w:rsid w:val="00F01AC8"/>
    <w:rsid w:val="00F04FEA"/>
    <w:rsid w:val="00F17ADC"/>
    <w:rsid w:val="00F2723C"/>
    <w:rsid w:val="00F751EA"/>
    <w:rsid w:val="00FB0145"/>
    <w:rsid w:val="00F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796"/>
    <w:pPr>
      <w:jc w:val="center"/>
    </w:pPr>
    <w:rPr>
      <w:b/>
      <w:i/>
      <w:sz w:val="40"/>
      <w:szCs w:val="20"/>
      <w:u w:val="single"/>
    </w:rPr>
  </w:style>
  <w:style w:type="character" w:customStyle="1" w:styleId="TitleChar">
    <w:name w:val="Title Char"/>
    <w:basedOn w:val="DefaultParagraphFont"/>
    <w:link w:val="Title"/>
    <w:rsid w:val="000D7796"/>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0D7796"/>
    <w:rPr>
      <w:rFonts w:ascii="Tahoma" w:hAnsi="Tahoma" w:cs="Tahoma"/>
      <w:sz w:val="16"/>
      <w:szCs w:val="16"/>
    </w:rPr>
  </w:style>
  <w:style w:type="character" w:customStyle="1" w:styleId="BalloonTextChar">
    <w:name w:val="Balloon Text Char"/>
    <w:basedOn w:val="DefaultParagraphFont"/>
    <w:link w:val="BalloonText"/>
    <w:uiPriority w:val="99"/>
    <w:semiHidden/>
    <w:rsid w:val="000D7796"/>
    <w:rPr>
      <w:rFonts w:ascii="Tahoma" w:eastAsia="Times New Roman" w:hAnsi="Tahoma" w:cs="Tahoma"/>
      <w:sz w:val="16"/>
      <w:szCs w:val="16"/>
    </w:rPr>
  </w:style>
  <w:style w:type="paragraph" w:styleId="ListParagraph">
    <w:name w:val="List Paragraph"/>
    <w:basedOn w:val="Normal"/>
    <w:uiPriority w:val="34"/>
    <w:qFormat/>
    <w:rsid w:val="00EC3C9D"/>
    <w:pPr>
      <w:ind w:left="720"/>
      <w:contextualSpacing/>
    </w:pPr>
  </w:style>
  <w:style w:type="paragraph" w:styleId="Header">
    <w:name w:val="header"/>
    <w:basedOn w:val="Normal"/>
    <w:link w:val="HeaderChar"/>
    <w:uiPriority w:val="99"/>
    <w:semiHidden/>
    <w:unhideWhenUsed/>
    <w:rsid w:val="0058126C"/>
    <w:pPr>
      <w:tabs>
        <w:tab w:val="center" w:pos="4680"/>
        <w:tab w:val="right" w:pos="9360"/>
      </w:tabs>
    </w:pPr>
  </w:style>
  <w:style w:type="character" w:customStyle="1" w:styleId="HeaderChar">
    <w:name w:val="Header Char"/>
    <w:basedOn w:val="DefaultParagraphFont"/>
    <w:link w:val="Header"/>
    <w:uiPriority w:val="99"/>
    <w:semiHidden/>
    <w:rsid w:val="00581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26C"/>
    <w:pPr>
      <w:tabs>
        <w:tab w:val="center" w:pos="4680"/>
        <w:tab w:val="right" w:pos="9360"/>
      </w:tabs>
    </w:pPr>
  </w:style>
  <w:style w:type="character" w:customStyle="1" w:styleId="FooterChar">
    <w:name w:val="Footer Char"/>
    <w:basedOn w:val="DefaultParagraphFont"/>
    <w:link w:val="Footer"/>
    <w:uiPriority w:val="99"/>
    <w:rsid w:val="005812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swazilii</cp:lastModifiedBy>
  <cp:revision>4</cp:revision>
  <cp:lastPrinted>2012-09-21T12:51:00Z</cp:lastPrinted>
  <dcterms:created xsi:type="dcterms:W3CDTF">2012-09-21T09:09:00Z</dcterms:created>
  <dcterms:modified xsi:type="dcterms:W3CDTF">2012-09-21T12:51:00Z</dcterms:modified>
</cp:coreProperties>
</file>