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99" w:rsidRPr="00B82F16" w:rsidRDefault="00946D99" w:rsidP="00946D99">
      <w:pPr>
        <w:jc w:val="center"/>
        <w:rPr>
          <w:rFonts w:ascii="Bookman Old Style" w:hAnsi="Bookman Old Style"/>
          <w:b/>
        </w:rPr>
      </w:pPr>
    </w:p>
    <w:p w:rsidR="00946D99" w:rsidRPr="00B82F16" w:rsidRDefault="00946D99" w:rsidP="00946D99">
      <w:pPr>
        <w:jc w:val="center"/>
        <w:rPr>
          <w:rFonts w:ascii="Bookman Old Style" w:hAnsi="Bookman Old Style"/>
          <w:b/>
        </w:rPr>
      </w:pPr>
    </w:p>
    <w:p w:rsidR="00946D99" w:rsidRPr="00B82F16" w:rsidRDefault="00946D99" w:rsidP="00946D99">
      <w:pPr>
        <w:jc w:val="center"/>
        <w:rPr>
          <w:rFonts w:ascii="Bookman Old Style" w:hAnsi="Bookman Old Style"/>
          <w:b/>
        </w:rPr>
      </w:pPr>
      <w:r w:rsidRPr="00B82F16">
        <w:rPr>
          <w:rFonts w:ascii="Bookman Old Style" w:hAnsi="Bookman Old Style"/>
          <w:noProof/>
          <w:lang w:val="en-ZA" w:eastAsia="en-ZA"/>
        </w:rPr>
        <w:drawing>
          <wp:inline distT="0" distB="0" distL="0" distR="0" wp14:anchorId="6E226C69" wp14:editId="39A5E8B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sidRPr="00B82F16">
        <w:rPr>
          <w:rFonts w:ascii="Bookman Old Style" w:hAnsi="Bookman Old Style"/>
          <w:b/>
        </w:rPr>
        <w:t xml:space="preserve">                   </w:t>
      </w:r>
    </w:p>
    <w:p w:rsidR="00946D99" w:rsidRPr="00B82F16" w:rsidRDefault="00946D99" w:rsidP="00946D99">
      <w:pPr>
        <w:rPr>
          <w:rFonts w:ascii="Bookman Old Style" w:hAnsi="Bookman Old Style"/>
        </w:rPr>
      </w:pPr>
      <w:r w:rsidRPr="00B82F16">
        <w:rPr>
          <w:rFonts w:ascii="Bookman Old Style" w:hAnsi="Bookman Old Style"/>
        </w:rPr>
        <w:t xml:space="preserve">                                          </w:t>
      </w:r>
      <w:r w:rsidRPr="00B82F16">
        <w:rPr>
          <w:rFonts w:ascii="Bookman Old Style" w:hAnsi="Bookman Old Style"/>
          <w:noProof/>
        </w:rPr>
        <w:t xml:space="preserve">             </w:t>
      </w:r>
    </w:p>
    <w:p w:rsidR="00946D99" w:rsidRPr="00B82F16" w:rsidRDefault="00946D99" w:rsidP="00946D99">
      <w:pPr>
        <w:rPr>
          <w:rFonts w:ascii="Bookman Old Style" w:hAnsi="Bookman Old Style"/>
        </w:rPr>
      </w:pPr>
    </w:p>
    <w:p w:rsidR="00946D99" w:rsidRPr="00B82F16" w:rsidRDefault="00946D99" w:rsidP="00946D99">
      <w:pPr>
        <w:jc w:val="center"/>
        <w:rPr>
          <w:rFonts w:ascii="Bookman Old Style" w:hAnsi="Bookman Old Style"/>
          <w:b/>
          <w:u w:val="single"/>
        </w:rPr>
      </w:pPr>
      <w:r w:rsidRPr="00B82F16">
        <w:rPr>
          <w:rFonts w:ascii="Bookman Old Style" w:hAnsi="Bookman Old Style"/>
          <w:b/>
          <w:u w:val="single"/>
        </w:rPr>
        <w:t>IN THE HIGH COURT OF SWAZILAND</w:t>
      </w:r>
    </w:p>
    <w:p w:rsidR="00946D99" w:rsidRPr="00B82F16" w:rsidRDefault="00946D99" w:rsidP="00946D99">
      <w:pPr>
        <w:jc w:val="center"/>
        <w:rPr>
          <w:rFonts w:ascii="Bookman Old Style" w:hAnsi="Bookman Old Style"/>
          <w:b/>
          <w:u w:val="single"/>
        </w:rPr>
      </w:pPr>
    </w:p>
    <w:p w:rsidR="00946D99" w:rsidRPr="00B82F16" w:rsidRDefault="00946D99" w:rsidP="00946D99">
      <w:pPr>
        <w:jc w:val="center"/>
        <w:rPr>
          <w:rFonts w:ascii="Bookman Old Style" w:hAnsi="Bookman Old Style"/>
          <w:b/>
        </w:rPr>
      </w:pPr>
      <w:r w:rsidRPr="00B82F16">
        <w:rPr>
          <w:rFonts w:ascii="Bookman Old Style" w:hAnsi="Bookman Old Style"/>
          <w:b/>
        </w:rPr>
        <w:t xml:space="preserve">JUDGMENT </w:t>
      </w:r>
    </w:p>
    <w:p w:rsidR="00946D99" w:rsidRPr="00B82F16" w:rsidRDefault="00946D99" w:rsidP="00946D99">
      <w:pPr>
        <w:jc w:val="both"/>
        <w:rPr>
          <w:rFonts w:ascii="Bookman Old Style" w:hAnsi="Bookman Old Style"/>
        </w:rPr>
      </w:pP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r>
      <w:r w:rsidRPr="00B82F16">
        <w:rPr>
          <w:rFonts w:ascii="Bookman Old Style" w:hAnsi="Bookman Old Style"/>
        </w:rPr>
        <w:tab/>
        <w:t>Case No. 302/2012</w:t>
      </w:r>
    </w:p>
    <w:p w:rsidR="00946D99" w:rsidRPr="00B82F16" w:rsidRDefault="00946D99" w:rsidP="00946D99">
      <w:pPr>
        <w:jc w:val="both"/>
        <w:rPr>
          <w:rFonts w:ascii="Bookman Old Style" w:hAnsi="Bookman Old Style"/>
        </w:rPr>
      </w:pPr>
      <w:r w:rsidRPr="00B82F16">
        <w:rPr>
          <w:rFonts w:ascii="Bookman Old Style" w:hAnsi="Bookman Old Style"/>
        </w:rPr>
        <w:t xml:space="preserve">In the matter between: </w:t>
      </w:r>
    </w:p>
    <w:p w:rsidR="00946D99" w:rsidRPr="00B82F16" w:rsidRDefault="00946D99" w:rsidP="00946D99">
      <w:pPr>
        <w:jc w:val="both"/>
        <w:rPr>
          <w:rFonts w:ascii="Bookman Old Style" w:hAnsi="Bookman Old Style"/>
        </w:rPr>
      </w:pPr>
    </w:p>
    <w:p w:rsidR="00946D99" w:rsidRPr="00B82F16" w:rsidRDefault="00946D99" w:rsidP="00946D99">
      <w:pPr>
        <w:jc w:val="both"/>
        <w:rPr>
          <w:rFonts w:ascii="Bookman Old Style" w:hAnsi="Bookman Old Style"/>
          <w:b/>
        </w:rPr>
      </w:pPr>
    </w:p>
    <w:p w:rsidR="00946D99" w:rsidRPr="00B82F16" w:rsidRDefault="00946D99" w:rsidP="00946D99">
      <w:pPr>
        <w:jc w:val="both"/>
        <w:rPr>
          <w:rFonts w:ascii="Bookman Old Style" w:hAnsi="Bookman Old Style"/>
          <w:b/>
        </w:rPr>
      </w:pPr>
      <w:r w:rsidRPr="00B82F16">
        <w:rPr>
          <w:rFonts w:ascii="Bookman Old Style" w:hAnsi="Bookman Old Style"/>
          <w:b/>
        </w:rPr>
        <w:t>NEW MALL (PTY) LTD</w:t>
      </w:r>
      <w:r w:rsidRPr="00B82F16">
        <w:rPr>
          <w:rFonts w:ascii="Bookman Old Style" w:hAnsi="Bookman Old Style"/>
          <w:b/>
        </w:rPr>
        <w:tab/>
      </w:r>
      <w:r w:rsidRPr="00B82F16">
        <w:rPr>
          <w:rFonts w:ascii="Bookman Old Style" w:hAnsi="Bookman Old Style"/>
          <w:b/>
        </w:rPr>
        <w:tab/>
      </w:r>
      <w:r w:rsidRPr="00B82F16">
        <w:rPr>
          <w:rFonts w:ascii="Bookman Old Style" w:hAnsi="Bookman Old Style"/>
          <w:b/>
        </w:rPr>
        <w:tab/>
      </w:r>
      <w:r w:rsidRPr="00B82F16">
        <w:rPr>
          <w:rFonts w:ascii="Bookman Old Style" w:hAnsi="Bookman Old Style"/>
          <w:b/>
        </w:rPr>
        <w:tab/>
      </w:r>
      <w:r w:rsidRPr="00B82F16">
        <w:rPr>
          <w:rFonts w:ascii="Bookman Old Style" w:hAnsi="Bookman Old Style"/>
          <w:b/>
        </w:rPr>
        <w:tab/>
      </w:r>
      <w:r w:rsidRPr="00B82F16">
        <w:rPr>
          <w:rFonts w:ascii="Bookman Old Style" w:hAnsi="Bookman Old Style"/>
          <w:b/>
        </w:rPr>
        <w:tab/>
        <w:t xml:space="preserve">Applicant </w:t>
      </w:r>
    </w:p>
    <w:p w:rsidR="00946D99" w:rsidRPr="00B82F16" w:rsidRDefault="00946D99" w:rsidP="00946D99">
      <w:pPr>
        <w:jc w:val="both"/>
        <w:rPr>
          <w:rFonts w:ascii="Bookman Old Style" w:hAnsi="Bookman Old Style"/>
          <w:b/>
        </w:rPr>
      </w:pPr>
    </w:p>
    <w:p w:rsidR="00946D99" w:rsidRPr="00B82F16" w:rsidRDefault="00946D99" w:rsidP="00946D99">
      <w:pPr>
        <w:jc w:val="both"/>
        <w:rPr>
          <w:rFonts w:ascii="Bookman Old Style" w:hAnsi="Bookman Old Style"/>
          <w:b/>
        </w:rPr>
      </w:pPr>
      <w:r w:rsidRPr="00B82F16">
        <w:rPr>
          <w:rFonts w:ascii="Bookman Old Style" w:hAnsi="Bookman Old Style"/>
          <w:b/>
        </w:rPr>
        <w:t>And</w:t>
      </w:r>
    </w:p>
    <w:p w:rsidR="00946D99" w:rsidRPr="00B82F16" w:rsidRDefault="00946D99" w:rsidP="00946D99">
      <w:pPr>
        <w:jc w:val="both"/>
        <w:rPr>
          <w:rFonts w:ascii="Bookman Old Style" w:hAnsi="Bookman Old Style"/>
          <w:b/>
        </w:rPr>
      </w:pPr>
    </w:p>
    <w:p w:rsidR="00946D99" w:rsidRPr="00B82F16" w:rsidRDefault="00946D99" w:rsidP="00946D99">
      <w:pPr>
        <w:jc w:val="both"/>
        <w:rPr>
          <w:rFonts w:ascii="Bookman Old Style" w:hAnsi="Bookman Old Style"/>
          <w:b/>
        </w:rPr>
      </w:pPr>
      <w:r w:rsidRPr="00B82F16">
        <w:rPr>
          <w:rFonts w:ascii="Bookman Old Style" w:hAnsi="Bookman Old Style"/>
          <w:b/>
        </w:rPr>
        <w:t xml:space="preserve">TRICOR INTERNATIONAL (PTY) LTD  </w:t>
      </w:r>
      <w:r w:rsidRPr="00B82F16">
        <w:rPr>
          <w:rFonts w:ascii="Bookman Old Style" w:hAnsi="Bookman Old Style"/>
          <w:b/>
        </w:rPr>
        <w:tab/>
      </w:r>
      <w:r w:rsidRPr="00B82F16">
        <w:rPr>
          <w:rFonts w:ascii="Bookman Old Style" w:hAnsi="Bookman Old Style"/>
          <w:b/>
        </w:rPr>
        <w:tab/>
      </w:r>
      <w:r w:rsidRPr="00B82F16">
        <w:rPr>
          <w:rFonts w:ascii="Bookman Old Style" w:hAnsi="Bookman Old Style"/>
          <w:b/>
        </w:rPr>
        <w:tab/>
        <w:t xml:space="preserve"> Respondent</w:t>
      </w:r>
    </w:p>
    <w:p w:rsidR="00946D99" w:rsidRPr="00B82F16" w:rsidRDefault="00946D99" w:rsidP="00946D99">
      <w:pPr>
        <w:jc w:val="both"/>
        <w:rPr>
          <w:rFonts w:ascii="Bookman Old Style" w:hAnsi="Bookman Old Style"/>
        </w:rPr>
      </w:pPr>
    </w:p>
    <w:p w:rsidR="00946D99" w:rsidRPr="00B82F16" w:rsidRDefault="00946D99" w:rsidP="00946D99">
      <w:pPr>
        <w:jc w:val="both"/>
        <w:rPr>
          <w:rFonts w:ascii="Bookman Old Style" w:hAnsi="Bookman Old Style"/>
        </w:rPr>
      </w:pPr>
    </w:p>
    <w:p w:rsidR="00946D99" w:rsidRPr="00B82F16" w:rsidRDefault="00946D99" w:rsidP="00946D99">
      <w:pPr>
        <w:ind w:left="2160" w:hanging="2160"/>
        <w:jc w:val="both"/>
        <w:rPr>
          <w:rFonts w:ascii="Bookman Old Style" w:hAnsi="Bookman Old Style"/>
        </w:rPr>
      </w:pPr>
      <w:r w:rsidRPr="00B82F16">
        <w:rPr>
          <w:rFonts w:ascii="Bookman Old Style" w:hAnsi="Bookman Old Style"/>
          <w:b/>
        </w:rPr>
        <w:t>Neutral Citation:</w:t>
      </w:r>
      <w:r w:rsidRPr="00B82F16">
        <w:rPr>
          <w:rFonts w:ascii="Bookman Old Style" w:hAnsi="Bookman Old Style"/>
        </w:rPr>
        <w:tab/>
        <w:t xml:space="preserve">New Mall (Pty) Ltd v </w:t>
      </w:r>
      <w:proofErr w:type="spellStart"/>
      <w:r w:rsidRPr="00B82F16">
        <w:rPr>
          <w:rFonts w:ascii="Bookman Old Style" w:hAnsi="Bookman Old Style"/>
        </w:rPr>
        <w:t>Tricor</w:t>
      </w:r>
      <w:proofErr w:type="spellEnd"/>
      <w:r w:rsidRPr="00B82F16">
        <w:rPr>
          <w:rFonts w:ascii="Bookman Old Style" w:hAnsi="Bookman Old Style"/>
        </w:rPr>
        <w:t xml:space="preserve"> International (Pty) Ltd 302/2012) [2012] SZSC </w:t>
      </w:r>
      <w:r w:rsidR="00AC0D0C" w:rsidRPr="00B82F16">
        <w:rPr>
          <w:rFonts w:ascii="Bookman Old Style" w:hAnsi="Bookman Old Style"/>
        </w:rPr>
        <w:t>175</w:t>
      </w:r>
      <w:r w:rsidRPr="00B82F16">
        <w:rPr>
          <w:rFonts w:ascii="Bookman Old Style" w:hAnsi="Bookman Old Style"/>
        </w:rPr>
        <w:t xml:space="preserve"> (</w:t>
      </w:r>
      <w:r w:rsidR="00AC0D0C" w:rsidRPr="00B82F16">
        <w:rPr>
          <w:rFonts w:ascii="Bookman Old Style" w:hAnsi="Bookman Old Style"/>
        </w:rPr>
        <w:t>10</w:t>
      </w:r>
      <w:r w:rsidRPr="00B82F16">
        <w:rPr>
          <w:rFonts w:ascii="Bookman Old Style" w:hAnsi="Bookman Old Style"/>
          <w:vertAlign w:val="superscript"/>
        </w:rPr>
        <w:t>th</w:t>
      </w:r>
      <w:r w:rsidRPr="00B82F16">
        <w:rPr>
          <w:rFonts w:ascii="Bookman Old Style" w:hAnsi="Bookman Old Style"/>
        </w:rPr>
        <w:t xml:space="preserve"> August 2012)</w:t>
      </w:r>
    </w:p>
    <w:p w:rsidR="00946D99" w:rsidRPr="00B82F16" w:rsidRDefault="00946D99" w:rsidP="00946D99">
      <w:pPr>
        <w:jc w:val="both"/>
        <w:rPr>
          <w:rFonts w:ascii="Bookman Old Style" w:hAnsi="Bookman Old Style"/>
        </w:rPr>
      </w:pPr>
    </w:p>
    <w:p w:rsidR="00946D99" w:rsidRPr="00B82F16" w:rsidRDefault="00946D99" w:rsidP="00946D99">
      <w:pPr>
        <w:jc w:val="both"/>
        <w:rPr>
          <w:rFonts w:ascii="Bookman Old Style" w:hAnsi="Bookman Old Style"/>
        </w:rPr>
      </w:pPr>
      <w:r w:rsidRPr="00B82F16">
        <w:rPr>
          <w:rFonts w:ascii="Bookman Old Style" w:hAnsi="Bookman Old Style"/>
          <w:b/>
        </w:rPr>
        <w:t>Coram:</w:t>
      </w:r>
      <w:r w:rsidRPr="00B82F16">
        <w:rPr>
          <w:rFonts w:ascii="Bookman Old Style" w:hAnsi="Bookman Old Style"/>
        </w:rPr>
        <w:tab/>
      </w:r>
      <w:r w:rsidRPr="00B82F16">
        <w:rPr>
          <w:rFonts w:ascii="Bookman Old Style" w:hAnsi="Bookman Old Style"/>
        </w:rPr>
        <w:tab/>
        <w:t>Dlamini J.</w:t>
      </w:r>
    </w:p>
    <w:p w:rsidR="00946D99" w:rsidRPr="00B82F16" w:rsidRDefault="00946D99" w:rsidP="00946D99">
      <w:pPr>
        <w:jc w:val="both"/>
        <w:rPr>
          <w:rFonts w:ascii="Bookman Old Style" w:hAnsi="Bookman Old Style"/>
        </w:rPr>
      </w:pPr>
    </w:p>
    <w:p w:rsidR="00946D99" w:rsidRPr="00B82F16" w:rsidRDefault="00946D99" w:rsidP="00946D99">
      <w:pPr>
        <w:jc w:val="both"/>
        <w:rPr>
          <w:rFonts w:ascii="Bookman Old Style" w:hAnsi="Bookman Old Style"/>
        </w:rPr>
      </w:pPr>
      <w:r w:rsidRPr="00B82F16">
        <w:rPr>
          <w:rFonts w:ascii="Bookman Old Style" w:hAnsi="Bookman Old Style"/>
          <w:b/>
        </w:rPr>
        <w:t>Heard:</w:t>
      </w:r>
      <w:r w:rsidRPr="00B82F16">
        <w:rPr>
          <w:rFonts w:ascii="Bookman Old Style" w:hAnsi="Bookman Old Style"/>
        </w:rPr>
        <w:tab/>
      </w:r>
      <w:r w:rsidRPr="00B82F16">
        <w:rPr>
          <w:rFonts w:ascii="Bookman Old Style" w:hAnsi="Bookman Old Style"/>
        </w:rPr>
        <w:tab/>
      </w:r>
      <w:r w:rsidR="001F1C68" w:rsidRPr="00B82F16">
        <w:rPr>
          <w:rFonts w:ascii="Bookman Old Style" w:hAnsi="Bookman Old Style"/>
        </w:rPr>
        <w:t>9</w:t>
      </w:r>
      <w:r w:rsidRPr="00B82F16">
        <w:rPr>
          <w:rFonts w:ascii="Bookman Old Style" w:hAnsi="Bookman Old Style"/>
          <w:vertAlign w:val="superscript"/>
        </w:rPr>
        <w:t>th</w:t>
      </w:r>
      <w:r w:rsidRPr="00B82F16">
        <w:rPr>
          <w:rFonts w:ascii="Bookman Old Style" w:hAnsi="Bookman Old Style"/>
        </w:rPr>
        <w:t xml:space="preserve"> </w:t>
      </w:r>
      <w:r w:rsidR="001F1C68" w:rsidRPr="00B82F16">
        <w:rPr>
          <w:rFonts w:ascii="Bookman Old Style" w:hAnsi="Bookman Old Style"/>
        </w:rPr>
        <w:t xml:space="preserve">August </w:t>
      </w:r>
      <w:r w:rsidRPr="00B82F16">
        <w:rPr>
          <w:rFonts w:ascii="Bookman Old Style" w:hAnsi="Bookman Old Style"/>
        </w:rPr>
        <w:t>2012</w:t>
      </w:r>
    </w:p>
    <w:p w:rsidR="00946D99" w:rsidRPr="00B82F16" w:rsidRDefault="00946D99" w:rsidP="00946D99">
      <w:pPr>
        <w:jc w:val="both"/>
        <w:rPr>
          <w:rFonts w:ascii="Bookman Old Style" w:hAnsi="Bookman Old Style"/>
        </w:rPr>
      </w:pPr>
    </w:p>
    <w:p w:rsidR="00946D99" w:rsidRPr="00B82F16" w:rsidRDefault="00946D99" w:rsidP="00946D99">
      <w:pPr>
        <w:jc w:val="both"/>
        <w:rPr>
          <w:rFonts w:ascii="Bookman Old Style" w:hAnsi="Bookman Old Style"/>
        </w:rPr>
      </w:pPr>
      <w:r w:rsidRPr="00B82F16">
        <w:rPr>
          <w:rFonts w:ascii="Bookman Old Style" w:hAnsi="Bookman Old Style"/>
          <w:b/>
        </w:rPr>
        <w:t>Delivered:</w:t>
      </w:r>
      <w:r w:rsidRPr="00B82F16">
        <w:rPr>
          <w:rFonts w:ascii="Bookman Old Style" w:hAnsi="Bookman Old Style"/>
        </w:rPr>
        <w:tab/>
      </w:r>
      <w:r w:rsidRPr="00B82F16">
        <w:rPr>
          <w:rFonts w:ascii="Bookman Old Style" w:hAnsi="Bookman Old Style"/>
        </w:rPr>
        <w:tab/>
      </w:r>
      <w:r w:rsidR="00AC0D0C" w:rsidRPr="00B82F16">
        <w:rPr>
          <w:rFonts w:ascii="Bookman Old Style" w:hAnsi="Bookman Old Style"/>
          <w:b/>
        </w:rPr>
        <w:t>10</w:t>
      </w:r>
      <w:r w:rsidRPr="00B82F16">
        <w:rPr>
          <w:rFonts w:ascii="Bookman Old Style" w:hAnsi="Bookman Old Style"/>
          <w:vertAlign w:val="superscript"/>
        </w:rPr>
        <w:t>th</w:t>
      </w:r>
      <w:r w:rsidRPr="00B82F16">
        <w:rPr>
          <w:rFonts w:ascii="Bookman Old Style" w:hAnsi="Bookman Old Style"/>
        </w:rPr>
        <w:t xml:space="preserve"> August 2012</w:t>
      </w:r>
    </w:p>
    <w:p w:rsidR="00946D99" w:rsidRPr="00B82F16" w:rsidRDefault="00946D99" w:rsidP="00946D99">
      <w:pPr>
        <w:spacing w:line="360" w:lineRule="auto"/>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r w:rsidRPr="00B82F16">
        <w:rPr>
          <w:rFonts w:ascii="Bookman Old Style" w:hAnsi="Bookman Old Style"/>
        </w:rPr>
        <w:tab/>
      </w:r>
      <w:r w:rsidRPr="00B82F16">
        <w:rPr>
          <w:rFonts w:ascii="Bookman Old Style" w:hAnsi="Bookman Old Style"/>
          <w:i/>
        </w:rPr>
        <w:t>Application – question of urgency – each case to be decided on its circumstances</w:t>
      </w:r>
      <w:r w:rsidRPr="00B82F16">
        <w:rPr>
          <w:rFonts w:ascii="Bookman Old Style" w:hAnsi="Bookman Old Style"/>
        </w:rPr>
        <w:t>.</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p>
    <w:p w:rsidR="00946D99" w:rsidRPr="00B82F16" w:rsidRDefault="00946D99" w:rsidP="00946D99">
      <w:pPr>
        <w:spacing w:line="360" w:lineRule="auto"/>
        <w:ind w:left="1440" w:hanging="1440"/>
        <w:jc w:val="both"/>
        <w:rPr>
          <w:rFonts w:ascii="Bookman Old Style" w:hAnsi="Bookman Old Style"/>
        </w:rPr>
      </w:pPr>
      <w:r w:rsidRPr="00B82F16">
        <w:rPr>
          <w:rFonts w:ascii="Bookman Old Style" w:hAnsi="Bookman Old Style"/>
        </w:rPr>
        <w:t>Summary:</w:t>
      </w:r>
      <w:r w:rsidRPr="00B82F16">
        <w:rPr>
          <w:rFonts w:ascii="Bookman Old Style" w:hAnsi="Bookman Old Style"/>
        </w:rPr>
        <w:tab/>
        <w:t>The</w:t>
      </w:r>
      <w:r w:rsidR="004F75D1" w:rsidRPr="00B82F16">
        <w:rPr>
          <w:rFonts w:ascii="Bookman Old Style" w:hAnsi="Bookman Old Style"/>
        </w:rPr>
        <w:t xml:space="preserve"> applicant by Notice of Motion under a certificate of urgency has brought an application seeking for an order directing the respondent to account and remit to applicant all rentals collected </w:t>
      </w:r>
      <w:r w:rsidR="004F75D1" w:rsidRPr="00B82F16">
        <w:rPr>
          <w:rFonts w:ascii="Bookman Old Style" w:hAnsi="Bookman Old Style"/>
        </w:rPr>
        <w:lastRenderedPageBreak/>
        <w:t>by respondent on its behalf</w:t>
      </w:r>
      <w:r w:rsidRPr="00B82F16">
        <w:rPr>
          <w:rFonts w:ascii="Bookman Old Style" w:hAnsi="Bookman Old Style"/>
        </w:rPr>
        <w:t>.</w:t>
      </w:r>
      <w:r w:rsidR="004F75D1" w:rsidRPr="00B82F16">
        <w:rPr>
          <w:rFonts w:ascii="Bookman Old Style" w:hAnsi="Bookman Old Style"/>
        </w:rPr>
        <w:t xml:space="preserve">  The respondent has not filed any answering affidavit but has raised </w:t>
      </w:r>
      <w:r w:rsidR="004F75D1" w:rsidRPr="00B82F16">
        <w:rPr>
          <w:rFonts w:ascii="Bookman Old Style" w:hAnsi="Bookman Old Style"/>
          <w:i/>
        </w:rPr>
        <w:t xml:space="preserve">points in </w:t>
      </w:r>
      <w:proofErr w:type="spellStart"/>
      <w:r w:rsidR="004F75D1" w:rsidRPr="00B82F16">
        <w:rPr>
          <w:rFonts w:ascii="Bookman Old Style" w:hAnsi="Bookman Old Style"/>
          <w:i/>
        </w:rPr>
        <w:t>limine</w:t>
      </w:r>
      <w:proofErr w:type="spellEnd"/>
      <w:r w:rsidR="004F75D1" w:rsidRPr="00B82F16">
        <w:rPr>
          <w:rFonts w:ascii="Bookman Old Style" w:hAnsi="Bookman Old Style"/>
          <w:i/>
        </w:rPr>
        <w:t>.</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r w:rsidRPr="00B82F16">
        <w:rPr>
          <w:rFonts w:ascii="Bookman Old Style" w:hAnsi="Bookman Old Style"/>
        </w:rPr>
        <w:t>[1]</w:t>
      </w:r>
      <w:r w:rsidRPr="00B82F16">
        <w:rPr>
          <w:rFonts w:ascii="Bookman Old Style" w:hAnsi="Bookman Old Style"/>
        </w:rPr>
        <w:tab/>
        <w:t xml:space="preserve">It is common cause that the respondent was sometime ago </w:t>
      </w:r>
      <w:r w:rsidR="00726B05" w:rsidRPr="00B82F16">
        <w:rPr>
          <w:rFonts w:ascii="Bookman Old Style" w:hAnsi="Bookman Old Style"/>
        </w:rPr>
        <w:t>applicant’s</w:t>
      </w:r>
      <w:r w:rsidRPr="00B82F16">
        <w:rPr>
          <w:rFonts w:ascii="Bookman Old Style" w:hAnsi="Bookman Old Style"/>
        </w:rPr>
        <w:t xml:space="preserve"> collection agent.  Pending before this court is a judgment on whether </w:t>
      </w:r>
      <w:proofErr w:type="gramStart"/>
      <w:r w:rsidRPr="00B82F16">
        <w:rPr>
          <w:rFonts w:ascii="Bookman Old Style" w:hAnsi="Bookman Old Style"/>
        </w:rPr>
        <w:t>that relationship still subsist</w:t>
      </w:r>
      <w:proofErr w:type="gramEnd"/>
      <w:r w:rsidRPr="00B82F16">
        <w:rPr>
          <w:rFonts w:ascii="Bookman Old Style" w:hAnsi="Bookman Old Style"/>
        </w:rPr>
        <w:t xml:space="preserve">.  However, it is common cause further that respondent is still collecting rentals from applicant’s tenants </w:t>
      </w:r>
      <w:r w:rsidR="00C4546B" w:rsidRPr="00B82F16">
        <w:rPr>
          <w:rFonts w:ascii="Bookman Old Style" w:hAnsi="Bookman Old Style"/>
        </w:rPr>
        <w:t>and is not deposi</w:t>
      </w:r>
      <w:r w:rsidR="00726B05" w:rsidRPr="00B82F16">
        <w:rPr>
          <w:rFonts w:ascii="Bookman Old Style" w:hAnsi="Bookman Old Style"/>
        </w:rPr>
        <w:t>ti</w:t>
      </w:r>
      <w:r w:rsidR="00C4546B" w:rsidRPr="00B82F16">
        <w:rPr>
          <w:rFonts w:ascii="Bookman Old Style" w:hAnsi="Bookman Old Style"/>
        </w:rPr>
        <w:t>ng the same to applicant’s account</w:t>
      </w:r>
      <w:r w:rsidRPr="00B82F16">
        <w:rPr>
          <w:rFonts w:ascii="Bookman Old Style" w:hAnsi="Bookman Old Style"/>
        </w:rPr>
        <w:t>.</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r w:rsidRPr="00B82F16">
        <w:rPr>
          <w:rFonts w:ascii="Bookman Old Style" w:hAnsi="Bookman Old Style"/>
        </w:rPr>
        <w:t>[2]</w:t>
      </w:r>
      <w:r w:rsidRPr="00B82F16">
        <w:rPr>
          <w:rFonts w:ascii="Bookman Old Style" w:hAnsi="Bookman Old Style"/>
        </w:rPr>
        <w:tab/>
        <w:t>The issue before me is whether the matter could be considered as urgent.</w:t>
      </w:r>
    </w:p>
    <w:p w:rsidR="004F75D1" w:rsidRPr="00B82F16" w:rsidRDefault="004F75D1" w:rsidP="00946D99">
      <w:pPr>
        <w:spacing w:line="360" w:lineRule="auto"/>
        <w:ind w:left="1440" w:hanging="1440"/>
        <w:jc w:val="both"/>
        <w:rPr>
          <w:rFonts w:ascii="Bookman Old Style" w:hAnsi="Bookman Old Style"/>
        </w:rPr>
      </w:pPr>
    </w:p>
    <w:p w:rsidR="00DC21E7" w:rsidRPr="00B82F16" w:rsidRDefault="004F75D1" w:rsidP="00946D99">
      <w:pPr>
        <w:spacing w:line="360" w:lineRule="auto"/>
        <w:ind w:left="1440" w:hanging="1440"/>
        <w:jc w:val="both"/>
        <w:rPr>
          <w:rFonts w:ascii="Bookman Old Style" w:hAnsi="Bookman Old Style"/>
        </w:rPr>
      </w:pPr>
      <w:r w:rsidRPr="00B82F16">
        <w:rPr>
          <w:rFonts w:ascii="Bookman Old Style" w:hAnsi="Bookman Old Style"/>
        </w:rPr>
        <w:t>[3]</w:t>
      </w:r>
      <w:r w:rsidRPr="00B82F16">
        <w:rPr>
          <w:rFonts w:ascii="Bookman Old Style" w:hAnsi="Bookman Old Style"/>
        </w:rPr>
        <w:tab/>
        <w:t>Counsel for respondent has submitted that there is absolutely no basis for urgency.  The averments as appears from paragraphs 24 to 32 of applicant’s founding affidavit are completely devoid of urgency.  Respondent contends that applicant</w:t>
      </w:r>
      <w:r w:rsidR="00726B05" w:rsidRPr="00B82F16">
        <w:rPr>
          <w:rFonts w:ascii="Bookman Old Style" w:hAnsi="Bookman Old Style"/>
        </w:rPr>
        <w:t>,</w:t>
      </w:r>
      <w:r w:rsidRPr="00B82F16">
        <w:rPr>
          <w:rFonts w:ascii="Bookman Old Style" w:hAnsi="Bookman Old Style"/>
        </w:rPr>
        <w:t xml:space="preserve"> as appears at its paragraph 21</w:t>
      </w:r>
      <w:r w:rsidR="00726B05" w:rsidRPr="00B82F16">
        <w:rPr>
          <w:rFonts w:ascii="Bookman Old Style" w:hAnsi="Bookman Old Style"/>
        </w:rPr>
        <w:t>,</w:t>
      </w:r>
      <w:r w:rsidRPr="00B82F16">
        <w:rPr>
          <w:rFonts w:ascii="Bookman Old Style" w:hAnsi="Bookman Old Style"/>
        </w:rPr>
        <w:t xml:space="preserve"> became aware that the respondent </w:t>
      </w:r>
      <w:r w:rsidR="00DC21E7" w:rsidRPr="00B82F16">
        <w:rPr>
          <w:rFonts w:ascii="Bookman Old Style" w:hAnsi="Bookman Old Style"/>
        </w:rPr>
        <w:t>last deposited rental</w:t>
      </w:r>
      <w:r w:rsidR="00C4546B" w:rsidRPr="00B82F16">
        <w:rPr>
          <w:rFonts w:ascii="Bookman Old Style" w:hAnsi="Bookman Old Style"/>
        </w:rPr>
        <w:t>s collection</w:t>
      </w:r>
      <w:r w:rsidR="00DC21E7" w:rsidRPr="00B82F16">
        <w:rPr>
          <w:rFonts w:ascii="Bookman Old Style" w:hAnsi="Bookman Old Style"/>
        </w:rPr>
        <w:t xml:space="preserve"> in September 2011, a period of 10 months.  In May 2012 the applicant’s client had instructions to institute legal proceedings as evident by correspondence demanding rentals collected from respondent</w:t>
      </w:r>
      <w:r w:rsidR="00C4546B" w:rsidRPr="00B82F16">
        <w:rPr>
          <w:rFonts w:ascii="Bookman Old Style" w:hAnsi="Bookman Old Style"/>
        </w:rPr>
        <w:t>,</w:t>
      </w:r>
      <w:r w:rsidR="00DC21E7" w:rsidRPr="00B82F16">
        <w:rPr>
          <w:rFonts w:ascii="Bookman Old Style" w:hAnsi="Bookman Old Style"/>
        </w:rPr>
        <w:t xml:space="preserve"> failing which legal proceedings were to follow within five days.  In essence, respondent submitted from the bar,</w:t>
      </w:r>
      <w:r w:rsidR="00C4546B" w:rsidRPr="00B82F16">
        <w:rPr>
          <w:rFonts w:ascii="Bookman Old Style" w:hAnsi="Bookman Old Style"/>
        </w:rPr>
        <w:t xml:space="preserve"> that</w:t>
      </w:r>
      <w:r w:rsidR="00DC21E7" w:rsidRPr="00B82F16">
        <w:rPr>
          <w:rFonts w:ascii="Bookman Old Style" w:hAnsi="Bookman Old Style"/>
        </w:rPr>
        <w:t xml:space="preserve"> if there is any urgency, it was self created.</w:t>
      </w:r>
    </w:p>
    <w:p w:rsidR="00DC21E7" w:rsidRPr="00B82F16" w:rsidRDefault="00DC21E7" w:rsidP="00946D99">
      <w:pPr>
        <w:spacing w:line="360" w:lineRule="auto"/>
        <w:ind w:left="1440" w:hanging="1440"/>
        <w:jc w:val="both"/>
        <w:rPr>
          <w:rFonts w:ascii="Bookman Old Style" w:hAnsi="Bookman Old Style"/>
        </w:rPr>
      </w:pPr>
    </w:p>
    <w:p w:rsidR="004F75D1" w:rsidRPr="00B82F16" w:rsidRDefault="00DC21E7" w:rsidP="00946D99">
      <w:pPr>
        <w:spacing w:line="360" w:lineRule="auto"/>
        <w:ind w:left="1440" w:hanging="1440"/>
        <w:jc w:val="both"/>
        <w:rPr>
          <w:rFonts w:ascii="Bookman Old Style" w:hAnsi="Bookman Old Style"/>
        </w:rPr>
      </w:pPr>
      <w:r w:rsidRPr="00B82F16">
        <w:rPr>
          <w:rFonts w:ascii="Bookman Old Style" w:hAnsi="Bookman Old Style"/>
        </w:rPr>
        <w:t>[4]</w:t>
      </w:r>
      <w:r w:rsidRPr="00B82F16">
        <w:rPr>
          <w:rFonts w:ascii="Bookman Old Style" w:hAnsi="Bookman Old Style"/>
        </w:rPr>
        <w:tab/>
        <w:t xml:space="preserve">Counsel for respondent referred this court to </w:t>
      </w:r>
      <w:r w:rsidRPr="00B82F16">
        <w:rPr>
          <w:rFonts w:ascii="Bookman Old Style" w:hAnsi="Bookman Old Style"/>
          <w:b/>
        </w:rPr>
        <w:t xml:space="preserve">Humphrey H. </w:t>
      </w:r>
      <w:proofErr w:type="spellStart"/>
      <w:r w:rsidRPr="00B82F16">
        <w:rPr>
          <w:rFonts w:ascii="Bookman Old Style" w:hAnsi="Bookman Old Style"/>
          <w:b/>
        </w:rPr>
        <w:t>Henwood</w:t>
      </w:r>
      <w:proofErr w:type="spellEnd"/>
      <w:r w:rsidRPr="00B82F16">
        <w:rPr>
          <w:rFonts w:ascii="Bookman Old Style" w:hAnsi="Bookman Old Style"/>
          <w:b/>
        </w:rPr>
        <w:t xml:space="preserve"> v </w:t>
      </w:r>
      <w:proofErr w:type="spellStart"/>
      <w:r w:rsidRPr="00B82F16">
        <w:rPr>
          <w:rFonts w:ascii="Bookman Old Style" w:hAnsi="Bookman Old Style"/>
          <w:b/>
        </w:rPr>
        <w:t>Maloma</w:t>
      </w:r>
      <w:proofErr w:type="spellEnd"/>
      <w:r w:rsidRPr="00B82F16">
        <w:rPr>
          <w:rFonts w:ascii="Bookman Old Style" w:hAnsi="Bookman Old Style"/>
          <w:b/>
        </w:rPr>
        <w:t xml:space="preserve"> Colliery Limited and Another 1623/94</w:t>
      </w:r>
      <w:r w:rsidRPr="00B82F16">
        <w:rPr>
          <w:rFonts w:ascii="Bookman Old Style" w:hAnsi="Bookman Old Style"/>
        </w:rPr>
        <w:t xml:space="preserve"> where the learned Judge, </w:t>
      </w:r>
      <w:r w:rsidRPr="00B82F16">
        <w:rPr>
          <w:rFonts w:ascii="Bookman Old Style" w:hAnsi="Bookman Old Style"/>
          <w:b/>
        </w:rPr>
        <w:t>Dunn J.</w:t>
      </w:r>
      <w:r w:rsidRPr="00B82F16">
        <w:rPr>
          <w:rFonts w:ascii="Bookman Old Style" w:hAnsi="Bookman Old Style"/>
        </w:rPr>
        <w:t xml:space="preserve"> refused to grant</w:t>
      </w:r>
      <w:r w:rsidR="00C4546B" w:rsidRPr="00B82F16">
        <w:rPr>
          <w:rFonts w:ascii="Bookman Old Style" w:hAnsi="Bookman Old Style"/>
        </w:rPr>
        <w:t xml:space="preserve"> a</w:t>
      </w:r>
      <w:r w:rsidRPr="00B82F16">
        <w:rPr>
          <w:rFonts w:ascii="Bookman Old Style" w:hAnsi="Bookman Old Style"/>
        </w:rPr>
        <w:t xml:space="preserve"> prayer for treating applicant’s matter as urgent.</w:t>
      </w:r>
    </w:p>
    <w:p w:rsidR="00DC21E7" w:rsidRPr="00B82F16" w:rsidRDefault="00DC21E7" w:rsidP="00946D99">
      <w:pPr>
        <w:spacing w:line="360" w:lineRule="auto"/>
        <w:ind w:left="1440" w:hanging="1440"/>
        <w:jc w:val="both"/>
        <w:rPr>
          <w:rFonts w:ascii="Bookman Old Style" w:hAnsi="Bookman Old Style"/>
        </w:rPr>
      </w:pPr>
    </w:p>
    <w:p w:rsidR="00DC21E7" w:rsidRPr="00B82F16" w:rsidRDefault="00DC21E7" w:rsidP="00946D99">
      <w:pPr>
        <w:spacing w:line="360" w:lineRule="auto"/>
        <w:ind w:left="1440" w:hanging="1440"/>
        <w:jc w:val="both"/>
        <w:rPr>
          <w:rFonts w:ascii="Bookman Old Style" w:hAnsi="Bookman Old Style"/>
        </w:rPr>
      </w:pPr>
      <w:r w:rsidRPr="00B82F16">
        <w:rPr>
          <w:rFonts w:ascii="Bookman Old Style" w:hAnsi="Bookman Old Style"/>
        </w:rPr>
        <w:lastRenderedPageBreak/>
        <w:t>[5]</w:t>
      </w:r>
      <w:r w:rsidRPr="00B82F16">
        <w:rPr>
          <w:rFonts w:ascii="Bookman Old Style" w:hAnsi="Bookman Old Style"/>
        </w:rPr>
        <w:tab/>
        <w:t xml:space="preserve">It was respondent’s further contention that </w:t>
      </w:r>
      <w:r w:rsidRPr="00B82F16">
        <w:rPr>
          <w:rFonts w:ascii="Bookman Old Style" w:hAnsi="Bookman Old Style"/>
          <w:i/>
        </w:rPr>
        <w:t xml:space="preserve">in </w:t>
      </w:r>
      <w:proofErr w:type="spellStart"/>
      <w:r w:rsidRPr="00B82F16">
        <w:rPr>
          <w:rFonts w:ascii="Bookman Old Style" w:hAnsi="Bookman Old Style"/>
          <w:i/>
        </w:rPr>
        <w:t>casu</w:t>
      </w:r>
      <w:proofErr w:type="spellEnd"/>
      <w:r w:rsidRPr="00B82F16">
        <w:rPr>
          <w:rFonts w:ascii="Bookman Old Style" w:hAnsi="Bookman Old Style"/>
        </w:rPr>
        <w:t xml:space="preserve"> applicant has waited for 10 months before instituting the legal proceedings.  In response to applicant’s averment that the applicant </w:t>
      </w:r>
      <w:r w:rsidR="00B376F9" w:rsidRPr="00B82F16">
        <w:rPr>
          <w:rFonts w:ascii="Bookman Old Style" w:hAnsi="Bookman Old Style"/>
        </w:rPr>
        <w:t xml:space="preserve">was engaged in negotiations with respondent as per its paragraph 32 of the founding affidavit, Counsel referred the court to </w:t>
      </w:r>
      <w:proofErr w:type="spellStart"/>
      <w:r w:rsidR="00B376F9" w:rsidRPr="00B82F16">
        <w:rPr>
          <w:rFonts w:ascii="Bookman Old Style" w:hAnsi="Bookman Old Style"/>
          <w:b/>
        </w:rPr>
        <w:t>Humphry</w:t>
      </w:r>
      <w:proofErr w:type="spellEnd"/>
      <w:r w:rsidR="00B376F9" w:rsidRPr="00B82F16">
        <w:rPr>
          <w:rFonts w:ascii="Bookman Old Style" w:hAnsi="Bookman Old Style"/>
          <w:b/>
        </w:rPr>
        <w:t xml:space="preserve"> H. </w:t>
      </w:r>
      <w:proofErr w:type="spellStart"/>
      <w:r w:rsidR="00B376F9" w:rsidRPr="00B82F16">
        <w:rPr>
          <w:rFonts w:ascii="Bookman Old Style" w:hAnsi="Bookman Old Style"/>
          <w:b/>
        </w:rPr>
        <w:t>Henwood</w:t>
      </w:r>
      <w:proofErr w:type="spellEnd"/>
      <w:r w:rsidR="00B376F9" w:rsidRPr="00B82F16">
        <w:rPr>
          <w:rFonts w:ascii="Bookman Old Style" w:hAnsi="Bookman Old Style"/>
          <w:b/>
        </w:rPr>
        <w:t xml:space="preserve"> </w:t>
      </w:r>
      <w:r w:rsidR="00B376F9" w:rsidRPr="00B82F16">
        <w:rPr>
          <w:rFonts w:ascii="Bookman Old Style" w:hAnsi="Bookman Old Style"/>
          <w:i/>
        </w:rPr>
        <w:t>supra</w:t>
      </w:r>
      <w:r w:rsidR="00B376F9" w:rsidRPr="00B82F16">
        <w:rPr>
          <w:rFonts w:ascii="Bookman Old Style" w:hAnsi="Bookman Old Style"/>
        </w:rPr>
        <w:t xml:space="preserve"> pages 11-12 where </w:t>
      </w:r>
      <w:r w:rsidR="00B376F9" w:rsidRPr="00B82F16">
        <w:rPr>
          <w:rFonts w:ascii="Bookman Old Style" w:hAnsi="Bookman Old Style"/>
          <w:b/>
        </w:rPr>
        <w:t>Dunn J.</w:t>
      </w:r>
      <w:r w:rsidR="00B376F9" w:rsidRPr="00B82F16">
        <w:rPr>
          <w:rFonts w:ascii="Bookman Old Style" w:hAnsi="Bookman Old Style"/>
        </w:rPr>
        <w:t xml:space="preserve"> wisely states:</w:t>
      </w:r>
    </w:p>
    <w:p w:rsidR="004F75D1" w:rsidRPr="00B82F16" w:rsidRDefault="004F75D1" w:rsidP="00946D99">
      <w:pPr>
        <w:spacing w:line="360" w:lineRule="auto"/>
        <w:ind w:left="1440" w:hanging="1440"/>
        <w:jc w:val="both"/>
        <w:rPr>
          <w:rFonts w:ascii="Bookman Old Style" w:hAnsi="Bookman Old Style"/>
        </w:rPr>
      </w:pPr>
    </w:p>
    <w:p w:rsidR="00B376F9" w:rsidRPr="00B82F16" w:rsidRDefault="00B376F9" w:rsidP="00B376F9">
      <w:pPr>
        <w:spacing w:line="360" w:lineRule="auto"/>
        <w:ind w:left="2160"/>
        <w:jc w:val="both"/>
        <w:rPr>
          <w:rFonts w:ascii="Bookman Old Style" w:hAnsi="Bookman Old Style"/>
          <w:i/>
        </w:rPr>
      </w:pPr>
      <w:r w:rsidRPr="00B82F16">
        <w:rPr>
          <w:rFonts w:ascii="Bookman Old Style" w:hAnsi="Bookman Old Style"/>
          <w:i/>
        </w:rPr>
        <w:t>“Mr. Flynn next argued that the applicant should not be punished for having chosen to negotiate with the first respondent over his rights rather than seeking to enforce those rights in court.</w:t>
      </w:r>
      <w:r w:rsidRPr="00B82F16">
        <w:rPr>
          <w:rFonts w:ascii="Bookman Old Style" w:hAnsi="Bookman Old Style"/>
        </w:rPr>
        <w:t xml:space="preserve">  </w:t>
      </w:r>
      <w:r w:rsidRPr="00B82F16">
        <w:rPr>
          <w:rFonts w:ascii="Bookman Old Style" w:hAnsi="Bookman Old Style"/>
          <w:i/>
        </w:rPr>
        <w:t>Whatever sympathy one may have for the appellant, he cannot have it both ways.  He elected to allow the operations whilst negotiating with the first respondent and he cannot after some18 months seek to enforce his rights in an application brought out with the provisions of Rule 6. ”</w:t>
      </w:r>
    </w:p>
    <w:p w:rsidR="00B376F9" w:rsidRPr="00B82F16" w:rsidRDefault="00B376F9" w:rsidP="00B376F9">
      <w:pPr>
        <w:spacing w:line="360" w:lineRule="auto"/>
        <w:jc w:val="both"/>
        <w:rPr>
          <w:rFonts w:ascii="Bookman Old Style" w:hAnsi="Bookman Old Style"/>
        </w:rPr>
      </w:pPr>
    </w:p>
    <w:p w:rsidR="00B376F9" w:rsidRPr="00B82F16" w:rsidRDefault="00B376F9" w:rsidP="00B376F9">
      <w:pPr>
        <w:spacing w:line="360" w:lineRule="auto"/>
        <w:ind w:left="1440" w:hanging="1440"/>
        <w:jc w:val="both"/>
        <w:rPr>
          <w:rFonts w:ascii="Bookman Old Style" w:hAnsi="Bookman Old Style"/>
        </w:rPr>
      </w:pPr>
      <w:r w:rsidRPr="00B82F16">
        <w:rPr>
          <w:rFonts w:ascii="Bookman Old Style" w:hAnsi="Bookman Old Style"/>
        </w:rPr>
        <w:t>[6]</w:t>
      </w:r>
      <w:r w:rsidRPr="00B82F16">
        <w:rPr>
          <w:rFonts w:ascii="Bookman Old Style" w:hAnsi="Bookman Old Style"/>
        </w:rPr>
        <w:tab/>
      </w:r>
      <w:r w:rsidRPr="00B82F16">
        <w:rPr>
          <w:rFonts w:ascii="Bookman Old Style" w:hAnsi="Bookman Old Style"/>
          <w:i/>
        </w:rPr>
        <w:t>In contra,</w:t>
      </w:r>
      <w:r w:rsidRPr="00B82F16">
        <w:rPr>
          <w:rFonts w:ascii="Bookman Old Style" w:hAnsi="Bookman Old Style"/>
        </w:rPr>
        <w:t xml:space="preserve"> Counsel for applicant clarified that in terms of the founding affidavit, paragraph 21 only indicate</w:t>
      </w:r>
      <w:r w:rsidR="00C4546B" w:rsidRPr="00B82F16">
        <w:rPr>
          <w:rFonts w:ascii="Bookman Old Style" w:hAnsi="Bookman Old Style"/>
        </w:rPr>
        <w:t>s</w:t>
      </w:r>
      <w:r w:rsidRPr="00B82F16">
        <w:rPr>
          <w:rFonts w:ascii="Bookman Old Style" w:hAnsi="Bookman Old Style"/>
        </w:rPr>
        <w:t xml:space="preserve"> that the applicant has discovered that respondent has not been depositing the rental collections since September 2011 and that today this amounts to a period of 10 months.  He further pointed out that annexure C10, the letter of demand indicates that applicant learnt of respondent’s failure on the 9</w:t>
      </w:r>
      <w:r w:rsidRPr="00B82F16">
        <w:rPr>
          <w:rFonts w:ascii="Bookman Old Style" w:hAnsi="Bookman Old Style"/>
          <w:vertAlign w:val="superscript"/>
        </w:rPr>
        <w:t>th</w:t>
      </w:r>
      <w:r w:rsidRPr="00B82F16">
        <w:rPr>
          <w:rFonts w:ascii="Bookman Old Style" w:hAnsi="Bookman Old Style"/>
        </w:rPr>
        <w:t xml:space="preserve"> May, 2012.  He referred the court to paragraph 32 and submitted that since then the applicant has been negotiating </w:t>
      </w:r>
      <w:r w:rsidR="00685BA1" w:rsidRPr="00B82F16">
        <w:rPr>
          <w:rFonts w:ascii="Bookman Old Style" w:hAnsi="Bookman Old Style"/>
        </w:rPr>
        <w:t>for a</w:t>
      </w:r>
      <w:r w:rsidR="00C4546B" w:rsidRPr="00B82F16">
        <w:rPr>
          <w:rFonts w:ascii="Bookman Old Style" w:hAnsi="Bookman Old Style"/>
        </w:rPr>
        <w:t>n effective</w:t>
      </w:r>
      <w:r w:rsidR="00685BA1" w:rsidRPr="00B82F16">
        <w:rPr>
          <w:rFonts w:ascii="Bookman Old Style" w:hAnsi="Bookman Old Style"/>
        </w:rPr>
        <w:t xml:space="preserve"> period of 2 months as it moved its application on the third month.  He urged the court to draw a distinction between the case cited by respondent, that is, </w:t>
      </w:r>
      <w:proofErr w:type="spellStart"/>
      <w:r w:rsidR="00685BA1" w:rsidRPr="00B82F16">
        <w:rPr>
          <w:rFonts w:ascii="Bookman Old Style" w:hAnsi="Bookman Old Style"/>
          <w:b/>
        </w:rPr>
        <w:t>Humphry</w:t>
      </w:r>
      <w:proofErr w:type="spellEnd"/>
      <w:r w:rsidR="00685BA1" w:rsidRPr="00B82F16">
        <w:rPr>
          <w:rFonts w:ascii="Bookman Old Style" w:hAnsi="Bookman Old Style"/>
          <w:b/>
        </w:rPr>
        <w:t xml:space="preserve"> H. </w:t>
      </w:r>
      <w:proofErr w:type="spellStart"/>
      <w:r w:rsidR="00685BA1" w:rsidRPr="00B82F16">
        <w:rPr>
          <w:rFonts w:ascii="Bookman Old Style" w:hAnsi="Bookman Old Style"/>
          <w:b/>
        </w:rPr>
        <w:t>Henwood</w:t>
      </w:r>
      <w:proofErr w:type="spellEnd"/>
      <w:r w:rsidR="00685BA1" w:rsidRPr="00B82F16">
        <w:rPr>
          <w:rFonts w:ascii="Bookman Old Style" w:hAnsi="Bookman Old Style"/>
          <w:b/>
        </w:rPr>
        <w:t xml:space="preserve"> </w:t>
      </w:r>
      <w:r w:rsidR="00685BA1" w:rsidRPr="00B82F16">
        <w:rPr>
          <w:rFonts w:ascii="Bookman Old Style" w:hAnsi="Bookman Old Style"/>
          <w:i/>
        </w:rPr>
        <w:t>supra</w:t>
      </w:r>
      <w:r w:rsidR="00685BA1" w:rsidRPr="00B82F16">
        <w:rPr>
          <w:rFonts w:ascii="Bookman Old Style" w:hAnsi="Bookman Old Style"/>
        </w:rPr>
        <w:t xml:space="preserve"> and the one </w:t>
      </w:r>
      <w:r w:rsidR="00685BA1" w:rsidRPr="00B82F16">
        <w:rPr>
          <w:rFonts w:ascii="Bookman Old Style" w:hAnsi="Bookman Old Style"/>
          <w:i/>
        </w:rPr>
        <w:t xml:space="preserve">in </w:t>
      </w:r>
      <w:proofErr w:type="spellStart"/>
      <w:r w:rsidR="00685BA1" w:rsidRPr="00B82F16">
        <w:rPr>
          <w:rFonts w:ascii="Bookman Old Style" w:hAnsi="Bookman Old Style"/>
          <w:i/>
        </w:rPr>
        <w:t>casu</w:t>
      </w:r>
      <w:proofErr w:type="spellEnd"/>
      <w:r w:rsidR="00685BA1" w:rsidRPr="00B82F16">
        <w:rPr>
          <w:rFonts w:ascii="Bookman Old Style" w:hAnsi="Bookman Old Style"/>
        </w:rPr>
        <w:t xml:space="preserve">.  He pointed out that in </w:t>
      </w:r>
      <w:proofErr w:type="spellStart"/>
      <w:r w:rsidR="00685BA1" w:rsidRPr="00B82F16">
        <w:rPr>
          <w:rFonts w:ascii="Bookman Old Style" w:hAnsi="Bookman Old Style"/>
          <w:b/>
        </w:rPr>
        <w:t>Humphry’s</w:t>
      </w:r>
      <w:proofErr w:type="spellEnd"/>
      <w:r w:rsidR="00685BA1" w:rsidRPr="00B82F16">
        <w:rPr>
          <w:rFonts w:ascii="Bookman Old Style" w:hAnsi="Bookman Old Style"/>
        </w:rPr>
        <w:t xml:space="preserve"> </w:t>
      </w:r>
      <w:proofErr w:type="gramStart"/>
      <w:r w:rsidR="00685BA1" w:rsidRPr="00B82F16">
        <w:rPr>
          <w:rFonts w:ascii="Bookman Old Style" w:hAnsi="Bookman Old Style"/>
        </w:rPr>
        <w:t>case,</w:t>
      </w:r>
      <w:proofErr w:type="gramEnd"/>
      <w:r w:rsidR="00685BA1" w:rsidRPr="00B82F16">
        <w:rPr>
          <w:rFonts w:ascii="Bookman Old Style" w:hAnsi="Bookman Old Style"/>
        </w:rPr>
        <w:t xml:space="preserve"> the applicant had been involved in negotiations for a period of 18 months while </w:t>
      </w:r>
      <w:r w:rsidR="00685BA1" w:rsidRPr="00B82F16">
        <w:rPr>
          <w:rFonts w:ascii="Bookman Old Style" w:hAnsi="Bookman Old Style"/>
          <w:i/>
        </w:rPr>
        <w:t xml:space="preserve">in </w:t>
      </w:r>
      <w:proofErr w:type="spellStart"/>
      <w:r w:rsidR="00685BA1" w:rsidRPr="00B82F16">
        <w:rPr>
          <w:rFonts w:ascii="Bookman Old Style" w:hAnsi="Bookman Old Style"/>
          <w:i/>
        </w:rPr>
        <w:t>cas</w:t>
      </w:r>
      <w:r w:rsidR="00726B05" w:rsidRPr="00B82F16">
        <w:rPr>
          <w:rFonts w:ascii="Bookman Old Style" w:hAnsi="Bookman Old Style"/>
          <w:i/>
        </w:rPr>
        <w:t>u</w:t>
      </w:r>
      <w:proofErr w:type="spellEnd"/>
      <w:r w:rsidR="00685BA1" w:rsidRPr="00B82F16">
        <w:rPr>
          <w:rFonts w:ascii="Bookman Old Style" w:hAnsi="Bookman Old Style"/>
        </w:rPr>
        <w:t xml:space="preserve"> </w:t>
      </w:r>
      <w:r w:rsidR="00C4546B" w:rsidRPr="00B82F16">
        <w:rPr>
          <w:rFonts w:ascii="Bookman Old Style" w:hAnsi="Bookman Old Style"/>
        </w:rPr>
        <w:t>only for two</w:t>
      </w:r>
      <w:r w:rsidR="00685BA1" w:rsidRPr="00B82F16">
        <w:rPr>
          <w:rFonts w:ascii="Bookman Old Style" w:hAnsi="Bookman Old Style"/>
        </w:rPr>
        <w:t xml:space="preserve"> </w:t>
      </w:r>
      <w:r w:rsidR="00685BA1" w:rsidRPr="00B82F16">
        <w:rPr>
          <w:rFonts w:ascii="Bookman Old Style" w:hAnsi="Bookman Old Style"/>
        </w:rPr>
        <w:lastRenderedPageBreak/>
        <w:t xml:space="preserve">months.  It was his contention that the period of 2 months was reasonable in the circumstances and that the </w:t>
      </w:r>
      <w:proofErr w:type="spellStart"/>
      <w:r w:rsidR="00685BA1" w:rsidRPr="00B82F16">
        <w:rPr>
          <w:rFonts w:ascii="Bookman Old Style" w:hAnsi="Bookman Old Style"/>
        </w:rPr>
        <w:t>honourable</w:t>
      </w:r>
      <w:proofErr w:type="spellEnd"/>
      <w:r w:rsidR="00685BA1" w:rsidRPr="00B82F16">
        <w:rPr>
          <w:rFonts w:ascii="Bookman Old Style" w:hAnsi="Bookman Old Style"/>
        </w:rPr>
        <w:t xml:space="preserve"> judge </w:t>
      </w:r>
      <w:r w:rsidR="00685BA1" w:rsidRPr="00B82F16">
        <w:rPr>
          <w:rFonts w:ascii="Bookman Old Style" w:hAnsi="Bookman Old Style"/>
          <w:b/>
        </w:rPr>
        <w:t>Dunn J</w:t>
      </w:r>
      <w:r w:rsidR="00685BA1" w:rsidRPr="00B82F16">
        <w:rPr>
          <w:rFonts w:ascii="Bookman Old Style" w:hAnsi="Bookman Old Style"/>
        </w:rPr>
        <w:t>. did not completely bar litigants from engaging in negotiations.</w:t>
      </w:r>
    </w:p>
    <w:p w:rsidR="00685BA1" w:rsidRPr="00B82F16" w:rsidRDefault="00685BA1" w:rsidP="00B376F9">
      <w:pPr>
        <w:spacing w:line="360" w:lineRule="auto"/>
        <w:ind w:left="1440" w:hanging="1440"/>
        <w:jc w:val="both"/>
        <w:rPr>
          <w:rFonts w:ascii="Bookman Old Style" w:hAnsi="Bookman Old Style"/>
        </w:rPr>
      </w:pPr>
    </w:p>
    <w:p w:rsidR="00685BA1" w:rsidRPr="00B82F16" w:rsidRDefault="00685BA1" w:rsidP="00B376F9">
      <w:pPr>
        <w:spacing w:line="360" w:lineRule="auto"/>
        <w:ind w:left="1440" w:hanging="1440"/>
        <w:jc w:val="both"/>
        <w:rPr>
          <w:rFonts w:ascii="Bookman Old Style" w:hAnsi="Bookman Old Style"/>
        </w:rPr>
      </w:pPr>
      <w:r w:rsidRPr="00B82F16">
        <w:rPr>
          <w:rFonts w:ascii="Bookman Old Style" w:hAnsi="Bookman Old Style"/>
        </w:rPr>
        <w:t>[7]</w:t>
      </w:r>
      <w:r w:rsidRPr="00B82F16">
        <w:rPr>
          <w:rFonts w:ascii="Bookman Old Style" w:hAnsi="Bookman Old Style"/>
        </w:rPr>
        <w:tab/>
      </w:r>
      <w:r w:rsidRPr="00B82F16">
        <w:rPr>
          <w:rFonts w:ascii="Bookman Old Style" w:hAnsi="Bookman Old Style"/>
          <w:b/>
        </w:rPr>
        <w:t>Coetzee J. in Lu</w:t>
      </w:r>
      <w:r w:rsidR="00C4546B" w:rsidRPr="00B82F16">
        <w:rPr>
          <w:rFonts w:ascii="Bookman Old Style" w:hAnsi="Bookman Old Style"/>
          <w:b/>
        </w:rPr>
        <w:t>n</w:t>
      </w:r>
      <w:r w:rsidRPr="00B82F16">
        <w:rPr>
          <w:rFonts w:ascii="Bookman Old Style" w:hAnsi="Bookman Old Style"/>
          <w:b/>
        </w:rPr>
        <w:t xml:space="preserve">a </w:t>
      </w:r>
      <w:proofErr w:type="spellStart"/>
      <w:r w:rsidRPr="00B82F16">
        <w:rPr>
          <w:rFonts w:ascii="Bookman Old Style" w:hAnsi="Bookman Old Style"/>
          <w:b/>
        </w:rPr>
        <w:t>Menbel</w:t>
      </w:r>
      <w:proofErr w:type="spellEnd"/>
      <w:r w:rsidRPr="00B82F16">
        <w:rPr>
          <w:rFonts w:ascii="Bookman Old Style" w:hAnsi="Bookman Old Style"/>
          <w:b/>
        </w:rPr>
        <w:t xml:space="preserve"> </w:t>
      </w:r>
      <w:proofErr w:type="spellStart"/>
      <w:r w:rsidRPr="00B82F16">
        <w:rPr>
          <w:rFonts w:ascii="Bookman Old Style" w:hAnsi="Bookman Old Style"/>
          <w:b/>
        </w:rPr>
        <w:t>Bervaardigers</w:t>
      </w:r>
      <w:proofErr w:type="spellEnd"/>
      <w:r w:rsidRPr="00B82F16">
        <w:rPr>
          <w:rFonts w:ascii="Bookman Old Style" w:hAnsi="Bookman Old Style"/>
          <w:b/>
        </w:rPr>
        <w:t xml:space="preserve"> v Makin and Another 1977 (4) S.A. 135 </w:t>
      </w:r>
      <w:r w:rsidRPr="00B82F16">
        <w:rPr>
          <w:rFonts w:ascii="Bookman Old Style" w:hAnsi="Bookman Old Style"/>
        </w:rPr>
        <w:t>at 136 explaining what was entailed by urgency</w:t>
      </w:r>
      <w:r w:rsidR="00DE6A8A" w:rsidRPr="00B82F16">
        <w:rPr>
          <w:rFonts w:ascii="Bookman Old Style" w:hAnsi="Bookman Old Style"/>
        </w:rPr>
        <w:t xml:space="preserve"> states as follows</w:t>
      </w:r>
      <w:r w:rsidRPr="00B82F16">
        <w:rPr>
          <w:rFonts w:ascii="Bookman Old Style" w:hAnsi="Bookman Old Style"/>
        </w:rPr>
        <w:t>:</w:t>
      </w:r>
    </w:p>
    <w:p w:rsidR="004F75D1" w:rsidRPr="00B82F16" w:rsidRDefault="004F75D1" w:rsidP="00946D99">
      <w:pPr>
        <w:spacing w:line="360" w:lineRule="auto"/>
        <w:ind w:left="1440" w:hanging="1440"/>
        <w:jc w:val="both"/>
        <w:rPr>
          <w:rFonts w:ascii="Bookman Old Style" w:hAnsi="Bookman Old Style"/>
        </w:rPr>
      </w:pPr>
    </w:p>
    <w:p w:rsidR="00685BA1" w:rsidRPr="00B82F16" w:rsidRDefault="00685BA1" w:rsidP="00685BA1">
      <w:pPr>
        <w:spacing w:line="360" w:lineRule="auto"/>
        <w:ind w:left="2160"/>
        <w:jc w:val="both"/>
        <w:rPr>
          <w:rFonts w:ascii="Bookman Old Style" w:hAnsi="Bookman Old Style"/>
          <w:i/>
        </w:rPr>
      </w:pPr>
      <w:r w:rsidRPr="00B82F16">
        <w:rPr>
          <w:rFonts w:ascii="Bookman Old Style" w:hAnsi="Bookman Old Style"/>
          <w:i/>
        </w:rPr>
        <w:t>“</w:t>
      </w:r>
      <w:proofErr w:type="gramStart"/>
      <w:r w:rsidRPr="00B82F16">
        <w:rPr>
          <w:rFonts w:ascii="Bookman Old Style" w:hAnsi="Bookman Old Style"/>
          <w:i/>
        </w:rPr>
        <w:t>urgency</w:t>
      </w:r>
      <w:proofErr w:type="gramEnd"/>
      <w:r w:rsidRPr="00B82F16">
        <w:rPr>
          <w:rFonts w:ascii="Bookman Old Style" w:hAnsi="Bookman Old Style"/>
          <w:i/>
        </w:rPr>
        <w:t xml:space="preserve"> involves mainly the abridgement of times prescribed by the rules and secondary, the departure from established filing and sitting times of the court.”</w:t>
      </w:r>
    </w:p>
    <w:p w:rsidR="004F75D1" w:rsidRPr="00B82F16" w:rsidRDefault="004F75D1" w:rsidP="00946D99">
      <w:pPr>
        <w:spacing w:line="360" w:lineRule="auto"/>
        <w:ind w:left="1440" w:hanging="1440"/>
        <w:jc w:val="both"/>
        <w:rPr>
          <w:rFonts w:ascii="Bookman Old Style" w:hAnsi="Bookman Old Style"/>
        </w:rPr>
      </w:pPr>
    </w:p>
    <w:p w:rsidR="00685BA1" w:rsidRPr="00B82F16" w:rsidRDefault="00685BA1" w:rsidP="00946D99">
      <w:pPr>
        <w:spacing w:line="360" w:lineRule="auto"/>
        <w:ind w:left="1440" w:hanging="1440"/>
        <w:jc w:val="both"/>
        <w:rPr>
          <w:rFonts w:ascii="Bookman Old Style" w:hAnsi="Bookman Old Style"/>
        </w:rPr>
      </w:pPr>
      <w:r w:rsidRPr="00B82F16">
        <w:rPr>
          <w:rFonts w:ascii="Bookman Old Style" w:hAnsi="Bookman Old Style"/>
        </w:rPr>
        <w:t>[8]</w:t>
      </w:r>
      <w:r w:rsidRPr="00B82F16">
        <w:rPr>
          <w:rFonts w:ascii="Bookman Old Style" w:hAnsi="Bookman Old Style"/>
        </w:rPr>
        <w:tab/>
      </w:r>
      <w:r w:rsidR="00B11FF9" w:rsidRPr="00B82F16">
        <w:rPr>
          <w:rFonts w:ascii="Bookman Old Style" w:hAnsi="Bookman Old Style"/>
        </w:rPr>
        <w:t xml:space="preserve">No doubt, this is an extra ordinary procedure because as well articulated </w:t>
      </w:r>
      <w:r w:rsidR="00DE6A8A" w:rsidRPr="00B82F16">
        <w:rPr>
          <w:rFonts w:ascii="Bookman Old Style" w:hAnsi="Bookman Old Style"/>
        </w:rPr>
        <w:t xml:space="preserve">by </w:t>
      </w:r>
      <w:r w:rsidR="00B11FF9" w:rsidRPr="00B82F16">
        <w:rPr>
          <w:rFonts w:ascii="Bookman Old Style" w:hAnsi="Bookman Old Style"/>
          <w:b/>
        </w:rPr>
        <w:t xml:space="preserve">Murray A. J. P. </w:t>
      </w:r>
      <w:r w:rsidR="00B11FF9" w:rsidRPr="00B82F16">
        <w:rPr>
          <w:rFonts w:ascii="Bookman Old Style" w:hAnsi="Bookman Old Style"/>
        </w:rPr>
        <w:t>in</w:t>
      </w:r>
      <w:r w:rsidR="00B11FF9" w:rsidRPr="00B82F16">
        <w:rPr>
          <w:rFonts w:ascii="Bookman Old Style" w:hAnsi="Bookman Old Style"/>
          <w:b/>
        </w:rPr>
        <w:t xml:space="preserve"> Room Hire Co. (Pty) Ltd v Jeep Street Mansions (Pty) Ltd 1949 (3) S.A. 1155 T.</w:t>
      </w:r>
      <w:r w:rsidR="00DE6A8A" w:rsidRPr="00B82F16">
        <w:rPr>
          <w:rFonts w:ascii="Bookman Old Style" w:hAnsi="Bookman Old Style"/>
          <w:b/>
        </w:rPr>
        <w:t xml:space="preserve"> </w:t>
      </w:r>
      <w:r w:rsidR="00DE6A8A" w:rsidRPr="00B82F16">
        <w:rPr>
          <w:rFonts w:ascii="Bookman Old Style" w:hAnsi="Bookman Old Style"/>
        </w:rPr>
        <w:t xml:space="preserve">although making reference to motion proceedings, his comments apply even on urgency, highlighted </w:t>
      </w:r>
      <w:r w:rsidR="00B11FF9" w:rsidRPr="00B82F16">
        <w:rPr>
          <w:rFonts w:ascii="Bookman Old Style" w:hAnsi="Bookman Old Style"/>
        </w:rPr>
        <w:t>that a litigant who proceeds under such:</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B11FF9" w:rsidP="00B11FF9">
      <w:pPr>
        <w:spacing w:line="360" w:lineRule="auto"/>
        <w:ind w:left="2160"/>
        <w:jc w:val="both"/>
        <w:rPr>
          <w:rFonts w:ascii="Bookman Old Style" w:hAnsi="Bookman Old Style"/>
        </w:rPr>
      </w:pPr>
      <w:r w:rsidRPr="00B82F16">
        <w:rPr>
          <w:rFonts w:ascii="Bookman Old Style" w:hAnsi="Bookman Old Style"/>
        </w:rPr>
        <w:t>“…</w:t>
      </w:r>
      <w:r w:rsidRPr="00B82F16">
        <w:rPr>
          <w:rFonts w:ascii="Bookman Old Style" w:hAnsi="Bookman Old Style"/>
          <w:i/>
        </w:rPr>
        <w:t xml:space="preserve">deprive his opponent of a number of procedural advantages instanced in the judgment referred to </w:t>
      </w:r>
      <w:proofErr w:type="spellStart"/>
      <w:r w:rsidRPr="00B82F16">
        <w:rPr>
          <w:rFonts w:ascii="Bookman Old Style" w:hAnsi="Bookman Old Style"/>
          <w:i/>
        </w:rPr>
        <w:t>viz</w:t>
      </w:r>
      <w:proofErr w:type="spellEnd"/>
      <w:r w:rsidRPr="00B82F16">
        <w:rPr>
          <w:rFonts w:ascii="Bookman Old Style" w:hAnsi="Bookman Old Style"/>
          <w:i/>
        </w:rPr>
        <w:t xml:space="preserve"> prematurely the right to plead without disclosing his evidence, the right to make tactical denials in order to force his opponent into the witness box, the right to raise alternative </w:t>
      </w:r>
      <w:proofErr w:type="spellStart"/>
      <w:r w:rsidRPr="00B82F16">
        <w:rPr>
          <w:rFonts w:ascii="Bookman Old Style" w:hAnsi="Bookman Old Style"/>
          <w:i/>
        </w:rPr>
        <w:t>defences</w:t>
      </w:r>
      <w:proofErr w:type="spellEnd"/>
      <w:r w:rsidRPr="00B82F16">
        <w:rPr>
          <w:rFonts w:ascii="Bookman Old Style" w:hAnsi="Bookman Old Style"/>
          <w:i/>
        </w:rPr>
        <w:t xml:space="preserve"> of possible inconsistency.</w:t>
      </w:r>
      <w:r w:rsidRPr="00B82F16">
        <w:rPr>
          <w:rFonts w:ascii="Bookman Old Style" w:hAnsi="Bookman Old Style"/>
        </w:rPr>
        <w:t>”</w:t>
      </w:r>
    </w:p>
    <w:p w:rsidR="00B11FF9" w:rsidRPr="00B82F16" w:rsidRDefault="00B11FF9" w:rsidP="00B11FF9">
      <w:pPr>
        <w:spacing w:line="360" w:lineRule="auto"/>
        <w:jc w:val="both"/>
        <w:rPr>
          <w:rFonts w:ascii="Bookman Old Style" w:hAnsi="Bookman Old Style"/>
        </w:rPr>
      </w:pPr>
    </w:p>
    <w:p w:rsidR="00B11FF9" w:rsidRPr="00B82F16" w:rsidRDefault="00B11FF9" w:rsidP="00B11FF9">
      <w:pPr>
        <w:spacing w:line="360" w:lineRule="auto"/>
        <w:jc w:val="both"/>
        <w:rPr>
          <w:rFonts w:ascii="Bookman Old Style" w:hAnsi="Bookman Old Style"/>
        </w:rPr>
      </w:pPr>
      <w:r w:rsidRPr="00B82F16">
        <w:rPr>
          <w:rFonts w:ascii="Bookman Old Style" w:hAnsi="Bookman Old Style"/>
        </w:rPr>
        <w:t>[9]</w:t>
      </w:r>
      <w:r w:rsidRPr="00B82F16">
        <w:rPr>
          <w:rFonts w:ascii="Bookman Old Style" w:hAnsi="Bookman Old Style"/>
        </w:rPr>
        <w:tab/>
      </w:r>
      <w:r w:rsidRPr="00B82F16">
        <w:rPr>
          <w:rFonts w:ascii="Bookman Old Style" w:hAnsi="Bookman Old Style"/>
        </w:rPr>
        <w:tab/>
        <w:t xml:space="preserve">It is for this reason that </w:t>
      </w:r>
      <w:r w:rsidRPr="00B82F16">
        <w:rPr>
          <w:rFonts w:ascii="Bookman Old Style" w:hAnsi="Bookman Old Style"/>
          <w:b/>
        </w:rPr>
        <w:t>Coetzee J.</w:t>
      </w:r>
      <w:r w:rsidRPr="00B82F16">
        <w:rPr>
          <w:rFonts w:ascii="Bookman Old Style" w:hAnsi="Bookman Old Style"/>
        </w:rPr>
        <w:t xml:space="preserve"> in </w:t>
      </w:r>
      <w:r w:rsidRPr="00B82F16">
        <w:rPr>
          <w:rFonts w:ascii="Bookman Old Style" w:hAnsi="Bookman Old Style"/>
          <w:b/>
        </w:rPr>
        <w:t>Luna</w:t>
      </w:r>
      <w:r w:rsidRPr="00B82F16">
        <w:rPr>
          <w:rFonts w:ascii="Bookman Old Style" w:hAnsi="Bookman Old Style"/>
        </w:rPr>
        <w:t xml:space="preserve"> </w:t>
      </w:r>
      <w:r w:rsidRPr="00B82F16">
        <w:rPr>
          <w:rFonts w:ascii="Bookman Old Style" w:hAnsi="Bookman Old Style"/>
          <w:i/>
        </w:rPr>
        <w:t xml:space="preserve">supra </w:t>
      </w:r>
      <w:r w:rsidRPr="00B82F16">
        <w:rPr>
          <w:rFonts w:ascii="Bookman Old Style" w:hAnsi="Bookman Old Style"/>
        </w:rPr>
        <w:t>at 137 wisely cautions:</w:t>
      </w:r>
    </w:p>
    <w:p w:rsidR="00B11FF9" w:rsidRPr="00B82F16" w:rsidRDefault="00B11FF9" w:rsidP="00B11FF9">
      <w:pPr>
        <w:spacing w:line="360" w:lineRule="auto"/>
        <w:jc w:val="both"/>
        <w:rPr>
          <w:rFonts w:ascii="Bookman Old Style" w:hAnsi="Bookman Old Style"/>
        </w:rPr>
      </w:pPr>
    </w:p>
    <w:p w:rsidR="00B11FF9" w:rsidRPr="00B82F16" w:rsidRDefault="00B11FF9" w:rsidP="00B11FF9">
      <w:pPr>
        <w:spacing w:line="360" w:lineRule="auto"/>
        <w:ind w:left="2160"/>
        <w:jc w:val="both"/>
        <w:rPr>
          <w:rFonts w:ascii="Bookman Old Style" w:hAnsi="Bookman Old Style"/>
        </w:rPr>
      </w:pPr>
      <w:r w:rsidRPr="00B82F16">
        <w:rPr>
          <w:rFonts w:ascii="Bookman Old Style" w:hAnsi="Bookman Old Style"/>
        </w:rPr>
        <w:t>“</w:t>
      </w:r>
      <w:r w:rsidRPr="00B82F16">
        <w:rPr>
          <w:rFonts w:ascii="Bookman Old Style" w:hAnsi="Bookman Old Style"/>
          <w:i/>
        </w:rPr>
        <w:t xml:space="preserve">Practitioners should carefully </w:t>
      </w:r>
      <w:proofErr w:type="spellStart"/>
      <w:r w:rsidRPr="00B82F16">
        <w:rPr>
          <w:rFonts w:ascii="Bookman Old Style" w:hAnsi="Bookman Old Style"/>
          <w:i/>
        </w:rPr>
        <w:t>analyse</w:t>
      </w:r>
      <w:proofErr w:type="spellEnd"/>
      <w:r w:rsidRPr="00B82F16">
        <w:rPr>
          <w:rFonts w:ascii="Bookman Old Style" w:hAnsi="Bookman Old Style"/>
          <w:i/>
        </w:rPr>
        <w:t xml:space="preserve"> the facts of each case to determine, for purposes of setting the case down for </w:t>
      </w:r>
      <w:r w:rsidRPr="00B82F16">
        <w:rPr>
          <w:rFonts w:ascii="Bookman Old Style" w:hAnsi="Bookman Old Style"/>
          <w:i/>
        </w:rPr>
        <w:lastRenderedPageBreak/>
        <w:t xml:space="preserve">hearing, whether a grater or lesser degree of relaxation of the Rules and of the ordinary practice of the court required.  The degree of relaxation should not be greater than the exigency of the case demands.  It must be commensurate therewith.  Mere lip service to the requirement ….will not </w:t>
      </w:r>
      <w:proofErr w:type="gramStart"/>
      <w:r w:rsidRPr="00B82F16">
        <w:rPr>
          <w:rFonts w:ascii="Bookman Old Style" w:hAnsi="Bookman Old Style"/>
          <w:i/>
        </w:rPr>
        <w:t>do</w:t>
      </w:r>
      <w:proofErr w:type="gramEnd"/>
      <w:r w:rsidRPr="00B82F16">
        <w:rPr>
          <w:rFonts w:ascii="Bookman Old Style" w:hAnsi="Bookman Old Style"/>
          <w:i/>
        </w:rPr>
        <w:t xml:space="preserve"> and an applicant must make out a case from the founding affidavit to justify the particular extent to the departure from the norm….”</w:t>
      </w:r>
    </w:p>
    <w:p w:rsidR="004F75D1" w:rsidRPr="00B82F16" w:rsidRDefault="004F75D1" w:rsidP="00946D99">
      <w:pPr>
        <w:spacing w:line="360" w:lineRule="auto"/>
        <w:ind w:left="1440" w:hanging="1440"/>
        <w:jc w:val="both"/>
        <w:rPr>
          <w:rFonts w:ascii="Bookman Old Style" w:hAnsi="Bookman Old Style"/>
        </w:rPr>
      </w:pPr>
    </w:p>
    <w:p w:rsidR="00B11FF9" w:rsidRPr="00B82F16" w:rsidRDefault="00B11FF9" w:rsidP="00946D99">
      <w:pPr>
        <w:spacing w:line="360" w:lineRule="auto"/>
        <w:ind w:left="1440" w:hanging="1440"/>
        <w:jc w:val="both"/>
        <w:rPr>
          <w:rFonts w:ascii="Bookman Old Style" w:hAnsi="Bookman Old Style"/>
        </w:rPr>
      </w:pPr>
      <w:r w:rsidRPr="00B82F16">
        <w:rPr>
          <w:rFonts w:ascii="Bookman Old Style" w:hAnsi="Bookman Old Style"/>
        </w:rPr>
        <w:t>[10]</w:t>
      </w:r>
      <w:r w:rsidRPr="00B82F16">
        <w:rPr>
          <w:rFonts w:ascii="Bookman Old Style" w:hAnsi="Bookman Old Style"/>
        </w:rPr>
        <w:tab/>
      </w:r>
      <w:r w:rsidR="00BF496E" w:rsidRPr="00B82F16">
        <w:rPr>
          <w:rFonts w:ascii="Bookman Old Style" w:hAnsi="Bookman Old Style"/>
        </w:rPr>
        <w:t xml:space="preserve">My duty is to enquire whether the degree of relaxation of the rules of this court is </w:t>
      </w:r>
      <w:r w:rsidR="00DE6A8A" w:rsidRPr="00B82F16">
        <w:rPr>
          <w:rFonts w:ascii="Bookman Old Style" w:hAnsi="Bookman Old Style"/>
        </w:rPr>
        <w:t>“</w:t>
      </w:r>
      <w:r w:rsidR="00BF496E" w:rsidRPr="00B82F16">
        <w:rPr>
          <w:rFonts w:ascii="Bookman Old Style" w:hAnsi="Bookman Old Style"/>
          <w:i/>
        </w:rPr>
        <w:t>commensurate to the exigency</w:t>
      </w:r>
      <w:r w:rsidR="00DE6A8A" w:rsidRPr="00B82F16">
        <w:rPr>
          <w:rFonts w:ascii="Bookman Old Style" w:hAnsi="Bookman Old Style"/>
        </w:rPr>
        <w:t>”</w:t>
      </w:r>
      <w:r w:rsidR="00BF496E" w:rsidRPr="00B82F16">
        <w:rPr>
          <w:rFonts w:ascii="Bookman Old Style" w:hAnsi="Bookman Old Style"/>
        </w:rPr>
        <w:t xml:space="preserve"> of the case </w:t>
      </w:r>
      <w:r w:rsidR="00BF496E" w:rsidRPr="00B82F16">
        <w:rPr>
          <w:rFonts w:ascii="Bookman Old Style" w:hAnsi="Bookman Old Style"/>
          <w:i/>
        </w:rPr>
        <w:t xml:space="preserve">in </w:t>
      </w:r>
      <w:proofErr w:type="spellStart"/>
      <w:r w:rsidR="00BF496E" w:rsidRPr="00B82F16">
        <w:rPr>
          <w:rFonts w:ascii="Bookman Old Style" w:hAnsi="Bookman Old Style"/>
          <w:i/>
        </w:rPr>
        <w:t>casu’s</w:t>
      </w:r>
      <w:proofErr w:type="spellEnd"/>
      <w:r w:rsidR="00BF496E" w:rsidRPr="00B82F16">
        <w:rPr>
          <w:rFonts w:ascii="Bookman Old Style" w:hAnsi="Bookman Old Style"/>
        </w:rPr>
        <w:t xml:space="preserve"> demands as wisely propounded by </w:t>
      </w:r>
      <w:r w:rsidR="00BF496E" w:rsidRPr="00B82F16">
        <w:rPr>
          <w:rFonts w:ascii="Bookman Old Style" w:hAnsi="Bookman Old Style"/>
          <w:b/>
        </w:rPr>
        <w:t>Coetzee J</w:t>
      </w:r>
      <w:r w:rsidR="00BF496E" w:rsidRPr="00B82F16">
        <w:rPr>
          <w:rFonts w:ascii="Bookman Old Style" w:hAnsi="Bookman Old Style"/>
        </w:rPr>
        <w:t xml:space="preserve">. </w:t>
      </w:r>
      <w:r w:rsidR="00BF496E" w:rsidRPr="00B82F16">
        <w:rPr>
          <w:rFonts w:ascii="Bookman Old Style" w:hAnsi="Bookman Old Style"/>
          <w:i/>
        </w:rPr>
        <w:t>supra</w:t>
      </w:r>
      <w:r w:rsidR="00BF496E" w:rsidRPr="00B82F16">
        <w:rPr>
          <w:rFonts w:ascii="Bookman Old Style" w:hAnsi="Bookman Old Style"/>
        </w:rPr>
        <w:t>.</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BF496E" w:rsidP="00946D99">
      <w:pPr>
        <w:spacing w:line="360" w:lineRule="auto"/>
        <w:ind w:left="1440" w:hanging="1440"/>
        <w:jc w:val="both"/>
        <w:rPr>
          <w:rFonts w:ascii="Bookman Old Style" w:hAnsi="Bookman Old Style"/>
        </w:rPr>
      </w:pPr>
      <w:r w:rsidRPr="00B82F16">
        <w:rPr>
          <w:rFonts w:ascii="Bookman Old Style" w:hAnsi="Bookman Old Style"/>
        </w:rPr>
        <w:t>[11]</w:t>
      </w:r>
      <w:r w:rsidRPr="00B82F16">
        <w:rPr>
          <w:rFonts w:ascii="Bookman Old Style" w:hAnsi="Bookman Old Style"/>
        </w:rPr>
        <w:tab/>
        <w:t>In establishing the ground of urgency the applicant avers as reflected at paragraphs 24 – 32 of the founding affidavit:</w:t>
      </w:r>
    </w:p>
    <w:p w:rsidR="00BF496E" w:rsidRPr="00B82F16" w:rsidRDefault="00BF496E" w:rsidP="00946D99">
      <w:pPr>
        <w:spacing w:line="360" w:lineRule="auto"/>
        <w:ind w:left="1440" w:hanging="1440"/>
        <w:jc w:val="both"/>
        <w:rPr>
          <w:rFonts w:ascii="Bookman Old Style" w:hAnsi="Bookman Old Style"/>
        </w:rPr>
      </w:pPr>
    </w:p>
    <w:p w:rsidR="00905DAC" w:rsidRPr="00B82F16" w:rsidRDefault="00BF496E" w:rsidP="00127FAD">
      <w:pPr>
        <w:spacing w:line="360" w:lineRule="auto"/>
        <w:ind w:left="2880" w:hanging="720"/>
        <w:jc w:val="both"/>
        <w:rPr>
          <w:rFonts w:ascii="Bookman Old Style" w:hAnsi="Bookman Old Style"/>
          <w:i/>
        </w:rPr>
      </w:pPr>
      <w:r w:rsidRPr="00B82F16">
        <w:rPr>
          <w:rFonts w:ascii="Bookman Old Style" w:hAnsi="Bookman Old Style"/>
          <w:i/>
        </w:rPr>
        <w:t>“</w:t>
      </w:r>
      <w:r w:rsidR="00905DAC" w:rsidRPr="00B82F16">
        <w:rPr>
          <w:rFonts w:ascii="Bookman Old Style" w:hAnsi="Bookman Old Style"/>
          <w:b/>
          <w:i/>
        </w:rPr>
        <w:t>D</w:t>
      </w:r>
      <w:r w:rsidR="00905DAC" w:rsidRPr="00B82F16">
        <w:rPr>
          <w:rFonts w:ascii="Bookman Old Style" w:hAnsi="Bookman Old Style"/>
          <w:b/>
          <w:i/>
        </w:rPr>
        <w:tab/>
      </w:r>
      <w:r w:rsidR="00905DAC" w:rsidRPr="00B82F16">
        <w:rPr>
          <w:rFonts w:ascii="Bookman Old Style" w:hAnsi="Bookman Old Style"/>
          <w:b/>
          <w:i/>
          <w:u w:val="single"/>
        </w:rPr>
        <w:t>URGENCY</w:t>
      </w:r>
    </w:p>
    <w:p w:rsidR="00905DAC" w:rsidRPr="00B82F16" w:rsidRDefault="00905DAC" w:rsidP="00127FAD">
      <w:pPr>
        <w:spacing w:line="360" w:lineRule="auto"/>
        <w:ind w:left="2880" w:hanging="720"/>
        <w:jc w:val="both"/>
        <w:rPr>
          <w:rFonts w:ascii="Bookman Old Style" w:hAnsi="Bookman Old Style"/>
          <w:i/>
        </w:rPr>
      </w:pPr>
    </w:p>
    <w:p w:rsidR="004F75D1" w:rsidRPr="00B82F16" w:rsidRDefault="00BF496E" w:rsidP="00127FAD">
      <w:pPr>
        <w:spacing w:line="360" w:lineRule="auto"/>
        <w:ind w:left="2880" w:hanging="720"/>
        <w:jc w:val="both"/>
        <w:rPr>
          <w:rFonts w:ascii="Bookman Old Style" w:hAnsi="Bookman Old Style"/>
          <w:i/>
        </w:rPr>
      </w:pPr>
      <w:r w:rsidRPr="00B82F16">
        <w:rPr>
          <w:rFonts w:ascii="Bookman Old Style" w:hAnsi="Bookman Old Style"/>
          <w:i/>
        </w:rPr>
        <w:t>24.</w:t>
      </w:r>
      <w:r w:rsidRPr="00B82F16">
        <w:rPr>
          <w:rFonts w:ascii="Bookman Old Style" w:hAnsi="Bookman Old Style"/>
          <w:i/>
        </w:rPr>
        <w:tab/>
      </w:r>
      <w:r w:rsidR="00127FAD" w:rsidRPr="00B82F16">
        <w:rPr>
          <w:rFonts w:ascii="Bookman Old Style" w:hAnsi="Bookman Old Style"/>
          <w:i/>
        </w:rPr>
        <w:t xml:space="preserve">I submit that the matter is urgent by virtue of the fact that applicant is suffering continuous prejudice on a daily basis by the continued failure by the respondent to deposit rentals collected into the applicant’s designated business </w:t>
      </w:r>
      <w:proofErr w:type="spellStart"/>
      <w:r w:rsidR="00127FAD" w:rsidRPr="00B82F16">
        <w:rPr>
          <w:rFonts w:ascii="Bookman Old Style" w:hAnsi="Bookman Old Style"/>
          <w:i/>
        </w:rPr>
        <w:t>accout</w:t>
      </w:r>
      <w:proofErr w:type="spellEnd"/>
      <w:r w:rsidR="00127FAD" w:rsidRPr="00B82F16">
        <w:rPr>
          <w:rFonts w:ascii="Bookman Old Style" w:hAnsi="Bookman Old Style"/>
          <w:i/>
        </w:rPr>
        <w:t>.</w:t>
      </w:r>
    </w:p>
    <w:p w:rsidR="00127FAD" w:rsidRPr="00B82F16" w:rsidRDefault="00127FAD" w:rsidP="00127FAD">
      <w:pPr>
        <w:spacing w:line="360" w:lineRule="auto"/>
        <w:ind w:left="2880" w:hanging="720"/>
        <w:jc w:val="both"/>
        <w:rPr>
          <w:rFonts w:ascii="Bookman Old Style" w:hAnsi="Bookman Old Style"/>
          <w:i/>
        </w:rPr>
      </w:pPr>
    </w:p>
    <w:p w:rsidR="00127FAD" w:rsidRPr="00B82F16" w:rsidRDefault="00127FAD" w:rsidP="00127FAD">
      <w:pPr>
        <w:spacing w:line="360" w:lineRule="auto"/>
        <w:ind w:left="2880" w:hanging="720"/>
        <w:jc w:val="both"/>
        <w:rPr>
          <w:rFonts w:ascii="Bookman Old Style" w:hAnsi="Bookman Old Style"/>
          <w:i/>
        </w:rPr>
      </w:pPr>
      <w:r w:rsidRPr="00B82F16">
        <w:rPr>
          <w:rFonts w:ascii="Bookman Old Style" w:hAnsi="Bookman Old Style"/>
          <w:i/>
        </w:rPr>
        <w:t>25.</w:t>
      </w:r>
      <w:r w:rsidRPr="00B82F16">
        <w:rPr>
          <w:rFonts w:ascii="Bookman Old Style" w:hAnsi="Bookman Old Style"/>
          <w:i/>
        </w:rPr>
        <w:tab/>
        <w:t>Applicant has no knowledge of where its funds are being kept and whether or not they have been used and/or for what purpose.</w:t>
      </w:r>
    </w:p>
    <w:p w:rsidR="00127FAD" w:rsidRPr="00B82F16" w:rsidRDefault="00127FAD" w:rsidP="00127FAD">
      <w:pPr>
        <w:spacing w:line="360" w:lineRule="auto"/>
        <w:ind w:left="2880" w:hanging="720"/>
        <w:jc w:val="both"/>
        <w:rPr>
          <w:rFonts w:ascii="Bookman Old Style" w:hAnsi="Bookman Old Style"/>
          <w:i/>
        </w:rPr>
      </w:pPr>
    </w:p>
    <w:p w:rsidR="00127FAD" w:rsidRPr="00B82F16" w:rsidRDefault="00127FAD" w:rsidP="00127FAD">
      <w:pPr>
        <w:spacing w:line="360" w:lineRule="auto"/>
        <w:ind w:left="2880" w:hanging="720"/>
        <w:jc w:val="both"/>
        <w:rPr>
          <w:rFonts w:ascii="Bookman Old Style" w:hAnsi="Bookman Old Style"/>
          <w:i/>
        </w:rPr>
      </w:pPr>
      <w:r w:rsidRPr="00B82F16">
        <w:rPr>
          <w:rFonts w:ascii="Bookman Old Style" w:hAnsi="Bookman Old Style"/>
          <w:i/>
        </w:rPr>
        <w:t>26.</w:t>
      </w:r>
      <w:r w:rsidRPr="00B82F16">
        <w:rPr>
          <w:rFonts w:ascii="Bookman Old Style" w:hAnsi="Bookman Old Style"/>
          <w:i/>
        </w:rPr>
        <w:tab/>
        <w:t xml:space="preserve">There is a real danger that applicant may wake up one day to find that the respondent is unable to account for the funds collected since applicant is unable to monitor the usage thereof and is being deprived the benefit of </w:t>
      </w:r>
      <w:r w:rsidRPr="00B82F16">
        <w:rPr>
          <w:rFonts w:ascii="Bookman Old Style" w:hAnsi="Bookman Old Style"/>
          <w:i/>
        </w:rPr>
        <w:lastRenderedPageBreak/>
        <w:t>having access to same for the purpose of running its business or even for re-investment purpose.</w:t>
      </w:r>
    </w:p>
    <w:p w:rsidR="00127FAD" w:rsidRPr="00B82F16" w:rsidRDefault="00127FAD" w:rsidP="00127FAD">
      <w:pPr>
        <w:spacing w:line="360" w:lineRule="auto"/>
        <w:ind w:left="2880" w:hanging="720"/>
        <w:jc w:val="both"/>
        <w:rPr>
          <w:rFonts w:ascii="Bookman Old Style" w:hAnsi="Bookman Old Style"/>
          <w:i/>
        </w:rPr>
      </w:pPr>
    </w:p>
    <w:p w:rsidR="00127FAD" w:rsidRPr="00B82F16" w:rsidRDefault="00127FAD" w:rsidP="00127FAD">
      <w:pPr>
        <w:spacing w:line="360" w:lineRule="auto"/>
        <w:ind w:left="2880" w:hanging="720"/>
        <w:jc w:val="both"/>
        <w:rPr>
          <w:rFonts w:ascii="Bookman Old Style" w:hAnsi="Bookman Old Style"/>
          <w:i/>
        </w:rPr>
      </w:pPr>
      <w:r w:rsidRPr="00B82F16">
        <w:rPr>
          <w:rFonts w:ascii="Bookman Old Style" w:hAnsi="Bookman Old Style"/>
          <w:i/>
        </w:rPr>
        <w:t>27.</w:t>
      </w:r>
      <w:r w:rsidRPr="00B82F16">
        <w:rPr>
          <w:rFonts w:ascii="Bookman Old Style" w:hAnsi="Bookman Old Style"/>
          <w:i/>
        </w:rPr>
        <w:tab/>
        <w:t>The respondent’s employees particularly, have a history of theft as they have in the past been found helping themselves to the rental collections without respondent taking notice of the fraudulent activity.  In previous incidents, fraud has been perpetrated over a period in excess of two (2) years without the respondent paying any particular attention to it.  The danger of applicant incurring a loss regarding the rental collections which now amount to over E4 million coupled wit the deprivation of the benefits and usage of its funds for the running of its business and/or for investment and which funds ought to be in its business bank account is a clear indication of the irreparable harm that the applicant is suffering on a daily basis as a result of the respondent’s failure to deposit the rentals into the designated account and/or to remit to the applicant.</w:t>
      </w:r>
    </w:p>
    <w:p w:rsidR="00127FAD" w:rsidRPr="00B82F16" w:rsidRDefault="00127FAD" w:rsidP="00127FAD">
      <w:pPr>
        <w:spacing w:line="360" w:lineRule="auto"/>
        <w:ind w:left="2880" w:hanging="720"/>
        <w:jc w:val="both"/>
        <w:rPr>
          <w:rFonts w:ascii="Bookman Old Style" w:hAnsi="Bookman Old Style"/>
          <w:i/>
        </w:rPr>
      </w:pPr>
    </w:p>
    <w:p w:rsidR="00127FAD" w:rsidRPr="00B82F16" w:rsidRDefault="00127FAD" w:rsidP="00127FAD">
      <w:pPr>
        <w:spacing w:line="360" w:lineRule="auto"/>
        <w:ind w:left="2880" w:hanging="720"/>
        <w:jc w:val="both"/>
        <w:rPr>
          <w:rFonts w:ascii="Bookman Old Style" w:hAnsi="Bookman Old Style"/>
          <w:i/>
        </w:rPr>
      </w:pPr>
      <w:r w:rsidRPr="00B82F16">
        <w:rPr>
          <w:rFonts w:ascii="Bookman Old Style" w:hAnsi="Bookman Old Style"/>
          <w:i/>
        </w:rPr>
        <w:t>28.</w:t>
      </w:r>
      <w:r w:rsidRPr="00B82F16">
        <w:rPr>
          <w:rFonts w:ascii="Bookman Old Style" w:hAnsi="Bookman Old Style"/>
          <w:i/>
        </w:rPr>
        <w:tab/>
        <w:t xml:space="preserve">I humbly submit that the danger of potential irreparable harm alone suffices to have a matter enrolled on the basis of urgency and an applicant need not establish </w:t>
      </w:r>
      <w:r w:rsidR="00315872" w:rsidRPr="00B82F16">
        <w:rPr>
          <w:rFonts w:ascii="Bookman Old Style" w:hAnsi="Bookman Old Style"/>
          <w:i/>
        </w:rPr>
        <w:t xml:space="preserve">actual harm suffered.  In any event applicant has established actual irreparable harm in the present matter because it is being deprived the usage of its funds which it cannot even re-invest to yield better income for its shareholders.  It is further deprived of the usage of the funds to pursue the interests of the company on a day to day basis.  In that regard, I annex hereto applicant’s bank statements for the designated </w:t>
      </w:r>
      <w:r w:rsidR="00315872" w:rsidRPr="00B82F16">
        <w:rPr>
          <w:rFonts w:ascii="Bookman Old Style" w:hAnsi="Bookman Old Style"/>
          <w:i/>
        </w:rPr>
        <w:lastRenderedPageBreak/>
        <w:t xml:space="preserve">account for the months of May 2012, June 2012, </w:t>
      </w:r>
      <w:proofErr w:type="gramStart"/>
      <w:r w:rsidR="00315872" w:rsidRPr="00B82F16">
        <w:rPr>
          <w:rFonts w:ascii="Bookman Old Style" w:hAnsi="Bookman Old Style"/>
          <w:i/>
        </w:rPr>
        <w:t>July</w:t>
      </w:r>
      <w:proofErr w:type="gramEnd"/>
      <w:r w:rsidR="00315872" w:rsidRPr="00B82F16">
        <w:rPr>
          <w:rFonts w:ascii="Bookman Old Style" w:hAnsi="Bookman Old Style"/>
          <w:i/>
        </w:rPr>
        <w:t xml:space="preserve">, 2012 indicating that </w:t>
      </w:r>
      <w:proofErr w:type="spellStart"/>
      <w:r w:rsidR="00315872" w:rsidRPr="00B82F16">
        <w:rPr>
          <w:rFonts w:ascii="Bookman Old Style" w:hAnsi="Bookman Old Style"/>
          <w:i/>
        </w:rPr>
        <w:t>todate</w:t>
      </w:r>
      <w:proofErr w:type="spellEnd"/>
      <w:r w:rsidR="00315872" w:rsidRPr="00B82F16">
        <w:rPr>
          <w:rFonts w:ascii="Bookman Old Style" w:hAnsi="Bookman Old Style"/>
          <w:i/>
        </w:rPr>
        <w:t xml:space="preserve"> no rentals are being deposited into the designated account.  Copies of the bank statements are annexed hereto marked “C7”, “C8” and “C9” respectively.</w:t>
      </w:r>
    </w:p>
    <w:p w:rsidR="00315872" w:rsidRPr="00B82F16" w:rsidRDefault="00315872" w:rsidP="00127FAD">
      <w:pPr>
        <w:spacing w:line="360" w:lineRule="auto"/>
        <w:ind w:left="2880" w:hanging="720"/>
        <w:jc w:val="both"/>
        <w:rPr>
          <w:rFonts w:ascii="Bookman Old Style" w:hAnsi="Bookman Old Style"/>
          <w:i/>
        </w:rPr>
      </w:pPr>
    </w:p>
    <w:p w:rsidR="00315872" w:rsidRPr="00B82F16" w:rsidRDefault="00315872" w:rsidP="00127FAD">
      <w:pPr>
        <w:spacing w:line="360" w:lineRule="auto"/>
        <w:ind w:left="2880" w:hanging="720"/>
        <w:jc w:val="both"/>
        <w:rPr>
          <w:rFonts w:ascii="Bookman Old Style" w:hAnsi="Bookman Old Style"/>
          <w:i/>
        </w:rPr>
      </w:pPr>
      <w:r w:rsidRPr="00B82F16">
        <w:rPr>
          <w:rFonts w:ascii="Bookman Old Style" w:hAnsi="Bookman Old Style"/>
          <w:i/>
        </w:rPr>
        <w:tab/>
        <w:t>28.1</w:t>
      </w:r>
      <w:r w:rsidRPr="00B82F16">
        <w:rPr>
          <w:rFonts w:ascii="Bookman Old Style" w:hAnsi="Bookman Old Style"/>
          <w:i/>
        </w:rPr>
        <w:tab/>
        <w:t xml:space="preserve">It will further appear from the statements that the only rentals received are those being made by Electronic Funds Transfer from </w:t>
      </w:r>
      <w:proofErr w:type="spellStart"/>
      <w:r w:rsidRPr="00B82F16">
        <w:rPr>
          <w:rFonts w:ascii="Bookman Old Style" w:hAnsi="Bookman Old Style"/>
          <w:i/>
        </w:rPr>
        <w:t>Truworths</w:t>
      </w:r>
      <w:proofErr w:type="spellEnd"/>
      <w:r w:rsidRPr="00B82F16">
        <w:rPr>
          <w:rFonts w:ascii="Bookman Old Style" w:hAnsi="Bookman Old Style"/>
          <w:i/>
        </w:rPr>
        <w:t xml:space="preserve"> and </w:t>
      </w:r>
      <w:proofErr w:type="spellStart"/>
      <w:r w:rsidRPr="00B82F16">
        <w:rPr>
          <w:rFonts w:ascii="Bookman Old Style" w:hAnsi="Bookman Old Style"/>
          <w:i/>
        </w:rPr>
        <w:t>Ackermans</w:t>
      </w:r>
      <w:proofErr w:type="spellEnd"/>
      <w:r w:rsidRPr="00B82F16">
        <w:rPr>
          <w:rFonts w:ascii="Bookman Old Style" w:hAnsi="Bookman Old Style"/>
          <w:i/>
        </w:rPr>
        <w:t>.  All other payments are made to the respondent and respondent does not remit nor account for the said payments.</w:t>
      </w:r>
    </w:p>
    <w:p w:rsidR="00315872" w:rsidRPr="00B82F16" w:rsidRDefault="00315872" w:rsidP="00127FAD">
      <w:pPr>
        <w:spacing w:line="360" w:lineRule="auto"/>
        <w:ind w:left="2880" w:hanging="720"/>
        <w:jc w:val="both"/>
        <w:rPr>
          <w:rFonts w:ascii="Bookman Old Style" w:hAnsi="Bookman Old Style"/>
          <w:i/>
        </w:rPr>
      </w:pPr>
    </w:p>
    <w:p w:rsidR="00315872" w:rsidRPr="00B82F16" w:rsidRDefault="00315872" w:rsidP="00127FAD">
      <w:pPr>
        <w:spacing w:line="360" w:lineRule="auto"/>
        <w:ind w:left="2880" w:hanging="720"/>
        <w:jc w:val="both"/>
        <w:rPr>
          <w:rFonts w:ascii="Bookman Old Style" w:hAnsi="Bookman Old Style"/>
          <w:i/>
        </w:rPr>
      </w:pPr>
      <w:r w:rsidRPr="00B82F16">
        <w:rPr>
          <w:rFonts w:ascii="Bookman Old Style" w:hAnsi="Bookman Old Style"/>
          <w:i/>
        </w:rPr>
        <w:t>29.</w:t>
      </w:r>
      <w:r w:rsidRPr="00B82F16">
        <w:rPr>
          <w:rFonts w:ascii="Bookman Old Style" w:hAnsi="Bookman Old Style"/>
          <w:i/>
        </w:rPr>
        <w:tab/>
        <w:t xml:space="preserve">I submit in the circumstances that applicant cannot be afforded substantive redress at a hearing in due course.  Applicant has tried to reason with the respondent to remit rental monies collected and to desist from further depositing rental collection into the </w:t>
      </w:r>
      <w:proofErr w:type="spellStart"/>
      <w:r w:rsidRPr="00B82F16">
        <w:rPr>
          <w:rFonts w:ascii="Bookman Old Style" w:hAnsi="Bookman Old Style"/>
          <w:i/>
        </w:rPr>
        <w:t>unauthorised</w:t>
      </w:r>
      <w:proofErr w:type="spellEnd"/>
      <w:r w:rsidRPr="00B82F16">
        <w:rPr>
          <w:rFonts w:ascii="Bookman Old Style" w:hAnsi="Bookman Old Style"/>
          <w:i/>
        </w:rPr>
        <w:t xml:space="preserve"> account to no avail.  To that extent, I refer to a letter written by applicant’s attorneys to the respondent dated 9</w:t>
      </w:r>
      <w:r w:rsidRPr="00B82F16">
        <w:rPr>
          <w:rFonts w:ascii="Bookman Old Style" w:hAnsi="Bookman Old Style"/>
          <w:i/>
          <w:vertAlign w:val="superscript"/>
        </w:rPr>
        <w:t>th</w:t>
      </w:r>
      <w:r w:rsidRPr="00B82F16">
        <w:rPr>
          <w:rFonts w:ascii="Bookman Old Style" w:hAnsi="Bookman Old Style"/>
          <w:i/>
        </w:rPr>
        <w:t xml:space="preserve"> May, 2012, a copy of which is annexed hereto marked “C10”.</w:t>
      </w:r>
    </w:p>
    <w:p w:rsidR="00315872" w:rsidRPr="00B82F16" w:rsidRDefault="00315872" w:rsidP="00127FAD">
      <w:pPr>
        <w:spacing w:line="360" w:lineRule="auto"/>
        <w:ind w:left="2880" w:hanging="720"/>
        <w:jc w:val="both"/>
        <w:rPr>
          <w:rFonts w:ascii="Bookman Old Style" w:hAnsi="Bookman Old Style"/>
          <w:i/>
        </w:rPr>
      </w:pPr>
    </w:p>
    <w:p w:rsidR="00315872" w:rsidRPr="00B82F16" w:rsidRDefault="00315872" w:rsidP="00127FAD">
      <w:pPr>
        <w:spacing w:line="360" w:lineRule="auto"/>
        <w:ind w:left="2880" w:hanging="720"/>
        <w:jc w:val="both"/>
        <w:rPr>
          <w:rFonts w:ascii="Bookman Old Style" w:hAnsi="Bookman Old Style"/>
          <w:i/>
        </w:rPr>
      </w:pPr>
      <w:r w:rsidRPr="00B82F16">
        <w:rPr>
          <w:rFonts w:ascii="Bookman Old Style" w:hAnsi="Bookman Old Style"/>
          <w:i/>
        </w:rPr>
        <w:t>30</w:t>
      </w:r>
      <w:r w:rsidRPr="00B82F16">
        <w:rPr>
          <w:rFonts w:ascii="Bookman Old Style" w:hAnsi="Bookman Old Style"/>
          <w:i/>
        </w:rPr>
        <w:tab/>
        <w:t>I have been advised that when the main application was heard on the 12</w:t>
      </w:r>
      <w:r w:rsidRPr="00B82F16">
        <w:rPr>
          <w:rFonts w:ascii="Bookman Old Style" w:hAnsi="Bookman Old Style"/>
          <w:i/>
          <w:vertAlign w:val="superscript"/>
        </w:rPr>
        <w:t>th</w:t>
      </w:r>
      <w:r w:rsidRPr="00B82F16">
        <w:rPr>
          <w:rFonts w:ascii="Bookman Old Style" w:hAnsi="Bookman Old Style"/>
          <w:i/>
        </w:rPr>
        <w:t xml:space="preserve"> July 2012, the court enquired from the attorneys whether rentals collected are being remitted to the applicant whilst the court is determining the dispute regarding the cancellation of the Management Contract.  The attorneys could not give a clear answer because they wee not aware at the time whether the respondent had remitted the rental </w:t>
      </w:r>
      <w:r w:rsidRPr="00B82F16">
        <w:rPr>
          <w:rFonts w:ascii="Bookman Old Style" w:hAnsi="Bookman Old Style"/>
          <w:i/>
        </w:rPr>
        <w:lastRenderedPageBreak/>
        <w:t xml:space="preserve">collections after it had been served with the letter being </w:t>
      </w:r>
      <w:r w:rsidR="00905DAC" w:rsidRPr="00B82F16">
        <w:rPr>
          <w:rFonts w:ascii="Bookman Old Style" w:hAnsi="Bookman Old Style"/>
          <w:i/>
        </w:rPr>
        <w:t xml:space="preserve">annexure “C10”.  In that respect I refer this court to the Confirmatory Affidavit of </w:t>
      </w:r>
      <w:proofErr w:type="spellStart"/>
      <w:r w:rsidR="00905DAC" w:rsidRPr="00B82F16">
        <w:rPr>
          <w:rFonts w:ascii="Bookman Old Style" w:hAnsi="Bookman Old Style"/>
          <w:i/>
        </w:rPr>
        <w:t>Zweli</w:t>
      </w:r>
      <w:proofErr w:type="spellEnd"/>
      <w:r w:rsidR="00905DAC" w:rsidRPr="00B82F16">
        <w:rPr>
          <w:rFonts w:ascii="Bookman Old Style" w:hAnsi="Bookman Old Style"/>
          <w:i/>
        </w:rPr>
        <w:t xml:space="preserve"> </w:t>
      </w:r>
      <w:proofErr w:type="spellStart"/>
      <w:r w:rsidR="00905DAC" w:rsidRPr="00B82F16">
        <w:rPr>
          <w:rFonts w:ascii="Bookman Old Style" w:hAnsi="Bookman Old Style"/>
          <w:i/>
        </w:rPr>
        <w:t>Shabangu</w:t>
      </w:r>
      <w:proofErr w:type="spellEnd"/>
      <w:r w:rsidR="00905DAC" w:rsidRPr="00B82F16">
        <w:rPr>
          <w:rFonts w:ascii="Bookman Old Style" w:hAnsi="Bookman Old Style"/>
          <w:i/>
        </w:rPr>
        <w:t>, the applicant’s attorney which is annexed hereto.  Since there was no clear answer from the attorneys, and the issue was not before it, the court assumed that rentals collected were being remitted to the applicant.</w:t>
      </w:r>
    </w:p>
    <w:p w:rsidR="00905DAC" w:rsidRPr="00B82F16" w:rsidRDefault="00905DAC" w:rsidP="00127FAD">
      <w:pPr>
        <w:spacing w:line="360" w:lineRule="auto"/>
        <w:ind w:left="2880" w:hanging="720"/>
        <w:jc w:val="both"/>
        <w:rPr>
          <w:rFonts w:ascii="Bookman Old Style" w:hAnsi="Bookman Old Style"/>
          <w:i/>
        </w:rPr>
      </w:pPr>
    </w:p>
    <w:p w:rsidR="00905DAC" w:rsidRPr="00B82F16" w:rsidRDefault="00905DAC" w:rsidP="00127FAD">
      <w:pPr>
        <w:spacing w:line="360" w:lineRule="auto"/>
        <w:ind w:left="2880" w:hanging="720"/>
        <w:jc w:val="both"/>
        <w:rPr>
          <w:rFonts w:ascii="Bookman Old Style" w:hAnsi="Bookman Old Style"/>
          <w:i/>
        </w:rPr>
      </w:pPr>
      <w:r w:rsidRPr="00B82F16">
        <w:rPr>
          <w:rFonts w:ascii="Bookman Old Style" w:hAnsi="Bookman Old Style"/>
          <w:i/>
        </w:rPr>
        <w:t>31.</w:t>
      </w:r>
      <w:r w:rsidRPr="00B82F16">
        <w:rPr>
          <w:rFonts w:ascii="Bookman Old Style" w:hAnsi="Bookman Old Style"/>
          <w:i/>
        </w:rPr>
        <w:tab/>
        <w:t xml:space="preserve">I submit that the applicant having filed the main application in February 2012m had hoped that the issue of the Management Contract would be speedily resolved and/or respondent would repent and remit the rentals collected to the applicant.  However, it appears that the main matter is still pending for determination before the court and its finalization has taken longer than expected because of the </w:t>
      </w:r>
      <w:proofErr w:type="gramStart"/>
      <w:r w:rsidRPr="00B82F16">
        <w:rPr>
          <w:rFonts w:ascii="Bookman Old Style" w:hAnsi="Bookman Old Style"/>
          <w:i/>
        </w:rPr>
        <w:t>congested  court</w:t>
      </w:r>
      <w:proofErr w:type="gramEnd"/>
      <w:r w:rsidRPr="00B82F16">
        <w:rPr>
          <w:rFonts w:ascii="Bookman Old Style" w:hAnsi="Bookman Old Style"/>
          <w:i/>
        </w:rPr>
        <w:t xml:space="preserve"> roll on civil matters, a factor that is beyond the court’s control.  The applicant is in the meantime suffering prejudice on a daily basis as a result of respondent’s failure to remit and/or to deposit rentals into the designated business account.  In the circumstances, I submit that urgency in the matter is real.</w:t>
      </w:r>
    </w:p>
    <w:p w:rsidR="00905DAC" w:rsidRPr="00B82F16" w:rsidRDefault="00905DAC" w:rsidP="00127FAD">
      <w:pPr>
        <w:spacing w:line="360" w:lineRule="auto"/>
        <w:ind w:left="2880" w:hanging="720"/>
        <w:jc w:val="both"/>
        <w:rPr>
          <w:rFonts w:ascii="Bookman Old Style" w:hAnsi="Bookman Old Style"/>
          <w:i/>
        </w:rPr>
      </w:pPr>
    </w:p>
    <w:p w:rsidR="00905DAC" w:rsidRPr="00B82F16" w:rsidRDefault="00905DAC" w:rsidP="00127FAD">
      <w:pPr>
        <w:spacing w:line="360" w:lineRule="auto"/>
        <w:ind w:left="2880" w:hanging="720"/>
        <w:jc w:val="both"/>
        <w:rPr>
          <w:rFonts w:ascii="Bookman Old Style" w:hAnsi="Bookman Old Style"/>
          <w:i/>
        </w:rPr>
      </w:pPr>
      <w:r w:rsidRPr="00B82F16">
        <w:rPr>
          <w:rFonts w:ascii="Bookman Old Style" w:hAnsi="Bookman Old Style"/>
          <w:i/>
        </w:rPr>
        <w:t>32.</w:t>
      </w:r>
      <w:r w:rsidRPr="00B82F16">
        <w:rPr>
          <w:rFonts w:ascii="Bookman Old Style" w:hAnsi="Bookman Old Style"/>
          <w:i/>
        </w:rPr>
        <w:tab/>
        <w:t xml:space="preserve">The applicant has not delayed in bringing the application since it was still engaging the respondent in the issue to remitting rentals and had not anticipated that respondent would be unreasonable and refuse to remit as it has done.  Applicant had further hoped that the determination of the main dispute would resolve all outstanding issues between the parties.  Two that extent, applicant submits that it has acted reasonably </w:t>
      </w:r>
      <w:r w:rsidRPr="00B82F16">
        <w:rPr>
          <w:rFonts w:ascii="Bookman Old Style" w:hAnsi="Bookman Old Style"/>
          <w:i/>
        </w:rPr>
        <w:lastRenderedPageBreak/>
        <w:t>in bringing the matter to court in the manner that it has done after efforts to engage the respondent proved to be futile.  Applicant is suffering harm on a daily basis as a result of the unlawful action</w:t>
      </w:r>
      <w:r w:rsidR="00AD0906" w:rsidRPr="00B82F16">
        <w:rPr>
          <w:rFonts w:ascii="Bookman Old Style" w:hAnsi="Bookman Old Style"/>
          <w:i/>
        </w:rPr>
        <w:t xml:space="preserve">s of the respondent </w:t>
      </w:r>
      <w:r w:rsidR="00CF35F9" w:rsidRPr="00B82F16">
        <w:rPr>
          <w:rFonts w:ascii="Bookman Old Style" w:hAnsi="Bookman Old Style"/>
          <w:i/>
        </w:rPr>
        <w:t xml:space="preserve">and has no adequate alternative remedy than to approach this </w:t>
      </w:r>
      <w:proofErr w:type="spellStart"/>
      <w:r w:rsidR="00CF35F9" w:rsidRPr="00B82F16">
        <w:rPr>
          <w:rFonts w:ascii="Bookman Old Style" w:hAnsi="Bookman Old Style"/>
          <w:i/>
        </w:rPr>
        <w:t>Honourable</w:t>
      </w:r>
      <w:proofErr w:type="spellEnd"/>
      <w:r w:rsidR="00CF35F9" w:rsidRPr="00B82F16">
        <w:rPr>
          <w:rFonts w:ascii="Bookman Old Style" w:hAnsi="Bookman Old Style"/>
          <w:i/>
        </w:rPr>
        <w:t xml:space="preserve"> court for the relief that it seeks.”</w:t>
      </w:r>
    </w:p>
    <w:p w:rsidR="00905DAC" w:rsidRPr="00B82F16" w:rsidRDefault="00905DAC" w:rsidP="00127FAD">
      <w:pPr>
        <w:spacing w:line="360" w:lineRule="auto"/>
        <w:ind w:left="2880" w:hanging="720"/>
        <w:jc w:val="both"/>
        <w:rPr>
          <w:rFonts w:ascii="Bookman Old Style" w:hAnsi="Bookman Old Style"/>
        </w:rPr>
      </w:pPr>
    </w:p>
    <w:p w:rsidR="004F75D1" w:rsidRPr="00B82F16" w:rsidRDefault="00CF35F9" w:rsidP="00946D99">
      <w:pPr>
        <w:spacing w:line="360" w:lineRule="auto"/>
        <w:ind w:left="1440" w:hanging="1440"/>
        <w:jc w:val="both"/>
        <w:rPr>
          <w:rFonts w:ascii="Bookman Old Style" w:hAnsi="Bookman Old Style"/>
        </w:rPr>
      </w:pPr>
      <w:r w:rsidRPr="00B82F16">
        <w:rPr>
          <w:rFonts w:ascii="Bookman Old Style" w:hAnsi="Bookman Old Style"/>
        </w:rPr>
        <w:t>[12]</w:t>
      </w:r>
      <w:r w:rsidRPr="00B82F16">
        <w:rPr>
          <w:rFonts w:ascii="Bookman Old Style" w:hAnsi="Bookman Old Style"/>
        </w:rPr>
        <w:tab/>
        <w:t xml:space="preserve">I juxtapose the case </w:t>
      </w:r>
      <w:r w:rsidRPr="00B82F16">
        <w:rPr>
          <w:rFonts w:ascii="Bookman Old Style" w:hAnsi="Bookman Old Style"/>
          <w:i/>
        </w:rPr>
        <w:t xml:space="preserve">in </w:t>
      </w:r>
      <w:proofErr w:type="spellStart"/>
      <w:r w:rsidRPr="00B82F16">
        <w:rPr>
          <w:rFonts w:ascii="Bookman Old Style" w:hAnsi="Bookman Old Style"/>
          <w:i/>
        </w:rPr>
        <w:t>casu</w:t>
      </w:r>
      <w:proofErr w:type="spellEnd"/>
      <w:r w:rsidRPr="00B82F16">
        <w:rPr>
          <w:rFonts w:ascii="Bookman Old Style" w:hAnsi="Bookman Old Style"/>
        </w:rPr>
        <w:t xml:space="preserve"> with that of </w:t>
      </w:r>
      <w:r w:rsidRPr="00B82F16">
        <w:rPr>
          <w:rFonts w:ascii="Bookman Old Style" w:hAnsi="Bookman Old Style"/>
          <w:b/>
        </w:rPr>
        <w:t>Twentieth Century Fox Film Corporation and Another v Anthony Black Film (Pty) Ltd</w:t>
      </w:r>
      <w:r w:rsidRPr="00B82F16">
        <w:rPr>
          <w:rFonts w:ascii="Bookman Old Style" w:hAnsi="Bookman Old Style"/>
        </w:rPr>
        <w:t xml:space="preserve">.  The applicant in </w:t>
      </w:r>
      <w:r w:rsidRPr="00B82F16">
        <w:rPr>
          <w:rFonts w:ascii="Bookman Old Style" w:hAnsi="Bookman Old Style"/>
          <w:b/>
        </w:rPr>
        <w:t>Twentieth Century</w:t>
      </w:r>
      <w:r w:rsidRPr="00B82F16">
        <w:rPr>
          <w:rFonts w:ascii="Bookman Old Style" w:hAnsi="Bookman Old Style"/>
        </w:rPr>
        <w:t xml:space="preserve"> case sought for an interdict, restraining respondent from conducting business of selling or otherwise with cassettes, a business in which applicant was also conducting and thereby claimed copyright infringements.  The respondent objected to the matter as urgent on the basis that the applicant became aware of its activities from 8</w:t>
      </w:r>
      <w:r w:rsidRPr="00B82F16">
        <w:rPr>
          <w:rFonts w:ascii="Bookman Old Style" w:hAnsi="Bookman Old Style"/>
          <w:vertAlign w:val="superscript"/>
        </w:rPr>
        <w:t>th</w:t>
      </w:r>
      <w:r w:rsidRPr="00B82F16">
        <w:rPr>
          <w:rFonts w:ascii="Bookman Old Style" w:hAnsi="Bookman Old Style"/>
        </w:rPr>
        <w:t xml:space="preserve"> September </w:t>
      </w:r>
      <w:r w:rsidR="00236C62" w:rsidRPr="00B82F16">
        <w:rPr>
          <w:rFonts w:ascii="Bookman Old Style" w:hAnsi="Bookman Old Style"/>
        </w:rPr>
        <w:t>whereas it ordered its investigators on 9</w:t>
      </w:r>
      <w:r w:rsidR="00236C62" w:rsidRPr="00B82F16">
        <w:rPr>
          <w:rFonts w:ascii="Bookman Old Style" w:hAnsi="Bookman Old Style"/>
          <w:vertAlign w:val="superscript"/>
        </w:rPr>
        <w:t>th</w:t>
      </w:r>
      <w:r w:rsidR="00236C62" w:rsidRPr="00B82F16">
        <w:rPr>
          <w:rFonts w:ascii="Bookman Old Style" w:hAnsi="Bookman Old Style"/>
        </w:rPr>
        <w:t xml:space="preserve"> November.  In answer, the applicant submitted that the delay was occasioned by the fact that it had to obtain affidavits from persons who were overseas.</w:t>
      </w:r>
    </w:p>
    <w:p w:rsidR="00236C62" w:rsidRPr="00B82F16" w:rsidRDefault="00236C62" w:rsidP="00946D99">
      <w:pPr>
        <w:spacing w:line="360" w:lineRule="auto"/>
        <w:ind w:left="1440" w:hanging="1440"/>
        <w:jc w:val="both"/>
        <w:rPr>
          <w:rFonts w:ascii="Bookman Old Style" w:hAnsi="Bookman Old Style"/>
        </w:rPr>
      </w:pPr>
    </w:p>
    <w:p w:rsidR="00236C62" w:rsidRPr="00B82F16" w:rsidRDefault="00236C62" w:rsidP="00946D99">
      <w:pPr>
        <w:spacing w:line="360" w:lineRule="auto"/>
        <w:ind w:left="1440" w:hanging="1440"/>
        <w:jc w:val="both"/>
        <w:rPr>
          <w:rFonts w:ascii="Bookman Old Style" w:hAnsi="Bookman Old Style"/>
        </w:rPr>
      </w:pPr>
      <w:r w:rsidRPr="00B82F16">
        <w:rPr>
          <w:rFonts w:ascii="Bookman Old Style" w:hAnsi="Bookman Old Style"/>
        </w:rPr>
        <w:t>[13]</w:t>
      </w:r>
      <w:r w:rsidRPr="00B82F16">
        <w:rPr>
          <w:rFonts w:ascii="Bookman Old Style" w:hAnsi="Bookman Old Style"/>
        </w:rPr>
        <w:tab/>
        <w:t>The court held that it had to take cognizance of the fact that executors who were to be consulted were overseas and therefore</w:t>
      </w:r>
      <w:r w:rsidR="00DE6A8A" w:rsidRPr="00B82F16">
        <w:rPr>
          <w:rFonts w:ascii="Bookman Old Style" w:hAnsi="Bookman Old Style"/>
        </w:rPr>
        <w:t xml:space="preserve"> the</w:t>
      </w:r>
      <w:r w:rsidRPr="00B82F16">
        <w:rPr>
          <w:rFonts w:ascii="Bookman Old Style" w:hAnsi="Bookman Old Style"/>
        </w:rPr>
        <w:t xml:space="preserve"> case was urgent.</w:t>
      </w:r>
    </w:p>
    <w:p w:rsidR="00236C62" w:rsidRPr="00B82F16" w:rsidRDefault="00236C62" w:rsidP="00946D99">
      <w:pPr>
        <w:spacing w:line="360" w:lineRule="auto"/>
        <w:ind w:left="1440" w:hanging="1440"/>
        <w:jc w:val="both"/>
        <w:rPr>
          <w:rFonts w:ascii="Bookman Old Style" w:hAnsi="Bookman Old Style"/>
        </w:rPr>
      </w:pPr>
    </w:p>
    <w:p w:rsidR="00236C62" w:rsidRPr="00B82F16" w:rsidRDefault="00236C62" w:rsidP="00946D99">
      <w:pPr>
        <w:spacing w:line="360" w:lineRule="auto"/>
        <w:ind w:left="1440" w:hanging="1440"/>
        <w:jc w:val="both"/>
        <w:rPr>
          <w:rFonts w:ascii="Bookman Old Style" w:hAnsi="Bookman Old Style"/>
        </w:rPr>
      </w:pPr>
      <w:r w:rsidRPr="00B82F16">
        <w:rPr>
          <w:rFonts w:ascii="Bookman Old Style" w:hAnsi="Bookman Old Style"/>
        </w:rPr>
        <w:t>[14]</w:t>
      </w:r>
      <w:r w:rsidRPr="00B82F16">
        <w:rPr>
          <w:rFonts w:ascii="Bookman Old Style" w:hAnsi="Bookman Old Style"/>
        </w:rPr>
        <w:tab/>
        <w:t xml:space="preserve">What is important in that case and the </w:t>
      </w:r>
      <w:r w:rsidRPr="00B82F16">
        <w:rPr>
          <w:rFonts w:ascii="Bookman Old Style" w:hAnsi="Bookman Old Style"/>
          <w:b/>
        </w:rPr>
        <w:t xml:space="preserve">Humphrey H. </w:t>
      </w:r>
      <w:proofErr w:type="spellStart"/>
      <w:r w:rsidRPr="00B82F16">
        <w:rPr>
          <w:rFonts w:ascii="Bookman Old Style" w:hAnsi="Bookman Old Style"/>
          <w:b/>
        </w:rPr>
        <w:t>Henwood</w:t>
      </w:r>
      <w:proofErr w:type="spellEnd"/>
      <w:r w:rsidRPr="00B82F16">
        <w:rPr>
          <w:rFonts w:ascii="Bookman Old Style" w:hAnsi="Bookman Old Style"/>
        </w:rPr>
        <w:t xml:space="preserve"> case </w:t>
      </w:r>
      <w:proofErr w:type="spellStart"/>
      <w:r w:rsidRPr="00B82F16">
        <w:rPr>
          <w:rFonts w:ascii="Bookman Old Style" w:hAnsi="Bookman Old Style"/>
          <w:i/>
        </w:rPr>
        <w:t>op.cit</w:t>
      </w:r>
      <w:proofErr w:type="spellEnd"/>
      <w:r w:rsidRPr="00B82F16">
        <w:rPr>
          <w:rFonts w:ascii="Bookman Old Style" w:hAnsi="Bookman Old Style"/>
        </w:rPr>
        <w:t xml:space="preserve">. </w:t>
      </w:r>
      <w:proofErr w:type="gramStart"/>
      <w:r w:rsidRPr="00B82F16">
        <w:rPr>
          <w:rFonts w:ascii="Bookman Old Style" w:hAnsi="Bookman Old Style"/>
        </w:rPr>
        <w:t>is</w:t>
      </w:r>
      <w:proofErr w:type="gramEnd"/>
      <w:r w:rsidRPr="00B82F16">
        <w:rPr>
          <w:rFonts w:ascii="Bookman Old Style" w:hAnsi="Bookman Old Style"/>
        </w:rPr>
        <w:t xml:space="preserve"> the </w:t>
      </w:r>
      <w:r w:rsidRPr="00B82F16">
        <w:rPr>
          <w:rFonts w:ascii="Bookman Old Style" w:hAnsi="Bookman Old Style"/>
          <w:i/>
        </w:rPr>
        <w:t xml:space="preserve">dictum </w:t>
      </w:r>
      <w:r w:rsidRPr="00B82F16">
        <w:rPr>
          <w:rFonts w:ascii="Bookman Old Style" w:hAnsi="Bookman Old Style"/>
        </w:rPr>
        <w:t>that every case has to be decided on its peculiar facts.</w:t>
      </w:r>
    </w:p>
    <w:p w:rsidR="00236C62" w:rsidRPr="00B82F16" w:rsidRDefault="00236C62" w:rsidP="00946D99">
      <w:pPr>
        <w:spacing w:line="360" w:lineRule="auto"/>
        <w:ind w:left="1440" w:hanging="1440"/>
        <w:jc w:val="both"/>
        <w:rPr>
          <w:rFonts w:ascii="Bookman Old Style" w:hAnsi="Bookman Old Style"/>
        </w:rPr>
      </w:pPr>
    </w:p>
    <w:p w:rsidR="00236C62" w:rsidRPr="00B82F16" w:rsidRDefault="00236C62" w:rsidP="00946D99">
      <w:pPr>
        <w:spacing w:line="360" w:lineRule="auto"/>
        <w:ind w:left="1440" w:hanging="1440"/>
        <w:jc w:val="both"/>
        <w:rPr>
          <w:rFonts w:ascii="Bookman Old Style" w:hAnsi="Bookman Old Style"/>
        </w:rPr>
      </w:pPr>
      <w:r w:rsidRPr="00B82F16">
        <w:rPr>
          <w:rFonts w:ascii="Bookman Old Style" w:hAnsi="Bookman Old Style"/>
        </w:rPr>
        <w:t>[15]</w:t>
      </w:r>
      <w:r w:rsidRPr="00B82F16">
        <w:rPr>
          <w:rFonts w:ascii="Bookman Old Style" w:hAnsi="Bookman Old Style"/>
        </w:rPr>
        <w:tab/>
      </w:r>
      <w:r w:rsidRPr="00B82F16">
        <w:rPr>
          <w:rFonts w:ascii="Bookman Old Style" w:hAnsi="Bookman Old Style"/>
          <w:i/>
        </w:rPr>
        <w:t xml:space="preserve">In </w:t>
      </w:r>
      <w:proofErr w:type="spellStart"/>
      <w:r w:rsidRPr="00B82F16">
        <w:rPr>
          <w:rFonts w:ascii="Bookman Old Style" w:hAnsi="Bookman Old Style"/>
          <w:i/>
        </w:rPr>
        <w:t>casu</w:t>
      </w:r>
      <w:proofErr w:type="spellEnd"/>
      <w:r w:rsidRPr="00B82F16">
        <w:rPr>
          <w:rFonts w:ascii="Bookman Old Style" w:hAnsi="Bookman Old Style"/>
        </w:rPr>
        <w:t>, I draw the co</w:t>
      </w:r>
      <w:r w:rsidR="00691A4C" w:rsidRPr="00B82F16">
        <w:rPr>
          <w:rFonts w:ascii="Bookman Old Style" w:hAnsi="Bookman Old Style"/>
        </w:rPr>
        <w:t>n</w:t>
      </w:r>
      <w:r w:rsidRPr="00B82F16">
        <w:rPr>
          <w:rFonts w:ascii="Bookman Old Style" w:hAnsi="Bookman Old Style"/>
        </w:rPr>
        <w:t xml:space="preserve">clusion as appears at paragraph </w:t>
      </w:r>
      <w:r w:rsidR="0014522C" w:rsidRPr="00B82F16">
        <w:rPr>
          <w:rFonts w:ascii="Bookman Old Style" w:hAnsi="Bookman Old Style"/>
        </w:rPr>
        <w:t>21 that:</w:t>
      </w:r>
    </w:p>
    <w:p w:rsidR="0014522C" w:rsidRPr="00B82F16" w:rsidRDefault="0014522C" w:rsidP="00946D99">
      <w:pPr>
        <w:spacing w:line="360" w:lineRule="auto"/>
        <w:ind w:left="1440" w:hanging="1440"/>
        <w:jc w:val="both"/>
        <w:rPr>
          <w:rFonts w:ascii="Bookman Old Style" w:hAnsi="Bookman Old Style"/>
        </w:rPr>
      </w:pPr>
    </w:p>
    <w:p w:rsidR="0014522C" w:rsidRPr="00B82F16" w:rsidRDefault="0014522C" w:rsidP="0014522C">
      <w:pPr>
        <w:spacing w:line="360" w:lineRule="auto"/>
        <w:ind w:left="2880" w:hanging="720"/>
        <w:jc w:val="both"/>
        <w:rPr>
          <w:rFonts w:ascii="Bookman Old Style" w:hAnsi="Bookman Old Style"/>
        </w:rPr>
      </w:pPr>
      <w:r w:rsidRPr="00B82F16">
        <w:rPr>
          <w:rFonts w:ascii="Bookman Old Style" w:hAnsi="Bookman Old Style"/>
        </w:rPr>
        <w:t>“</w:t>
      </w:r>
      <w:r w:rsidRPr="00B82F16">
        <w:rPr>
          <w:rFonts w:ascii="Bookman Old Style" w:hAnsi="Bookman Old Style"/>
          <w:i/>
        </w:rPr>
        <w:t>21.</w:t>
      </w:r>
      <w:r w:rsidRPr="00B82F16">
        <w:rPr>
          <w:rFonts w:ascii="Bookman Old Style" w:hAnsi="Bookman Old Style"/>
          <w:i/>
        </w:rPr>
        <w:tab/>
        <w:t xml:space="preserve">I submit that on a monthly basis, rentals collected from The New Mall Shopping Centre amount on average to or </w:t>
      </w:r>
      <w:r w:rsidRPr="00B82F16">
        <w:rPr>
          <w:rFonts w:ascii="Bookman Old Style" w:hAnsi="Bookman Old Style"/>
          <w:i/>
        </w:rPr>
        <w:lastRenderedPageBreak/>
        <w:t>about E400,000.00 (Emalangeni Four hundred thousand).  Applicant has learnt that the respondent last deposited rental collections into the designated account during the month of September 2011.  To date, a period of more than ten (10) months has elapsed and the respondent has not remitted rentals collected nor is applicant aware of what has happened to the estimated E4 million that has been collected over the ten month period.”</w:t>
      </w:r>
    </w:p>
    <w:p w:rsidR="00236C62" w:rsidRPr="00B82F16" w:rsidRDefault="00236C62" w:rsidP="00946D99">
      <w:pPr>
        <w:spacing w:line="360" w:lineRule="auto"/>
        <w:ind w:left="1440" w:hanging="1440"/>
        <w:jc w:val="both"/>
        <w:rPr>
          <w:rFonts w:ascii="Bookman Old Style" w:hAnsi="Bookman Old Style"/>
        </w:rPr>
      </w:pPr>
    </w:p>
    <w:p w:rsidR="00236C62" w:rsidRPr="00B82F16" w:rsidRDefault="00236C62" w:rsidP="00946D99">
      <w:pPr>
        <w:spacing w:line="360" w:lineRule="auto"/>
        <w:ind w:left="1440" w:hanging="1440"/>
        <w:jc w:val="both"/>
        <w:rPr>
          <w:rFonts w:ascii="Bookman Old Style" w:hAnsi="Bookman Old Style"/>
        </w:rPr>
      </w:pPr>
      <w:r w:rsidRPr="00B82F16">
        <w:rPr>
          <w:rFonts w:ascii="Bookman Old Style" w:hAnsi="Bookman Old Style"/>
        </w:rPr>
        <w:t>[16]</w:t>
      </w:r>
      <w:r w:rsidRPr="00B82F16">
        <w:rPr>
          <w:rFonts w:ascii="Bookman Old Style" w:hAnsi="Bookman Old Style"/>
        </w:rPr>
        <w:tab/>
        <w:t xml:space="preserve">This paragraph is indicative not of the period applicant became aware of respondent’s failure to deposit rental collection at the bank but that respondent has since September 2011 not deposited the rental collections.  Further that </w:t>
      </w:r>
      <w:r w:rsidRPr="00B82F16">
        <w:rPr>
          <w:rFonts w:ascii="Bookman Old Style" w:hAnsi="Bookman Old Style"/>
          <w:i/>
        </w:rPr>
        <w:t xml:space="preserve">“C10” </w:t>
      </w:r>
      <w:r w:rsidRPr="00B82F16">
        <w:rPr>
          <w:rFonts w:ascii="Bookman Old Style" w:hAnsi="Bookman Old Style"/>
        </w:rPr>
        <w:t xml:space="preserve">outlines the date upon which the applicant became aware that the monies collected from tenants were not deposited.  I therefore find that the applicant has been aware of the conduct of respondent which has </w:t>
      </w:r>
      <w:r w:rsidR="00DE6A8A" w:rsidRPr="00B82F16">
        <w:rPr>
          <w:rFonts w:ascii="Bookman Old Style" w:hAnsi="Bookman Old Style"/>
        </w:rPr>
        <w:t xml:space="preserve">culminated to </w:t>
      </w:r>
      <w:r w:rsidRPr="00B82F16">
        <w:rPr>
          <w:rFonts w:ascii="Bookman Old Style" w:hAnsi="Bookman Old Style"/>
        </w:rPr>
        <w:t>this application for the past two months.</w:t>
      </w:r>
    </w:p>
    <w:p w:rsidR="00236C62" w:rsidRPr="00B82F16" w:rsidRDefault="00236C62" w:rsidP="00946D99">
      <w:pPr>
        <w:spacing w:line="360" w:lineRule="auto"/>
        <w:ind w:left="1440" w:hanging="1440"/>
        <w:jc w:val="both"/>
        <w:rPr>
          <w:rFonts w:ascii="Bookman Old Style" w:hAnsi="Bookman Old Style"/>
        </w:rPr>
      </w:pPr>
    </w:p>
    <w:p w:rsidR="00236C62" w:rsidRPr="00B82F16" w:rsidRDefault="00236C62" w:rsidP="00946D99">
      <w:pPr>
        <w:spacing w:line="360" w:lineRule="auto"/>
        <w:ind w:left="1440" w:hanging="1440"/>
        <w:jc w:val="both"/>
        <w:rPr>
          <w:rFonts w:ascii="Bookman Old Style" w:hAnsi="Bookman Old Style"/>
        </w:rPr>
      </w:pPr>
      <w:r w:rsidRPr="00B82F16">
        <w:rPr>
          <w:rFonts w:ascii="Bookman Old Style" w:hAnsi="Bookman Old Style"/>
        </w:rPr>
        <w:t>[17]</w:t>
      </w:r>
      <w:r w:rsidRPr="00B82F16">
        <w:rPr>
          <w:rFonts w:ascii="Bookman Old Style" w:hAnsi="Bookman Old Style"/>
        </w:rPr>
        <w:tab/>
        <w:t>The next query is whether in the circumstance, the applicant has been dilatory in bringing the application.</w:t>
      </w:r>
    </w:p>
    <w:p w:rsidR="00236C62" w:rsidRPr="00B82F16" w:rsidRDefault="00236C62" w:rsidP="00946D99">
      <w:pPr>
        <w:spacing w:line="360" w:lineRule="auto"/>
        <w:ind w:left="1440" w:hanging="1440"/>
        <w:jc w:val="both"/>
        <w:rPr>
          <w:rFonts w:ascii="Bookman Old Style" w:hAnsi="Bookman Old Style"/>
        </w:rPr>
      </w:pPr>
    </w:p>
    <w:p w:rsidR="00236C62" w:rsidRPr="00B82F16" w:rsidRDefault="00236C62" w:rsidP="00946D99">
      <w:pPr>
        <w:spacing w:line="360" w:lineRule="auto"/>
        <w:ind w:left="1440" w:hanging="1440"/>
        <w:jc w:val="both"/>
        <w:rPr>
          <w:rFonts w:ascii="Bookman Old Style" w:hAnsi="Bookman Old Style"/>
        </w:rPr>
      </w:pPr>
      <w:r w:rsidRPr="00B82F16">
        <w:rPr>
          <w:rFonts w:ascii="Bookman Old Style" w:hAnsi="Bookman Old Style"/>
        </w:rPr>
        <w:t>[18]</w:t>
      </w:r>
      <w:r w:rsidRPr="00B82F16">
        <w:rPr>
          <w:rFonts w:ascii="Bookman Old Style" w:hAnsi="Bookman Old Style"/>
        </w:rPr>
        <w:tab/>
        <w:t xml:space="preserve">It is common cause that the monies that applicant is claiming emanate from rentals </w:t>
      </w:r>
      <w:r w:rsidR="00391F2D" w:rsidRPr="00B82F16">
        <w:rPr>
          <w:rFonts w:ascii="Bookman Old Style" w:hAnsi="Bookman Old Style"/>
        </w:rPr>
        <w:t>from applicant’s tenants.  It is trite that rentals are due once in a month and that is at the end of each month.  The applicant herein, as it avers has been negotiating with the respondent for the period of two months.  It can safely be held therefore that in the circumstance a reasonable applicant w</w:t>
      </w:r>
      <w:r w:rsidR="00BF749F" w:rsidRPr="00B82F16">
        <w:rPr>
          <w:rFonts w:ascii="Bookman Old Style" w:hAnsi="Bookman Old Style"/>
        </w:rPr>
        <w:t xml:space="preserve">ould anticipate that respondent, pursuant to the negotiations would take a positive action at the end of the month.  A failure in the first month end would operate in </w:t>
      </w:r>
      <w:proofErr w:type="spellStart"/>
      <w:r w:rsidR="00BF749F" w:rsidRPr="00B82F16">
        <w:rPr>
          <w:rFonts w:ascii="Bookman Old Style" w:hAnsi="Bookman Old Style"/>
        </w:rPr>
        <w:t>favour</w:t>
      </w:r>
      <w:proofErr w:type="spellEnd"/>
      <w:r w:rsidR="00BF749F" w:rsidRPr="00B82F16">
        <w:rPr>
          <w:rFonts w:ascii="Bookman Old Style" w:hAnsi="Bookman Old Style"/>
        </w:rPr>
        <w:t xml:space="preserve"> of respondent to be given a </w:t>
      </w:r>
      <w:r w:rsidR="00BF749F" w:rsidRPr="00B82F16">
        <w:rPr>
          <w:rFonts w:ascii="Bookman Old Style" w:hAnsi="Bookman Old Style"/>
        </w:rPr>
        <w:lastRenderedPageBreak/>
        <w:t xml:space="preserve">second chance.  Hence the second month’s wait by applicant.  I must mention that this court agrees with </w:t>
      </w:r>
      <w:r w:rsidR="00BF749F" w:rsidRPr="00B82F16">
        <w:rPr>
          <w:rFonts w:ascii="Bookman Old Style" w:hAnsi="Bookman Old Style"/>
          <w:b/>
        </w:rPr>
        <w:t>Mr. Flynn’s</w:t>
      </w:r>
      <w:r w:rsidR="00BF749F" w:rsidRPr="00B82F16">
        <w:rPr>
          <w:rFonts w:ascii="Bookman Old Style" w:hAnsi="Bookman Old Style"/>
        </w:rPr>
        <w:t xml:space="preserve"> submission in </w:t>
      </w:r>
      <w:r w:rsidR="00BF749F" w:rsidRPr="00B82F16">
        <w:rPr>
          <w:rFonts w:ascii="Bookman Old Style" w:hAnsi="Bookman Old Style"/>
          <w:b/>
        </w:rPr>
        <w:t xml:space="preserve">Humphrey H. </w:t>
      </w:r>
      <w:proofErr w:type="spellStart"/>
      <w:r w:rsidR="00BF749F" w:rsidRPr="00B82F16">
        <w:rPr>
          <w:rFonts w:ascii="Bookman Old Style" w:hAnsi="Bookman Old Style"/>
          <w:b/>
        </w:rPr>
        <w:t>Henwood</w:t>
      </w:r>
      <w:proofErr w:type="spellEnd"/>
      <w:r w:rsidR="00BF749F" w:rsidRPr="00B82F16">
        <w:rPr>
          <w:rFonts w:ascii="Bookman Old Style" w:hAnsi="Bookman Old Style"/>
        </w:rPr>
        <w:t xml:space="preserve"> </w:t>
      </w:r>
      <w:proofErr w:type="spellStart"/>
      <w:r w:rsidR="00BF749F" w:rsidRPr="00B82F16">
        <w:rPr>
          <w:rFonts w:ascii="Bookman Old Style" w:hAnsi="Bookman Old Style"/>
          <w:i/>
        </w:rPr>
        <w:t>op.cit</w:t>
      </w:r>
      <w:proofErr w:type="spellEnd"/>
      <w:r w:rsidR="00BF749F" w:rsidRPr="00B82F16">
        <w:rPr>
          <w:rFonts w:ascii="Bookman Old Style" w:hAnsi="Bookman Old Style"/>
        </w:rPr>
        <w:t xml:space="preserve">. </w:t>
      </w:r>
      <w:proofErr w:type="gramStart"/>
      <w:r w:rsidR="00BF749F" w:rsidRPr="00B82F16">
        <w:rPr>
          <w:rFonts w:ascii="Bookman Old Style" w:hAnsi="Bookman Old Style"/>
        </w:rPr>
        <w:t>that</w:t>
      </w:r>
      <w:proofErr w:type="gramEnd"/>
      <w:r w:rsidR="00BF749F" w:rsidRPr="00B82F16">
        <w:rPr>
          <w:rFonts w:ascii="Bookman Old Style" w:hAnsi="Bookman Old Style"/>
        </w:rPr>
        <w:t>:</w:t>
      </w:r>
    </w:p>
    <w:p w:rsidR="00BF749F" w:rsidRPr="00B82F16" w:rsidRDefault="00BF749F" w:rsidP="00946D99">
      <w:pPr>
        <w:spacing w:line="360" w:lineRule="auto"/>
        <w:ind w:left="1440" w:hanging="1440"/>
        <w:jc w:val="both"/>
        <w:rPr>
          <w:rFonts w:ascii="Bookman Old Style" w:hAnsi="Bookman Old Style"/>
        </w:rPr>
      </w:pPr>
    </w:p>
    <w:p w:rsidR="00BF749F" w:rsidRPr="00B82F16" w:rsidRDefault="00BF749F" w:rsidP="00BF749F">
      <w:pPr>
        <w:spacing w:line="360" w:lineRule="auto"/>
        <w:ind w:left="2160"/>
        <w:jc w:val="both"/>
        <w:rPr>
          <w:rFonts w:ascii="Bookman Old Style" w:hAnsi="Bookman Old Style"/>
        </w:rPr>
      </w:pPr>
      <w:r w:rsidRPr="00B82F16">
        <w:rPr>
          <w:rFonts w:ascii="Bookman Old Style" w:hAnsi="Bookman Old Style"/>
        </w:rPr>
        <w:t>“</w:t>
      </w:r>
      <w:proofErr w:type="gramStart"/>
      <w:r w:rsidRPr="00B82F16">
        <w:rPr>
          <w:rFonts w:ascii="Bookman Old Style" w:hAnsi="Bookman Old Style"/>
          <w:i/>
        </w:rPr>
        <w:t>applicant</w:t>
      </w:r>
      <w:proofErr w:type="gramEnd"/>
      <w:r w:rsidRPr="00B82F16">
        <w:rPr>
          <w:rFonts w:ascii="Bookman Old Style" w:hAnsi="Bookman Old Style"/>
          <w:i/>
        </w:rPr>
        <w:t xml:space="preserve"> should not be punished for having chosen to negotiate with ….respondent over his rights rather than seeking to enforce those rights in court</w:t>
      </w:r>
      <w:r w:rsidRPr="00B82F16">
        <w:rPr>
          <w:rFonts w:ascii="Bookman Old Style" w:hAnsi="Bookman Old Style"/>
        </w:rPr>
        <w:t>.”</w:t>
      </w:r>
    </w:p>
    <w:p w:rsidR="00BF749F" w:rsidRPr="00B82F16" w:rsidRDefault="00BF749F" w:rsidP="00BF749F">
      <w:pPr>
        <w:spacing w:line="360" w:lineRule="auto"/>
        <w:jc w:val="both"/>
        <w:rPr>
          <w:rFonts w:ascii="Bookman Old Style" w:hAnsi="Bookman Old Style"/>
        </w:rPr>
      </w:pPr>
    </w:p>
    <w:p w:rsidR="00BF749F" w:rsidRPr="00B82F16" w:rsidRDefault="00BF749F" w:rsidP="00BF749F">
      <w:pPr>
        <w:spacing w:line="360" w:lineRule="auto"/>
        <w:ind w:left="1440" w:hanging="1440"/>
        <w:jc w:val="both"/>
        <w:rPr>
          <w:rFonts w:ascii="Bookman Old Style" w:hAnsi="Bookman Old Style"/>
        </w:rPr>
      </w:pPr>
      <w:r w:rsidRPr="00B82F16">
        <w:rPr>
          <w:rFonts w:ascii="Bookman Old Style" w:hAnsi="Bookman Old Style"/>
        </w:rPr>
        <w:t>[19]</w:t>
      </w:r>
      <w:r w:rsidRPr="00B82F16">
        <w:rPr>
          <w:rFonts w:ascii="Bookman Old Style" w:hAnsi="Bookman Old Style"/>
        </w:rPr>
        <w:tab/>
        <w:t xml:space="preserve">The submission by </w:t>
      </w:r>
      <w:r w:rsidRPr="00B82F16">
        <w:rPr>
          <w:rFonts w:ascii="Bookman Old Style" w:hAnsi="Bookman Old Style"/>
          <w:b/>
        </w:rPr>
        <w:t xml:space="preserve">Mr. Flynn </w:t>
      </w:r>
      <w:r w:rsidRPr="00B82F16">
        <w:rPr>
          <w:rFonts w:ascii="Bookman Old Style" w:hAnsi="Bookman Old Style"/>
        </w:rPr>
        <w:t xml:space="preserve">in </w:t>
      </w:r>
      <w:r w:rsidRPr="00B82F16">
        <w:rPr>
          <w:rFonts w:ascii="Bookman Old Style" w:hAnsi="Bookman Old Style"/>
          <w:b/>
        </w:rPr>
        <w:t>Humphrey’</w:t>
      </w:r>
      <w:r w:rsidRPr="00B82F16">
        <w:rPr>
          <w:rFonts w:ascii="Bookman Old Style" w:hAnsi="Bookman Old Style"/>
        </w:rPr>
        <w:t>s case</w:t>
      </w:r>
      <w:r w:rsidRPr="00B82F16">
        <w:rPr>
          <w:rFonts w:ascii="Bookman Old Style" w:hAnsi="Bookman Old Style"/>
          <w:b/>
        </w:rPr>
        <w:t xml:space="preserve"> </w:t>
      </w:r>
      <w:r w:rsidRPr="00B82F16">
        <w:rPr>
          <w:rFonts w:ascii="Bookman Old Style" w:hAnsi="Bookman Old Style"/>
        </w:rPr>
        <w:t>accord</w:t>
      </w:r>
      <w:r w:rsidR="00726B05" w:rsidRPr="00B82F16">
        <w:rPr>
          <w:rFonts w:ascii="Bookman Old Style" w:hAnsi="Bookman Old Style"/>
        </w:rPr>
        <w:t>s</w:t>
      </w:r>
      <w:r w:rsidRPr="00B82F16">
        <w:rPr>
          <w:rFonts w:ascii="Bookman Old Style" w:hAnsi="Bookman Old Style"/>
        </w:rPr>
        <w:t xml:space="preserve"> well with the notion that a party should mitigate costs and not be swift to rush to court in view of litigation costs which sometimes can be astronomical.</w:t>
      </w:r>
    </w:p>
    <w:p w:rsidR="00BF749F" w:rsidRPr="00B82F16" w:rsidRDefault="00BF749F" w:rsidP="00BF749F">
      <w:pPr>
        <w:spacing w:line="360" w:lineRule="auto"/>
        <w:ind w:left="1440" w:hanging="1440"/>
        <w:jc w:val="both"/>
        <w:rPr>
          <w:rFonts w:ascii="Bookman Old Style" w:hAnsi="Bookman Old Style"/>
        </w:rPr>
      </w:pPr>
    </w:p>
    <w:p w:rsidR="00BF749F" w:rsidRPr="00B82F16" w:rsidRDefault="00BF749F" w:rsidP="00BF749F">
      <w:pPr>
        <w:spacing w:line="360" w:lineRule="auto"/>
        <w:ind w:left="1440" w:hanging="1440"/>
        <w:jc w:val="both"/>
        <w:rPr>
          <w:rFonts w:ascii="Bookman Old Style" w:hAnsi="Bookman Old Style"/>
        </w:rPr>
      </w:pPr>
      <w:r w:rsidRPr="00B82F16">
        <w:rPr>
          <w:rFonts w:ascii="Bookman Old Style" w:hAnsi="Bookman Old Style"/>
        </w:rPr>
        <w:t>[20]</w:t>
      </w:r>
      <w:r w:rsidRPr="00B82F16">
        <w:rPr>
          <w:rFonts w:ascii="Bookman Old Style" w:hAnsi="Bookman Old Style"/>
        </w:rPr>
        <w:tab/>
        <w:t>Approached from another angle, the applicant has come to court as can be deduced from his founding affidavit to assert a commercial interest.  The respondent is said to be collecting a substantial amount of rentals to the tune of E400</w:t>
      </w:r>
      <w:proofErr w:type="gramStart"/>
      <w:r w:rsidRPr="00B82F16">
        <w:rPr>
          <w:rFonts w:ascii="Bookman Old Style" w:hAnsi="Bookman Old Style"/>
        </w:rPr>
        <w:t>,000</w:t>
      </w:r>
      <w:proofErr w:type="gramEnd"/>
      <w:r w:rsidRPr="00B82F16">
        <w:rPr>
          <w:rFonts w:ascii="Bookman Old Style" w:hAnsi="Bookman Old Style"/>
        </w:rPr>
        <w:t xml:space="preserve"> per month.  Already in possession of respondent is the sum of E4 million</w:t>
      </w:r>
      <w:r w:rsidR="00B607C2" w:rsidRPr="00B82F16">
        <w:rPr>
          <w:rFonts w:ascii="Bookman Old Style" w:hAnsi="Bookman Old Style"/>
        </w:rPr>
        <w:t xml:space="preserve">.  </w:t>
      </w:r>
      <w:r w:rsidR="00B607C2" w:rsidRPr="00B82F16">
        <w:rPr>
          <w:rFonts w:ascii="Bookman Old Style" w:hAnsi="Bookman Old Style"/>
          <w:i/>
        </w:rPr>
        <w:t>Ex facie</w:t>
      </w:r>
      <w:r w:rsidR="00B607C2" w:rsidRPr="00B82F16">
        <w:rPr>
          <w:rFonts w:ascii="Bookman Old Style" w:hAnsi="Bookman Old Style"/>
        </w:rPr>
        <w:t>, the applicant is losing substantial amounts in terms of interest and investment.  These facts on their own warrant that the matter be treated with urgency as pointed out in</w:t>
      </w:r>
      <w:r w:rsidR="00691A4C" w:rsidRPr="00B82F16">
        <w:rPr>
          <w:rFonts w:ascii="Bookman Old Style" w:hAnsi="Bookman Old Style"/>
          <w:b/>
        </w:rPr>
        <w:t xml:space="preserve"> Twentieth Century</w:t>
      </w:r>
      <w:r w:rsidR="00691A4C" w:rsidRPr="00B82F16">
        <w:rPr>
          <w:rFonts w:ascii="Bookman Old Style" w:hAnsi="Bookman Old Style"/>
        </w:rPr>
        <w:t xml:space="preserve"> case and in our </w:t>
      </w:r>
      <w:r w:rsidR="00691A4C" w:rsidRPr="00B82F16">
        <w:rPr>
          <w:rFonts w:ascii="Bookman Old Style" w:hAnsi="Bookman Old Style"/>
          <w:i/>
        </w:rPr>
        <w:t>loc</w:t>
      </w:r>
      <w:r w:rsidR="00DE6A8A" w:rsidRPr="00B82F16">
        <w:rPr>
          <w:rFonts w:ascii="Bookman Old Style" w:hAnsi="Bookman Old Style"/>
          <w:i/>
        </w:rPr>
        <w:t>us</w:t>
      </w:r>
      <w:r w:rsidR="00691A4C" w:rsidRPr="00B82F16">
        <w:rPr>
          <w:rFonts w:ascii="Bookman Old Style" w:hAnsi="Bookman Old Style"/>
          <w:i/>
        </w:rPr>
        <w:t xml:space="preserve"> </w:t>
      </w:r>
      <w:proofErr w:type="spellStart"/>
      <w:r w:rsidR="00691A4C" w:rsidRPr="00B82F16">
        <w:rPr>
          <w:rFonts w:ascii="Bookman Old Style" w:hAnsi="Bookman Old Style"/>
          <w:i/>
        </w:rPr>
        <w:t>classic</w:t>
      </w:r>
      <w:r w:rsidR="00DE6A8A" w:rsidRPr="00B82F16">
        <w:rPr>
          <w:rFonts w:ascii="Bookman Old Style" w:hAnsi="Bookman Old Style"/>
          <w:i/>
        </w:rPr>
        <w:t>us</w:t>
      </w:r>
      <w:proofErr w:type="spellEnd"/>
      <w:r w:rsidR="00691A4C" w:rsidRPr="00B82F16">
        <w:rPr>
          <w:rFonts w:ascii="Bookman Old Style" w:hAnsi="Bookman Old Style"/>
        </w:rPr>
        <w:t xml:space="preserve"> case of </w:t>
      </w:r>
      <w:r w:rsidR="00691A4C" w:rsidRPr="00B82F16">
        <w:rPr>
          <w:rFonts w:ascii="Bookman Old Style" w:hAnsi="Bookman Old Style"/>
          <w:b/>
        </w:rPr>
        <w:t>Shell Oil Swaziland (Pty) Ltd v Motor World (Pty) Ltd t/a Sir Motors 23/2006</w:t>
      </w:r>
      <w:r w:rsidR="00691A4C" w:rsidRPr="00B82F16">
        <w:rPr>
          <w:rFonts w:ascii="Bookman Old Style" w:hAnsi="Bookman Old Style"/>
        </w:rPr>
        <w:t xml:space="preserve"> where the learned judge, </w:t>
      </w:r>
      <w:proofErr w:type="spellStart"/>
      <w:r w:rsidR="00691A4C" w:rsidRPr="00B82F16">
        <w:rPr>
          <w:rFonts w:ascii="Bookman Old Style" w:hAnsi="Bookman Old Style"/>
          <w:b/>
        </w:rPr>
        <w:t>Terbutt</w:t>
      </w:r>
      <w:proofErr w:type="spellEnd"/>
      <w:r w:rsidR="00691A4C" w:rsidRPr="00B82F16">
        <w:rPr>
          <w:rFonts w:ascii="Bookman Old Style" w:hAnsi="Bookman Old Style"/>
          <w:b/>
        </w:rPr>
        <w:t xml:space="preserve"> J.</w:t>
      </w:r>
      <w:r w:rsidR="00691A4C" w:rsidRPr="00B82F16">
        <w:rPr>
          <w:rFonts w:ascii="Bookman Old Style" w:hAnsi="Bookman Old Style"/>
        </w:rPr>
        <w:t>:</w:t>
      </w:r>
    </w:p>
    <w:p w:rsidR="00691A4C" w:rsidRPr="00B82F16" w:rsidRDefault="00691A4C" w:rsidP="00BF749F">
      <w:pPr>
        <w:spacing w:line="360" w:lineRule="auto"/>
        <w:ind w:left="1440" w:hanging="1440"/>
        <w:jc w:val="both"/>
        <w:rPr>
          <w:rFonts w:ascii="Bookman Old Style" w:hAnsi="Bookman Old Style"/>
        </w:rPr>
      </w:pPr>
    </w:p>
    <w:p w:rsidR="00691A4C" w:rsidRPr="00B82F16" w:rsidRDefault="00691A4C" w:rsidP="00691A4C">
      <w:pPr>
        <w:spacing w:line="360" w:lineRule="auto"/>
        <w:ind w:left="2160"/>
        <w:jc w:val="both"/>
        <w:rPr>
          <w:rFonts w:ascii="Bookman Old Style" w:hAnsi="Bookman Old Style"/>
        </w:rPr>
      </w:pPr>
      <w:r w:rsidRPr="00B82F16">
        <w:rPr>
          <w:rFonts w:ascii="Bookman Old Style" w:hAnsi="Bookman Old Style"/>
        </w:rPr>
        <w:t>“</w:t>
      </w:r>
      <w:r w:rsidRPr="00B82F16">
        <w:rPr>
          <w:rFonts w:ascii="Bookman Old Style" w:hAnsi="Bookman Old Style"/>
          <w:i/>
        </w:rPr>
        <w:t xml:space="preserve">This court accordingly finds that it should seek to remedy a clearly unsatisfactory situation involving, as it no doubt does, financial loss, as soon as possible.  It therefore, confirmed its prima facie view that the matter is one of </w:t>
      </w:r>
      <w:proofErr w:type="gramStart"/>
      <w:r w:rsidRPr="00B82F16">
        <w:rPr>
          <w:rFonts w:ascii="Bookman Old Style" w:hAnsi="Bookman Old Style"/>
          <w:i/>
        </w:rPr>
        <w:t>urgency, …”</w:t>
      </w:r>
      <w:proofErr w:type="gramEnd"/>
    </w:p>
    <w:p w:rsidR="00BF749F" w:rsidRPr="00B82F16" w:rsidRDefault="00BF749F" w:rsidP="00946D99">
      <w:pPr>
        <w:spacing w:line="360" w:lineRule="auto"/>
        <w:ind w:left="1440" w:hanging="1440"/>
        <w:jc w:val="both"/>
        <w:rPr>
          <w:rFonts w:ascii="Bookman Old Style" w:hAnsi="Bookman Old Style"/>
        </w:rPr>
      </w:pPr>
    </w:p>
    <w:p w:rsidR="00691A4C" w:rsidRPr="00B82F16" w:rsidRDefault="00691A4C" w:rsidP="00946D99">
      <w:pPr>
        <w:spacing w:line="360" w:lineRule="auto"/>
        <w:ind w:left="1440" w:hanging="1440"/>
        <w:jc w:val="both"/>
        <w:rPr>
          <w:rFonts w:ascii="Bookman Old Style" w:hAnsi="Bookman Old Style"/>
        </w:rPr>
      </w:pPr>
      <w:r w:rsidRPr="00B82F16">
        <w:rPr>
          <w:rFonts w:ascii="Bookman Old Style" w:hAnsi="Bookman Old Style"/>
        </w:rPr>
        <w:lastRenderedPageBreak/>
        <w:t>[21]</w:t>
      </w:r>
      <w:r w:rsidRPr="00B82F16">
        <w:rPr>
          <w:rFonts w:ascii="Bookman Old Style" w:hAnsi="Bookman Old Style"/>
        </w:rPr>
        <w:tab/>
      </w:r>
      <w:r w:rsidRPr="00B82F16">
        <w:rPr>
          <w:rFonts w:ascii="Bookman Old Style" w:hAnsi="Bookman Old Style"/>
          <w:i/>
        </w:rPr>
        <w:t xml:space="preserve">Fortiori in </w:t>
      </w:r>
      <w:proofErr w:type="spellStart"/>
      <w:r w:rsidRPr="00B82F16">
        <w:rPr>
          <w:rFonts w:ascii="Bookman Old Style" w:hAnsi="Bookman Old Style"/>
          <w:i/>
        </w:rPr>
        <w:t>casu</w:t>
      </w:r>
      <w:proofErr w:type="spellEnd"/>
      <w:r w:rsidRPr="00B82F16">
        <w:rPr>
          <w:rFonts w:ascii="Bookman Old Style" w:hAnsi="Bookman Old Style"/>
        </w:rPr>
        <w:t>, this</w:t>
      </w:r>
      <w:r w:rsidR="00DE6A8A" w:rsidRPr="00B82F16">
        <w:rPr>
          <w:rFonts w:ascii="Bookman Old Style" w:hAnsi="Bookman Old Style"/>
        </w:rPr>
        <w:t xml:space="preserve"> court</w:t>
      </w:r>
      <w:r w:rsidRPr="00B82F16">
        <w:rPr>
          <w:rFonts w:ascii="Bookman Old Style" w:hAnsi="Bookman Old Style"/>
        </w:rPr>
        <w:t xml:space="preserve"> holds that </w:t>
      </w:r>
      <w:r w:rsidR="00DE6A8A" w:rsidRPr="00B82F16">
        <w:rPr>
          <w:rFonts w:ascii="Bookman Old Style" w:hAnsi="Bookman Old Style"/>
        </w:rPr>
        <w:t>a litigant</w:t>
      </w:r>
      <w:r w:rsidRPr="00B82F16">
        <w:rPr>
          <w:rFonts w:ascii="Bookman Old Style" w:hAnsi="Bookman Old Style"/>
        </w:rPr>
        <w:t xml:space="preserve"> who has averred financial loss, </w:t>
      </w:r>
      <w:proofErr w:type="spellStart"/>
      <w:r w:rsidRPr="00B82F16">
        <w:rPr>
          <w:rFonts w:ascii="Bookman Old Style" w:hAnsi="Bookman Old Style"/>
        </w:rPr>
        <w:t>moreso</w:t>
      </w:r>
      <w:proofErr w:type="spellEnd"/>
      <w:r w:rsidRPr="00B82F16">
        <w:rPr>
          <w:rFonts w:ascii="Bookman Old Style" w:hAnsi="Bookman Old Style"/>
        </w:rPr>
        <w:t xml:space="preserve"> of a high magnitude, should have its matter treated with urgency.</w:t>
      </w:r>
    </w:p>
    <w:p w:rsidR="00104C54" w:rsidRPr="00B82F16" w:rsidRDefault="00104C54" w:rsidP="00946D99">
      <w:pPr>
        <w:spacing w:line="360" w:lineRule="auto"/>
        <w:ind w:left="1440" w:hanging="1440"/>
        <w:jc w:val="both"/>
        <w:rPr>
          <w:rFonts w:ascii="Bookman Old Style" w:hAnsi="Bookman Old Style"/>
        </w:rPr>
      </w:pPr>
    </w:p>
    <w:p w:rsidR="00691A4C" w:rsidRPr="00B82F16" w:rsidRDefault="00104C54" w:rsidP="00946D99">
      <w:pPr>
        <w:spacing w:line="360" w:lineRule="auto"/>
        <w:ind w:left="1440" w:hanging="1440"/>
        <w:jc w:val="both"/>
        <w:rPr>
          <w:rFonts w:ascii="Bookman Old Style" w:hAnsi="Bookman Old Style"/>
        </w:rPr>
      </w:pPr>
      <w:r w:rsidRPr="00B82F16">
        <w:rPr>
          <w:rFonts w:ascii="Bookman Old Style" w:hAnsi="Bookman Old Style"/>
        </w:rPr>
        <w:t>[2</w:t>
      </w:r>
      <w:r w:rsidR="006B07C5" w:rsidRPr="00B82F16">
        <w:rPr>
          <w:rFonts w:ascii="Bookman Old Style" w:hAnsi="Bookman Old Style"/>
        </w:rPr>
        <w:t>2</w:t>
      </w:r>
      <w:r w:rsidRPr="00B82F16">
        <w:rPr>
          <w:rFonts w:ascii="Bookman Old Style" w:hAnsi="Bookman Old Style"/>
        </w:rPr>
        <w:t>]</w:t>
      </w:r>
      <w:r w:rsidRPr="00B82F16">
        <w:rPr>
          <w:rFonts w:ascii="Bookman Old Style" w:hAnsi="Bookman Old Style"/>
        </w:rPr>
        <w:tab/>
        <w:t>Respondent also raised the point that the matter is not</w:t>
      </w:r>
      <w:r w:rsidR="00DE6A8A" w:rsidRPr="00B82F16">
        <w:rPr>
          <w:rFonts w:ascii="Bookman Old Style" w:hAnsi="Bookman Old Style"/>
        </w:rPr>
        <w:t xml:space="preserve"> of</w:t>
      </w:r>
      <w:r w:rsidRPr="00B82F16">
        <w:rPr>
          <w:rFonts w:ascii="Bookman Old Style" w:hAnsi="Bookman Old Style"/>
        </w:rPr>
        <w:t xml:space="preserve"> an interlocutory nature because it is not a consequential to the main application.</w:t>
      </w:r>
    </w:p>
    <w:p w:rsidR="00104C54" w:rsidRPr="00B82F16" w:rsidRDefault="00104C54" w:rsidP="00946D99">
      <w:pPr>
        <w:spacing w:line="360" w:lineRule="auto"/>
        <w:ind w:left="1440" w:hanging="1440"/>
        <w:jc w:val="both"/>
        <w:rPr>
          <w:rFonts w:ascii="Bookman Old Style" w:hAnsi="Bookman Old Style"/>
        </w:rPr>
      </w:pPr>
    </w:p>
    <w:p w:rsidR="00104C54" w:rsidRPr="00B82F16" w:rsidRDefault="00104C54" w:rsidP="00946D99">
      <w:pPr>
        <w:spacing w:line="360" w:lineRule="auto"/>
        <w:ind w:left="1440" w:hanging="1440"/>
        <w:jc w:val="both"/>
        <w:rPr>
          <w:rFonts w:ascii="Bookman Old Style" w:hAnsi="Bookman Old Style"/>
        </w:rPr>
      </w:pPr>
      <w:r w:rsidRPr="00B82F16">
        <w:rPr>
          <w:rFonts w:ascii="Bookman Old Style" w:hAnsi="Bookman Old Style"/>
        </w:rPr>
        <w:t>[2</w:t>
      </w:r>
      <w:r w:rsidR="006B07C5" w:rsidRPr="00B82F16">
        <w:rPr>
          <w:rFonts w:ascii="Bookman Old Style" w:hAnsi="Bookman Old Style"/>
        </w:rPr>
        <w:t>3</w:t>
      </w:r>
      <w:r w:rsidRPr="00B82F16">
        <w:rPr>
          <w:rFonts w:ascii="Bookman Old Style" w:hAnsi="Bookman Old Style"/>
        </w:rPr>
        <w:t>]</w:t>
      </w:r>
      <w:r w:rsidRPr="00B82F16">
        <w:rPr>
          <w:rFonts w:ascii="Bookman Old Style" w:hAnsi="Bookman Old Style"/>
        </w:rPr>
        <w:tab/>
        <w:t>It is clear from the facts of the matter that the applicant claims for rental collection from respondent who collects rentals on behalf of applicant as a result of a contract which is under issue in the main application.  It is therefore not clear as to the reasons respondent submits that this matter ought to have been assigned a different case number.  In fact respondent’s counsel did refer</w:t>
      </w:r>
      <w:r w:rsidR="00726B05" w:rsidRPr="00B82F16">
        <w:rPr>
          <w:rFonts w:ascii="Bookman Old Style" w:hAnsi="Bookman Old Style"/>
        </w:rPr>
        <w:t xml:space="preserve"> </w:t>
      </w:r>
      <w:r w:rsidR="00DE6A8A" w:rsidRPr="00B82F16">
        <w:rPr>
          <w:rFonts w:ascii="Bookman Old Style" w:hAnsi="Bookman Old Style"/>
        </w:rPr>
        <w:t>to</w:t>
      </w:r>
      <w:r w:rsidRPr="00B82F16">
        <w:rPr>
          <w:rFonts w:ascii="Bookman Old Style" w:hAnsi="Bookman Old Style"/>
        </w:rPr>
        <w:t xml:space="preserve"> the main application when arguing the present case.  He informed the court for instance that the contract has been repudiated by its client, an averment made in the main application.  In this regard, respondent’s point should fail.</w:t>
      </w:r>
    </w:p>
    <w:p w:rsidR="00104C54" w:rsidRPr="00B82F16" w:rsidRDefault="00104C54" w:rsidP="00946D99">
      <w:pPr>
        <w:spacing w:line="360" w:lineRule="auto"/>
        <w:ind w:left="1440" w:hanging="1440"/>
        <w:jc w:val="both"/>
        <w:rPr>
          <w:rFonts w:ascii="Bookman Old Style" w:hAnsi="Bookman Old Style"/>
        </w:rPr>
      </w:pPr>
    </w:p>
    <w:p w:rsidR="00691A4C" w:rsidRPr="00B82F16" w:rsidRDefault="00691A4C" w:rsidP="00946D99">
      <w:pPr>
        <w:spacing w:line="360" w:lineRule="auto"/>
        <w:ind w:left="1440" w:hanging="1440"/>
        <w:jc w:val="both"/>
        <w:rPr>
          <w:rFonts w:ascii="Bookman Old Style" w:hAnsi="Bookman Old Style"/>
        </w:rPr>
      </w:pPr>
      <w:r w:rsidRPr="00B82F16">
        <w:rPr>
          <w:rFonts w:ascii="Bookman Old Style" w:hAnsi="Bookman Old Style"/>
        </w:rPr>
        <w:t>[2</w:t>
      </w:r>
      <w:r w:rsidR="006B07C5" w:rsidRPr="00B82F16">
        <w:rPr>
          <w:rFonts w:ascii="Bookman Old Style" w:hAnsi="Bookman Old Style"/>
        </w:rPr>
        <w:t>4</w:t>
      </w:r>
      <w:r w:rsidRPr="00B82F16">
        <w:rPr>
          <w:rFonts w:ascii="Bookman Old Style" w:hAnsi="Bookman Old Style"/>
        </w:rPr>
        <w:t>]</w:t>
      </w:r>
      <w:r w:rsidRPr="00B82F16">
        <w:rPr>
          <w:rFonts w:ascii="Bookman Old Style" w:hAnsi="Bookman Old Style"/>
        </w:rPr>
        <w:tab/>
        <w:t xml:space="preserve">In the </w:t>
      </w:r>
      <w:proofErr w:type="spellStart"/>
      <w:r w:rsidRPr="00B82F16">
        <w:rPr>
          <w:rFonts w:ascii="Bookman Old Style" w:hAnsi="Bookman Old Style"/>
        </w:rPr>
        <w:t>aforegoing</w:t>
      </w:r>
      <w:proofErr w:type="spellEnd"/>
      <w:r w:rsidRPr="00B82F16">
        <w:rPr>
          <w:rFonts w:ascii="Bookman Old Style" w:hAnsi="Bookman Old Style"/>
        </w:rPr>
        <w:t>, the point</w:t>
      </w:r>
      <w:r w:rsidR="00DE6A8A" w:rsidRPr="00B82F16">
        <w:rPr>
          <w:rFonts w:ascii="Bookman Old Style" w:hAnsi="Bookman Old Style"/>
        </w:rPr>
        <w:t>s</w:t>
      </w:r>
      <w:r w:rsidRPr="00B82F16">
        <w:rPr>
          <w:rFonts w:ascii="Bookman Old Style" w:hAnsi="Bookman Old Style"/>
        </w:rPr>
        <w:t xml:space="preserve"> </w:t>
      </w:r>
      <w:r w:rsidRPr="00B82F16">
        <w:rPr>
          <w:rFonts w:ascii="Bookman Old Style" w:hAnsi="Bookman Old Style"/>
          <w:i/>
        </w:rPr>
        <w:t xml:space="preserve">in </w:t>
      </w:r>
      <w:proofErr w:type="spellStart"/>
      <w:r w:rsidRPr="00B82F16">
        <w:rPr>
          <w:rFonts w:ascii="Bookman Old Style" w:hAnsi="Bookman Old Style"/>
          <w:i/>
        </w:rPr>
        <w:t>limine</w:t>
      </w:r>
      <w:proofErr w:type="spellEnd"/>
      <w:r w:rsidRPr="00B82F16">
        <w:rPr>
          <w:rFonts w:ascii="Bookman Old Style" w:hAnsi="Bookman Old Style"/>
        </w:rPr>
        <w:t xml:space="preserve"> </w:t>
      </w:r>
      <w:r w:rsidR="00DE6A8A" w:rsidRPr="00B82F16">
        <w:rPr>
          <w:rFonts w:ascii="Bookman Old Style" w:hAnsi="Bookman Old Style"/>
        </w:rPr>
        <w:t>are</w:t>
      </w:r>
      <w:r w:rsidRPr="00B82F16">
        <w:rPr>
          <w:rFonts w:ascii="Bookman Old Style" w:hAnsi="Bookman Old Style"/>
        </w:rPr>
        <w:t xml:space="preserve"> dismissed.</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691A4C" w:rsidP="00946D99">
      <w:pPr>
        <w:spacing w:line="360" w:lineRule="auto"/>
        <w:ind w:left="1440" w:hanging="1440"/>
        <w:jc w:val="both"/>
        <w:rPr>
          <w:rFonts w:ascii="Bookman Old Style" w:hAnsi="Bookman Old Style"/>
        </w:rPr>
      </w:pPr>
      <w:r w:rsidRPr="00B82F16">
        <w:rPr>
          <w:rFonts w:ascii="Bookman Old Style" w:hAnsi="Bookman Old Style"/>
        </w:rPr>
        <w:t>[2</w:t>
      </w:r>
      <w:r w:rsidR="006B07C5" w:rsidRPr="00B82F16">
        <w:rPr>
          <w:rFonts w:ascii="Bookman Old Style" w:hAnsi="Bookman Old Style"/>
        </w:rPr>
        <w:t>5</w:t>
      </w:r>
      <w:r w:rsidRPr="00B82F16">
        <w:rPr>
          <w:rFonts w:ascii="Bookman Old Style" w:hAnsi="Bookman Old Style"/>
        </w:rPr>
        <w:t>]</w:t>
      </w:r>
      <w:r w:rsidRPr="00B82F16">
        <w:rPr>
          <w:rFonts w:ascii="Bookman Old Style" w:hAnsi="Bookman Old Style"/>
        </w:rPr>
        <w:tab/>
        <w:t xml:space="preserve">On the question of costs, I refer again to </w:t>
      </w:r>
      <w:r w:rsidRPr="00B82F16">
        <w:rPr>
          <w:rFonts w:ascii="Bookman Old Style" w:hAnsi="Bookman Old Style"/>
          <w:b/>
        </w:rPr>
        <w:t>Shell Oil Swaziland</w:t>
      </w:r>
      <w:r w:rsidRPr="00B82F16">
        <w:rPr>
          <w:rFonts w:ascii="Bookman Old Style" w:hAnsi="Bookman Old Style"/>
        </w:rPr>
        <w:t xml:space="preserve"> </w:t>
      </w:r>
      <w:r w:rsidRPr="00B82F16">
        <w:rPr>
          <w:rFonts w:ascii="Bookman Old Style" w:hAnsi="Bookman Old Style"/>
          <w:i/>
        </w:rPr>
        <w:t>supra</w:t>
      </w:r>
      <w:r w:rsidRPr="00B82F16">
        <w:rPr>
          <w:rFonts w:ascii="Bookman Old Style" w:hAnsi="Bookman Old Style"/>
        </w:rPr>
        <w:t xml:space="preserve"> where his Lordship held:</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691A4C" w:rsidP="00D35604">
      <w:pPr>
        <w:spacing w:line="360" w:lineRule="auto"/>
        <w:ind w:left="2160"/>
        <w:jc w:val="both"/>
        <w:rPr>
          <w:rFonts w:ascii="Bookman Old Style" w:hAnsi="Bookman Old Style"/>
          <w:i/>
        </w:rPr>
      </w:pPr>
      <w:r w:rsidRPr="00B82F16">
        <w:rPr>
          <w:rFonts w:ascii="Bookman Old Style" w:hAnsi="Bookman Old Style"/>
          <w:i/>
        </w:rPr>
        <w:t xml:space="preserve">“….is now well recognized and firmly established viz.. not to allow </w:t>
      </w:r>
      <w:r w:rsidR="00D35604" w:rsidRPr="00B82F16">
        <w:rPr>
          <w:rFonts w:ascii="Bookman Old Style" w:hAnsi="Bookman Old Style"/>
          <w:i/>
        </w:rPr>
        <w:t>technical objection to l</w:t>
      </w:r>
      <w:r w:rsidR="00DE6A8A" w:rsidRPr="00B82F16">
        <w:rPr>
          <w:rFonts w:ascii="Bookman Old Style" w:hAnsi="Bookman Old Style"/>
          <w:i/>
        </w:rPr>
        <w:t>e</w:t>
      </w:r>
      <w:r w:rsidR="00D35604" w:rsidRPr="00B82F16">
        <w:rPr>
          <w:rFonts w:ascii="Bookman Old Style" w:hAnsi="Bookman Old Style"/>
          <w:i/>
        </w:rPr>
        <w:t>ss than perfect procedural aspects to interfere in the expeditious and possible, inexpensive decision of cases on their real merits.”</w:t>
      </w:r>
    </w:p>
    <w:p w:rsidR="00D35604" w:rsidRPr="00B82F16" w:rsidRDefault="00D35604" w:rsidP="00D35604">
      <w:pPr>
        <w:spacing w:line="360" w:lineRule="auto"/>
        <w:jc w:val="both"/>
        <w:rPr>
          <w:rFonts w:ascii="Bookman Old Style" w:hAnsi="Bookman Old Style"/>
        </w:rPr>
      </w:pPr>
    </w:p>
    <w:p w:rsidR="004F75D1" w:rsidRPr="00B82F16" w:rsidRDefault="00D35604" w:rsidP="00946D99">
      <w:pPr>
        <w:spacing w:line="360" w:lineRule="auto"/>
        <w:ind w:left="1440" w:hanging="1440"/>
        <w:jc w:val="both"/>
        <w:rPr>
          <w:rFonts w:ascii="Bookman Old Style" w:hAnsi="Bookman Old Style"/>
        </w:rPr>
      </w:pPr>
      <w:r w:rsidRPr="00B82F16">
        <w:rPr>
          <w:rFonts w:ascii="Bookman Old Style" w:hAnsi="Bookman Old Style"/>
        </w:rPr>
        <w:lastRenderedPageBreak/>
        <w:t>[2</w:t>
      </w:r>
      <w:r w:rsidR="006B07C5" w:rsidRPr="00B82F16">
        <w:rPr>
          <w:rFonts w:ascii="Bookman Old Style" w:hAnsi="Bookman Old Style"/>
        </w:rPr>
        <w:t>6</w:t>
      </w:r>
      <w:r w:rsidRPr="00B82F16">
        <w:rPr>
          <w:rFonts w:ascii="Bookman Old Style" w:hAnsi="Bookman Old Style"/>
        </w:rPr>
        <w:t>]</w:t>
      </w:r>
      <w:r w:rsidRPr="00B82F16">
        <w:rPr>
          <w:rFonts w:ascii="Bookman Old Style" w:hAnsi="Bookman Old Style"/>
        </w:rPr>
        <w:tab/>
        <w:t xml:space="preserve">He then cited </w:t>
      </w:r>
      <w:r w:rsidRPr="00B82F16">
        <w:rPr>
          <w:rFonts w:ascii="Bookman Old Style" w:hAnsi="Bookman Old Style"/>
          <w:b/>
        </w:rPr>
        <w:t xml:space="preserve">Nelson Mandela Metropolitan Municipality and Others v </w:t>
      </w:r>
      <w:proofErr w:type="spellStart"/>
      <w:r w:rsidRPr="00B82F16">
        <w:rPr>
          <w:rFonts w:ascii="Bookman Old Style" w:hAnsi="Bookman Old Style"/>
          <w:b/>
        </w:rPr>
        <w:t>Greyvenouw</w:t>
      </w:r>
      <w:proofErr w:type="spellEnd"/>
      <w:r w:rsidRPr="00B82F16">
        <w:rPr>
          <w:rFonts w:ascii="Bookman Old Style" w:hAnsi="Bookman Old Style"/>
          <w:b/>
        </w:rPr>
        <w:t xml:space="preserve"> CC and Others 2004</w:t>
      </w:r>
      <w:r w:rsidR="0014522C" w:rsidRPr="00B82F16">
        <w:rPr>
          <w:rFonts w:ascii="Bookman Old Style" w:hAnsi="Bookman Old Style"/>
          <w:b/>
        </w:rPr>
        <w:t xml:space="preserve"> (</w:t>
      </w:r>
      <w:r w:rsidRPr="00B82F16">
        <w:rPr>
          <w:rFonts w:ascii="Bookman Old Style" w:hAnsi="Bookman Old Style"/>
          <w:b/>
        </w:rPr>
        <w:t>2) S.A. 81 (SE)</w:t>
      </w:r>
      <w:r w:rsidRPr="00B82F16">
        <w:rPr>
          <w:rFonts w:ascii="Bookman Old Style" w:hAnsi="Bookman Old Style"/>
        </w:rPr>
        <w:t xml:space="preserve"> at </w:t>
      </w:r>
      <w:r w:rsidRPr="00B82F16">
        <w:rPr>
          <w:rFonts w:ascii="Bookman Old Style" w:hAnsi="Bookman Old Style"/>
          <w:b/>
        </w:rPr>
        <w:t>95F- 96A par 40</w:t>
      </w:r>
      <w:r w:rsidRPr="00B82F16">
        <w:rPr>
          <w:rFonts w:ascii="Bookman Old Style" w:hAnsi="Bookman Old Style"/>
        </w:rPr>
        <w:t xml:space="preserve"> as follows:</w:t>
      </w:r>
    </w:p>
    <w:p w:rsidR="004F75D1" w:rsidRPr="00B82F16" w:rsidRDefault="00D35604" w:rsidP="00D35604">
      <w:pPr>
        <w:spacing w:line="360" w:lineRule="auto"/>
        <w:ind w:left="2160"/>
        <w:jc w:val="both"/>
        <w:rPr>
          <w:rFonts w:ascii="Bookman Old Style" w:hAnsi="Bookman Old Style"/>
        </w:rPr>
      </w:pPr>
      <w:r w:rsidRPr="00B82F16">
        <w:rPr>
          <w:rFonts w:ascii="Bookman Old Style" w:hAnsi="Bookman Old Style"/>
        </w:rPr>
        <w:t>“</w:t>
      </w:r>
      <w:r w:rsidRPr="00B82F16">
        <w:rPr>
          <w:rFonts w:ascii="Bookman Old Style" w:hAnsi="Bookman Old Style"/>
          <w:i/>
        </w:rPr>
        <w:t>The court should eschew technical defects and turn its back on inflexible formalism in order to secure the expeditious decisions of matters on their real merits, so avoiding the incurrence of unnecessary delays and costs</w:t>
      </w:r>
      <w:r w:rsidRPr="00B82F16">
        <w:rPr>
          <w:rFonts w:ascii="Bookman Old Style" w:hAnsi="Bookman Old Style"/>
        </w:rPr>
        <w:t>.”</w:t>
      </w:r>
    </w:p>
    <w:p w:rsidR="00D35604" w:rsidRPr="00B82F16" w:rsidRDefault="00D35604" w:rsidP="00D35604">
      <w:pPr>
        <w:spacing w:line="360" w:lineRule="auto"/>
        <w:jc w:val="both"/>
        <w:rPr>
          <w:rFonts w:ascii="Bookman Old Style" w:hAnsi="Bookman Old Style"/>
        </w:rPr>
      </w:pPr>
    </w:p>
    <w:p w:rsidR="00D35604" w:rsidRPr="00B82F16" w:rsidRDefault="00D35604" w:rsidP="00104C54">
      <w:pPr>
        <w:spacing w:line="360" w:lineRule="auto"/>
        <w:ind w:left="1440" w:hanging="1440"/>
        <w:jc w:val="both"/>
        <w:rPr>
          <w:rFonts w:ascii="Bookman Old Style" w:hAnsi="Bookman Old Style"/>
        </w:rPr>
      </w:pPr>
      <w:r w:rsidRPr="00B82F16">
        <w:rPr>
          <w:rFonts w:ascii="Bookman Old Style" w:hAnsi="Bookman Old Style"/>
        </w:rPr>
        <w:t>[2</w:t>
      </w:r>
      <w:r w:rsidR="006B07C5" w:rsidRPr="00B82F16">
        <w:rPr>
          <w:rFonts w:ascii="Bookman Old Style" w:hAnsi="Bookman Old Style"/>
        </w:rPr>
        <w:t>7</w:t>
      </w:r>
      <w:r w:rsidRPr="00B82F16">
        <w:rPr>
          <w:rFonts w:ascii="Bookman Old Style" w:hAnsi="Bookman Old Style"/>
        </w:rPr>
        <w:t>]</w:t>
      </w:r>
      <w:r w:rsidRPr="00B82F16">
        <w:rPr>
          <w:rFonts w:ascii="Bookman Old Style" w:hAnsi="Bookman Old Style"/>
        </w:rPr>
        <w:tab/>
        <w:t xml:space="preserve">Respondent as appears from the papers before </w:t>
      </w:r>
      <w:proofErr w:type="gramStart"/>
      <w:r w:rsidRPr="00B82F16">
        <w:rPr>
          <w:rFonts w:ascii="Bookman Old Style" w:hAnsi="Bookman Old Style"/>
        </w:rPr>
        <w:t>court</w:t>
      </w:r>
      <w:r w:rsidR="00DE6A8A" w:rsidRPr="00B82F16">
        <w:rPr>
          <w:rFonts w:ascii="Bookman Old Style" w:hAnsi="Bookman Old Style"/>
        </w:rPr>
        <w:t>,</w:t>
      </w:r>
      <w:proofErr w:type="gramEnd"/>
      <w:r w:rsidRPr="00B82F16">
        <w:rPr>
          <w:rFonts w:ascii="Bookman Old Style" w:hAnsi="Bookman Old Style"/>
        </w:rPr>
        <w:t xml:space="preserve"> was served with </w:t>
      </w:r>
      <w:r w:rsidR="00104C54" w:rsidRPr="00B82F16">
        <w:rPr>
          <w:rFonts w:ascii="Bookman Old Style" w:hAnsi="Bookman Old Style"/>
        </w:rPr>
        <w:t xml:space="preserve">the urgent application </w:t>
      </w:r>
      <w:r w:rsidR="006B07C5" w:rsidRPr="00B82F16">
        <w:rPr>
          <w:rFonts w:ascii="Bookman Old Style" w:hAnsi="Bookman Old Style"/>
        </w:rPr>
        <w:t>on the 6</w:t>
      </w:r>
      <w:r w:rsidR="006B07C5" w:rsidRPr="00B82F16">
        <w:rPr>
          <w:rFonts w:ascii="Bookman Old Style" w:hAnsi="Bookman Old Style"/>
          <w:vertAlign w:val="superscript"/>
        </w:rPr>
        <w:t>th</w:t>
      </w:r>
      <w:r w:rsidR="006B07C5" w:rsidRPr="00B82F16">
        <w:rPr>
          <w:rFonts w:ascii="Bookman Old Style" w:hAnsi="Bookman Old Style"/>
        </w:rPr>
        <w:t xml:space="preserve"> August 2012 for a hearing on the 9</w:t>
      </w:r>
      <w:r w:rsidR="006B07C5" w:rsidRPr="00B82F16">
        <w:rPr>
          <w:rFonts w:ascii="Bookman Old Style" w:hAnsi="Bookman Old Style"/>
          <w:vertAlign w:val="superscript"/>
        </w:rPr>
        <w:t>th</w:t>
      </w:r>
      <w:r w:rsidR="006B07C5" w:rsidRPr="00B82F16">
        <w:rPr>
          <w:rFonts w:ascii="Bookman Old Style" w:hAnsi="Bookman Old Style"/>
        </w:rPr>
        <w:t xml:space="preserve"> August 2012.  Respondent did not file anything.  It chose to come to court to argue on technical points against the </w:t>
      </w:r>
      <w:bookmarkStart w:id="0" w:name="_GoBack"/>
      <w:bookmarkEnd w:id="0"/>
      <w:r w:rsidR="006B07C5" w:rsidRPr="00B82F16">
        <w:rPr>
          <w:rFonts w:ascii="Bookman Old Style" w:hAnsi="Bookman Old Style"/>
        </w:rPr>
        <w:t>decided cases of this court and the Supreme Court that litigants should not rely on technicalities.</w:t>
      </w:r>
    </w:p>
    <w:p w:rsidR="006B07C5" w:rsidRPr="00B82F16" w:rsidRDefault="006B07C5" w:rsidP="00104C54">
      <w:pPr>
        <w:spacing w:line="360" w:lineRule="auto"/>
        <w:ind w:left="1440" w:hanging="1440"/>
        <w:jc w:val="both"/>
        <w:rPr>
          <w:rFonts w:ascii="Bookman Old Style" w:hAnsi="Bookman Old Style"/>
        </w:rPr>
      </w:pPr>
    </w:p>
    <w:p w:rsidR="006B07C5" w:rsidRPr="00B82F16" w:rsidRDefault="006B07C5" w:rsidP="00104C54">
      <w:pPr>
        <w:spacing w:line="360" w:lineRule="auto"/>
        <w:ind w:left="1440" w:hanging="1440"/>
        <w:jc w:val="both"/>
        <w:rPr>
          <w:rFonts w:ascii="Bookman Old Style" w:hAnsi="Bookman Old Style"/>
        </w:rPr>
      </w:pPr>
      <w:r w:rsidRPr="00B82F16">
        <w:rPr>
          <w:rFonts w:ascii="Bookman Old Style" w:hAnsi="Bookman Old Style"/>
        </w:rPr>
        <w:t>[28]</w:t>
      </w:r>
      <w:r w:rsidRPr="00B82F16">
        <w:rPr>
          <w:rFonts w:ascii="Bookman Old Style" w:hAnsi="Bookman Old Style"/>
        </w:rPr>
        <w:tab/>
      </w:r>
      <w:proofErr w:type="spellStart"/>
      <w:r w:rsidRPr="00B82F16">
        <w:rPr>
          <w:rFonts w:ascii="Bookman Old Style" w:hAnsi="Bookman Old Style"/>
          <w:b/>
        </w:rPr>
        <w:t>Schriener</w:t>
      </w:r>
      <w:proofErr w:type="spellEnd"/>
      <w:r w:rsidRPr="00B82F16">
        <w:rPr>
          <w:rFonts w:ascii="Bookman Old Style" w:hAnsi="Bookman Old Style"/>
          <w:b/>
        </w:rPr>
        <w:t xml:space="preserve"> J. A</w:t>
      </w:r>
      <w:r w:rsidRPr="00B82F16">
        <w:rPr>
          <w:rFonts w:ascii="Bookman Old Style" w:hAnsi="Bookman Old Style"/>
        </w:rPr>
        <w:t xml:space="preserve">. in </w:t>
      </w:r>
      <w:r w:rsidRPr="00B82F16">
        <w:rPr>
          <w:rFonts w:ascii="Bookman Old Style" w:hAnsi="Bookman Old Style"/>
          <w:b/>
        </w:rPr>
        <w:t xml:space="preserve">Trans-African Insurance Co. Ltd v </w:t>
      </w:r>
      <w:proofErr w:type="spellStart"/>
      <w:r w:rsidRPr="00B82F16">
        <w:rPr>
          <w:rFonts w:ascii="Bookman Old Style" w:hAnsi="Bookman Old Style"/>
          <w:b/>
        </w:rPr>
        <w:t>Maluleka</w:t>
      </w:r>
      <w:proofErr w:type="spellEnd"/>
      <w:r w:rsidRPr="00B82F16">
        <w:rPr>
          <w:rFonts w:ascii="Bookman Old Style" w:hAnsi="Bookman Old Style"/>
          <w:b/>
        </w:rPr>
        <w:t xml:space="preserve"> 1956 (2) S.A. 273 (A.D.) </w:t>
      </w:r>
      <w:r w:rsidRPr="00B82F16">
        <w:rPr>
          <w:rFonts w:ascii="Bookman Old Style" w:hAnsi="Bookman Old Style"/>
        </w:rPr>
        <w:t>at</w:t>
      </w:r>
      <w:r w:rsidRPr="00B82F16">
        <w:rPr>
          <w:rFonts w:ascii="Bookman Old Style" w:hAnsi="Bookman Old Style"/>
          <w:b/>
        </w:rPr>
        <w:t xml:space="preserve"> 278 </w:t>
      </w:r>
      <w:r w:rsidRPr="00B82F16">
        <w:rPr>
          <w:rFonts w:ascii="Bookman Old Style" w:hAnsi="Bookman Old Style"/>
        </w:rPr>
        <w:t>stated:</w:t>
      </w:r>
    </w:p>
    <w:p w:rsidR="006B07C5" w:rsidRPr="00B82F16" w:rsidRDefault="006B07C5" w:rsidP="00104C54">
      <w:pPr>
        <w:spacing w:line="360" w:lineRule="auto"/>
        <w:ind w:left="1440" w:hanging="1440"/>
        <w:jc w:val="both"/>
        <w:rPr>
          <w:rFonts w:ascii="Bookman Old Style" w:hAnsi="Bookman Old Style"/>
        </w:rPr>
      </w:pPr>
    </w:p>
    <w:p w:rsidR="006B07C5" w:rsidRPr="00B82F16" w:rsidRDefault="006B07C5" w:rsidP="006B07C5">
      <w:pPr>
        <w:spacing w:line="360" w:lineRule="auto"/>
        <w:ind w:left="2160"/>
        <w:jc w:val="both"/>
        <w:rPr>
          <w:rFonts w:ascii="Bookman Old Style" w:hAnsi="Bookman Old Style"/>
          <w:i/>
        </w:rPr>
      </w:pPr>
      <w:r w:rsidRPr="00B82F16">
        <w:rPr>
          <w:rFonts w:ascii="Bookman Old Style" w:hAnsi="Bookman Old Style"/>
        </w:rPr>
        <w:t>“</w:t>
      </w:r>
      <w:r w:rsidRPr="00B82F16">
        <w:rPr>
          <w:rFonts w:ascii="Bookman Old Style" w:hAnsi="Bookman Old Style"/>
          <w:i/>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rsidR="004F75D1" w:rsidRPr="00B82F16" w:rsidRDefault="004F75D1" w:rsidP="00946D99">
      <w:pPr>
        <w:spacing w:line="360" w:lineRule="auto"/>
        <w:ind w:left="1440" w:hanging="1440"/>
        <w:jc w:val="both"/>
        <w:rPr>
          <w:rFonts w:ascii="Bookman Old Style" w:hAnsi="Bookman Old Style"/>
        </w:rPr>
      </w:pPr>
    </w:p>
    <w:p w:rsidR="006B07C5" w:rsidRPr="00B82F16" w:rsidRDefault="006B07C5" w:rsidP="00946D99">
      <w:pPr>
        <w:spacing w:line="360" w:lineRule="auto"/>
        <w:ind w:left="1440" w:hanging="1440"/>
        <w:jc w:val="both"/>
        <w:rPr>
          <w:rFonts w:ascii="Bookman Old Style" w:hAnsi="Bookman Old Style"/>
        </w:rPr>
      </w:pPr>
      <w:r w:rsidRPr="00B82F16">
        <w:rPr>
          <w:rFonts w:ascii="Bookman Old Style" w:hAnsi="Bookman Old Style"/>
        </w:rPr>
        <w:t>[29]</w:t>
      </w:r>
      <w:r w:rsidRPr="00B82F16">
        <w:rPr>
          <w:rFonts w:ascii="Bookman Old Style" w:hAnsi="Bookman Old Style"/>
        </w:rPr>
        <w:tab/>
        <w:t>It is not clear why respondent chose not to answer to the merits of the case.  Mr. Flynn who represented the respondents informed the court that he had prepared an answering affidavit which</w:t>
      </w:r>
      <w:r w:rsidR="00263673" w:rsidRPr="00B82F16">
        <w:rPr>
          <w:rFonts w:ascii="Bookman Old Style" w:hAnsi="Bookman Old Style"/>
        </w:rPr>
        <w:t xml:space="preserve"> reflected points of law but</w:t>
      </w:r>
      <w:r w:rsidRPr="00B82F16">
        <w:rPr>
          <w:rFonts w:ascii="Bookman Old Style" w:hAnsi="Bookman Old Style"/>
        </w:rPr>
        <w:t xml:space="preserve"> was awaiting signatures. </w:t>
      </w:r>
      <w:r w:rsidR="00263673" w:rsidRPr="00B82F16">
        <w:rPr>
          <w:rFonts w:ascii="Bookman Old Style" w:hAnsi="Bookman Old Style"/>
        </w:rPr>
        <w:t xml:space="preserve">Neither was a Notice of </w:t>
      </w:r>
      <w:r w:rsidR="00263673" w:rsidRPr="00B82F16">
        <w:rPr>
          <w:rFonts w:ascii="Bookman Old Style" w:hAnsi="Bookman Old Style"/>
        </w:rPr>
        <w:lastRenderedPageBreak/>
        <w:t>Intention to Oppose filed herein.</w:t>
      </w:r>
      <w:r w:rsidRPr="00B82F16">
        <w:rPr>
          <w:rFonts w:ascii="Bookman Old Style" w:hAnsi="Bookman Old Style"/>
        </w:rPr>
        <w:t xml:space="preserve"> Again it was not explained why the respondent, having had two days, failed to answer on the merits of the applicant’s application and chose to come to court to raise technical points only.  This is by no means suggesting that a litigant cannot raise such points but it should do so and also respond to the merits of the case.  Failure to do so shall in the event the points </w:t>
      </w:r>
      <w:r w:rsidRPr="00B82F16">
        <w:rPr>
          <w:rFonts w:ascii="Bookman Old Style" w:hAnsi="Bookman Old Style"/>
          <w:i/>
        </w:rPr>
        <w:t xml:space="preserve">in </w:t>
      </w:r>
      <w:proofErr w:type="spellStart"/>
      <w:r w:rsidRPr="00B82F16">
        <w:rPr>
          <w:rFonts w:ascii="Bookman Old Style" w:hAnsi="Bookman Old Style"/>
          <w:i/>
        </w:rPr>
        <w:t>limine</w:t>
      </w:r>
      <w:proofErr w:type="spellEnd"/>
      <w:r w:rsidRPr="00B82F16">
        <w:rPr>
          <w:rFonts w:ascii="Bookman Old Style" w:hAnsi="Bookman Old Style"/>
        </w:rPr>
        <w:t xml:space="preserve"> fail </w:t>
      </w:r>
      <w:r w:rsidR="00903520" w:rsidRPr="00B82F16">
        <w:rPr>
          <w:rFonts w:ascii="Bookman Old Style" w:hAnsi="Bookman Old Style"/>
        </w:rPr>
        <w:t>be attended by an appropriate order as to costs w</w:t>
      </w:r>
      <w:r w:rsidR="00263673" w:rsidRPr="00B82F16">
        <w:rPr>
          <w:rFonts w:ascii="Bookman Old Style" w:hAnsi="Bookman Old Style"/>
        </w:rPr>
        <w:t>h</w:t>
      </w:r>
      <w:r w:rsidR="00903520" w:rsidRPr="00B82F16">
        <w:rPr>
          <w:rFonts w:ascii="Bookman Old Style" w:hAnsi="Bookman Old Style"/>
        </w:rPr>
        <w:t>ere more so when sufficient time was available to the party to answer on merits.</w:t>
      </w:r>
    </w:p>
    <w:p w:rsidR="00903520" w:rsidRPr="00B82F16" w:rsidRDefault="00903520" w:rsidP="00946D99">
      <w:pPr>
        <w:spacing w:line="360" w:lineRule="auto"/>
        <w:ind w:left="1440" w:hanging="1440"/>
        <w:jc w:val="both"/>
        <w:rPr>
          <w:rFonts w:ascii="Bookman Old Style" w:hAnsi="Bookman Old Style"/>
        </w:rPr>
      </w:pPr>
    </w:p>
    <w:p w:rsidR="00903520" w:rsidRPr="00B82F16" w:rsidRDefault="00903520" w:rsidP="00946D99">
      <w:pPr>
        <w:spacing w:line="360" w:lineRule="auto"/>
        <w:ind w:left="1440" w:hanging="1440"/>
        <w:jc w:val="both"/>
        <w:rPr>
          <w:rFonts w:ascii="Bookman Old Style" w:hAnsi="Bookman Old Style"/>
        </w:rPr>
      </w:pPr>
      <w:r w:rsidRPr="00B82F16">
        <w:rPr>
          <w:rFonts w:ascii="Bookman Old Style" w:hAnsi="Bookman Old Style"/>
        </w:rPr>
        <w:t>[30]</w:t>
      </w:r>
      <w:r w:rsidRPr="00B82F16">
        <w:rPr>
          <w:rFonts w:ascii="Bookman Old Style" w:hAnsi="Bookman Old Style"/>
        </w:rPr>
        <w:tab/>
        <w:t>In the light of the authorities cited herein, having dis</w:t>
      </w:r>
      <w:r w:rsidR="00263673" w:rsidRPr="00B82F16">
        <w:rPr>
          <w:rFonts w:ascii="Bookman Old Style" w:hAnsi="Bookman Old Style"/>
        </w:rPr>
        <w:t>mi</w:t>
      </w:r>
      <w:r w:rsidRPr="00B82F16">
        <w:rPr>
          <w:rFonts w:ascii="Bookman Old Style" w:hAnsi="Bookman Old Style"/>
        </w:rPr>
        <w:t xml:space="preserve">ssed respondent’s point </w:t>
      </w:r>
      <w:r w:rsidRPr="00B82F16">
        <w:rPr>
          <w:rFonts w:ascii="Bookman Old Style" w:hAnsi="Bookman Old Style"/>
          <w:i/>
        </w:rPr>
        <w:t>in</w:t>
      </w:r>
      <w:r w:rsidRPr="00B82F16">
        <w:rPr>
          <w:rFonts w:ascii="Bookman Old Style" w:hAnsi="Bookman Old Style"/>
        </w:rPr>
        <w:t xml:space="preserve"> </w:t>
      </w:r>
      <w:proofErr w:type="spellStart"/>
      <w:r w:rsidRPr="00B82F16">
        <w:rPr>
          <w:rFonts w:ascii="Bookman Old Style" w:hAnsi="Bookman Old Style"/>
          <w:i/>
        </w:rPr>
        <w:t>limine</w:t>
      </w:r>
      <w:proofErr w:type="spellEnd"/>
      <w:r w:rsidRPr="00B82F16">
        <w:rPr>
          <w:rFonts w:ascii="Bookman Old Style" w:hAnsi="Bookman Old Style"/>
        </w:rPr>
        <w:t>, I order respondent to pay costs on attorney and own client scale.</w:t>
      </w:r>
    </w:p>
    <w:p w:rsidR="00903520" w:rsidRPr="00B82F16" w:rsidRDefault="00903520" w:rsidP="00946D99">
      <w:pPr>
        <w:spacing w:line="360" w:lineRule="auto"/>
        <w:ind w:left="1440" w:hanging="1440"/>
        <w:jc w:val="both"/>
        <w:rPr>
          <w:rFonts w:ascii="Bookman Old Style" w:hAnsi="Bookman Old Style"/>
        </w:rPr>
      </w:pPr>
    </w:p>
    <w:p w:rsidR="00903520" w:rsidRPr="00B82F16" w:rsidRDefault="00903520" w:rsidP="00946D99">
      <w:pPr>
        <w:spacing w:line="360" w:lineRule="auto"/>
        <w:ind w:left="1440" w:hanging="1440"/>
        <w:jc w:val="both"/>
        <w:rPr>
          <w:rFonts w:ascii="Bookman Old Style" w:hAnsi="Bookman Old Style"/>
        </w:rPr>
      </w:pPr>
      <w:r w:rsidRPr="00B82F16">
        <w:rPr>
          <w:rFonts w:ascii="Bookman Old Style" w:hAnsi="Bookman Old Style"/>
        </w:rPr>
        <w:t>[31]</w:t>
      </w:r>
      <w:r w:rsidRPr="00B82F16">
        <w:rPr>
          <w:rFonts w:ascii="Bookman Old Style" w:hAnsi="Bookman Old Style"/>
        </w:rPr>
        <w:tab/>
        <w:t xml:space="preserve">It follows therefore that prayers 1, 2, 3, 4 and 5 </w:t>
      </w:r>
      <w:r w:rsidR="00726B05" w:rsidRPr="00B82F16">
        <w:rPr>
          <w:rFonts w:ascii="Bookman Old Style" w:hAnsi="Bookman Old Style"/>
        </w:rPr>
        <w:t xml:space="preserve">of applicant’s notice of motion </w:t>
      </w:r>
      <w:r w:rsidRPr="00B82F16">
        <w:rPr>
          <w:rFonts w:ascii="Bookman Old Style" w:hAnsi="Bookman Old Style"/>
        </w:rPr>
        <w:t>are granted as an interim order to operate with immediate effect.  A rule nisi is hereby issued, returnable on 16</w:t>
      </w:r>
      <w:r w:rsidRPr="00B82F16">
        <w:rPr>
          <w:rFonts w:ascii="Bookman Old Style" w:hAnsi="Bookman Old Style"/>
          <w:vertAlign w:val="superscript"/>
        </w:rPr>
        <w:t>th</w:t>
      </w:r>
      <w:r w:rsidRPr="00B82F16">
        <w:rPr>
          <w:rFonts w:ascii="Bookman Old Style" w:hAnsi="Bookman Old Style"/>
        </w:rPr>
        <w:t xml:space="preserve"> August 2012.  Respondent is ordered to file its answering affidavit on or not later than 12.00 noon on 14</w:t>
      </w:r>
      <w:r w:rsidRPr="00B82F16">
        <w:rPr>
          <w:rFonts w:ascii="Bookman Old Style" w:hAnsi="Bookman Old Style"/>
          <w:vertAlign w:val="superscript"/>
        </w:rPr>
        <w:t>th</w:t>
      </w:r>
      <w:r w:rsidRPr="00B82F16">
        <w:rPr>
          <w:rFonts w:ascii="Bookman Old Style" w:hAnsi="Bookman Old Style"/>
        </w:rPr>
        <w:t xml:space="preserve"> August 2012 and applicant to file its replying affidavit not later than 10.00 a.m. on 16</w:t>
      </w:r>
      <w:r w:rsidRPr="00B82F16">
        <w:rPr>
          <w:rFonts w:ascii="Bookman Old Style" w:hAnsi="Bookman Old Style"/>
          <w:vertAlign w:val="superscript"/>
        </w:rPr>
        <w:t>th</w:t>
      </w:r>
      <w:r w:rsidRPr="00B82F16">
        <w:rPr>
          <w:rFonts w:ascii="Bookman Old Style" w:hAnsi="Bookman Old Style"/>
        </w:rPr>
        <w:t xml:space="preserve"> August 2012</w:t>
      </w:r>
      <w:r w:rsidR="00726B05" w:rsidRPr="00B82F16">
        <w:rPr>
          <w:rFonts w:ascii="Bookman Old Style" w:hAnsi="Bookman Old Style"/>
        </w:rPr>
        <w:t>,</w:t>
      </w:r>
      <w:r w:rsidR="00263673" w:rsidRPr="00B82F16">
        <w:rPr>
          <w:rFonts w:ascii="Bookman Old Style" w:hAnsi="Bookman Old Style"/>
        </w:rPr>
        <w:t xml:space="preserve"> should either party be so inclined</w:t>
      </w:r>
      <w:r w:rsidRPr="00B82F16">
        <w:rPr>
          <w:rFonts w:ascii="Bookman Old Style" w:hAnsi="Bookman Old Style"/>
        </w:rPr>
        <w:t>.  The matter is enrolled for 2.00 p.m. on 16</w:t>
      </w:r>
      <w:r w:rsidRPr="00B82F16">
        <w:rPr>
          <w:rFonts w:ascii="Bookman Old Style" w:hAnsi="Bookman Old Style"/>
          <w:vertAlign w:val="superscript"/>
        </w:rPr>
        <w:t>th</w:t>
      </w:r>
      <w:r w:rsidRPr="00B82F16">
        <w:rPr>
          <w:rFonts w:ascii="Bookman Old Style" w:hAnsi="Bookman Old Style"/>
        </w:rPr>
        <w:t xml:space="preserve"> August 2012.</w:t>
      </w:r>
    </w:p>
    <w:p w:rsidR="00903520" w:rsidRPr="00B82F16" w:rsidRDefault="00903520" w:rsidP="00946D99">
      <w:pPr>
        <w:spacing w:line="360" w:lineRule="auto"/>
        <w:ind w:left="1440" w:hanging="1440"/>
        <w:jc w:val="both"/>
        <w:rPr>
          <w:rFonts w:ascii="Bookman Old Style" w:hAnsi="Bookman Old Style"/>
        </w:rPr>
      </w:pPr>
    </w:p>
    <w:p w:rsidR="00903520" w:rsidRPr="00B82F16" w:rsidRDefault="00903520" w:rsidP="00903520">
      <w:pPr>
        <w:spacing w:line="360" w:lineRule="auto"/>
        <w:ind w:left="1440" w:hanging="1440"/>
        <w:jc w:val="center"/>
        <w:rPr>
          <w:rFonts w:ascii="Bookman Old Style" w:hAnsi="Bookman Old Style"/>
          <w:b/>
        </w:rPr>
      </w:pPr>
    </w:p>
    <w:p w:rsidR="00903520" w:rsidRPr="00B82F16" w:rsidRDefault="00903520" w:rsidP="00903520">
      <w:pPr>
        <w:spacing w:line="360" w:lineRule="auto"/>
        <w:ind w:left="1440" w:hanging="1440"/>
        <w:jc w:val="center"/>
        <w:rPr>
          <w:rFonts w:ascii="Bookman Old Style" w:hAnsi="Bookman Old Style"/>
          <w:b/>
        </w:rPr>
      </w:pPr>
      <w:r w:rsidRPr="00B82F16">
        <w:rPr>
          <w:rFonts w:ascii="Bookman Old Style" w:hAnsi="Bookman Old Style"/>
          <w:b/>
        </w:rPr>
        <w:t>_________________</w:t>
      </w:r>
    </w:p>
    <w:p w:rsidR="00903520" w:rsidRPr="00B82F16" w:rsidRDefault="00903520" w:rsidP="00903520">
      <w:pPr>
        <w:spacing w:line="360" w:lineRule="auto"/>
        <w:ind w:left="1440" w:hanging="1440"/>
        <w:jc w:val="center"/>
        <w:rPr>
          <w:rFonts w:ascii="Bookman Old Style" w:hAnsi="Bookman Old Style"/>
          <w:b/>
        </w:rPr>
      </w:pPr>
      <w:r w:rsidRPr="00B82F16">
        <w:rPr>
          <w:rFonts w:ascii="Bookman Old Style" w:hAnsi="Bookman Old Style"/>
          <w:b/>
        </w:rPr>
        <w:t>M. DLAMINI</w:t>
      </w:r>
    </w:p>
    <w:p w:rsidR="00903520" w:rsidRPr="00B82F16" w:rsidRDefault="00903520" w:rsidP="00903520">
      <w:pPr>
        <w:spacing w:line="360" w:lineRule="auto"/>
        <w:ind w:left="1440" w:hanging="1440"/>
        <w:jc w:val="center"/>
        <w:rPr>
          <w:rFonts w:ascii="Bookman Old Style" w:hAnsi="Bookman Old Style"/>
          <w:b/>
        </w:rPr>
      </w:pPr>
      <w:r w:rsidRPr="00B82F16">
        <w:rPr>
          <w:rFonts w:ascii="Bookman Old Style" w:hAnsi="Bookman Old Style"/>
          <w:b/>
        </w:rPr>
        <w:t>JUDGE</w:t>
      </w:r>
    </w:p>
    <w:p w:rsidR="00903520" w:rsidRPr="00B82F16" w:rsidRDefault="00903520" w:rsidP="00946D99">
      <w:pPr>
        <w:spacing w:line="360" w:lineRule="auto"/>
        <w:ind w:left="1440" w:hanging="1440"/>
        <w:jc w:val="both"/>
        <w:rPr>
          <w:rFonts w:ascii="Bookman Old Style" w:hAnsi="Bookman Old Style"/>
        </w:rPr>
      </w:pPr>
    </w:p>
    <w:p w:rsidR="00903520" w:rsidRPr="00B82F16" w:rsidRDefault="00903520" w:rsidP="00946D99">
      <w:pPr>
        <w:spacing w:line="360" w:lineRule="auto"/>
        <w:ind w:left="1440" w:hanging="1440"/>
        <w:jc w:val="both"/>
        <w:rPr>
          <w:rFonts w:ascii="Bookman Old Style" w:hAnsi="Bookman Old Style"/>
        </w:rPr>
      </w:pPr>
    </w:p>
    <w:p w:rsidR="00903520" w:rsidRPr="00B82F16" w:rsidRDefault="00903520" w:rsidP="00903520">
      <w:pPr>
        <w:spacing w:line="360" w:lineRule="auto"/>
        <w:ind w:left="1440" w:hanging="1440"/>
        <w:jc w:val="both"/>
        <w:rPr>
          <w:rFonts w:ascii="Bookman Old Style" w:hAnsi="Bookman Old Style"/>
          <w:b/>
        </w:rPr>
      </w:pPr>
      <w:r w:rsidRPr="00B82F16">
        <w:rPr>
          <w:rFonts w:ascii="Bookman Old Style" w:hAnsi="Bookman Old Style"/>
          <w:b/>
        </w:rPr>
        <w:t>For Applicant</w:t>
      </w:r>
      <w:r w:rsidRPr="00B82F16">
        <w:rPr>
          <w:rFonts w:ascii="Bookman Old Style" w:hAnsi="Bookman Old Style"/>
          <w:b/>
        </w:rPr>
        <w:tab/>
        <w:t>:</w:t>
      </w:r>
      <w:r w:rsidRPr="00B82F16">
        <w:rPr>
          <w:rFonts w:ascii="Bookman Old Style" w:hAnsi="Bookman Old Style"/>
          <w:b/>
        </w:rPr>
        <w:tab/>
        <w:t xml:space="preserve">Z. </w:t>
      </w:r>
      <w:proofErr w:type="spellStart"/>
      <w:r w:rsidRPr="00B82F16">
        <w:rPr>
          <w:rFonts w:ascii="Bookman Old Style" w:hAnsi="Bookman Old Style"/>
          <w:b/>
        </w:rPr>
        <w:t>Shabangu</w:t>
      </w:r>
      <w:proofErr w:type="spellEnd"/>
    </w:p>
    <w:p w:rsidR="00903520" w:rsidRPr="00B82F16" w:rsidRDefault="00903520" w:rsidP="00946D99">
      <w:pPr>
        <w:spacing w:line="360" w:lineRule="auto"/>
        <w:ind w:left="1440" w:hanging="1440"/>
        <w:jc w:val="both"/>
        <w:rPr>
          <w:rFonts w:ascii="Bookman Old Style" w:hAnsi="Bookman Old Style"/>
          <w:b/>
        </w:rPr>
      </w:pPr>
      <w:r w:rsidRPr="00B82F16">
        <w:rPr>
          <w:rFonts w:ascii="Bookman Old Style" w:hAnsi="Bookman Old Style"/>
          <w:b/>
        </w:rPr>
        <w:t>For Respondent</w:t>
      </w:r>
      <w:r w:rsidRPr="00B82F16">
        <w:rPr>
          <w:rFonts w:ascii="Bookman Old Style" w:hAnsi="Bookman Old Style"/>
          <w:b/>
        </w:rPr>
        <w:tab/>
        <w:t>:</w:t>
      </w:r>
      <w:r w:rsidRPr="00B82F16">
        <w:rPr>
          <w:rFonts w:ascii="Bookman Old Style" w:hAnsi="Bookman Old Style"/>
          <w:b/>
        </w:rPr>
        <w:tab/>
        <w:t>Advocate P. Flynn instructed by L. R. M</w:t>
      </w:r>
      <w:r w:rsidR="007B43DB" w:rsidRPr="00B82F16">
        <w:rPr>
          <w:rFonts w:ascii="Bookman Old Style" w:hAnsi="Bookman Old Style"/>
          <w:b/>
        </w:rPr>
        <w:t>amba</w:t>
      </w: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p>
    <w:p w:rsidR="004F75D1" w:rsidRPr="00B82F16" w:rsidRDefault="004F75D1" w:rsidP="00946D99">
      <w:pPr>
        <w:spacing w:line="360" w:lineRule="auto"/>
        <w:ind w:left="1440" w:hanging="1440"/>
        <w:jc w:val="both"/>
        <w:rPr>
          <w:rFonts w:ascii="Bookman Old Style" w:hAnsi="Bookman Old Style"/>
        </w:rPr>
      </w:pPr>
    </w:p>
    <w:p w:rsidR="002D65A8" w:rsidRPr="00B82F16" w:rsidRDefault="002D65A8">
      <w:pPr>
        <w:rPr>
          <w:rFonts w:ascii="Bookman Old Style" w:hAnsi="Bookman Old Style"/>
        </w:rPr>
      </w:pPr>
    </w:p>
    <w:sectPr w:rsidR="002D65A8" w:rsidRPr="00B82F16" w:rsidSect="002D65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5" w:rsidRDefault="001A4325" w:rsidP="004E6A79">
      <w:r>
        <w:separator/>
      </w:r>
    </w:p>
  </w:endnote>
  <w:endnote w:type="continuationSeparator" w:id="0">
    <w:p w:rsidR="001A4325" w:rsidRDefault="001A4325" w:rsidP="004E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11688"/>
      <w:docPartObj>
        <w:docPartGallery w:val="Page Numbers (Bottom of Page)"/>
        <w:docPartUnique/>
      </w:docPartObj>
    </w:sdtPr>
    <w:sdtEndPr/>
    <w:sdtContent>
      <w:p w:rsidR="00C4546B" w:rsidRDefault="00B82F1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C4546B" w:rsidRDefault="00C4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5" w:rsidRDefault="001A4325" w:rsidP="004E6A79">
      <w:r>
        <w:separator/>
      </w:r>
    </w:p>
  </w:footnote>
  <w:footnote w:type="continuationSeparator" w:id="0">
    <w:p w:rsidR="001A4325" w:rsidRDefault="001A4325" w:rsidP="004E6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6D99"/>
    <w:rsid w:val="000B5FC5"/>
    <w:rsid w:val="00104C54"/>
    <w:rsid w:val="00127FAD"/>
    <w:rsid w:val="00135C8B"/>
    <w:rsid w:val="0014522C"/>
    <w:rsid w:val="0016380F"/>
    <w:rsid w:val="001A4325"/>
    <w:rsid w:val="001F1C68"/>
    <w:rsid w:val="00236C62"/>
    <w:rsid w:val="00263673"/>
    <w:rsid w:val="002D65A8"/>
    <w:rsid w:val="00315872"/>
    <w:rsid w:val="00391F2D"/>
    <w:rsid w:val="004E6A79"/>
    <w:rsid w:val="004F75D1"/>
    <w:rsid w:val="00685BA1"/>
    <w:rsid w:val="00691A4C"/>
    <w:rsid w:val="006B07C5"/>
    <w:rsid w:val="006D61AA"/>
    <w:rsid w:val="00726B05"/>
    <w:rsid w:val="007B43DB"/>
    <w:rsid w:val="008F7029"/>
    <w:rsid w:val="00903520"/>
    <w:rsid w:val="00905DAC"/>
    <w:rsid w:val="00937079"/>
    <w:rsid w:val="00946D99"/>
    <w:rsid w:val="009C3474"/>
    <w:rsid w:val="009D4929"/>
    <w:rsid w:val="00A43318"/>
    <w:rsid w:val="00AA4271"/>
    <w:rsid w:val="00AC0D0C"/>
    <w:rsid w:val="00AD0906"/>
    <w:rsid w:val="00B11FF9"/>
    <w:rsid w:val="00B376F9"/>
    <w:rsid w:val="00B607C2"/>
    <w:rsid w:val="00B82F16"/>
    <w:rsid w:val="00BF496E"/>
    <w:rsid w:val="00BF749F"/>
    <w:rsid w:val="00C4546B"/>
    <w:rsid w:val="00CE08E1"/>
    <w:rsid w:val="00CF35F9"/>
    <w:rsid w:val="00D15CE0"/>
    <w:rsid w:val="00D35604"/>
    <w:rsid w:val="00DC21E7"/>
    <w:rsid w:val="00DE6A8A"/>
    <w:rsid w:val="00F3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D99"/>
    <w:rPr>
      <w:rFonts w:ascii="Tahoma" w:hAnsi="Tahoma" w:cs="Tahoma"/>
      <w:sz w:val="16"/>
      <w:szCs w:val="16"/>
    </w:rPr>
  </w:style>
  <w:style w:type="character" w:customStyle="1" w:styleId="BalloonTextChar">
    <w:name w:val="Balloon Text Char"/>
    <w:basedOn w:val="DefaultParagraphFont"/>
    <w:link w:val="BalloonText"/>
    <w:uiPriority w:val="99"/>
    <w:semiHidden/>
    <w:rsid w:val="00946D99"/>
    <w:rPr>
      <w:rFonts w:ascii="Tahoma" w:eastAsia="Times New Roman" w:hAnsi="Tahoma" w:cs="Tahoma"/>
      <w:sz w:val="16"/>
      <w:szCs w:val="16"/>
    </w:rPr>
  </w:style>
  <w:style w:type="paragraph" w:styleId="Header">
    <w:name w:val="header"/>
    <w:basedOn w:val="Normal"/>
    <w:link w:val="HeaderChar"/>
    <w:uiPriority w:val="99"/>
    <w:semiHidden/>
    <w:unhideWhenUsed/>
    <w:rsid w:val="004E6A79"/>
    <w:pPr>
      <w:tabs>
        <w:tab w:val="center" w:pos="4680"/>
        <w:tab w:val="right" w:pos="9360"/>
      </w:tabs>
    </w:pPr>
  </w:style>
  <w:style w:type="character" w:customStyle="1" w:styleId="HeaderChar">
    <w:name w:val="Header Char"/>
    <w:basedOn w:val="DefaultParagraphFont"/>
    <w:link w:val="Header"/>
    <w:uiPriority w:val="99"/>
    <w:semiHidden/>
    <w:rsid w:val="004E6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6A79"/>
    <w:pPr>
      <w:tabs>
        <w:tab w:val="center" w:pos="4680"/>
        <w:tab w:val="right" w:pos="9360"/>
      </w:tabs>
    </w:pPr>
  </w:style>
  <w:style w:type="character" w:customStyle="1" w:styleId="FooterChar">
    <w:name w:val="Footer Char"/>
    <w:basedOn w:val="DefaultParagraphFont"/>
    <w:link w:val="Footer"/>
    <w:uiPriority w:val="99"/>
    <w:rsid w:val="004E6A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3</cp:revision>
  <cp:lastPrinted>2012-08-28T08:31:00Z</cp:lastPrinted>
  <dcterms:created xsi:type="dcterms:W3CDTF">2012-08-28T06:54:00Z</dcterms:created>
  <dcterms:modified xsi:type="dcterms:W3CDTF">2012-08-28T08:32:00Z</dcterms:modified>
</cp:coreProperties>
</file>