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8B" w:rsidRDefault="0066528B" w:rsidP="0066528B">
      <w:pPr>
        <w:jc w:val="center"/>
        <w:rPr>
          <w:b/>
          <w:sz w:val="32"/>
          <w:szCs w:val="32"/>
        </w:rPr>
      </w:pPr>
    </w:p>
    <w:p w:rsidR="0066528B" w:rsidRDefault="0066528B" w:rsidP="0066528B">
      <w:pPr>
        <w:jc w:val="center"/>
        <w:rPr>
          <w:b/>
          <w:sz w:val="32"/>
          <w:szCs w:val="32"/>
        </w:rPr>
      </w:pPr>
    </w:p>
    <w:p w:rsidR="0066528B" w:rsidRDefault="0066528B" w:rsidP="0066528B">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66528B" w:rsidRDefault="0066528B" w:rsidP="0066528B">
      <w:r>
        <w:t xml:space="preserve">                                          </w:t>
      </w:r>
      <w:r>
        <w:rPr>
          <w:noProof/>
        </w:rPr>
        <w:t xml:space="preserve">             </w:t>
      </w:r>
    </w:p>
    <w:p w:rsidR="0066528B" w:rsidRDefault="0066528B" w:rsidP="0066528B"/>
    <w:p w:rsidR="0066528B" w:rsidRDefault="0066528B" w:rsidP="0066528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66528B" w:rsidRPr="00D76BB8" w:rsidRDefault="0066528B" w:rsidP="0066528B">
      <w:pPr>
        <w:jc w:val="center"/>
        <w:rPr>
          <w:b/>
          <w:sz w:val="32"/>
          <w:szCs w:val="32"/>
          <w:u w:val="single"/>
        </w:rPr>
      </w:pPr>
    </w:p>
    <w:p w:rsidR="0066528B" w:rsidRPr="00BD0146" w:rsidRDefault="0066528B" w:rsidP="0066528B">
      <w:pPr>
        <w:jc w:val="center"/>
        <w:rPr>
          <w:b/>
          <w:sz w:val="32"/>
          <w:szCs w:val="32"/>
        </w:rPr>
      </w:pPr>
      <w:r>
        <w:rPr>
          <w:b/>
          <w:sz w:val="32"/>
          <w:szCs w:val="32"/>
        </w:rPr>
        <w:t xml:space="preserve">JUDGMENT </w:t>
      </w:r>
    </w:p>
    <w:p w:rsidR="0066528B" w:rsidRDefault="0066528B" w:rsidP="0066528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Case No. </w:t>
      </w:r>
      <w:r w:rsidR="00ED603A">
        <w:rPr>
          <w:sz w:val="26"/>
          <w:szCs w:val="26"/>
        </w:rPr>
        <w:t>2682</w:t>
      </w:r>
      <w:r>
        <w:rPr>
          <w:sz w:val="26"/>
          <w:szCs w:val="26"/>
        </w:rPr>
        <w:t>/20</w:t>
      </w:r>
      <w:r w:rsidR="00ED603A">
        <w:rPr>
          <w:sz w:val="26"/>
          <w:szCs w:val="26"/>
        </w:rPr>
        <w:t>09</w:t>
      </w:r>
    </w:p>
    <w:p w:rsidR="0066528B" w:rsidRDefault="0066528B" w:rsidP="0066528B">
      <w:pPr>
        <w:jc w:val="both"/>
        <w:rPr>
          <w:sz w:val="26"/>
          <w:szCs w:val="26"/>
        </w:rPr>
      </w:pPr>
      <w:r>
        <w:rPr>
          <w:sz w:val="26"/>
          <w:szCs w:val="26"/>
        </w:rPr>
        <w:t xml:space="preserve">In the matter between: </w:t>
      </w:r>
    </w:p>
    <w:p w:rsidR="0066528B" w:rsidRDefault="0066528B" w:rsidP="0066528B">
      <w:pPr>
        <w:jc w:val="both"/>
        <w:rPr>
          <w:sz w:val="26"/>
          <w:szCs w:val="26"/>
        </w:rPr>
      </w:pPr>
    </w:p>
    <w:p w:rsidR="0066528B" w:rsidRDefault="0066528B" w:rsidP="0066528B">
      <w:pPr>
        <w:jc w:val="both"/>
        <w:rPr>
          <w:b/>
          <w:sz w:val="26"/>
          <w:szCs w:val="26"/>
        </w:rPr>
      </w:pPr>
    </w:p>
    <w:p w:rsidR="0066528B" w:rsidRDefault="00ED603A" w:rsidP="0066528B">
      <w:pPr>
        <w:jc w:val="both"/>
        <w:rPr>
          <w:b/>
          <w:sz w:val="26"/>
          <w:szCs w:val="26"/>
        </w:rPr>
      </w:pPr>
      <w:r>
        <w:rPr>
          <w:b/>
          <w:sz w:val="26"/>
          <w:szCs w:val="26"/>
        </w:rPr>
        <w:t>P. M. D. FORESTRY TOTAL SERVICES</w:t>
      </w:r>
      <w:r w:rsidR="0066528B">
        <w:rPr>
          <w:b/>
          <w:sz w:val="26"/>
          <w:szCs w:val="26"/>
        </w:rPr>
        <w:tab/>
      </w:r>
      <w:r w:rsidR="0066528B">
        <w:rPr>
          <w:b/>
          <w:sz w:val="26"/>
          <w:szCs w:val="26"/>
        </w:rPr>
        <w:tab/>
      </w:r>
      <w:r>
        <w:rPr>
          <w:b/>
          <w:sz w:val="26"/>
          <w:szCs w:val="26"/>
        </w:rPr>
        <w:tab/>
      </w:r>
      <w:r w:rsidR="00CA395B">
        <w:rPr>
          <w:b/>
          <w:sz w:val="26"/>
          <w:szCs w:val="26"/>
        </w:rPr>
        <w:tab/>
      </w:r>
      <w:r>
        <w:rPr>
          <w:b/>
          <w:sz w:val="26"/>
          <w:szCs w:val="26"/>
        </w:rPr>
        <w:t>Applicant</w:t>
      </w:r>
      <w:r w:rsidR="0066528B">
        <w:rPr>
          <w:b/>
          <w:sz w:val="26"/>
          <w:szCs w:val="26"/>
        </w:rPr>
        <w:t xml:space="preserve"> </w:t>
      </w:r>
    </w:p>
    <w:p w:rsidR="00ED603A" w:rsidRDefault="00ED603A" w:rsidP="0066528B">
      <w:pPr>
        <w:jc w:val="both"/>
        <w:rPr>
          <w:b/>
          <w:sz w:val="26"/>
          <w:szCs w:val="26"/>
        </w:rPr>
      </w:pPr>
      <w:r>
        <w:rPr>
          <w:b/>
          <w:sz w:val="26"/>
          <w:szCs w:val="26"/>
        </w:rPr>
        <w:t>(PTY) LTD.</w:t>
      </w:r>
    </w:p>
    <w:p w:rsidR="0066528B" w:rsidRDefault="0066528B" w:rsidP="0066528B">
      <w:pPr>
        <w:jc w:val="both"/>
        <w:rPr>
          <w:b/>
          <w:sz w:val="26"/>
          <w:szCs w:val="26"/>
        </w:rPr>
      </w:pPr>
    </w:p>
    <w:p w:rsidR="0066528B" w:rsidRDefault="0066528B" w:rsidP="0066528B">
      <w:pPr>
        <w:jc w:val="both"/>
        <w:rPr>
          <w:b/>
          <w:sz w:val="26"/>
          <w:szCs w:val="26"/>
        </w:rPr>
      </w:pPr>
      <w:r w:rsidRPr="00415520">
        <w:rPr>
          <w:b/>
          <w:sz w:val="26"/>
          <w:szCs w:val="26"/>
        </w:rPr>
        <w:t>And</w:t>
      </w:r>
    </w:p>
    <w:p w:rsidR="0066528B" w:rsidRPr="00415520" w:rsidRDefault="0066528B" w:rsidP="0066528B">
      <w:pPr>
        <w:jc w:val="both"/>
        <w:rPr>
          <w:b/>
          <w:sz w:val="26"/>
          <w:szCs w:val="26"/>
        </w:rPr>
      </w:pPr>
    </w:p>
    <w:p w:rsidR="0066528B" w:rsidRDefault="0066528B" w:rsidP="0066528B">
      <w:pPr>
        <w:jc w:val="both"/>
        <w:rPr>
          <w:b/>
          <w:sz w:val="26"/>
          <w:szCs w:val="26"/>
        </w:rPr>
      </w:pPr>
      <w:r>
        <w:rPr>
          <w:b/>
          <w:sz w:val="26"/>
          <w:szCs w:val="26"/>
        </w:rPr>
        <w:t>P</w:t>
      </w:r>
      <w:r w:rsidR="00ED603A">
        <w:rPr>
          <w:b/>
          <w:sz w:val="26"/>
          <w:szCs w:val="26"/>
        </w:rPr>
        <w:t>HOLILE SIBANDZE</w:t>
      </w:r>
      <w:r w:rsidR="00ED603A">
        <w:rPr>
          <w:b/>
          <w:sz w:val="26"/>
          <w:szCs w:val="26"/>
        </w:rPr>
        <w:tab/>
      </w:r>
      <w:r>
        <w:rPr>
          <w:b/>
          <w:sz w:val="26"/>
          <w:szCs w:val="26"/>
        </w:rPr>
        <w:tab/>
      </w:r>
      <w:r>
        <w:rPr>
          <w:b/>
          <w:sz w:val="26"/>
          <w:szCs w:val="26"/>
        </w:rPr>
        <w:tab/>
      </w:r>
      <w:r>
        <w:rPr>
          <w:b/>
          <w:sz w:val="26"/>
          <w:szCs w:val="26"/>
        </w:rPr>
        <w:tab/>
      </w:r>
      <w:r>
        <w:rPr>
          <w:b/>
          <w:sz w:val="26"/>
          <w:szCs w:val="26"/>
        </w:rPr>
        <w:tab/>
      </w:r>
      <w:r w:rsidR="00CA395B">
        <w:rPr>
          <w:b/>
          <w:sz w:val="26"/>
          <w:szCs w:val="26"/>
        </w:rPr>
        <w:tab/>
        <w:t>1</w:t>
      </w:r>
      <w:r w:rsidR="00CA395B" w:rsidRPr="00CA395B">
        <w:rPr>
          <w:b/>
          <w:sz w:val="26"/>
          <w:szCs w:val="26"/>
          <w:vertAlign w:val="superscript"/>
        </w:rPr>
        <w:t>st</w:t>
      </w:r>
      <w:r w:rsidR="00CA395B">
        <w:rPr>
          <w:b/>
          <w:sz w:val="26"/>
          <w:szCs w:val="26"/>
        </w:rPr>
        <w:t xml:space="preserve"> </w:t>
      </w:r>
      <w:r w:rsidR="00ED603A">
        <w:rPr>
          <w:b/>
          <w:sz w:val="26"/>
          <w:szCs w:val="26"/>
        </w:rPr>
        <w:tab/>
      </w:r>
      <w:r>
        <w:rPr>
          <w:b/>
          <w:sz w:val="26"/>
          <w:szCs w:val="26"/>
        </w:rPr>
        <w:t xml:space="preserve"> </w:t>
      </w:r>
      <w:r w:rsidR="00ED603A">
        <w:rPr>
          <w:b/>
          <w:sz w:val="26"/>
          <w:szCs w:val="26"/>
        </w:rPr>
        <w:t>R</w:t>
      </w:r>
      <w:r>
        <w:rPr>
          <w:b/>
          <w:sz w:val="26"/>
          <w:szCs w:val="26"/>
        </w:rPr>
        <w:t>e</w:t>
      </w:r>
      <w:r w:rsidR="00ED603A">
        <w:rPr>
          <w:b/>
          <w:sz w:val="26"/>
          <w:szCs w:val="26"/>
        </w:rPr>
        <w:t>spo</w:t>
      </w:r>
      <w:r>
        <w:rPr>
          <w:b/>
          <w:sz w:val="26"/>
          <w:szCs w:val="26"/>
        </w:rPr>
        <w:t>nd</w:t>
      </w:r>
      <w:r w:rsidR="00ED603A">
        <w:rPr>
          <w:b/>
          <w:sz w:val="26"/>
          <w:szCs w:val="26"/>
        </w:rPr>
        <w:t>e</w:t>
      </w:r>
      <w:r>
        <w:rPr>
          <w:b/>
          <w:sz w:val="26"/>
          <w:szCs w:val="26"/>
        </w:rPr>
        <w:t>nt</w:t>
      </w:r>
    </w:p>
    <w:p w:rsidR="00CA395B" w:rsidRDefault="00CA395B" w:rsidP="0066528B">
      <w:pPr>
        <w:jc w:val="both"/>
        <w:rPr>
          <w:b/>
          <w:sz w:val="26"/>
          <w:szCs w:val="26"/>
        </w:rPr>
      </w:pPr>
    </w:p>
    <w:p w:rsidR="00CA395B" w:rsidRDefault="00CA395B" w:rsidP="0066528B">
      <w:pPr>
        <w:jc w:val="both"/>
        <w:rPr>
          <w:b/>
          <w:sz w:val="26"/>
          <w:szCs w:val="26"/>
        </w:rPr>
      </w:pPr>
      <w:r>
        <w:rPr>
          <w:b/>
          <w:sz w:val="26"/>
          <w:szCs w:val="26"/>
        </w:rPr>
        <w:t>SIFISO SIBANDZE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CA395B">
        <w:rPr>
          <w:b/>
          <w:sz w:val="26"/>
          <w:szCs w:val="26"/>
          <w:vertAlign w:val="superscript"/>
        </w:rPr>
        <w:t>nd</w:t>
      </w:r>
      <w:r>
        <w:rPr>
          <w:b/>
          <w:sz w:val="26"/>
          <w:szCs w:val="26"/>
        </w:rPr>
        <w:t xml:space="preserve">  </w:t>
      </w:r>
      <w:r>
        <w:rPr>
          <w:b/>
          <w:sz w:val="26"/>
          <w:szCs w:val="26"/>
        </w:rPr>
        <w:tab/>
        <w:t xml:space="preserve"> Respondent</w:t>
      </w:r>
    </w:p>
    <w:p w:rsidR="0066528B" w:rsidRDefault="0066528B" w:rsidP="0066528B">
      <w:pPr>
        <w:jc w:val="both"/>
        <w:rPr>
          <w:sz w:val="26"/>
          <w:szCs w:val="26"/>
        </w:rPr>
      </w:pPr>
    </w:p>
    <w:p w:rsidR="00ED603A" w:rsidRDefault="00ED603A" w:rsidP="0066528B">
      <w:pPr>
        <w:jc w:val="both"/>
        <w:rPr>
          <w:sz w:val="26"/>
          <w:szCs w:val="26"/>
        </w:rPr>
      </w:pPr>
    </w:p>
    <w:p w:rsidR="0066528B" w:rsidRDefault="0066528B" w:rsidP="0066528B">
      <w:pPr>
        <w:jc w:val="both"/>
        <w:rPr>
          <w:b/>
          <w:sz w:val="32"/>
          <w:szCs w:val="32"/>
        </w:rPr>
      </w:pPr>
      <w:r w:rsidRPr="00415520">
        <w:rPr>
          <w:b/>
          <w:sz w:val="26"/>
          <w:szCs w:val="26"/>
        </w:rPr>
        <w:t>Neutral Citation</w:t>
      </w:r>
      <w:r>
        <w:rPr>
          <w:b/>
          <w:sz w:val="26"/>
          <w:szCs w:val="26"/>
        </w:rPr>
        <w:t>:</w:t>
      </w:r>
      <w:r>
        <w:rPr>
          <w:sz w:val="26"/>
          <w:szCs w:val="26"/>
        </w:rPr>
        <w:tab/>
        <w:t xml:space="preserve"> </w:t>
      </w:r>
      <w:r w:rsidR="00ED603A">
        <w:rPr>
          <w:sz w:val="26"/>
          <w:szCs w:val="26"/>
        </w:rPr>
        <w:t>P. M. D. Forestry Total Services (Pty) Ltd.</w:t>
      </w:r>
      <w:r>
        <w:rPr>
          <w:sz w:val="26"/>
          <w:szCs w:val="26"/>
        </w:rPr>
        <w:t xml:space="preserve"> v P</w:t>
      </w:r>
      <w:r w:rsidR="00ED603A">
        <w:rPr>
          <w:sz w:val="26"/>
          <w:szCs w:val="26"/>
        </w:rPr>
        <w:t>holile Sibandze</w:t>
      </w:r>
    </w:p>
    <w:p w:rsidR="0066528B" w:rsidRDefault="00ED603A" w:rsidP="0066528B">
      <w:pPr>
        <w:spacing w:line="360" w:lineRule="auto"/>
        <w:ind w:left="2250"/>
        <w:jc w:val="both"/>
        <w:rPr>
          <w:sz w:val="26"/>
          <w:szCs w:val="26"/>
        </w:rPr>
      </w:pPr>
      <w:r>
        <w:rPr>
          <w:sz w:val="26"/>
          <w:szCs w:val="26"/>
        </w:rPr>
        <w:t>2682</w:t>
      </w:r>
      <w:r w:rsidR="0066528B">
        <w:rPr>
          <w:sz w:val="26"/>
          <w:szCs w:val="26"/>
        </w:rPr>
        <w:t>/20</w:t>
      </w:r>
      <w:r>
        <w:rPr>
          <w:sz w:val="26"/>
          <w:szCs w:val="26"/>
        </w:rPr>
        <w:t>09</w:t>
      </w:r>
      <w:r w:rsidR="0066528B">
        <w:rPr>
          <w:sz w:val="26"/>
          <w:szCs w:val="26"/>
        </w:rPr>
        <w:t>) [2012] SZ</w:t>
      </w:r>
      <w:r w:rsidR="00275DE4">
        <w:rPr>
          <w:sz w:val="26"/>
          <w:szCs w:val="26"/>
        </w:rPr>
        <w:t>H</w:t>
      </w:r>
      <w:bookmarkStart w:id="0" w:name="_GoBack"/>
      <w:bookmarkEnd w:id="0"/>
      <w:r w:rsidR="0066528B">
        <w:rPr>
          <w:sz w:val="26"/>
          <w:szCs w:val="26"/>
        </w:rPr>
        <w:t xml:space="preserve">C </w:t>
      </w:r>
      <w:r w:rsidR="000D597C">
        <w:rPr>
          <w:sz w:val="26"/>
          <w:szCs w:val="26"/>
        </w:rPr>
        <w:t>211</w:t>
      </w:r>
      <w:r w:rsidR="0066528B">
        <w:rPr>
          <w:sz w:val="26"/>
          <w:szCs w:val="26"/>
        </w:rPr>
        <w:t xml:space="preserve"> (</w:t>
      </w:r>
      <w:r w:rsidR="00C74C8D">
        <w:rPr>
          <w:sz w:val="26"/>
          <w:szCs w:val="26"/>
        </w:rPr>
        <w:t>14</w:t>
      </w:r>
      <w:r w:rsidR="0066528B" w:rsidRPr="00E731C7">
        <w:rPr>
          <w:sz w:val="26"/>
          <w:szCs w:val="26"/>
          <w:vertAlign w:val="superscript"/>
        </w:rPr>
        <w:t>th</w:t>
      </w:r>
      <w:r w:rsidR="0066528B">
        <w:rPr>
          <w:sz w:val="26"/>
          <w:szCs w:val="26"/>
        </w:rPr>
        <w:t xml:space="preserve"> </w:t>
      </w:r>
      <w:r w:rsidR="00C74C8D">
        <w:rPr>
          <w:sz w:val="26"/>
          <w:szCs w:val="26"/>
        </w:rPr>
        <w:t>September</w:t>
      </w:r>
      <w:r w:rsidR="0066528B">
        <w:rPr>
          <w:sz w:val="26"/>
          <w:szCs w:val="26"/>
        </w:rPr>
        <w:t xml:space="preserve"> 2012)</w:t>
      </w:r>
    </w:p>
    <w:p w:rsidR="0066528B" w:rsidRDefault="0066528B" w:rsidP="0066528B">
      <w:pPr>
        <w:jc w:val="both"/>
        <w:rPr>
          <w:sz w:val="26"/>
          <w:szCs w:val="26"/>
        </w:rPr>
      </w:pPr>
    </w:p>
    <w:p w:rsidR="0066528B" w:rsidRDefault="0066528B" w:rsidP="0066528B">
      <w:pPr>
        <w:jc w:val="both"/>
        <w:rPr>
          <w:sz w:val="26"/>
          <w:szCs w:val="26"/>
        </w:rPr>
      </w:pPr>
      <w:r w:rsidRPr="00415520">
        <w:rPr>
          <w:b/>
          <w:sz w:val="26"/>
          <w:szCs w:val="26"/>
        </w:rPr>
        <w:t>Coram:</w:t>
      </w:r>
      <w:r>
        <w:rPr>
          <w:sz w:val="26"/>
          <w:szCs w:val="26"/>
        </w:rPr>
        <w:tab/>
      </w:r>
      <w:r>
        <w:rPr>
          <w:sz w:val="26"/>
          <w:szCs w:val="26"/>
        </w:rPr>
        <w:tab/>
      </w:r>
      <w:r>
        <w:rPr>
          <w:sz w:val="26"/>
          <w:szCs w:val="26"/>
        </w:rPr>
        <w:tab/>
        <w:t>Dlamini J.</w:t>
      </w:r>
    </w:p>
    <w:p w:rsidR="0066528B" w:rsidRDefault="0066528B" w:rsidP="0066528B">
      <w:pPr>
        <w:jc w:val="both"/>
        <w:rPr>
          <w:sz w:val="26"/>
          <w:szCs w:val="26"/>
        </w:rPr>
      </w:pPr>
    </w:p>
    <w:p w:rsidR="0066528B" w:rsidRDefault="0066528B" w:rsidP="0066528B">
      <w:pPr>
        <w:jc w:val="both"/>
        <w:rPr>
          <w:sz w:val="26"/>
          <w:szCs w:val="26"/>
        </w:rPr>
      </w:pPr>
      <w:r w:rsidRPr="00415520">
        <w:rPr>
          <w:b/>
          <w:sz w:val="26"/>
          <w:szCs w:val="26"/>
        </w:rPr>
        <w:t>Heard:</w:t>
      </w:r>
      <w:r>
        <w:rPr>
          <w:sz w:val="26"/>
          <w:szCs w:val="26"/>
        </w:rPr>
        <w:tab/>
      </w:r>
      <w:r>
        <w:rPr>
          <w:sz w:val="26"/>
          <w:szCs w:val="26"/>
        </w:rPr>
        <w:tab/>
      </w:r>
      <w:r>
        <w:rPr>
          <w:sz w:val="26"/>
          <w:szCs w:val="26"/>
        </w:rPr>
        <w:tab/>
      </w:r>
      <w:r w:rsidR="00ED603A">
        <w:rPr>
          <w:sz w:val="26"/>
          <w:szCs w:val="26"/>
        </w:rPr>
        <w:t>21</w:t>
      </w:r>
      <w:r w:rsidR="00ED603A" w:rsidRPr="00ED603A">
        <w:rPr>
          <w:sz w:val="26"/>
          <w:szCs w:val="26"/>
          <w:vertAlign w:val="superscript"/>
        </w:rPr>
        <w:t>st</w:t>
      </w:r>
      <w:r w:rsidR="00ED603A">
        <w:rPr>
          <w:sz w:val="26"/>
          <w:szCs w:val="26"/>
        </w:rPr>
        <w:t xml:space="preserve"> </w:t>
      </w:r>
      <w:r>
        <w:rPr>
          <w:sz w:val="26"/>
          <w:szCs w:val="26"/>
        </w:rPr>
        <w:t>Ju</w:t>
      </w:r>
      <w:r w:rsidR="00ED603A">
        <w:rPr>
          <w:sz w:val="26"/>
          <w:szCs w:val="26"/>
        </w:rPr>
        <w:t>ne</w:t>
      </w:r>
      <w:r>
        <w:rPr>
          <w:sz w:val="26"/>
          <w:szCs w:val="26"/>
        </w:rPr>
        <w:t xml:space="preserve"> 2012</w:t>
      </w:r>
    </w:p>
    <w:p w:rsidR="0066528B" w:rsidRDefault="0066528B" w:rsidP="0066528B">
      <w:pPr>
        <w:jc w:val="both"/>
        <w:rPr>
          <w:sz w:val="26"/>
          <w:szCs w:val="26"/>
        </w:rPr>
      </w:pPr>
    </w:p>
    <w:p w:rsidR="0066528B" w:rsidRDefault="0066528B" w:rsidP="0066528B">
      <w:pPr>
        <w:jc w:val="both"/>
        <w:rPr>
          <w:sz w:val="26"/>
          <w:szCs w:val="26"/>
        </w:rPr>
      </w:pPr>
      <w:r w:rsidRPr="00415520">
        <w:rPr>
          <w:b/>
          <w:sz w:val="26"/>
          <w:szCs w:val="26"/>
        </w:rPr>
        <w:t>Delivered:</w:t>
      </w:r>
      <w:r>
        <w:rPr>
          <w:sz w:val="26"/>
          <w:szCs w:val="26"/>
        </w:rPr>
        <w:tab/>
      </w:r>
      <w:r>
        <w:rPr>
          <w:sz w:val="26"/>
          <w:szCs w:val="26"/>
        </w:rPr>
        <w:tab/>
        <w:t xml:space="preserve">   </w:t>
      </w:r>
      <w:r>
        <w:rPr>
          <w:sz w:val="26"/>
          <w:szCs w:val="26"/>
        </w:rPr>
        <w:tab/>
      </w:r>
      <w:r w:rsidR="00C74C8D">
        <w:rPr>
          <w:sz w:val="26"/>
          <w:szCs w:val="26"/>
        </w:rPr>
        <w:t>14</w:t>
      </w:r>
      <w:r w:rsidR="00C74C8D" w:rsidRPr="00C74C8D">
        <w:rPr>
          <w:sz w:val="26"/>
          <w:szCs w:val="26"/>
          <w:vertAlign w:val="superscript"/>
        </w:rPr>
        <w:t>th</w:t>
      </w:r>
      <w:r w:rsidR="00C74C8D">
        <w:rPr>
          <w:sz w:val="26"/>
          <w:szCs w:val="26"/>
        </w:rPr>
        <w:t xml:space="preserve"> September</w:t>
      </w:r>
      <w:r>
        <w:rPr>
          <w:sz w:val="26"/>
          <w:szCs w:val="26"/>
        </w:rPr>
        <w:t xml:space="preserve"> 2012</w:t>
      </w:r>
    </w:p>
    <w:p w:rsidR="0066528B" w:rsidRDefault="0066528B" w:rsidP="0066528B">
      <w:pPr>
        <w:jc w:val="both"/>
        <w:rPr>
          <w:sz w:val="26"/>
          <w:szCs w:val="26"/>
        </w:rPr>
      </w:pPr>
    </w:p>
    <w:p w:rsidR="0066528B" w:rsidRDefault="0066528B" w:rsidP="0066528B">
      <w:pPr>
        <w:spacing w:line="360" w:lineRule="auto"/>
        <w:jc w:val="both"/>
        <w:rPr>
          <w:sz w:val="26"/>
          <w:szCs w:val="26"/>
        </w:rPr>
      </w:pPr>
    </w:p>
    <w:p w:rsidR="0066528B" w:rsidRDefault="00ED603A" w:rsidP="0066528B">
      <w:pPr>
        <w:spacing w:line="360" w:lineRule="auto"/>
        <w:ind w:left="1440"/>
        <w:jc w:val="both"/>
        <w:rPr>
          <w:sz w:val="26"/>
          <w:szCs w:val="26"/>
        </w:rPr>
      </w:pPr>
      <w:r>
        <w:rPr>
          <w:i/>
          <w:sz w:val="26"/>
          <w:szCs w:val="26"/>
        </w:rPr>
        <w:t xml:space="preserve">Application for absolution from the instance </w:t>
      </w:r>
      <w:r w:rsidR="0066528B" w:rsidRPr="00596254">
        <w:rPr>
          <w:i/>
          <w:sz w:val="26"/>
          <w:szCs w:val="26"/>
        </w:rPr>
        <w:t xml:space="preserve">– </w:t>
      </w:r>
      <w:r>
        <w:rPr>
          <w:i/>
          <w:sz w:val="26"/>
          <w:szCs w:val="26"/>
        </w:rPr>
        <w:t>requirements thereof evidence upon which a reasonable man might find for the plaintiff.</w:t>
      </w:r>
    </w:p>
    <w:p w:rsidR="0066528B" w:rsidRDefault="0066528B" w:rsidP="0066528B">
      <w:pPr>
        <w:spacing w:line="360" w:lineRule="auto"/>
        <w:ind w:left="1440" w:hanging="1440"/>
        <w:jc w:val="both"/>
        <w:rPr>
          <w:sz w:val="26"/>
          <w:szCs w:val="26"/>
        </w:rPr>
      </w:pPr>
    </w:p>
    <w:p w:rsidR="001300A2" w:rsidRDefault="001300A2" w:rsidP="0066528B">
      <w:pPr>
        <w:spacing w:line="360" w:lineRule="auto"/>
        <w:ind w:left="1440" w:hanging="1440"/>
        <w:jc w:val="both"/>
        <w:rPr>
          <w:sz w:val="26"/>
          <w:szCs w:val="26"/>
        </w:rPr>
      </w:pPr>
    </w:p>
    <w:p w:rsidR="001300A2" w:rsidRDefault="001300A2" w:rsidP="0066528B">
      <w:pPr>
        <w:spacing w:line="360" w:lineRule="auto"/>
        <w:ind w:left="1440" w:hanging="1440"/>
        <w:jc w:val="both"/>
        <w:rPr>
          <w:sz w:val="26"/>
          <w:szCs w:val="26"/>
        </w:rPr>
      </w:pPr>
    </w:p>
    <w:p w:rsidR="00B81D02" w:rsidRDefault="0066528B" w:rsidP="001300A2">
      <w:pPr>
        <w:spacing w:line="360" w:lineRule="auto"/>
        <w:ind w:left="1440" w:hanging="1440"/>
        <w:jc w:val="both"/>
        <w:rPr>
          <w:sz w:val="26"/>
          <w:szCs w:val="26"/>
        </w:rPr>
      </w:pPr>
      <w:r>
        <w:rPr>
          <w:sz w:val="26"/>
          <w:szCs w:val="26"/>
        </w:rPr>
        <w:t>Summary:</w:t>
      </w:r>
      <w:r>
        <w:rPr>
          <w:sz w:val="26"/>
          <w:szCs w:val="26"/>
        </w:rPr>
        <w:tab/>
        <w:t xml:space="preserve">The </w:t>
      </w:r>
      <w:r w:rsidR="001300A2">
        <w:rPr>
          <w:sz w:val="26"/>
          <w:szCs w:val="26"/>
        </w:rPr>
        <w:t>matter before court commenced by motion proceedings where the plaintiff sought for orders restraining or freezing various accounts held by respondent in two financial institutions.  An interim order was granted in favour of applicant pending the acti</w:t>
      </w:r>
      <w:r w:rsidR="00746BC7">
        <w:rPr>
          <w:sz w:val="26"/>
          <w:szCs w:val="26"/>
        </w:rPr>
        <w:t>o</w:t>
      </w:r>
      <w:r w:rsidR="001300A2">
        <w:rPr>
          <w:sz w:val="26"/>
          <w:szCs w:val="26"/>
        </w:rPr>
        <w:t>n proceedings.  I am now seized with the action proceedings.</w:t>
      </w:r>
    </w:p>
    <w:p w:rsidR="001300A2" w:rsidRDefault="001300A2" w:rsidP="001300A2">
      <w:pPr>
        <w:spacing w:line="360" w:lineRule="auto"/>
        <w:ind w:left="1440" w:hanging="1440"/>
        <w:jc w:val="both"/>
        <w:rPr>
          <w:sz w:val="26"/>
          <w:szCs w:val="26"/>
        </w:rPr>
      </w:pPr>
    </w:p>
    <w:p w:rsidR="001300A2" w:rsidRDefault="001300A2" w:rsidP="001300A2">
      <w:pPr>
        <w:spacing w:line="360" w:lineRule="auto"/>
        <w:ind w:left="1440" w:hanging="1440"/>
        <w:jc w:val="both"/>
        <w:rPr>
          <w:sz w:val="26"/>
          <w:szCs w:val="26"/>
        </w:rPr>
      </w:pPr>
      <w:r>
        <w:rPr>
          <w:sz w:val="26"/>
          <w:szCs w:val="26"/>
        </w:rPr>
        <w:t>[1]</w:t>
      </w:r>
      <w:r>
        <w:rPr>
          <w:sz w:val="26"/>
          <w:szCs w:val="26"/>
        </w:rPr>
        <w:tab/>
        <w:t xml:space="preserve">Pleadings having closed, the matter was referred to trial.  At the close of plaintiff’s case, respondent applied </w:t>
      </w:r>
      <w:r w:rsidR="007D7659">
        <w:rPr>
          <w:sz w:val="26"/>
          <w:szCs w:val="26"/>
        </w:rPr>
        <w:t>for absolution from instance.</w:t>
      </w:r>
    </w:p>
    <w:p w:rsidR="007D7659" w:rsidRDefault="007D7659" w:rsidP="001300A2">
      <w:pPr>
        <w:spacing w:line="360" w:lineRule="auto"/>
        <w:ind w:left="1440" w:hanging="1440"/>
        <w:jc w:val="both"/>
        <w:rPr>
          <w:sz w:val="26"/>
          <w:szCs w:val="26"/>
        </w:rPr>
      </w:pPr>
    </w:p>
    <w:p w:rsidR="007D7659" w:rsidRDefault="007D7659" w:rsidP="001300A2">
      <w:pPr>
        <w:spacing w:line="360" w:lineRule="auto"/>
        <w:ind w:left="1440" w:hanging="1440"/>
        <w:jc w:val="both"/>
        <w:rPr>
          <w:sz w:val="26"/>
          <w:szCs w:val="26"/>
        </w:rPr>
      </w:pPr>
      <w:r>
        <w:rPr>
          <w:sz w:val="26"/>
          <w:szCs w:val="26"/>
        </w:rPr>
        <w:t>[2]</w:t>
      </w:r>
      <w:r>
        <w:rPr>
          <w:sz w:val="26"/>
          <w:szCs w:val="26"/>
        </w:rPr>
        <w:tab/>
        <w:t>I am called to decide whether:</w:t>
      </w:r>
    </w:p>
    <w:p w:rsidR="001300A2" w:rsidRDefault="001300A2" w:rsidP="001300A2">
      <w:pPr>
        <w:spacing w:line="360" w:lineRule="auto"/>
        <w:ind w:left="1440" w:hanging="1440"/>
        <w:jc w:val="both"/>
        <w:rPr>
          <w:sz w:val="26"/>
          <w:szCs w:val="26"/>
        </w:rPr>
      </w:pPr>
    </w:p>
    <w:p w:rsidR="004401C7" w:rsidRDefault="007D7659" w:rsidP="007D7659">
      <w:pPr>
        <w:spacing w:line="360" w:lineRule="auto"/>
        <w:ind w:left="2160"/>
        <w:jc w:val="both"/>
        <w:rPr>
          <w:sz w:val="26"/>
          <w:szCs w:val="26"/>
        </w:rPr>
      </w:pPr>
      <w:r>
        <w:rPr>
          <w:sz w:val="26"/>
          <w:szCs w:val="26"/>
        </w:rPr>
        <w:t>“</w:t>
      </w:r>
      <w:r w:rsidRPr="004401C7">
        <w:rPr>
          <w:i/>
          <w:sz w:val="26"/>
          <w:szCs w:val="26"/>
        </w:rPr>
        <w:t xml:space="preserve">there was evidence at </w:t>
      </w:r>
      <w:r w:rsidR="00C74C8D">
        <w:rPr>
          <w:i/>
          <w:sz w:val="26"/>
          <w:szCs w:val="26"/>
        </w:rPr>
        <w:t>the</w:t>
      </w:r>
      <w:r w:rsidR="00C74C8D" w:rsidRPr="004401C7">
        <w:rPr>
          <w:i/>
          <w:sz w:val="26"/>
          <w:szCs w:val="26"/>
        </w:rPr>
        <w:t xml:space="preserve"> </w:t>
      </w:r>
      <w:r w:rsidRPr="004401C7">
        <w:rPr>
          <w:i/>
          <w:sz w:val="26"/>
          <w:szCs w:val="26"/>
        </w:rPr>
        <w:t>close</w:t>
      </w:r>
      <w:r w:rsidR="00C74C8D">
        <w:rPr>
          <w:i/>
          <w:sz w:val="26"/>
          <w:szCs w:val="26"/>
        </w:rPr>
        <w:t xml:space="preserve"> </w:t>
      </w:r>
      <w:r w:rsidRPr="004401C7">
        <w:rPr>
          <w:i/>
          <w:sz w:val="26"/>
          <w:szCs w:val="26"/>
        </w:rPr>
        <w:t xml:space="preserve">of applicant’s case, evidence on which a reasonable man </w:t>
      </w:r>
      <w:r w:rsidRPr="004401C7">
        <w:rPr>
          <w:i/>
          <w:sz w:val="26"/>
          <w:szCs w:val="26"/>
          <w:u w:val="single"/>
        </w:rPr>
        <w:t>might</w:t>
      </w:r>
      <w:r w:rsidRPr="004401C7">
        <w:rPr>
          <w:i/>
          <w:sz w:val="26"/>
          <w:szCs w:val="26"/>
        </w:rPr>
        <w:t xml:space="preserve"> h</w:t>
      </w:r>
      <w:r w:rsidR="00C74C8D">
        <w:rPr>
          <w:i/>
          <w:sz w:val="26"/>
          <w:szCs w:val="26"/>
        </w:rPr>
        <w:t>o</w:t>
      </w:r>
      <w:r w:rsidRPr="004401C7">
        <w:rPr>
          <w:i/>
          <w:sz w:val="26"/>
          <w:szCs w:val="26"/>
        </w:rPr>
        <w:t>ld that the respondent was liable</w:t>
      </w:r>
      <w:r w:rsidR="004401C7">
        <w:rPr>
          <w:sz w:val="26"/>
          <w:szCs w:val="26"/>
        </w:rPr>
        <w:t xml:space="preserve">” </w:t>
      </w:r>
    </w:p>
    <w:p w:rsidR="001300A2" w:rsidRPr="00E16AB1" w:rsidRDefault="004401C7" w:rsidP="00E16AB1">
      <w:pPr>
        <w:spacing w:line="360" w:lineRule="auto"/>
        <w:ind w:left="2160"/>
        <w:jc w:val="both"/>
        <w:rPr>
          <w:b/>
          <w:sz w:val="26"/>
          <w:szCs w:val="26"/>
        </w:rPr>
      </w:pPr>
      <w:r>
        <w:rPr>
          <w:sz w:val="26"/>
          <w:szCs w:val="26"/>
        </w:rPr>
        <w:t xml:space="preserve">as per </w:t>
      </w:r>
      <w:proofErr w:type="spellStart"/>
      <w:r w:rsidRPr="004401C7">
        <w:rPr>
          <w:b/>
          <w:sz w:val="26"/>
          <w:szCs w:val="26"/>
        </w:rPr>
        <w:t>Schriener</w:t>
      </w:r>
      <w:proofErr w:type="spellEnd"/>
      <w:r w:rsidRPr="004401C7">
        <w:rPr>
          <w:b/>
          <w:sz w:val="26"/>
          <w:szCs w:val="26"/>
        </w:rPr>
        <w:t xml:space="preserve"> J. A. </w:t>
      </w:r>
      <w:r w:rsidRPr="004401C7">
        <w:rPr>
          <w:sz w:val="26"/>
          <w:szCs w:val="26"/>
        </w:rPr>
        <w:t>in</w:t>
      </w:r>
      <w:r w:rsidRPr="004401C7">
        <w:rPr>
          <w:b/>
          <w:sz w:val="26"/>
          <w:szCs w:val="26"/>
        </w:rPr>
        <w:t xml:space="preserve"> </w:t>
      </w:r>
      <w:proofErr w:type="spellStart"/>
      <w:r w:rsidRPr="004401C7">
        <w:rPr>
          <w:b/>
          <w:sz w:val="26"/>
          <w:szCs w:val="26"/>
        </w:rPr>
        <w:t>Gafoor</w:t>
      </w:r>
      <w:proofErr w:type="spellEnd"/>
      <w:r w:rsidRPr="004401C7">
        <w:rPr>
          <w:b/>
          <w:sz w:val="26"/>
          <w:szCs w:val="26"/>
        </w:rPr>
        <w:t xml:space="preserve"> v </w:t>
      </w:r>
      <w:proofErr w:type="spellStart"/>
      <w:r w:rsidRPr="004401C7">
        <w:rPr>
          <w:b/>
          <w:sz w:val="26"/>
          <w:szCs w:val="26"/>
        </w:rPr>
        <w:t>Unie</w:t>
      </w:r>
      <w:proofErr w:type="spellEnd"/>
      <w:r w:rsidRPr="004401C7">
        <w:rPr>
          <w:b/>
          <w:sz w:val="26"/>
          <w:szCs w:val="26"/>
        </w:rPr>
        <w:t xml:space="preserve"> </w:t>
      </w:r>
      <w:proofErr w:type="spellStart"/>
      <w:r w:rsidRPr="004401C7">
        <w:rPr>
          <w:b/>
          <w:sz w:val="26"/>
          <w:szCs w:val="26"/>
        </w:rPr>
        <w:t>Versekerings</w:t>
      </w:r>
      <w:r w:rsidR="00E16AB1">
        <w:rPr>
          <w:b/>
          <w:sz w:val="26"/>
          <w:szCs w:val="26"/>
        </w:rPr>
        <w:t>a</w:t>
      </w:r>
      <w:r w:rsidRPr="004401C7">
        <w:rPr>
          <w:b/>
          <w:sz w:val="26"/>
          <w:szCs w:val="26"/>
        </w:rPr>
        <w:t>dviseurs</w:t>
      </w:r>
      <w:proofErr w:type="spellEnd"/>
      <w:r w:rsidRPr="004401C7">
        <w:rPr>
          <w:b/>
          <w:sz w:val="26"/>
          <w:szCs w:val="26"/>
        </w:rPr>
        <w:t xml:space="preserve"> (EDMS) BPK 1961(1) S.A. 335</w:t>
      </w:r>
      <w:r>
        <w:rPr>
          <w:sz w:val="26"/>
          <w:szCs w:val="26"/>
        </w:rPr>
        <w:t xml:space="preserve"> at 340.</w:t>
      </w:r>
    </w:p>
    <w:p w:rsidR="001300A2" w:rsidRDefault="001300A2" w:rsidP="001300A2">
      <w:pPr>
        <w:spacing w:line="360" w:lineRule="auto"/>
        <w:ind w:left="1440" w:hanging="1440"/>
        <w:jc w:val="both"/>
        <w:rPr>
          <w:sz w:val="26"/>
          <w:szCs w:val="26"/>
        </w:rPr>
      </w:pPr>
    </w:p>
    <w:p w:rsidR="00EF2E95" w:rsidRDefault="00EF2E95" w:rsidP="00EF2E95">
      <w:pPr>
        <w:spacing w:line="360" w:lineRule="auto"/>
        <w:ind w:left="1440" w:hanging="1440"/>
        <w:jc w:val="both"/>
        <w:rPr>
          <w:sz w:val="26"/>
          <w:szCs w:val="26"/>
        </w:rPr>
      </w:pPr>
      <w:r>
        <w:rPr>
          <w:sz w:val="26"/>
          <w:szCs w:val="26"/>
        </w:rPr>
        <w:t>[3]</w:t>
      </w:r>
      <w:r>
        <w:rPr>
          <w:sz w:val="26"/>
          <w:szCs w:val="26"/>
        </w:rPr>
        <w:tab/>
        <w:t xml:space="preserve">At the same time, I am mindful as propounded in </w:t>
      </w:r>
      <w:proofErr w:type="spellStart"/>
      <w:r w:rsidRPr="00E16AB1">
        <w:rPr>
          <w:b/>
          <w:sz w:val="26"/>
          <w:szCs w:val="26"/>
        </w:rPr>
        <w:t>Gafoor</w:t>
      </w:r>
      <w:proofErr w:type="spellEnd"/>
      <w:r>
        <w:rPr>
          <w:sz w:val="26"/>
          <w:szCs w:val="26"/>
        </w:rPr>
        <w:t xml:space="preserve"> </w:t>
      </w:r>
      <w:r w:rsidRPr="00C74C8D">
        <w:rPr>
          <w:i/>
          <w:sz w:val="26"/>
          <w:szCs w:val="26"/>
        </w:rPr>
        <w:t>supra</w:t>
      </w:r>
      <w:r>
        <w:rPr>
          <w:sz w:val="26"/>
          <w:szCs w:val="26"/>
        </w:rPr>
        <w:t xml:space="preserve"> that in so deciding I should:</w:t>
      </w:r>
    </w:p>
    <w:p w:rsidR="00EF2E95" w:rsidRDefault="00EF2E95" w:rsidP="00EF2E95">
      <w:pPr>
        <w:spacing w:line="360" w:lineRule="auto"/>
        <w:ind w:left="1440" w:hanging="1440"/>
        <w:jc w:val="both"/>
        <w:rPr>
          <w:sz w:val="26"/>
          <w:szCs w:val="26"/>
        </w:rPr>
      </w:pPr>
    </w:p>
    <w:p w:rsidR="00EF2E95" w:rsidRDefault="00EF2E95" w:rsidP="001B084B">
      <w:pPr>
        <w:spacing w:line="360" w:lineRule="auto"/>
        <w:ind w:left="2160"/>
        <w:jc w:val="both"/>
        <w:rPr>
          <w:sz w:val="26"/>
          <w:szCs w:val="26"/>
        </w:rPr>
      </w:pPr>
      <w:r>
        <w:rPr>
          <w:sz w:val="26"/>
          <w:szCs w:val="26"/>
        </w:rPr>
        <w:t>“</w:t>
      </w:r>
      <w:r w:rsidR="001B084B">
        <w:rPr>
          <w:sz w:val="26"/>
          <w:szCs w:val="26"/>
        </w:rPr>
        <w:t>…</w:t>
      </w:r>
      <w:r w:rsidR="001B084B" w:rsidRPr="00E16AB1">
        <w:rPr>
          <w:i/>
          <w:sz w:val="26"/>
          <w:szCs w:val="26"/>
        </w:rPr>
        <w:t xml:space="preserve">avoid, as far as possible the expression of views that may prematurely curb the free exercise </w:t>
      </w:r>
      <w:r w:rsidR="00E16AB1" w:rsidRPr="00E16AB1">
        <w:rPr>
          <w:i/>
          <w:sz w:val="26"/>
          <w:szCs w:val="26"/>
        </w:rPr>
        <w:t>by the trial court of its judgment on the facts when the defendant’s case (if need be) has been closed.”</w:t>
      </w:r>
      <w:r w:rsidR="00E16AB1">
        <w:rPr>
          <w:sz w:val="26"/>
          <w:szCs w:val="26"/>
        </w:rPr>
        <w:t xml:space="preserve"> (words in brackets my own)</w:t>
      </w:r>
    </w:p>
    <w:p w:rsidR="001300A2" w:rsidRDefault="001300A2" w:rsidP="001300A2">
      <w:pPr>
        <w:spacing w:line="360" w:lineRule="auto"/>
        <w:ind w:left="1440" w:hanging="1440"/>
        <w:jc w:val="both"/>
        <w:rPr>
          <w:sz w:val="26"/>
          <w:szCs w:val="26"/>
        </w:rPr>
      </w:pPr>
    </w:p>
    <w:p w:rsidR="001300A2" w:rsidRDefault="00E16AB1" w:rsidP="001300A2">
      <w:pPr>
        <w:spacing w:line="360" w:lineRule="auto"/>
        <w:ind w:left="1440" w:hanging="1440"/>
        <w:jc w:val="both"/>
        <w:rPr>
          <w:sz w:val="26"/>
          <w:szCs w:val="26"/>
        </w:rPr>
      </w:pPr>
      <w:r>
        <w:rPr>
          <w:sz w:val="26"/>
          <w:szCs w:val="26"/>
        </w:rPr>
        <w:t>[4]</w:t>
      </w:r>
      <w:r>
        <w:rPr>
          <w:sz w:val="26"/>
          <w:szCs w:val="26"/>
        </w:rPr>
        <w:tab/>
        <w:t xml:space="preserve">Adopting the process of reasoning as laid down in </w:t>
      </w:r>
      <w:proofErr w:type="spellStart"/>
      <w:r w:rsidRPr="00E16AB1">
        <w:rPr>
          <w:b/>
          <w:sz w:val="26"/>
          <w:szCs w:val="26"/>
        </w:rPr>
        <w:t>Myburgh</w:t>
      </w:r>
      <w:proofErr w:type="spellEnd"/>
      <w:r w:rsidRPr="00E16AB1">
        <w:rPr>
          <w:b/>
          <w:sz w:val="26"/>
          <w:szCs w:val="26"/>
        </w:rPr>
        <w:t xml:space="preserve"> v Kelly 1942 EDL 202 AT 206</w:t>
      </w:r>
      <w:r>
        <w:rPr>
          <w:sz w:val="26"/>
          <w:szCs w:val="26"/>
        </w:rPr>
        <w:t xml:space="preserve"> the evidence presented by the plaintiff is as follows:</w:t>
      </w:r>
    </w:p>
    <w:p w:rsidR="00E16AB1" w:rsidRDefault="00E16AB1" w:rsidP="001300A2">
      <w:pPr>
        <w:spacing w:line="360" w:lineRule="auto"/>
        <w:ind w:left="1440" w:hanging="1440"/>
        <w:jc w:val="both"/>
        <w:rPr>
          <w:sz w:val="26"/>
          <w:szCs w:val="26"/>
        </w:rPr>
      </w:pPr>
      <w:r>
        <w:rPr>
          <w:sz w:val="26"/>
          <w:szCs w:val="26"/>
        </w:rPr>
        <w:tab/>
      </w:r>
    </w:p>
    <w:p w:rsidR="001300A2" w:rsidRDefault="00E16AB1" w:rsidP="001300A2">
      <w:pPr>
        <w:spacing w:line="360" w:lineRule="auto"/>
        <w:ind w:left="1440" w:hanging="1440"/>
        <w:jc w:val="both"/>
        <w:rPr>
          <w:sz w:val="26"/>
          <w:szCs w:val="26"/>
        </w:rPr>
      </w:pPr>
      <w:r>
        <w:rPr>
          <w:sz w:val="26"/>
          <w:szCs w:val="26"/>
        </w:rPr>
        <w:lastRenderedPageBreak/>
        <w:t>[5]</w:t>
      </w:r>
      <w:r>
        <w:rPr>
          <w:sz w:val="26"/>
          <w:szCs w:val="26"/>
        </w:rPr>
        <w:tab/>
        <w:t xml:space="preserve">Mr. Petros </w:t>
      </w:r>
      <w:proofErr w:type="spellStart"/>
      <w:r>
        <w:rPr>
          <w:sz w:val="26"/>
          <w:szCs w:val="26"/>
        </w:rPr>
        <w:t>Mangwane</w:t>
      </w:r>
      <w:proofErr w:type="spellEnd"/>
      <w:r>
        <w:rPr>
          <w:sz w:val="26"/>
          <w:szCs w:val="26"/>
        </w:rPr>
        <w:t xml:space="preserve"> Mnisi as the Manager of applicant informed the court that the respondent was employed by applicant as Secretary and responsible, inter alia, for preparation of the pay roll.</w:t>
      </w:r>
    </w:p>
    <w:p w:rsidR="00E16AB1" w:rsidRDefault="00E16AB1" w:rsidP="001300A2">
      <w:pPr>
        <w:spacing w:line="360" w:lineRule="auto"/>
        <w:ind w:left="1440" w:hanging="1440"/>
        <w:jc w:val="both"/>
        <w:rPr>
          <w:sz w:val="26"/>
          <w:szCs w:val="26"/>
        </w:rPr>
      </w:pPr>
    </w:p>
    <w:p w:rsidR="00E16AB1" w:rsidRDefault="00E16AB1" w:rsidP="001300A2">
      <w:pPr>
        <w:spacing w:line="360" w:lineRule="auto"/>
        <w:ind w:left="1440" w:hanging="1440"/>
        <w:jc w:val="both"/>
        <w:rPr>
          <w:sz w:val="26"/>
          <w:szCs w:val="26"/>
        </w:rPr>
      </w:pPr>
      <w:r>
        <w:rPr>
          <w:sz w:val="26"/>
          <w:szCs w:val="26"/>
        </w:rPr>
        <w:t>[6]</w:t>
      </w:r>
      <w:r>
        <w:rPr>
          <w:sz w:val="26"/>
          <w:szCs w:val="26"/>
        </w:rPr>
        <w:tab/>
        <w:t>Around May 2009 he received information from another company with similar services, that is</w:t>
      </w:r>
      <w:r w:rsidR="00535E1D">
        <w:rPr>
          <w:sz w:val="26"/>
          <w:szCs w:val="26"/>
        </w:rPr>
        <w:t>,</w:t>
      </w:r>
      <w:r>
        <w:rPr>
          <w:sz w:val="26"/>
          <w:szCs w:val="26"/>
        </w:rPr>
        <w:t xml:space="preserve"> supplying Peak Timber</w:t>
      </w:r>
      <w:r w:rsidR="00535E1D">
        <w:rPr>
          <w:sz w:val="26"/>
          <w:szCs w:val="26"/>
        </w:rPr>
        <w:t>,</w:t>
      </w:r>
      <w:r>
        <w:rPr>
          <w:sz w:val="26"/>
          <w:szCs w:val="26"/>
        </w:rPr>
        <w:t xml:space="preserve"> to be on the alert on fraud against employees’ wages.  He responded by calling applicant</w:t>
      </w:r>
      <w:r w:rsidR="00DB310D">
        <w:rPr>
          <w:sz w:val="26"/>
          <w:szCs w:val="26"/>
        </w:rPr>
        <w:t xml:space="preserve">’s bank manager, First National Bank, </w:t>
      </w:r>
      <w:proofErr w:type="spellStart"/>
      <w:r w:rsidR="00DB310D">
        <w:rPr>
          <w:sz w:val="26"/>
          <w:szCs w:val="26"/>
        </w:rPr>
        <w:t>Pigg’s</w:t>
      </w:r>
      <w:proofErr w:type="spellEnd"/>
      <w:r w:rsidR="00DB310D">
        <w:rPr>
          <w:sz w:val="26"/>
          <w:szCs w:val="26"/>
        </w:rPr>
        <w:t xml:space="preserve"> Peak branch to monitor applicant’s account.  On the first week of July, the bank manager called and informed him of irregularities in the applicant’s business account.  He proceeded to the bank where he retrieved a pay sheet, among other documents.</w:t>
      </w:r>
    </w:p>
    <w:p w:rsidR="00DB310D" w:rsidRDefault="00DB310D" w:rsidP="001300A2">
      <w:pPr>
        <w:spacing w:line="360" w:lineRule="auto"/>
        <w:ind w:left="1440" w:hanging="1440"/>
        <w:jc w:val="both"/>
        <w:rPr>
          <w:sz w:val="26"/>
          <w:szCs w:val="26"/>
        </w:rPr>
      </w:pPr>
    </w:p>
    <w:p w:rsidR="00DB310D" w:rsidRDefault="00DB310D" w:rsidP="001300A2">
      <w:pPr>
        <w:spacing w:line="360" w:lineRule="auto"/>
        <w:ind w:left="1440" w:hanging="1440"/>
        <w:jc w:val="both"/>
        <w:rPr>
          <w:sz w:val="26"/>
          <w:szCs w:val="26"/>
        </w:rPr>
      </w:pPr>
      <w:r>
        <w:rPr>
          <w:sz w:val="26"/>
          <w:szCs w:val="26"/>
        </w:rPr>
        <w:t>[7]</w:t>
      </w:r>
      <w:r>
        <w:rPr>
          <w:sz w:val="26"/>
          <w:szCs w:val="26"/>
        </w:rPr>
        <w:tab/>
        <w:t>On scrutiny of the pay sheet, a number of inconsistencies were discovered.  The company had permanent and casual employees.  Glaring was the fluctuating salary of respondent.  Respondent’s salary was fixed at E2,488.50</w:t>
      </w:r>
      <w:r w:rsidR="00C74C8D">
        <w:rPr>
          <w:sz w:val="26"/>
          <w:szCs w:val="26"/>
        </w:rPr>
        <w:t xml:space="preserve"> by applicant</w:t>
      </w:r>
      <w:r>
        <w:rPr>
          <w:sz w:val="26"/>
          <w:szCs w:val="26"/>
        </w:rPr>
        <w:t xml:space="preserve">.  </w:t>
      </w:r>
      <w:r w:rsidR="00535E1D">
        <w:rPr>
          <w:sz w:val="26"/>
          <w:szCs w:val="26"/>
        </w:rPr>
        <w:t>H</w:t>
      </w:r>
      <w:r>
        <w:rPr>
          <w:sz w:val="26"/>
          <w:szCs w:val="26"/>
        </w:rPr>
        <w:t xml:space="preserve">owever, when respondent prepared payments, she increased her salary to E6,488.50 without prior approval of applicant.  There were a number of fictitious employees created by respondent.  There was also one Sifiso Sibandze who was said to be a brother to the respondent.  His </w:t>
      </w:r>
      <w:r w:rsidR="001C2E38">
        <w:rPr>
          <w:sz w:val="26"/>
          <w:szCs w:val="26"/>
        </w:rPr>
        <w:t>salary was increased</w:t>
      </w:r>
      <w:r w:rsidR="00535E1D">
        <w:rPr>
          <w:sz w:val="26"/>
          <w:szCs w:val="26"/>
        </w:rPr>
        <w:t xml:space="preserve"> by the respondent</w:t>
      </w:r>
      <w:r w:rsidR="001C2E38">
        <w:rPr>
          <w:sz w:val="26"/>
          <w:szCs w:val="26"/>
        </w:rPr>
        <w:t xml:space="preserve"> from E2.538.50 to E4,</w:t>
      </w:r>
      <w:r w:rsidR="001C2E38" w:rsidRPr="001C2E38">
        <w:rPr>
          <w:sz w:val="26"/>
          <w:szCs w:val="26"/>
        </w:rPr>
        <w:t xml:space="preserve"> </w:t>
      </w:r>
      <w:r w:rsidR="001C2E38">
        <w:rPr>
          <w:sz w:val="26"/>
          <w:szCs w:val="26"/>
        </w:rPr>
        <w:t>538.50.  This fraud at the hand of the respondent, Mnisi submitted, commenced in December 2007 to the date of discovery which was June 2009.</w:t>
      </w:r>
    </w:p>
    <w:p w:rsidR="001C2E38" w:rsidRDefault="001C2E38" w:rsidP="001300A2">
      <w:pPr>
        <w:spacing w:line="360" w:lineRule="auto"/>
        <w:ind w:left="1440" w:hanging="1440"/>
        <w:jc w:val="both"/>
        <w:rPr>
          <w:sz w:val="26"/>
          <w:szCs w:val="26"/>
        </w:rPr>
      </w:pPr>
    </w:p>
    <w:p w:rsidR="001C2E38" w:rsidRDefault="001C2E38" w:rsidP="001300A2">
      <w:pPr>
        <w:spacing w:line="360" w:lineRule="auto"/>
        <w:ind w:left="1440" w:hanging="1440"/>
        <w:jc w:val="both"/>
        <w:rPr>
          <w:sz w:val="26"/>
          <w:szCs w:val="26"/>
        </w:rPr>
      </w:pPr>
      <w:r>
        <w:rPr>
          <w:sz w:val="26"/>
          <w:szCs w:val="26"/>
        </w:rPr>
        <w:t>[8]</w:t>
      </w:r>
      <w:r>
        <w:rPr>
          <w:sz w:val="26"/>
          <w:szCs w:val="26"/>
        </w:rPr>
        <w:tab/>
        <w:t>Upon discovering the malpractice, Mnisi then drew up disciplinary charges against respondent and served her with the same.  Respondent was due to appear on a specific date for a hearing.  However, respondent resigned and never turned up for the disciplinary hearing.</w:t>
      </w:r>
    </w:p>
    <w:p w:rsidR="001C2E38" w:rsidRDefault="001C2E38" w:rsidP="001300A2">
      <w:pPr>
        <w:spacing w:line="360" w:lineRule="auto"/>
        <w:ind w:left="1440" w:hanging="1440"/>
        <w:jc w:val="both"/>
        <w:rPr>
          <w:sz w:val="26"/>
          <w:szCs w:val="26"/>
        </w:rPr>
      </w:pPr>
    </w:p>
    <w:p w:rsidR="001C2E38" w:rsidRDefault="001C2E38" w:rsidP="001300A2">
      <w:pPr>
        <w:spacing w:line="360" w:lineRule="auto"/>
        <w:ind w:left="1440" w:hanging="1440"/>
        <w:jc w:val="both"/>
        <w:rPr>
          <w:sz w:val="26"/>
          <w:szCs w:val="26"/>
        </w:rPr>
      </w:pPr>
      <w:r>
        <w:rPr>
          <w:sz w:val="26"/>
          <w:szCs w:val="26"/>
        </w:rPr>
        <w:lastRenderedPageBreak/>
        <w:t>[9]</w:t>
      </w:r>
      <w:r>
        <w:rPr>
          <w:sz w:val="26"/>
          <w:szCs w:val="26"/>
        </w:rPr>
        <w:tab/>
        <w:t>The total amount lost at the hands of respondent and claimed by applicant was E620,674.69 according to the evidence of Mnisi.</w:t>
      </w:r>
    </w:p>
    <w:p w:rsidR="001C2E38" w:rsidRDefault="001C2E38" w:rsidP="001300A2">
      <w:pPr>
        <w:spacing w:line="360" w:lineRule="auto"/>
        <w:ind w:left="1440" w:hanging="1440"/>
        <w:jc w:val="both"/>
        <w:rPr>
          <w:sz w:val="26"/>
          <w:szCs w:val="26"/>
        </w:rPr>
      </w:pPr>
    </w:p>
    <w:p w:rsidR="001C2E38" w:rsidRDefault="001C2E38" w:rsidP="001300A2">
      <w:pPr>
        <w:spacing w:line="360" w:lineRule="auto"/>
        <w:ind w:left="1440" w:hanging="1440"/>
        <w:jc w:val="both"/>
        <w:rPr>
          <w:sz w:val="26"/>
          <w:szCs w:val="26"/>
        </w:rPr>
      </w:pPr>
      <w:r>
        <w:rPr>
          <w:sz w:val="26"/>
          <w:szCs w:val="26"/>
        </w:rPr>
        <w:t>[10]</w:t>
      </w:r>
      <w:r>
        <w:rPr>
          <w:sz w:val="26"/>
          <w:szCs w:val="26"/>
        </w:rPr>
        <w:tab/>
      </w:r>
      <w:r w:rsidR="00535E1D">
        <w:rPr>
          <w:sz w:val="26"/>
          <w:szCs w:val="26"/>
        </w:rPr>
        <w:t xml:space="preserve">Mr. </w:t>
      </w:r>
      <w:r>
        <w:rPr>
          <w:sz w:val="26"/>
          <w:szCs w:val="26"/>
        </w:rPr>
        <w:t xml:space="preserve">Glen John </w:t>
      </w:r>
      <w:proofErr w:type="spellStart"/>
      <w:r>
        <w:rPr>
          <w:sz w:val="26"/>
          <w:szCs w:val="26"/>
        </w:rPr>
        <w:t>Silindza</w:t>
      </w:r>
      <w:proofErr w:type="spellEnd"/>
      <w:r>
        <w:rPr>
          <w:sz w:val="26"/>
          <w:szCs w:val="26"/>
        </w:rPr>
        <w:t xml:space="preserve"> was </w:t>
      </w:r>
      <w:r w:rsidR="00535E1D">
        <w:rPr>
          <w:sz w:val="26"/>
          <w:szCs w:val="26"/>
        </w:rPr>
        <w:t xml:space="preserve">second </w:t>
      </w:r>
      <w:r>
        <w:rPr>
          <w:sz w:val="26"/>
          <w:szCs w:val="26"/>
        </w:rPr>
        <w:t>applicant’s witness.  He is an employee of applicant’s bank.  He spo</w:t>
      </w:r>
      <w:r w:rsidR="00535E1D">
        <w:rPr>
          <w:sz w:val="26"/>
          <w:szCs w:val="26"/>
        </w:rPr>
        <w:t>t</w:t>
      </w:r>
      <w:r>
        <w:rPr>
          <w:sz w:val="26"/>
          <w:szCs w:val="26"/>
        </w:rPr>
        <w:t xml:space="preserve">ted the irregularities in applicant’s payroll and sounded the alarm to the </w:t>
      </w:r>
      <w:r w:rsidR="00535E1D">
        <w:rPr>
          <w:sz w:val="26"/>
          <w:szCs w:val="26"/>
        </w:rPr>
        <w:t>applicant</w:t>
      </w:r>
      <w:r>
        <w:rPr>
          <w:sz w:val="26"/>
          <w:szCs w:val="26"/>
        </w:rPr>
        <w:t xml:space="preserve">.  His evidence was that the account of </w:t>
      </w:r>
      <w:proofErr w:type="spellStart"/>
      <w:r>
        <w:rPr>
          <w:sz w:val="26"/>
          <w:szCs w:val="26"/>
        </w:rPr>
        <w:t>Phila</w:t>
      </w:r>
      <w:proofErr w:type="spellEnd"/>
      <w:r>
        <w:rPr>
          <w:sz w:val="26"/>
          <w:szCs w:val="26"/>
        </w:rPr>
        <w:t xml:space="preserve"> Dlamini reflected that</w:t>
      </w:r>
      <w:r w:rsidR="00C74C8D">
        <w:rPr>
          <w:sz w:val="26"/>
          <w:szCs w:val="26"/>
        </w:rPr>
        <w:t xml:space="preserve"> an amount was credited to his account with a debit from applicant’s account as a form of salary. </w:t>
      </w:r>
      <w:r>
        <w:rPr>
          <w:sz w:val="26"/>
          <w:szCs w:val="26"/>
        </w:rPr>
        <w:t xml:space="preserve"> </w:t>
      </w:r>
      <w:r w:rsidR="00C74C8D">
        <w:rPr>
          <w:sz w:val="26"/>
          <w:szCs w:val="26"/>
        </w:rPr>
        <w:t>A</w:t>
      </w:r>
      <w:r>
        <w:rPr>
          <w:sz w:val="26"/>
          <w:szCs w:val="26"/>
        </w:rPr>
        <w:t xml:space="preserve">s soon as the salary went in, it was transferred by means of ATM into the account of respondent.  The said </w:t>
      </w:r>
      <w:proofErr w:type="spellStart"/>
      <w:r>
        <w:rPr>
          <w:sz w:val="26"/>
          <w:szCs w:val="26"/>
        </w:rPr>
        <w:t>Phila</w:t>
      </w:r>
      <w:proofErr w:type="spellEnd"/>
      <w:r>
        <w:rPr>
          <w:sz w:val="26"/>
          <w:szCs w:val="26"/>
        </w:rPr>
        <w:t xml:space="preserve"> Dlamini was an employee of </w:t>
      </w:r>
      <w:proofErr w:type="spellStart"/>
      <w:r>
        <w:rPr>
          <w:sz w:val="26"/>
          <w:szCs w:val="26"/>
        </w:rPr>
        <w:t>Truworths</w:t>
      </w:r>
      <w:proofErr w:type="spellEnd"/>
      <w:r>
        <w:rPr>
          <w:sz w:val="26"/>
          <w:szCs w:val="26"/>
        </w:rPr>
        <w:t xml:space="preserve"> according to the bank</w:t>
      </w:r>
      <w:r w:rsidR="00C74C8D">
        <w:rPr>
          <w:sz w:val="26"/>
          <w:szCs w:val="26"/>
        </w:rPr>
        <w:t>’</w:t>
      </w:r>
      <w:r>
        <w:rPr>
          <w:sz w:val="26"/>
          <w:szCs w:val="26"/>
        </w:rPr>
        <w:t>s data and not applicant.</w:t>
      </w:r>
    </w:p>
    <w:p w:rsidR="001C2E38" w:rsidRDefault="001C2E38" w:rsidP="001300A2">
      <w:pPr>
        <w:spacing w:line="360" w:lineRule="auto"/>
        <w:ind w:left="1440" w:hanging="1440"/>
        <w:jc w:val="both"/>
        <w:rPr>
          <w:sz w:val="26"/>
          <w:szCs w:val="26"/>
        </w:rPr>
      </w:pPr>
    </w:p>
    <w:p w:rsidR="001C2E38" w:rsidRDefault="001C2E38" w:rsidP="001300A2">
      <w:pPr>
        <w:spacing w:line="360" w:lineRule="auto"/>
        <w:ind w:left="1440" w:hanging="1440"/>
        <w:jc w:val="both"/>
        <w:rPr>
          <w:sz w:val="26"/>
          <w:szCs w:val="26"/>
        </w:rPr>
      </w:pPr>
      <w:r>
        <w:rPr>
          <w:sz w:val="26"/>
          <w:szCs w:val="26"/>
        </w:rPr>
        <w:t>[11]</w:t>
      </w:r>
      <w:r>
        <w:rPr>
          <w:sz w:val="26"/>
          <w:szCs w:val="26"/>
        </w:rPr>
        <w:tab/>
        <w:t>The third witness was Mr. Thomas August</w:t>
      </w:r>
      <w:r w:rsidR="00535E1D">
        <w:rPr>
          <w:sz w:val="26"/>
          <w:szCs w:val="26"/>
        </w:rPr>
        <w:t xml:space="preserve">us </w:t>
      </w:r>
      <w:r>
        <w:rPr>
          <w:sz w:val="26"/>
          <w:szCs w:val="26"/>
        </w:rPr>
        <w:t xml:space="preserve">Stevens who </w:t>
      </w:r>
      <w:proofErr w:type="spellStart"/>
      <w:r>
        <w:rPr>
          <w:sz w:val="26"/>
          <w:szCs w:val="26"/>
        </w:rPr>
        <w:t>analysed</w:t>
      </w:r>
      <w:proofErr w:type="spellEnd"/>
      <w:r>
        <w:rPr>
          <w:sz w:val="26"/>
          <w:szCs w:val="26"/>
        </w:rPr>
        <w:t xml:space="preserve"> the company accounts against the payroll as prepared by the respondent and confirmed the irregularities and the amount lost.</w:t>
      </w:r>
    </w:p>
    <w:p w:rsidR="00B84C9B" w:rsidRDefault="00B84C9B" w:rsidP="001300A2">
      <w:pPr>
        <w:spacing w:line="360" w:lineRule="auto"/>
        <w:ind w:left="1440" w:hanging="1440"/>
        <w:jc w:val="both"/>
        <w:rPr>
          <w:sz w:val="26"/>
          <w:szCs w:val="26"/>
        </w:rPr>
      </w:pPr>
    </w:p>
    <w:p w:rsidR="00B84C9B" w:rsidRDefault="00B84C9B" w:rsidP="001300A2">
      <w:pPr>
        <w:spacing w:line="360" w:lineRule="auto"/>
        <w:ind w:left="1440" w:hanging="1440"/>
        <w:jc w:val="both"/>
        <w:rPr>
          <w:sz w:val="26"/>
          <w:szCs w:val="26"/>
        </w:rPr>
      </w:pPr>
      <w:r>
        <w:rPr>
          <w:sz w:val="26"/>
          <w:szCs w:val="26"/>
        </w:rPr>
        <w:t>[12]</w:t>
      </w:r>
      <w:r>
        <w:rPr>
          <w:sz w:val="26"/>
          <w:szCs w:val="26"/>
        </w:rPr>
        <w:tab/>
        <w:t>The respondent does not dispute the allegations.  She seeks under cross-examination to justify her actions.</w:t>
      </w:r>
    </w:p>
    <w:p w:rsidR="00B84C9B" w:rsidRDefault="00B84C9B" w:rsidP="001300A2">
      <w:pPr>
        <w:spacing w:line="360" w:lineRule="auto"/>
        <w:ind w:left="1440" w:hanging="1440"/>
        <w:jc w:val="both"/>
        <w:rPr>
          <w:sz w:val="26"/>
          <w:szCs w:val="26"/>
        </w:rPr>
      </w:pPr>
    </w:p>
    <w:p w:rsidR="00B84C9B" w:rsidRDefault="00B84C9B" w:rsidP="001300A2">
      <w:pPr>
        <w:spacing w:line="360" w:lineRule="auto"/>
        <w:ind w:left="1440" w:hanging="1440"/>
        <w:jc w:val="both"/>
        <w:rPr>
          <w:sz w:val="26"/>
          <w:szCs w:val="26"/>
        </w:rPr>
      </w:pPr>
      <w:r>
        <w:rPr>
          <w:sz w:val="26"/>
          <w:szCs w:val="26"/>
        </w:rPr>
        <w:t>[13]</w:t>
      </w:r>
      <w:r>
        <w:rPr>
          <w:sz w:val="26"/>
          <w:szCs w:val="26"/>
        </w:rPr>
        <w:tab/>
        <w:t xml:space="preserve">During the trial, it turned out when Mr. Mnisi was giving </w:t>
      </w:r>
      <w:r w:rsidRPr="00B55C7E">
        <w:rPr>
          <w:i/>
          <w:sz w:val="26"/>
          <w:szCs w:val="26"/>
        </w:rPr>
        <w:t>viva voce</w:t>
      </w:r>
      <w:r>
        <w:rPr>
          <w:sz w:val="26"/>
          <w:szCs w:val="26"/>
        </w:rPr>
        <w:t xml:space="preserve"> evidence </w:t>
      </w:r>
      <w:r w:rsidR="00A93E46">
        <w:rPr>
          <w:sz w:val="26"/>
          <w:szCs w:val="26"/>
        </w:rPr>
        <w:t xml:space="preserve">that </w:t>
      </w:r>
      <w:r>
        <w:rPr>
          <w:sz w:val="26"/>
          <w:szCs w:val="26"/>
        </w:rPr>
        <w:t>the registered name of applicant was not PMD Forestry Total Services but PMD Forestry Total Harvesting Services (Pty) Ltd and that the total amount lost as a result of the irregularities committed was not as reflected in the particulars of claim viz., E622,762.00 but actually E620,</w:t>
      </w:r>
      <w:r w:rsidRPr="00B84C9B">
        <w:rPr>
          <w:sz w:val="26"/>
          <w:szCs w:val="26"/>
        </w:rPr>
        <w:t xml:space="preserve"> </w:t>
      </w:r>
      <w:r>
        <w:rPr>
          <w:sz w:val="26"/>
          <w:szCs w:val="26"/>
        </w:rPr>
        <w:t>674.69.</w:t>
      </w:r>
    </w:p>
    <w:p w:rsidR="001300A2" w:rsidRDefault="001300A2" w:rsidP="001300A2">
      <w:pPr>
        <w:spacing w:line="360" w:lineRule="auto"/>
        <w:ind w:left="1440" w:hanging="1440"/>
        <w:jc w:val="both"/>
        <w:rPr>
          <w:sz w:val="26"/>
          <w:szCs w:val="26"/>
        </w:rPr>
      </w:pPr>
    </w:p>
    <w:p w:rsidR="00B84C9B" w:rsidRDefault="00B84C9B" w:rsidP="001300A2">
      <w:pPr>
        <w:spacing w:line="360" w:lineRule="auto"/>
        <w:ind w:left="1440" w:hanging="1440"/>
        <w:jc w:val="both"/>
        <w:rPr>
          <w:sz w:val="26"/>
          <w:szCs w:val="26"/>
        </w:rPr>
      </w:pPr>
      <w:r>
        <w:rPr>
          <w:sz w:val="26"/>
          <w:szCs w:val="26"/>
        </w:rPr>
        <w:t>[14]</w:t>
      </w:r>
      <w:r>
        <w:rPr>
          <w:sz w:val="26"/>
          <w:szCs w:val="26"/>
        </w:rPr>
        <w:tab/>
        <w:t xml:space="preserve">It is upon </w:t>
      </w:r>
      <w:r w:rsidR="00BC1E20">
        <w:rPr>
          <w:sz w:val="26"/>
          <w:szCs w:val="26"/>
        </w:rPr>
        <w:t>the basis of the two technical points that the respondent moved for absolution from the instance.</w:t>
      </w:r>
    </w:p>
    <w:p w:rsidR="00BC1E20" w:rsidRDefault="00BC1E20" w:rsidP="001300A2">
      <w:pPr>
        <w:spacing w:line="360" w:lineRule="auto"/>
        <w:ind w:left="1440" w:hanging="1440"/>
        <w:jc w:val="both"/>
        <w:rPr>
          <w:sz w:val="26"/>
          <w:szCs w:val="26"/>
        </w:rPr>
      </w:pPr>
    </w:p>
    <w:p w:rsidR="00BC1E20" w:rsidRDefault="00BC1E20" w:rsidP="001300A2">
      <w:pPr>
        <w:spacing w:line="360" w:lineRule="auto"/>
        <w:ind w:left="1440" w:hanging="1440"/>
        <w:jc w:val="both"/>
        <w:rPr>
          <w:sz w:val="26"/>
          <w:szCs w:val="26"/>
        </w:rPr>
      </w:pPr>
      <w:r>
        <w:rPr>
          <w:sz w:val="26"/>
          <w:szCs w:val="26"/>
        </w:rPr>
        <w:lastRenderedPageBreak/>
        <w:t>[15]</w:t>
      </w:r>
      <w:r>
        <w:rPr>
          <w:sz w:val="26"/>
          <w:szCs w:val="26"/>
        </w:rPr>
        <w:tab/>
        <w:t xml:space="preserve">I must hasten to point out that during the </w:t>
      </w:r>
      <w:r w:rsidRPr="00BC1E20">
        <w:rPr>
          <w:i/>
          <w:sz w:val="26"/>
          <w:szCs w:val="26"/>
        </w:rPr>
        <w:t>viva voce</w:t>
      </w:r>
      <w:r>
        <w:rPr>
          <w:sz w:val="26"/>
          <w:szCs w:val="26"/>
        </w:rPr>
        <w:t xml:space="preserve"> evidence applicant’s counsel </w:t>
      </w:r>
      <w:r w:rsidR="00B616D3">
        <w:rPr>
          <w:sz w:val="26"/>
          <w:szCs w:val="26"/>
        </w:rPr>
        <w:t xml:space="preserve">moved </w:t>
      </w:r>
      <w:r w:rsidR="00B55C7E">
        <w:rPr>
          <w:sz w:val="26"/>
          <w:szCs w:val="26"/>
        </w:rPr>
        <w:t>an application to amend the particulars of claim to read:</w:t>
      </w:r>
    </w:p>
    <w:p w:rsidR="00B55C7E" w:rsidRDefault="00B55C7E" w:rsidP="001300A2">
      <w:pPr>
        <w:spacing w:line="360" w:lineRule="auto"/>
        <w:ind w:left="1440" w:hanging="1440"/>
        <w:jc w:val="both"/>
        <w:rPr>
          <w:sz w:val="26"/>
          <w:szCs w:val="26"/>
        </w:rPr>
      </w:pPr>
      <w:r>
        <w:rPr>
          <w:sz w:val="26"/>
          <w:szCs w:val="26"/>
        </w:rPr>
        <w:tab/>
      </w:r>
    </w:p>
    <w:p w:rsidR="00B55C7E" w:rsidRDefault="00B55C7E" w:rsidP="00B55C7E">
      <w:pPr>
        <w:spacing w:line="360" w:lineRule="auto"/>
        <w:ind w:left="2160"/>
        <w:jc w:val="both"/>
        <w:rPr>
          <w:sz w:val="26"/>
          <w:szCs w:val="26"/>
        </w:rPr>
      </w:pPr>
      <w:r>
        <w:rPr>
          <w:sz w:val="26"/>
          <w:szCs w:val="26"/>
        </w:rPr>
        <w:t>“</w:t>
      </w:r>
      <w:r w:rsidRPr="00A93E46">
        <w:rPr>
          <w:i/>
          <w:sz w:val="26"/>
          <w:szCs w:val="26"/>
        </w:rPr>
        <w:t>PMD Forestry Total Harvesting Services (Pty) Ltd and the amount to E620, 674.69</w:t>
      </w:r>
      <w:r>
        <w:rPr>
          <w:sz w:val="26"/>
          <w:szCs w:val="26"/>
        </w:rPr>
        <w:t>.</w:t>
      </w:r>
      <w:r w:rsidR="00A93E46">
        <w:rPr>
          <w:sz w:val="26"/>
          <w:szCs w:val="26"/>
        </w:rPr>
        <w:t>”</w:t>
      </w:r>
    </w:p>
    <w:p w:rsidR="00B55C7E" w:rsidRDefault="00B55C7E" w:rsidP="00B55C7E">
      <w:pPr>
        <w:spacing w:line="360" w:lineRule="auto"/>
        <w:ind w:left="1440"/>
        <w:jc w:val="both"/>
        <w:rPr>
          <w:sz w:val="26"/>
          <w:szCs w:val="26"/>
        </w:rPr>
      </w:pPr>
      <w:r>
        <w:rPr>
          <w:sz w:val="26"/>
          <w:szCs w:val="26"/>
        </w:rPr>
        <w:t>Respondent strenuously opposed the application on the basis that was not moved in accordance with rule 28 (2) (3) and (4).</w:t>
      </w:r>
    </w:p>
    <w:p w:rsidR="001300A2" w:rsidRDefault="001300A2" w:rsidP="001300A2">
      <w:pPr>
        <w:spacing w:line="360" w:lineRule="auto"/>
        <w:ind w:left="1440" w:hanging="1440"/>
        <w:jc w:val="both"/>
        <w:rPr>
          <w:sz w:val="26"/>
          <w:szCs w:val="26"/>
        </w:rPr>
      </w:pPr>
    </w:p>
    <w:p w:rsidR="001300A2" w:rsidRDefault="00B55C7E" w:rsidP="001300A2">
      <w:pPr>
        <w:spacing w:line="360" w:lineRule="auto"/>
        <w:ind w:left="1440" w:hanging="1440"/>
        <w:jc w:val="both"/>
        <w:rPr>
          <w:sz w:val="26"/>
          <w:szCs w:val="26"/>
        </w:rPr>
      </w:pPr>
      <w:r>
        <w:rPr>
          <w:sz w:val="26"/>
          <w:szCs w:val="26"/>
        </w:rPr>
        <w:t>[16]</w:t>
      </w:r>
      <w:r>
        <w:rPr>
          <w:sz w:val="26"/>
          <w:szCs w:val="26"/>
        </w:rPr>
        <w:tab/>
      </w:r>
      <w:r w:rsidR="00B616D3">
        <w:rPr>
          <w:sz w:val="26"/>
          <w:szCs w:val="26"/>
        </w:rPr>
        <w:t>On respondent’s objection</w:t>
      </w:r>
      <w:r w:rsidR="00C74C8D">
        <w:rPr>
          <w:sz w:val="26"/>
          <w:szCs w:val="26"/>
        </w:rPr>
        <w:t>,</w:t>
      </w:r>
      <w:r w:rsidR="00B616D3">
        <w:rPr>
          <w:sz w:val="26"/>
          <w:szCs w:val="26"/>
        </w:rPr>
        <w:t xml:space="preserve"> I postponed the matter in order to give notice to the respondent as per Rule 28 and ordered </w:t>
      </w:r>
      <w:r w:rsidR="00A93E46">
        <w:rPr>
          <w:sz w:val="26"/>
          <w:szCs w:val="26"/>
        </w:rPr>
        <w:t>respo</w:t>
      </w:r>
      <w:r w:rsidR="00B616D3">
        <w:rPr>
          <w:sz w:val="26"/>
          <w:szCs w:val="26"/>
        </w:rPr>
        <w:t>nd</w:t>
      </w:r>
      <w:r w:rsidR="00A93E46">
        <w:rPr>
          <w:sz w:val="26"/>
          <w:szCs w:val="26"/>
        </w:rPr>
        <w:t>e</w:t>
      </w:r>
      <w:r w:rsidR="00B616D3">
        <w:rPr>
          <w:sz w:val="26"/>
          <w:szCs w:val="26"/>
        </w:rPr>
        <w:t>nt to file his ground for the objection.  However, respondent took up the grounds and used them to move an application for absolution from the instance.</w:t>
      </w:r>
    </w:p>
    <w:p w:rsidR="001300A2" w:rsidRDefault="001300A2" w:rsidP="001300A2">
      <w:pPr>
        <w:spacing w:line="360" w:lineRule="auto"/>
        <w:ind w:left="1440" w:hanging="1440"/>
        <w:jc w:val="both"/>
        <w:rPr>
          <w:sz w:val="26"/>
          <w:szCs w:val="26"/>
        </w:rPr>
      </w:pPr>
    </w:p>
    <w:p w:rsidR="001300A2" w:rsidRDefault="00B616D3" w:rsidP="001300A2">
      <w:pPr>
        <w:spacing w:line="360" w:lineRule="auto"/>
        <w:ind w:left="1440" w:hanging="1440"/>
        <w:jc w:val="both"/>
        <w:rPr>
          <w:sz w:val="26"/>
          <w:szCs w:val="26"/>
        </w:rPr>
      </w:pPr>
      <w:r>
        <w:rPr>
          <w:sz w:val="26"/>
          <w:szCs w:val="26"/>
        </w:rPr>
        <w:t>[17]</w:t>
      </w:r>
      <w:r>
        <w:rPr>
          <w:sz w:val="26"/>
          <w:szCs w:val="26"/>
        </w:rPr>
        <w:tab/>
        <w:t>It is trite that the grounds for objecting to an amendment are not the same for an application of absolution from the instance.</w:t>
      </w:r>
    </w:p>
    <w:p w:rsidR="00B616D3" w:rsidRDefault="00B616D3" w:rsidP="001300A2">
      <w:pPr>
        <w:spacing w:line="360" w:lineRule="auto"/>
        <w:ind w:left="1440" w:hanging="1440"/>
        <w:jc w:val="both"/>
        <w:rPr>
          <w:sz w:val="26"/>
          <w:szCs w:val="26"/>
        </w:rPr>
      </w:pPr>
    </w:p>
    <w:p w:rsidR="00B616D3" w:rsidRDefault="00B616D3" w:rsidP="001300A2">
      <w:pPr>
        <w:spacing w:line="360" w:lineRule="auto"/>
        <w:ind w:left="1440" w:hanging="1440"/>
        <w:jc w:val="both"/>
        <w:rPr>
          <w:sz w:val="26"/>
          <w:szCs w:val="26"/>
        </w:rPr>
      </w:pPr>
      <w:r>
        <w:rPr>
          <w:sz w:val="26"/>
          <w:szCs w:val="26"/>
        </w:rPr>
        <w:t>[18]</w:t>
      </w:r>
      <w:r>
        <w:rPr>
          <w:sz w:val="26"/>
          <w:szCs w:val="26"/>
        </w:rPr>
        <w:tab/>
      </w:r>
      <w:r w:rsidR="00A93E46">
        <w:rPr>
          <w:sz w:val="26"/>
          <w:szCs w:val="26"/>
        </w:rPr>
        <w:t>A</w:t>
      </w:r>
      <w:r>
        <w:rPr>
          <w:sz w:val="26"/>
          <w:szCs w:val="26"/>
        </w:rPr>
        <w:t xml:space="preserve"> party may object to an amendment to a pleading on the basis of showing in a balance of probabilities that the amendment would be prejudicial to his case.</w:t>
      </w:r>
    </w:p>
    <w:p w:rsidR="001300A2" w:rsidRDefault="001300A2" w:rsidP="001300A2">
      <w:pPr>
        <w:spacing w:line="360" w:lineRule="auto"/>
        <w:ind w:left="1440" w:hanging="1440"/>
        <w:jc w:val="both"/>
        <w:rPr>
          <w:sz w:val="26"/>
          <w:szCs w:val="26"/>
        </w:rPr>
      </w:pPr>
    </w:p>
    <w:p w:rsidR="00B616D3" w:rsidRDefault="00B616D3" w:rsidP="001300A2">
      <w:pPr>
        <w:spacing w:line="360" w:lineRule="auto"/>
        <w:ind w:left="1440" w:hanging="1440"/>
        <w:jc w:val="both"/>
        <w:rPr>
          <w:sz w:val="26"/>
          <w:szCs w:val="26"/>
        </w:rPr>
      </w:pPr>
      <w:r>
        <w:rPr>
          <w:sz w:val="26"/>
          <w:szCs w:val="26"/>
        </w:rPr>
        <w:t>[19]</w:t>
      </w:r>
      <w:r>
        <w:rPr>
          <w:sz w:val="26"/>
          <w:szCs w:val="26"/>
        </w:rPr>
        <w:tab/>
      </w:r>
      <w:proofErr w:type="spellStart"/>
      <w:r w:rsidRPr="007F6AAB">
        <w:rPr>
          <w:b/>
          <w:sz w:val="26"/>
          <w:szCs w:val="26"/>
        </w:rPr>
        <w:t>Ramsbottom</w:t>
      </w:r>
      <w:proofErr w:type="spellEnd"/>
      <w:r w:rsidRPr="007F6AAB">
        <w:rPr>
          <w:b/>
          <w:sz w:val="26"/>
          <w:szCs w:val="26"/>
        </w:rPr>
        <w:t xml:space="preserve"> J.</w:t>
      </w:r>
      <w:r>
        <w:rPr>
          <w:sz w:val="26"/>
          <w:szCs w:val="26"/>
        </w:rPr>
        <w:t xml:space="preserve"> in </w:t>
      </w:r>
      <w:proofErr w:type="spellStart"/>
      <w:r w:rsidRPr="007F6AAB">
        <w:rPr>
          <w:b/>
          <w:sz w:val="26"/>
          <w:szCs w:val="26"/>
        </w:rPr>
        <w:t>Stolz</w:t>
      </w:r>
      <w:proofErr w:type="spellEnd"/>
      <w:r w:rsidRPr="007F6AAB">
        <w:rPr>
          <w:b/>
          <w:sz w:val="26"/>
          <w:szCs w:val="26"/>
        </w:rPr>
        <w:t xml:space="preserve"> v Pretoria North Town Council 1953 (1) S.A. 884 </w:t>
      </w:r>
      <w:r>
        <w:rPr>
          <w:sz w:val="26"/>
          <w:szCs w:val="26"/>
        </w:rPr>
        <w:t xml:space="preserve">at </w:t>
      </w:r>
      <w:r w:rsidRPr="00A93E46">
        <w:rPr>
          <w:b/>
          <w:sz w:val="26"/>
          <w:szCs w:val="26"/>
        </w:rPr>
        <w:t>886 G</w:t>
      </w:r>
      <w:r>
        <w:rPr>
          <w:sz w:val="26"/>
          <w:szCs w:val="26"/>
        </w:rPr>
        <w:t xml:space="preserve"> stated:</w:t>
      </w:r>
    </w:p>
    <w:p w:rsidR="00B616D3" w:rsidRDefault="00B616D3" w:rsidP="001300A2">
      <w:pPr>
        <w:spacing w:line="360" w:lineRule="auto"/>
        <w:ind w:left="1440" w:hanging="1440"/>
        <w:jc w:val="both"/>
        <w:rPr>
          <w:sz w:val="26"/>
          <w:szCs w:val="26"/>
        </w:rPr>
      </w:pPr>
    </w:p>
    <w:p w:rsidR="00B616D3" w:rsidRDefault="00B616D3" w:rsidP="00B616D3">
      <w:pPr>
        <w:spacing w:line="360" w:lineRule="auto"/>
        <w:ind w:left="2160"/>
        <w:jc w:val="both"/>
        <w:rPr>
          <w:sz w:val="26"/>
          <w:szCs w:val="26"/>
        </w:rPr>
      </w:pPr>
      <w:r>
        <w:rPr>
          <w:sz w:val="26"/>
          <w:szCs w:val="26"/>
        </w:rPr>
        <w:t>“</w:t>
      </w:r>
      <w:r w:rsidRPr="00B616D3">
        <w:rPr>
          <w:i/>
          <w:sz w:val="26"/>
          <w:szCs w:val="26"/>
        </w:rPr>
        <w:t>The general rule, as I understand it, is that an amendment to pleadings ought to be allowed if that can be done without prejudice to the other side or without prejudice which could be remedied by an appropriate order as to costs.”</w:t>
      </w:r>
    </w:p>
    <w:p w:rsidR="00B616D3" w:rsidRDefault="00B616D3" w:rsidP="001300A2">
      <w:pPr>
        <w:spacing w:line="360" w:lineRule="auto"/>
        <w:ind w:left="1440" w:hanging="1440"/>
        <w:jc w:val="both"/>
        <w:rPr>
          <w:sz w:val="26"/>
          <w:szCs w:val="26"/>
        </w:rPr>
      </w:pPr>
    </w:p>
    <w:p w:rsidR="001300A2" w:rsidRDefault="00B616D3" w:rsidP="001300A2">
      <w:pPr>
        <w:spacing w:line="360" w:lineRule="auto"/>
        <w:ind w:left="1440" w:hanging="1440"/>
        <w:jc w:val="both"/>
        <w:rPr>
          <w:sz w:val="26"/>
          <w:szCs w:val="26"/>
        </w:rPr>
      </w:pPr>
      <w:r>
        <w:rPr>
          <w:sz w:val="26"/>
          <w:szCs w:val="26"/>
        </w:rPr>
        <w:lastRenderedPageBreak/>
        <w:t>[20]</w:t>
      </w:r>
      <w:r>
        <w:rPr>
          <w:sz w:val="26"/>
          <w:szCs w:val="26"/>
        </w:rPr>
        <w:tab/>
      </w:r>
      <w:proofErr w:type="spellStart"/>
      <w:r w:rsidRPr="00B616D3">
        <w:rPr>
          <w:b/>
          <w:sz w:val="26"/>
          <w:szCs w:val="26"/>
        </w:rPr>
        <w:t>Henoc</w:t>
      </w:r>
      <w:r w:rsidR="00C74C8D">
        <w:rPr>
          <w:b/>
          <w:sz w:val="26"/>
          <w:szCs w:val="26"/>
        </w:rPr>
        <w:t>h</w:t>
      </w:r>
      <w:r w:rsidRPr="00B616D3">
        <w:rPr>
          <w:b/>
          <w:sz w:val="26"/>
          <w:szCs w:val="26"/>
        </w:rPr>
        <w:t>isberg</w:t>
      </w:r>
      <w:proofErr w:type="spellEnd"/>
      <w:r w:rsidRPr="00B616D3">
        <w:rPr>
          <w:b/>
          <w:sz w:val="26"/>
          <w:szCs w:val="26"/>
        </w:rPr>
        <w:t xml:space="preserve"> J.</w:t>
      </w:r>
      <w:r>
        <w:rPr>
          <w:sz w:val="26"/>
          <w:szCs w:val="26"/>
        </w:rPr>
        <w:t xml:space="preserve"> in </w:t>
      </w:r>
      <w:proofErr w:type="spellStart"/>
      <w:r w:rsidRPr="00B616D3">
        <w:rPr>
          <w:b/>
          <w:sz w:val="26"/>
          <w:szCs w:val="26"/>
        </w:rPr>
        <w:t>Zarug</w:t>
      </w:r>
      <w:proofErr w:type="spellEnd"/>
      <w:r w:rsidRPr="00B616D3">
        <w:rPr>
          <w:b/>
          <w:sz w:val="26"/>
          <w:szCs w:val="26"/>
        </w:rPr>
        <w:t xml:space="preserve"> v </w:t>
      </w:r>
      <w:proofErr w:type="spellStart"/>
      <w:r w:rsidRPr="00B616D3">
        <w:rPr>
          <w:b/>
          <w:sz w:val="26"/>
          <w:szCs w:val="26"/>
        </w:rPr>
        <w:t>Parvathie</w:t>
      </w:r>
      <w:proofErr w:type="spellEnd"/>
      <w:r w:rsidRPr="00B616D3">
        <w:rPr>
          <w:b/>
          <w:sz w:val="26"/>
          <w:szCs w:val="26"/>
        </w:rPr>
        <w:t xml:space="preserve"> N.O. 1962 (3) S.A. 872 </w:t>
      </w:r>
      <w:r w:rsidRPr="00B616D3">
        <w:rPr>
          <w:sz w:val="26"/>
          <w:szCs w:val="26"/>
        </w:rPr>
        <w:t>at</w:t>
      </w:r>
      <w:r w:rsidRPr="00B616D3">
        <w:rPr>
          <w:b/>
          <w:sz w:val="26"/>
          <w:szCs w:val="26"/>
        </w:rPr>
        <w:t xml:space="preserve"> 884 C</w:t>
      </w:r>
      <w:r>
        <w:rPr>
          <w:sz w:val="26"/>
          <w:szCs w:val="26"/>
        </w:rPr>
        <w:t xml:space="preserve"> clarifies the position further:</w:t>
      </w:r>
    </w:p>
    <w:p w:rsidR="00B616D3" w:rsidRDefault="00B616D3" w:rsidP="001300A2">
      <w:pPr>
        <w:spacing w:line="360" w:lineRule="auto"/>
        <w:ind w:left="1440" w:hanging="1440"/>
        <w:jc w:val="both"/>
        <w:rPr>
          <w:sz w:val="26"/>
          <w:szCs w:val="26"/>
        </w:rPr>
      </w:pPr>
    </w:p>
    <w:p w:rsidR="00B616D3" w:rsidRDefault="00B616D3" w:rsidP="00B616D3">
      <w:pPr>
        <w:spacing w:line="360" w:lineRule="auto"/>
        <w:ind w:left="2160"/>
        <w:jc w:val="both"/>
        <w:rPr>
          <w:sz w:val="26"/>
          <w:szCs w:val="26"/>
        </w:rPr>
      </w:pPr>
      <w:r>
        <w:rPr>
          <w:sz w:val="26"/>
          <w:szCs w:val="26"/>
        </w:rPr>
        <w:t>“</w:t>
      </w:r>
      <w:r w:rsidRPr="00B616D3">
        <w:rPr>
          <w:i/>
          <w:sz w:val="26"/>
          <w:szCs w:val="26"/>
        </w:rPr>
        <w:t>The fact that the effect of allowing an amendment might be to defeat the respondent’s claim is not what is meant by prejudice or injury.</w:t>
      </w:r>
      <w:r>
        <w:rPr>
          <w:sz w:val="26"/>
          <w:szCs w:val="26"/>
        </w:rPr>
        <w:t>”</w:t>
      </w:r>
    </w:p>
    <w:p w:rsidR="003B380A" w:rsidRDefault="003B380A" w:rsidP="001300A2">
      <w:pPr>
        <w:spacing w:line="360" w:lineRule="auto"/>
        <w:ind w:left="1440" w:hanging="1440"/>
        <w:jc w:val="both"/>
        <w:rPr>
          <w:sz w:val="26"/>
          <w:szCs w:val="26"/>
        </w:rPr>
      </w:pPr>
    </w:p>
    <w:p w:rsidR="005B25DB" w:rsidRDefault="00B616D3" w:rsidP="001300A2">
      <w:pPr>
        <w:spacing w:line="360" w:lineRule="auto"/>
        <w:ind w:left="1440" w:hanging="1440"/>
        <w:jc w:val="both"/>
        <w:rPr>
          <w:sz w:val="26"/>
          <w:szCs w:val="26"/>
        </w:rPr>
      </w:pPr>
      <w:r>
        <w:rPr>
          <w:sz w:val="26"/>
          <w:szCs w:val="26"/>
        </w:rPr>
        <w:t>[21]</w:t>
      </w:r>
      <w:r>
        <w:rPr>
          <w:sz w:val="26"/>
          <w:szCs w:val="26"/>
        </w:rPr>
        <w:tab/>
      </w:r>
      <w:r w:rsidRPr="003B380A">
        <w:rPr>
          <w:b/>
          <w:sz w:val="26"/>
          <w:szCs w:val="26"/>
        </w:rPr>
        <w:t>Erasmus, “Superior Courts Practice</w:t>
      </w:r>
      <w:r>
        <w:rPr>
          <w:sz w:val="26"/>
          <w:szCs w:val="26"/>
        </w:rPr>
        <w:t>”</w:t>
      </w:r>
      <w:r w:rsidR="003B380A">
        <w:rPr>
          <w:sz w:val="26"/>
          <w:szCs w:val="26"/>
        </w:rPr>
        <w:t xml:space="preserve"> page B1-179 put the above position </w:t>
      </w:r>
      <w:r w:rsidR="005B25DB">
        <w:rPr>
          <w:sz w:val="26"/>
          <w:szCs w:val="26"/>
        </w:rPr>
        <w:t>more succinctly:</w:t>
      </w:r>
    </w:p>
    <w:p w:rsidR="005B25DB" w:rsidRDefault="005B25DB" w:rsidP="001300A2">
      <w:pPr>
        <w:spacing w:line="360" w:lineRule="auto"/>
        <w:ind w:left="1440" w:hanging="1440"/>
        <w:jc w:val="both"/>
        <w:rPr>
          <w:sz w:val="26"/>
          <w:szCs w:val="26"/>
        </w:rPr>
      </w:pPr>
    </w:p>
    <w:p w:rsidR="001300A2" w:rsidRDefault="005B25DB" w:rsidP="005B25DB">
      <w:pPr>
        <w:spacing w:line="360" w:lineRule="auto"/>
        <w:ind w:left="2160"/>
        <w:jc w:val="both"/>
        <w:rPr>
          <w:sz w:val="26"/>
          <w:szCs w:val="26"/>
        </w:rPr>
      </w:pPr>
      <w:r>
        <w:rPr>
          <w:sz w:val="26"/>
          <w:szCs w:val="26"/>
        </w:rPr>
        <w:t>“</w:t>
      </w:r>
      <w:r w:rsidRPr="005B25DB">
        <w:rPr>
          <w:i/>
          <w:sz w:val="26"/>
          <w:szCs w:val="26"/>
        </w:rPr>
        <w:t>The fact that an amendment may cause the other party to lose his case against the party seeking the amendment is not of itself ‘prejudice’ of the sort which will dissuade the court from granting it</w:t>
      </w:r>
      <w:r>
        <w:rPr>
          <w:sz w:val="26"/>
          <w:szCs w:val="26"/>
        </w:rPr>
        <w:t xml:space="preserve">.” </w:t>
      </w:r>
    </w:p>
    <w:p w:rsidR="001300A2" w:rsidRDefault="001300A2" w:rsidP="001300A2">
      <w:pPr>
        <w:spacing w:line="360" w:lineRule="auto"/>
        <w:ind w:left="1440" w:hanging="1440"/>
        <w:jc w:val="both"/>
        <w:rPr>
          <w:sz w:val="26"/>
          <w:szCs w:val="26"/>
        </w:rPr>
      </w:pPr>
    </w:p>
    <w:p w:rsidR="005B25DB" w:rsidRDefault="005B25DB" w:rsidP="001300A2">
      <w:pPr>
        <w:spacing w:line="360" w:lineRule="auto"/>
        <w:ind w:left="1440" w:hanging="1440"/>
        <w:jc w:val="both"/>
        <w:rPr>
          <w:sz w:val="26"/>
          <w:szCs w:val="26"/>
        </w:rPr>
      </w:pPr>
      <w:r>
        <w:rPr>
          <w:sz w:val="26"/>
          <w:szCs w:val="26"/>
        </w:rPr>
        <w:t>[22]</w:t>
      </w:r>
      <w:r>
        <w:rPr>
          <w:sz w:val="26"/>
          <w:szCs w:val="26"/>
        </w:rPr>
        <w:tab/>
        <w:t xml:space="preserve">Respondent bases her application on </w:t>
      </w:r>
      <w:proofErr w:type="spellStart"/>
      <w:r>
        <w:rPr>
          <w:sz w:val="26"/>
          <w:szCs w:val="26"/>
        </w:rPr>
        <w:t>misdescription</w:t>
      </w:r>
      <w:proofErr w:type="spellEnd"/>
      <w:r>
        <w:rPr>
          <w:sz w:val="26"/>
          <w:szCs w:val="26"/>
        </w:rPr>
        <w:t xml:space="preserve"> of applicant’s and arithmetic error of the amount claimed.</w:t>
      </w:r>
    </w:p>
    <w:p w:rsidR="005B25DB" w:rsidRDefault="005B25DB" w:rsidP="001300A2">
      <w:pPr>
        <w:spacing w:line="360" w:lineRule="auto"/>
        <w:ind w:left="1440" w:hanging="1440"/>
        <w:jc w:val="both"/>
        <w:rPr>
          <w:sz w:val="26"/>
          <w:szCs w:val="26"/>
        </w:rPr>
      </w:pPr>
    </w:p>
    <w:p w:rsidR="005B25DB" w:rsidRDefault="005B25DB" w:rsidP="001300A2">
      <w:pPr>
        <w:spacing w:line="360" w:lineRule="auto"/>
        <w:ind w:left="1440" w:hanging="1440"/>
        <w:jc w:val="both"/>
        <w:rPr>
          <w:sz w:val="26"/>
          <w:szCs w:val="26"/>
        </w:rPr>
      </w:pPr>
      <w:r>
        <w:rPr>
          <w:sz w:val="26"/>
          <w:szCs w:val="26"/>
        </w:rPr>
        <w:t>[23]</w:t>
      </w:r>
      <w:r>
        <w:rPr>
          <w:sz w:val="26"/>
          <w:szCs w:val="26"/>
        </w:rPr>
        <w:tab/>
        <w:t xml:space="preserve">I juxtapose the case </w:t>
      </w:r>
      <w:r w:rsidRPr="005B25DB">
        <w:rPr>
          <w:i/>
          <w:sz w:val="26"/>
          <w:szCs w:val="26"/>
        </w:rPr>
        <w:t>in casu</w:t>
      </w:r>
      <w:r>
        <w:rPr>
          <w:sz w:val="26"/>
          <w:szCs w:val="26"/>
        </w:rPr>
        <w:t xml:space="preserve"> with that decided by </w:t>
      </w:r>
      <w:proofErr w:type="spellStart"/>
      <w:r w:rsidRPr="005B25DB">
        <w:rPr>
          <w:b/>
          <w:sz w:val="26"/>
          <w:szCs w:val="26"/>
        </w:rPr>
        <w:t>Trollip</w:t>
      </w:r>
      <w:proofErr w:type="spellEnd"/>
      <w:r w:rsidRPr="005B25DB">
        <w:rPr>
          <w:b/>
          <w:sz w:val="26"/>
          <w:szCs w:val="26"/>
        </w:rPr>
        <w:t xml:space="preserve"> J. in </w:t>
      </w:r>
      <w:proofErr w:type="spellStart"/>
      <w:r w:rsidRPr="005B25DB">
        <w:rPr>
          <w:b/>
          <w:sz w:val="26"/>
          <w:szCs w:val="26"/>
        </w:rPr>
        <w:t>Schnellen</w:t>
      </w:r>
      <w:proofErr w:type="spellEnd"/>
      <w:r w:rsidRPr="005B25DB">
        <w:rPr>
          <w:b/>
          <w:sz w:val="26"/>
          <w:szCs w:val="26"/>
        </w:rPr>
        <w:t xml:space="preserve"> v </w:t>
      </w:r>
      <w:proofErr w:type="spellStart"/>
      <w:r w:rsidRPr="005B25DB">
        <w:rPr>
          <w:b/>
          <w:sz w:val="26"/>
          <w:szCs w:val="26"/>
        </w:rPr>
        <w:t>Rondalia</w:t>
      </w:r>
      <w:proofErr w:type="spellEnd"/>
      <w:r w:rsidRPr="005B25DB">
        <w:rPr>
          <w:b/>
          <w:sz w:val="26"/>
          <w:szCs w:val="26"/>
        </w:rPr>
        <w:t xml:space="preserve"> Assurance Corporation of S.A. 1969 (1) S.A. 517</w:t>
      </w:r>
      <w:r>
        <w:rPr>
          <w:sz w:val="26"/>
          <w:szCs w:val="26"/>
        </w:rPr>
        <w:t xml:space="preserve"> where the court allowed an amendment where the plaintiff intended to add to the initial claim medical and hospital expenses.  The court in allowing the amendment reasoned as follows at 521:</w:t>
      </w:r>
    </w:p>
    <w:p w:rsidR="001300A2" w:rsidRDefault="001300A2" w:rsidP="001300A2">
      <w:pPr>
        <w:spacing w:line="360" w:lineRule="auto"/>
        <w:ind w:left="1440" w:hanging="1440"/>
        <w:jc w:val="both"/>
        <w:rPr>
          <w:sz w:val="26"/>
          <w:szCs w:val="26"/>
        </w:rPr>
      </w:pPr>
    </w:p>
    <w:p w:rsidR="001300A2" w:rsidRDefault="005B25DB" w:rsidP="005B25DB">
      <w:pPr>
        <w:spacing w:line="360" w:lineRule="auto"/>
        <w:ind w:left="2160"/>
        <w:jc w:val="both"/>
        <w:rPr>
          <w:sz w:val="26"/>
          <w:szCs w:val="26"/>
        </w:rPr>
      </w:pPr>
      <w:r>
        <w:rPr>
          <w:sz w:val="26"/>
          <w:szCs w:val="26"/>
        </w:rPr>
        <w:t>“</w:t>
      </w:r>
      <w:r w:rsidRPr="007855EB">
        <w:rPr>
          <w:i/>
          <w:sz w:val="26"/>
          <w:szCs w:val="26"/>
        </w:rPr>
        <w:t>In my view, therefore, the plaintiff, by the amendment is not seeking to introduce a new cause of action which has become prescribed; he is merely seeking to expand or extend his original cause of action which, because of the interruption of prescription, is not prescribed</w:t>
      </w:r>
      <w:r>
        <w:rPr>
          <w:sz w:val="26"/>
          <w:szCs w:val="26"/>
        </w:rPr>
        <w:t>.</w:t>
      </w:r>
      <w:r w:rsidR="007855EB">
        <w:rPr>
          <w:sz w:val="26"/>
          <w:szCs w:val="26"/>
        </w:rPr>
        <w:t>”</w:t>
      </w:r>
    </w:p>
    <w:p w:rsidR="001300A2" w:rsidRDefault="007855EB" w:rsidP="001300A2">
      <w:pPr>
        <w:spacing w:line="360" w:lineRule="auto"/>
        <w:ind w:left="1440" w:hanging="1440"/>
        <w:jc w:val="both"/>
        <w:rPr>
          <w:sz w:val="26"/>
          <w:szCs w:val="26"/>
        </w:rPr>
      </w:pPr>
      <w:r>
        <w:rPr>
          <w:sz w:val="26"/>
          <w:szCs w:val="26"/>
        </w:rPr>
        <w:lastRenderedPageBreak/>
        <w:t>[24]</w:t>
      </w:r>
      <w:r>
        <w:rPr>
          <w:sz w:val="26"/>
          <w:szCs w:val="26"/>
        </w:rPr>
        <w:tab/>
      </w:r>
      <w:proofErr w:type="spellStart"/>
      <w:r w:rsidRPr="007F6AAB">
        <w:rPr>
          <w:b/>
          <w:sz w:val="26"/>
          <w:szCs w:val="26"/>
        </w:rPr>
        <w:t>Trollip</w:t>
      </w:r>
      <w:proofErr w:type="spellEnd"/>
      <w:r w:rsidRPr="007F6AAB">
        <w:rPr>
          <w:b/>
          <w:sz w:val="26"/>
          <w:szCs w:val="26"/>
        </w:rPr>
        <w:t xml:space="preserve"> J.</w:t>
      </w:r>
      <w:r>
        <w:rPr>
          <w:sz w:val="26"/>
          <w:szCs w:val="26"/>
        </w:rPr>
        <w:t xml:space="preserve"> further stated in a much clearer terms:</w:t>
      </w:r>
    </w:p>
    <w:p w:rsidR="007855EB" w:rsidRDefault="007855EB" w:rsidP="001300A2">
      <w:pPr>
        <w:spacing w:line="360" w:lineRule="auto"/>
        <w:ind w:left="1440" w:hanging="1440"/>
        <w:jc w:val="both"/>
        <w:rPr>
          <w:sz w:val="26"/>
          <w:szCs w:val="26"/>
        </w:rPr>
      </w:pPr>
    </w:p>
    <w:p w:rsidR="007855EB" w:rsidRDefault="007855EB" w:rsidP="007855EB">
      <w:pPr>
        <w:spacing w:line="360" w:lineRule="auto"/>
        <w:ind w:left="2160"/>
        <w:jc w:val="both"/>
        <w:rPr>
          <w:sz w:val="26"/>
          <w:szCs w:val="26"/>
        </w:rPr>
      </w:pPr>
      <w:r>
        <w:rPr>
          <w:sz w:val="26"/>
          <w:szCs w:val="26"/>
        </w:rPr>
        <w:t>“</w:t>
      </w:r>
      <w:r w:rsidRPr="007855EB">
        <w:rPr>
          <w:i/>
          <w:sz w:val="26"/>
          <w:szCs w:val="26"/>
        </w:rPr>
        <w:t>a party is entitled to swallow two separate cherries in successive gulps, but not to take two bites at the same cherry</w:t>
      </w:r>
      <w:r>
        <w:rPr>
          <w:sz w:val="26"/>
          <w:szCs w:val="26"/>
        </w:rPr>
        <w:t>.”</w:t>
      </w:r>
    </w:p>
    <w:p w:rsidR="001300A2" w:rsidRDefault="001300A2" w:rsidP="001300A2">
      <w:pPr>
        <w:spacing w:line="360" w:lineRule="auto"/>
        <w:ind w:left="1440" w:hanging="1440"/>
        <w:jc w:val="both"/>
        <w:rPr>
          <w:sz w:val="26"/>
          <w:szCs w:val="26"/>
        </w:rPr>
      </w:pPr>
    </w:p>
    <w:p w:rsidR="001300A2" w:rsidRDefault="007855EB" w:rsidP="001300A2">
      <w:pPr>
        <w:spacing w:line="360" w:lineRule="auto"/>
        <w:ind w:left="1440" w:hanging="1440"/>
        <w:jc w:val="both"/>
        <w:rPr>
          <w:sz w:val="26"/>
          <w:szCs w:val="26"/>
        </w:rPr>
      </w:pPr>
      <w:r>
        <w:rPr>
          <w:sz w:val="26"/>
          <w:szCs w:val="26"/>
        </w:rPr>
        <w:t>[25]</w:t>
      </w:r>
      <w:r>
        <w:rPr>
          <w:sz w:val="26"/>
          <w:szCs w:val="26"/>
        </w:rPr>
        <w:tab/>
      </w:r>
      <w:r w:rsidR="007F6AAB">
        <w:rPr>
          <w:sz w:val="26"/>
          <w:szCs w:val="26"/>
        </w:rPr>
        <w:t xml:space="preserve">The position of applicant is completely different as in the cases cited above in that </w:t>
      </w:r>
      <w:r w:rsidR="007F6AAB" w:rsidRPr="007F6AAB">
        <w:rPr>
          <w:i/>
          <w:sz w:val="26"/>
          <w:szCs w:val="26"/>
        </w:rPr>
        <w:t>in casu</w:t>
      </w:r>
      <w:r w:rsidR="007F6AAB">
        <w:rPr>
          <w:sz w:val="26"/>
          <w:szCs w:val="26"/>
        </w:rPr>
        <w:t xml:space="preserve"> the applicant’s application to amend the summons from the sum of E62</w:t>
      </w:r>
      <w:r w:rsidR="004F3F38">
        <w:rPr>
          <w:sz w:val="26"/>
          <w:szCs w:val="26"/>
        </w:rPr>
        <w:t>2</w:t>
      </w:r>
      <w:r w:rsidR="007F6AAB">
        <w:rPr>
          <w:sz w:val="26"/>
          <w:szCs w:val="26"/>
        </w:rPr>
        <w:t>,</w:t>
      </w:r>
      <w:r w:rsidR="007F6AAB" w:rsidRPr="00B84C9B">
        <w:rPr>
          <w:sz w:val="26"/>
          <w:szCs w:val="26"/>
        </w:rPr>
        <w:t xml:space="preserve"> </w:t>
      </w:r>
      <w:r w:rsidR="004F3F38">
        <w:rPr>
          <w:sz w:val="26"/>
          <w:szCs w:val="26"/>
        </w:rPr>
        <w:t>762</w:t>
      </w:r>
      <w:r w:rsidR="007F6AAB">
        <w:rPr>
          <w:sz w:val="26"/>
          <w:szCs w:val="26"/>
        </w:rPr>
        <w:t>.69</w:t>
      </w:r>
      <w:r w:rsidR="004F3F38">
        <w:rPr>
          <w:sz w:val="26"/>
          <w:szCs w:val="26"/>
        </w:rPr>
        <w:t xml:space="preserve"> to E620,674.69</w:t>
      </w:r>
      <w:r w:rsidR="007F6AAB">
        <w:rPr>
          <w:sz w:val="26"/>
          <w:szCs w:val="26"/>
        </w:rPr>
        <w:t xml:space="preserve"> results in the sum claimed to be lesser than that which appears in the summons.  It is therefore completely ill-conceived to object to such amendment as the respondent has </w:t>
      </w:r>
      <w:r w:rsidR="004F3F38">
        <w:rPr>
          <w:sz w:val="26"/>
          <w:szCs w:val="26"/>
        </w:rPr>
        <w:t>a lesser charge than previous.</w:t>
      </w:r>
    </w:p>
    <w:p w:rsidR="007F6AAB" w:rsidRDefault="007F6AAB" w:rsidP="001300A2">
      <w:pPr>
        <w:spacing w:line="360" w:lineRule="auto"/>
        <w:ind w:left="1440" w:hanging="1440"/>
        <w:jc w:val="both"/>
        <w:rPr>
          <w:sz w:val="26"/>
          <w:szCs w:val="26"/>
        </w:rPr>
      </w:pPr>
    </w:p>
    <w:p w:rsidR="007F6AAB" w:rsidRDefault="007F6AAB" w:rsidP="001300A2">
      <w:pPr>
        <w:spacing w:line="360" w:lineRule="auto"/>
        <w:ind w:left="1440" w:hanging="1440"/>
        <w:jc w:val="both"/>
        <w:rPr>
          <w:sz w:val="26"/>
          <w:szCs w:val="26"/>
        </w:rPr>
      </w:pPr>
      <w:r>
        <w:rPr>
          <w:sz w:val="26"/>
          <w:szCs w:val="26"/>
        </w:rPr>
        <w:t>[26]</w:t>
      </w:r>
      <w:r>
        <w:rPr>
          <w:sz w:val="26"/>
          <w:szCs w:val="26"/>
        </w:rPr>
        <w:tab/>
        <w:t xml:space="preserve">On the question of </w:t>
      </w:r>
      <w:proofErr w:type="spellStart"/>
      <w:r>
        <w:rPr>
          <w:sz w:val="26"/>
          <w:szCs w:val="26"/>
        </w:rPr>
        <w:t>misdescription</w:t>
      </w:r>
      <w:proofErr w:type="spellEnd"/>
      <w:r>
        <w:rPr>
          <w:sz w:val="26"/>
          <w:szCs w:val="26"/>
        </w:rPr>
        <w:t xml:space="preserve">, I draw an analogy from the case of </w:t>
      </w:r>
      <w:r w:rsidRPr="007F6AAB">
        <w:rPr>
          <w:b/>
          <w:sz w:val="26"/>
          <w:szCs w:val="26"/>
        </w:rPr>
        <w:t xml:space="preserve">Boland Bank Ltd v </w:t>
      </w:r>
      <w:proofErr w:type="spellStart"/>
      <w:r w:rsidRPr="007F6AAB">
        <w:rPr>
          <w:b/>
          <w:sz w:val="26"/>
          <w:szCs w:val="26"/>
        </w:rPr>
        <w:t>Roup</w:t>
      </w:r>
      <w:proofErr w:type="spellEnd"/>
      <w:r w:rsidRPr="007F6AAB">
        <w:rPr>
          <w:b/>
          <w:sz w:val="26"/>
          <w:szCs w:val="26"/>
        </w:rPr>
        <w:t xml:space="preserve">, </w:t>
      </w:r>
      <w:proofErr w:type="spellStart"/>
      <w:r w:rsidRPr="007F6AAB">
        <w:rPr>
          <w:b/>
          <w:sz w:val="26"/>
          <w:szCs w:val="26"/>
        </w:rPr>
        <w:t>Wacks</w:t>
      </w:r>
      <w:proofErr w:type="spellEnd"/>
      <w:r w:rsidRPr="007F6AAB">
        <w:rPr>
          <w:b/>
          <w:sz w:val="26"/>
          <w:szCs w:val="26"/>
        </w:rPr>
        <w:t xml:space="preserve">, </w:t>
      </w:r>
      <w:proofErr w:type="spellStart"/>
      <w:r w:rsidRPr="007F6AAB">
        <w:rPr>
          <w:b/>
          <w:sz w:val="26"/>
          <w:szCs w:val="26"/>
        </w:rPr>
        <w:t>Kanner</w:t>
      </w:r>
      <w:proofErr w:type="spellEnd"/>
      <w:r w:rsidRPr="007F6AAB">
        <w:rPr>
          <w:b/>
          <w:sz w:val="26"/>
          <w:szCs w:val="26"/>
        </w:rPr>
        <w:t xml:space="preserve"> &amp; </w:t>
      </w:r>
      <w:proofErr w:type="spellStart"/>
      <w:r w:rsidRPr="007F6AAB">
        <w:rPr>
          <w:b/>
          <w:sz w:val="26"/>
          <w:szCs w:val="26"/>
        </w:rPr>
        <w:t>Kriger</w:t>
      </w:r>
      <w:proofErr w:type="spellEnd"/>
      <w:r w:rsidRPr="007F6AAB">
        <w:rPr>
          <w:b/>
          <w:sz w:val="26"/>
          <w:szCs w:val="26"/>
        </w:rPr>
        <w:t xml:space="preserve"> 1989 (3) S.A. 912</w:t>
      </w:r>
      <w:r>
        <w:rPr>
          <w:sz w:val="26"/>
          <w:szCs w:val="26"/>
        </w:rPr>
        <w:t xml:space="preserve"> where the </w:t>
      </w:r>
      <w:r w:rsidR="00DE0D14">
        <w:rPr>
          <w:sz w:val="26"/>
          <w:szCs w:val="26"/>
        </w:rPr>
        <w:t xml:space="preserve">appellate court upheld an application to amend.  The appellant had in the court </w:t>
      </w:r>
      <w:r w:rsidR="00DE0D14" w:rsidRPr="004F3F38">
        <w:rPr>
          <w:i/>
          <w:sz w:val="26"/>
          <w:szCs w:val="26"/>
        </w:rPr>
        <w:t>a quo</w:t>
      </w:r>
      <w:r w:rsidR="00DE0D14">
        <w:rPr>
          <w:sz w:val="26"/>
          <w:szCs w:val="26"/>
        </w:rPr>
        <w:t xml:space="preserve"> sought for an amendment of the party to the </w:t>
      </w:r>
      <w:r w:rsidR="003337F5">
        <w:rPr>
          <w:sz w:val="26"/>
          <w:szCs w:val="26"/>
        </w:rPr>
        <w:t>a</w:t>
      </w:r>
      <w:r w:rsidR="00DE0D14">
        <w:rPr>
          <w:sz w:val="26"/>
          <w:szCs w:val="26"/>
        </w:rPr>
        <w:t>ction by replacing</w:t>
      </w:r>
      <w:r w:rsidR="003337F5">
        <w:rPr>
          <w:sz w:val="26"/>
          <w:szCs w:val="26"/>
        </w:rPr>
        <w:t xml:space="preserve"> the party who ought to have instituted the proceedings with one who mistakenly believed he could institute the proceedings on behalf of the actual plaintiff.</w:t>
      </w:r>
    </w:p>
    <w:p w:rsidR="003337F5" w:rsidRDefault="003337F5" w:rsidP="001300A2">
      <w:pPr>
        <w:spacing w:line="360" w:lineRule="auto"/>
        <w:ind w:left="1440" w:hanging="1440"/>
        <w:jc w:val="both"/>
        <w:rPr>
          <w:sz w:val="26"/>
          <w:szCs w:val="26"/>
        </w:rPr>
      </w:pPr>
    </w:p>
    <w:p w:rsidR="003337F5" w:rsidRDefault="003337F5" w:rsidP="001300A2">
      <w:pPr>
        <w:spacing w:line="360" w:lineRule="auto"/>
        <w:ind w:left="1440" w:hanging="1440"/>
        <w:jc w:val="both"/>
        <w:rPr>
          <w:sz w:val="26"/>
          <w:szCs w:val="26"/>
        </w:rPr>
      </w:pPr>
      <w:r>
        <w:rPr>
          <w:sz w:val="26"/>
          <w:szCs w:val="26"/>
        </w:rPr>
        <w:t>[27]</w:t>
      </w:r>
      <w:r>
        <w:rPr>
          <w:sz w:val="26"/>
          <w:szCs w:val="26"/>
        </w:rPr>
        <w:tab/>
        <w:t xml:space="preserve">The court held that there </w:t>
      </w:r>
      <w:r w:rsidR="0091178E">
        <w:rPr>
          <w:sz w:val="26"/>
          <w:szCs w:val="26"/>
        </w:rPr>
        <w:t>was no prejudice o</w:t>
      </w:r>
      <w:r w:rsidR="004F3F38">
        <w:rPr>
          <w:sz w:val="26"/>
          <w:szCs w:val="26"/>
        </w:rPr>
        <w:t>r</w:t>
      </w:r>
      <w:r w:rsidR="0091178E">
        <w:rPr>
          <w:sz w:val="26"/>
          <w:szCs w:val="26"/>
        </w:rPr>
        <w:t xml:space="preserve"> injustice to be suffered by the respondent in amendment.</w:t>
      </w:r>
    </w:p>
    <w:p w:rsidR="001300A2" w:rsidRDefault="001300A2" w:rsidP="001300A2">
      <w:pPr>
        <w:spacing w:line="360" w:lineRule="auto"/>
        <w:ind w:left="1440" w:hanging="1440"/>
        <w:jc w:val="both"/>
        <w:rPr>
          <w:sz w:val="26"/>
          <w:szCs w:val="26"/>
        </w:rPr>
      </w:pPr>
    </w:p>
    <w:p w:rsidR="00D64F4A" w:rsidRDefault="0091178E" w:rsidP="001300A2">
      <w:pPr>
        <w:spacing w:line="360" w:lineRule="auto"/>
        <w:ind w:left="1440" w:hanging="1440"/>
        <w:jc w:val="both"/>
        <w:rPr>
          <w:sz w:val="26"/>
          <w:szCs w:val="26"/>
        </w:rPr>
      </w:pPr>
      <w:r>
        <w:rPr>
          <w:sz w:val="26"/>
          <w:szCs w:val="26"/>
        </w:rPr>
        <w:t>[28]</w:t>
      </w:r>
      <w:r>
        <w:rPr>
          <w:sz w:val="26"/>
          <w:szCs w:val="26"/>
        </w:rPr>
        <w:tab/>
      </w:r>
      <w:r w:rsidRPr="0068013A">
        <w:rPr>
          <w:i/>
          <w:sz w:val="26"/>
          <w:szCs w:val="26"/>
        </w:rPr>
        <w:t>In casu</w:t>
      </w:r>
      <w:r>
        <w:rPr>
          <w:sz w:val="26"/>
          <w:szCs w:val="26"/>
        </w:rPr>
        <w:t xml:space="preserve">, we are not faced with a completely different applicant.  In fact documents such as payroll sheet prepared and filed by the respondent during the cause of her employment which were admitted as evidence in court and appear in the bundle of documents reflect that the applicant was P.M.D. Forestry Total Services (Pty) Ltd. while some of the same category of payroll sheet read P.M.D. Forestry Total Harvesting Services (Pty) Ltd. </w:t>
      </w:r>
    </w:p>
    <w:p w:rsidR="001300A2" w:rsidRDefault="0091178E" w:rsidP="00D64F4A">
      <w:pPr>
        <w:spacing w:line="360" w:lineRule="auto"/>
        <w:ind w:left="1440"/>
        <w:jc w:val="both"/>
        <w:rPr>
          <w:sz w:val="26"/>
          <w:szCs w:val="26"/>
        </w:rPr>
      </w:pPr>
      <w:r>
        <w:rPr>
          <w:sz w:val="26"/>
          <w:szCs w:val="26"/>
        </w:rPr>
        <w:lastRenderedPageBreak/>
        <w:t xml:space="preserve"> I see no prejudice or injustice suffered by respondent</w:t>
      </w:r>
      <w:r w:rsidR="0068013A">
        <w:rPr>
          <w:sz w:val="26"/>
          <w:szCs w:val="26"/>
        </w:rPr>
        <w:t xml:space="preserve"> in the circumstances and neither has respondent shown any prejudice or injustice as required of her in such matters.</w:t>
      </w:r>
    </w:p>
    <w:p w:rsidR="001300A2" w:rsidRDefault="001300A2" w:rsidP="001300A2">
      <w:pPr>
        <w:spacing w:line="360" w:lineRule="auto"/>
        <w:ind w:left="1440" w:hanging="1440"/>
        <w:jc w:val="both"/>
        <w:rPr>
          <w:sz w:val="26"/>
          <w:szCs w:val="26"/>
        </w:rPr>
      </w:pPr>
    </w:p>
    <w:p w:rsidR="001300A2" w:rsidRDefault="0068013A" w:rsidP="001300A2">
      <w:pPr>
        <w:spacing w:line="360" w:lineRule="auto"/>
        <w:ind w:left="1440" w:hanging="1440"/>
        <w:jc w:val="both"/>
        <w:rPr>
          <w:sz w:val="26"/>
          <w:szCs w:val="26"/>
        </w:rPr>
      </w:pPr>
      <w:r>
        <w:rPr>
          <w:sz w:val="26"/>
          <w:szCs w:val="26"/>
        </w:rPr>
        <w:t>[29]</w:t>
      </w:r>
      <w:r>
        <w:rPr>
          <w:sz w:val="26"/>
          <w:szCs w:val="26"/>
        </w:rPr>
        <w:tab/>
        <w:t>I must register the court’s disapproval of the step taken by respondent in dealing with the applicant’s application for amendment.  Respondent who insisted that applicant should move a formal application for amendment in terms of rule 28 failed however to respond in terms of the</w:t>
      </w:r>
      <w:r w:rsidR="001F2A79">
        <w:rPr>
          <w:sz w:val="26"/>
          <w:szCs w:val="26"/>
        </w:rPr>
        <w:t xml:space="preserve"> said</w:t>
      </w:r>
      <w:r>
        <w:rPr>
          <w:sz w:val="26"/>
          <w:szCs w:val="26"/>
        </w:rPr>
        <w:t xml:space="preserve"> rule.  Instead respondent decided to move an application for absolution from the instance.</w:t>
      </w:r>
    </w:p>
    <w:p w:rsidR="0068013A" w:rsidRDefault="0068013A" w:rsidP="001300A2">
      <w:pPr>
        <w:spacing w:line="360" w:lineRule="auto"/>
        <w:ind w:left="1440" w:hanging="1440"/>
        <w:jc w:val="both"/>
        <w:rPr>
          <w:sz w:val="26"/>
          <w:szCs w:val="26"/>
        </w:rPr>
      </w:pPr>
    </w:p>
    <w:p w:rsidR="0068013A" w:rsidRDefault="0068013A" w:rsidP="001300A2">
      <w:pPr>
        <w:spacing w:line="360" w:lineRule="auto"/>
        <w:ind w:left="1440" w:hanging="1440"/>
        <w:jc w:val="both"/>
        <w:rPr>
          <w:sz w:val="26"/>
          <w:szCs w:val="26"/>
        </w:rPr>
      </w:pPr>
      <w:r>
        <w:rPr>
          <w:sz w:val="26"/>
          <w:szCs w:val="26"/>
        </w:rPr>
        <w:t>[30]</w:t>
      </w:r>
      <w:r>
        <w:rPr>
          <w:sz w:val="26"/>
          <w:szCs w:val="26"/>
        </w:rPr>
        <w:tab/>
        <w:t xml:space="preserve">This was an irregular step by applicant.    In the application for absolution from the instance, one is called upon to show that </w:t>
      </w:r>
      <w:r w:rsidR="00F10E22">
        <w:rPr>
          <w:sz w:val="26"/>
          <w:szCs w:val="26"/>
        </w:rPr>
        <w:t xml:space="preserve">applicant has failed to establish a </w:t>
      </w:r>
      <w:r w:rsidR="00F10E22" w:rsidRPr="00F10E22">
        <w:rPr>
          <w:i/>
          <w:sz w:val="26"/>
          <w:szCs w:val="26"/>
        </w:rPr>
        <w:t>prima facie</w:t>
      </w:r>
      <w:r w:rsidR="00F10E22">
        <w:rPr>
          <w:sz w:val="26"/>
          <w:szCs w:val="26"/>
        </w:rPr>
        <w:t xml:space="preserve"> case and not to state grounds for objection as </w:t>
      </w:r>
      <w:r w:rsidR="00F10E22" w:rsidRPr="00F10E22">
        <w:rPr>
          <w:i/>
          <w:sz w:val="26"/>
          <w:szCs w:val="26"/>
        </w:rPr>
        <w:t>in casu.</w:t>
      </w:r>
    </w:p>
    <w:p w:rsidR="001300A2" w:rsidRDefault="001300A2" w:rsidP="001300A2">
      <w:pPr>
        <w:spacing w:line="360" w:lineRule="auto"/>
        <w:ind w:left="1440" w:hanging="1440"/>
        <w:jc w:val="both"/>
        <w:rPr>
          <w:sz w:val="26"/>
          <w:szCs w:val="26"/>
        </w:rPr>
      </w:pPr>
    </w:p>
    <w:p w:rsidR="00F10E22" w:rsidRDefault="00F10E22" w:rsidP="001300A2">
      <w:pPr>
        <w:spacing w:line="360" w:lineRule="auto"/>
        <w:ind w:left="1440" w:hanging="1440"/>
        <w:jc w:val="both"/>
        <w:rPr>
          <w:sz w:val="26"/>
          <w:szCs w:val="26"/>
        </w:rPr>
      </w:pPr>
      <w:r>
        <w:rPr>
          <w:sz w:val="26"/>
          <w:szCs w:val="26"/>
        </w:rPr>
        <w:t>[31]</w:t>
      </w:r>
      <w:r>
        <w:rPr>
          <w:sz w:val="26"/>
          <w:szCs w:val="26"/>
        </w:rPr>
        <w:tab/>
      </w:r>
      <w:r w:rsidR="00614524">
        <w:rPr>
          <w:sz w:val="26"/>
          <w:szCs w:val="26"/>
        </w:rPr>
        <w:t>However, that as it may, I am still</w:t>
      </w:r>
      <w:r w:rsidR="001F2A79">
        <w:rPr>
          <w:sz w:val="26"/>
          <w:szCs w:val="26"/>
        </w:rPr>
        <w:t xml:space="preserve"> duty</w:t>
      </w:r>
      <w:r w:rsidR="00614524">
        <w:rPr>
          <w:sz w:val="26"/>
          <w:szCs w:val="26"/>
        </w:rPr>
        <w:t xml:space="preserve"> bound to ascertain whether applicant has adduced evidence upon which a reasonable man might and not</w:t>
      </w:r>
      <w:r w:rsidR="001F2A79">
        <w:rPr>
          <w:sz w:val="26"/>
          <w:szCs w:val="26"/>
        </w:rPr>
        <w:t xml:space="preserve"> </w:t>
      </w:r>
      <w:r w:rsidR="00614524">
        <w:rPr>
          <w:sz w:val="26"/>
          <w:szCs w:val="26"/>
        </w:rPr>
        <w:t>should find in its favour.</w:t>
      </w:r>
    </w:p>
    <w:p w:rsidR="00614524" w:rsidRDefault="00614524" w:rsidP="001300A2">
      <w:pPr>
        <w:spacing w:line="360" w:lineRule="auto"/>
        <w:ind w:left="1440" w:hanging="1440"/>
        <w:jc w:val="both"/>
        <w:rPr>
          <w:sz w:val="26"/>
          <w:szCs w:val="26"/>
        </w:rPr>
      </w:pPr>
    </w:p>
    <w:p w:rsidR="00614524" w:rsidRDefault="00614524" w:rsidP="001300A2">
      <w:pPr>
        <w:spacing w:line="360" w:lineRule="auto"/>
        <w:ind w:left="1440" w:hanging="1440"/>
        <w:jc w:val="both"/>
        <w:rPr>
          <w:sz w:val="26"/>
          <w:szCs w:val="26"/>
        </w:rPr>
      </w:pPr>
      <w:r>
        <w:rPr>
          <w:sz w:val="26"/>
          <w:szCs w:val="26"/>
        </w:rPr>
        <w:t>[32]</w:t>
      </w:r>
      <w:r>
        <w:rPr>
          <w:sz w:val="26"/>
          <w:szCs w:val="26"/>
        </w:rPr>
        <w:tab/>
        <w:t xml:space="preserve">I have already alluded to the fact that the respondent has not disputed that </w:t>
      </w:r>
      <w:r w:rsidR="001F2A79">
        <w:rPr>
          <w:sz w:val="26"/>
          <w:szCs w:val="26"/>
        </w:rPr>
        <w:t>s</w:t>
      </w:r>
      <w:r>
        <w:rPr>
          <w:sz w:val="26"/>
          <w:szCs w:val="26"/>
        </w:rPr>
        <w:t>he prepared the monthly payrolls</w:t>
      </w:r>
      <w:r w:rsidR="00AC6708">
        <w:rPr>
          <w:sz w:val="26"/>
          <w:szCs w:val="26"/>
        </w:rPr>
        <w:t xml:space="preserve"> which were subsequently found to have a number of irregularities and</w:t>
      </w:r>
      <w:r w:rsidR="00C74C8D">
        <w:rPr>
          <w:sz w:val="26"/>
          <w:szCs w:val="26"/>
        </w:rPr>
        <w:t xml:space="preserve"> fictitious employees and</w:t>
      </w:r>
      <w:r w:rsidR="00AC6708">
        <w:rPr>
          <w:sz w:val="26"/>
          <w:szCs w:val="26"/>
        </w:rPr>
        <w:t xml:space="preserve"> therefore resulting in the loss of the sum of E620,674.69 by applicant.  In fact in her own showing, respondent stated in her heads of argument.</w:t>
      </w:r>
    </w:p>
    <w:p w:rsidR="00AC6708" w:rsidRDefault="00AC6708" w:rsidP="001300A2">
      <w:pPr>
        <w:spacing w:line="360" w:lineRule="auto"/>
        <w:ind w:left="1440" w:hanging="1440"/>
        <w:jc w:val="both"/>
        <w:rPr>
          <w:sz w:val="26"/>
          <w:szCs w:val="26"/>
        </w:rPr>
      </w:pPr>
    </w:p>
    <w:p w:rsidR="00AC6708" w:rsidRPr="0075113A" w:rsidRDefault="00AC6708" w:rsidP="0075113A">
      <w:pPr>
        <w:spacing w:line="360" w:lineRule="auto"/>
        <w:ind w:left="2880" w:hanging="720"/>
        <w:jc w:val="both"/>
        <w:rPr>
          <w:i/>
          <w:sz w:val="26"/>
          <w:szCs w:val="26"/>
        </w:rPr>
      </w:pPr>
      <w:r w:rsidRPr="0075113A">
        <w:rPr>
          <w:i/>
          <w:sz w:val="26"/>
          <w:szCs w:val="26"/>
        </w:rPr>
        <w:t>4.</w:t>
      </w:r>
      <w:r w:rsidRPr="0075113A">
        <w:rPr>
          <w:i/>
          <w:sz w:val="26"/>
          <w:szCs w:val="26"/>
        </w:rPr>
        <w:tab/>
      </w:r>
      <w:r w:rsidR="0075113A" w:rsidRPr="0075113A">
        <w:rPr>
          <w:i/>
          <w:sz w:val="26"/>
          <w:szCs w:val="26"/>
        </w:rPr>
        <w:t>“</w:t>
      </w:r>
      <w:r w:rsidRPr="0075113A">
        <w:rPr>
          <w:i/>
          <w:sz w:val="26"/>
          <w:szCs w:val="26"/>
        </w:rPr>
        <w:t xml:space="preserve">In terms </w:t>
      </w:r>
      <w:r w:rsidR="0075113A" w:rsidRPr="0075113A">
        <w:rPr>
          <w:i/>
          <w:sz w:val="26"/>
          <w:szCs w:val="26"/>
        </w:rPr>
        <w:t>of the summons</w:t>
      </w:r>
      <w:r w:rsidR="004A048E">
        <w:rPr>
          <w:i/>
          <w:sz w:val="26"/>
          <w:szCs w:val="26"/>
        </w:rPr>
        <w:t>,</w:t>
      </w:r>
      <w:r w:rsidR="0075113A" w:rsidRPr="0075113A">
        <w:rPr>
          <w:i/>
          <w:sz w:val="26"/>
          <w:szCs w:val="26"/>
        </w:rPr>
        <w:t xml:space="preserve"> respondent wrongfully and intentionally misappropriated the applicant’s funds for her personal gain;</w:t>
      </w:r>
    </w:p>
    <w:p w:rsidR="001300A2" w:rsidRPr="0075113A" w:rsidRDefault="001300A2" w:rsidP="001300A2">
      <w:pPr>
        <w:spacing w:line="360" w:lineRule="auto"/>
        <w:ind w:left="1440" w:hanging="1440"/>
        <w:jc w:val="both"/>
        <w:rPr>
          <w:i/>
          <w:sz w:val="26"/>
          <w:szCs w:val="26"/>
        </w:rPr>
      </w:pPr>
    </w:p>
    <w:p w:rsidR="0075113A" w:rsidRDefault="0075113A" w:rsidP="0075113A">
      <w:pPr>
        <w:spacing w:line="360" w:lineRule="auto"/>
        <w:ind w:left="3600" w:hanging="720"/>
        <w:jc w:val="both"/>
        <w:rPr>
          <w:sz w:val="26"/>
          <w:szCs w:val="26"/>
        </w:rPr>
      </w:pPr>
      <w:r w:rsidRPr="0075113A">
        <w:rPr>
          <w:i/>
          <w:sz w:val="26"/>
          <w:szCs w:val="26"/>
        </w:rPr>
        <w:lastRenderedPageBreak/>
        <w:t>4.1</w:t>
      </w:r>
      <w:r w:rsidRPr="0075113A">
        <w:rPr>
          <w:i/>
          <w:sz w:val="26"/>
          <w:szCs w:val="26"/>
        </w:rPr>
        <w:tab/>
        <w:t>This is no sufficient evidence to substantiate this claim, if anything the amount attributed to the respondent is the sum of E119,664.38 (presumably the sum which went direct to her account)</w:t>
      </w:r>
      <w:r>
        <w:rPr>
          <w:sz w:val="26"/>
          <w:szCs w:val="26"/>
        </w:rPr>
        <w:t xml:space="preserve"> (words in brackets my own).</w:t>
      </w:r>
    </w:p>
    <w:p w:rsidR="001300A2" w:rsidRDefault="001300A2" w:rsidP="001300A2">
      <w:pPr>
        <w:spacing w:line="360" w:lineRule="auto"/>
        <w:ind w:left="1440" w:hanging="1440"/>
        <w:jc w:val="both"/>
        <w:rPr>
          <w:sz w:val="26"/>
          <w:szCs w:val="26"/>
        </w:rPr>
      </w:pPr>
    </w:p>
    <w:p w:rsidR="001300A2" w:rsidRDefault="0075113A" w:rsidP="001300A2">
      <w:pPr>
        <w:spacing w:line="360" w:lineRule="auto"/>
        <w:ind w:left="1440" w:hanging="1440"/>
        <w:jc w:val="both"/>
        <w:rPr>
          <w:sz w:val="26"/>
          <w:szCs w:val="26"/>
        </w:rPr>
      </w:pPr>
      <w:r>
        <w:rPr>
          <w:sz w:val="26"/>
          <w:szCs w:val="26"/>
        </w:rPr>
        <w:t>[33]</w:t>
      </w:r>
      <w:r>
        <w:rPr>
          <w:sz w:val="26"/>
          <w:szCs w:val="26"/>
        </w:rPr>
        <w:tab/>
        <w:t>From this submission it is not clear as to the reason for respondent to move the present application when on the other hand she admits  misappropriation of a sub</w:t>
      </w:r>
      <w:r w:rsidR="00743E83">
        <w:rPr>
          <w:sz w:val="26"/>
          <w:szCs w:val="26"/>
        </w:rPr>
        <w:t>stantial sum of E119,664.38</w:t>
      </w:r>
    </w:p>
    <w:p w:rsidR="001300A2" w:rsidRDefault="001300A2" w:rsidP="001300A2">
      <w:pPr>
        <w:spacing w:line="360" w:lineRule="auto"/>
        <w:ind w:left="1440" w:hanging="1440"/>
        <w:jc w:val="both"/>
        <w:rPr>
          <w:sz w:val="26"/>
          <w:szCs w:val="26"/>
        </w:rPr>
      </w:pPr>
    </w:p>
    <w:p w:rsidR="001300A2" w:rsidRDefault="00D64F4A" w:rsidP="001300A2">
      <w:pPr>
        <w:spacing w:line="360" w:lineRule="auto"/>
        <w:ind w:left="1440" w:hanging="1440"/>
        <w:jc w:val="both"/>
        <w:rPr>
          <w:sz w:val="26"/>
          <w:szCs w:val="26"/>
        </w:rPr>
      </w:pPr>
      <w:r>
        <w:rPr>
          <w:sz w:val="26"/>
          <w:szCs w:val="26"/>
        </w:rPr>
        <w:t>[34]</w:t>
      </w:r>
      <w:r>
        <w:rPr>
          <w:sz w:val="26"/>
          <w:szCs w:val="26"/>
        </w:rPr>
        <w:tab/>
        <w:t>For the above reasons, respondent’s application for absolution from the instance is dismissed with costs.  Applicant’s application to amend is granted.</w:t>
      </w:r>
    </w:p>
    <w:p w:rsidR="00D64F4A" w:rsidRDefault="00D64F4A" w:rsidP="001300A2">
      <w:pPr>
        <w:spacing w:line="360" w:lineRule="auto"/>
        <w:ind w:left="1440" w:hanging="1440"/>
        <w:jc w:val="both"/>
        <w:rPr>
          <w:sz w:val="26"/>
          <w:szCs w:val="26"/>
        </w:rPr>
      </w:pPr>
    </w:p>
    <w:p w:rsidR="00D64F4A" w:rsidRDefault="00D64F4A" w:rsidP="001300A2">
      <w:pPr>
        <w:spacing w:line="360" w:lineRule="auto"/>
        <w:ind w:left="1440" w:hanging="1440"/>
        <w:jc w:val="both"/>
        <w:rPr>
          <w:sz w:val="26"/>
          <w:szCs w:val="26"/>
        </w:rPr>
      </w:pPr>
    </w:p>
    <w:p w:rsidR="00D64F4A" w:rsidRDefault="00D64F4A" w:rsidP="00D64F4A">
      <w:pPr>
        <w:spacing w:line="360" w:lineRule="auto"/>
        <w:ind w:left="1440" w:hanging="1440"/>
        <w:jc w:val="center"/>
        <w:rPr>
          <w:sz w:val="26"/>
          <w:szCs w:val="26"/>
        </w:rPr>
      </w:pPr>
      <w:r>
        <w:rPr>
          <w:sz w:val="26"/>
          <w:szCs w:val="26"/>
        </w:rPr>
        <w:t>____________________</w:t>
      </w:r>
    </w:p>
    <w:p w:rsidR="00D64F4A" w:rsidRPr="00D64F4A" w:rsidRDefault="00D64F4A" w:rsidP="00D64F4A">
      <w:pPr>
        <w:spacing w:line="360" w:lineRule="auto"/>
        <w:ind w:left="1440" w:hanging="1440"/>
        <w:jc w:val="center"/>
        <w:rPr>
          <w:b/>
          <w:sz w:val="26"/>
          <w:szCs w:val="26"/>
        </w:rPr>
      </w:pPr>
      <w:r w:rsidRPr="00D64F4A">
        <w:rPr>
          <w:b/>
          <w:sz w:val="26"/>
          <w:szCs w:val="26"/>
        </w:rPr>
        <w:t>M. DLAMINI</w:t>
      </w:r>
    </w:p>
    <w:p w:rsidR="00D64F4A" w:rsidRPr="00D64F4A" w:rsidRDefault="00D64F4A" w:rsidP="00D64F4A">
      <w:pPr>
        <w:spacing w:line="360" w:lineRule="auto"/>
        <w:ind w:left="1440" w:hanging="1440"/>
        <w:jc w:val="center"/>
        <w:rPr>
          <w:b/>
          <w:sz w:val="26"/>
          <w:szCs w:val="26"/>
        </w:rPr>
      </w:pPr>
      <w:r w:rsidRPr="00D64F4A">
        <w:rPr>
          <w:b/>
          <w:sz w:val="26"/>
          <w:szCs w:val="26"/>
        </w:rPr>
        <w:t>JUDGE</w:t>
      </w:r>
    </w:p>
    <w:p w:rsidR="00D64F4A" w:rsidRDefault="00D64F4A" w:rsidP="001300A2">
      <w:pPr>
        <w:spacing w:line="360" w:lineRule="auto"/>
        <w:ind w:left="1440" w:hanging="1440"/>
        <w:jc w:val="both"/>
        <w:rPr>
          <w:sz w:val="26"/>
          <w:szCs w:val="26"/>
        </w:rPr>
      </w:pPr>
    </w:p>
    <w:p w:rsidR="00D64F4A" w:rsidRDefault="00D64F4A" w:rsidP="001300A2">
      <w:pPr>
        <w:spacing w:line="360" w:lineRule="auto"/>
        <w:ind w:left="1440" w:hanging="1440"/>
        <w:jc w:val="both"/>
        <w:rPr>
          <w:sz w:val="26"/>
          <w:szCs w:val="26"/>
        </w:rPr>
      </w:pPr>
    </w:p>
    <w:p w:rsidR="00D64F4A" w:rsidRPr="00D64F4A" w:rsidRDefault="00D64F4A" w:rsidP="001300A2">
      <w:pPr>
        <w:spacing w:line="360" w:lineRule="auto"/>
        <w:ind w:left="1440" w:hanging="1440"/>
        <w:jc w:val="both"/>
        <w:rPr>
          <w:b/>
          <w:sz w:val="26"/>
          <w:szCs w:val="26"/>
        </w:rPr>
      </w:pPr>
      <w:r w:rsidRPr="00D64F4A">
        <w:rPr>
          <w:b/>
          <w:sz w:val="26"/>
          <w:szCs w:val="26"/>
        </w:rPr>
        <w:t>For Applicant</w:t>
      </w:r>
      <w:r w:rsidRPr="00D64F4A">
        <w:rPr>
          <w:b/>
          <w:sz w:val="26"/>
          <w:szCs w:val="26"/>
        </w:rPr>
        <w:tab/>
        <w:t>:</w:t>
      </w:r>
      <w:r w:rsidRPr="00D64F4A">
        <w:rPr>
          <w:b/>
          <w:sz w:val="26"/>
          <w:szCs w:val="26"/>
        </w:rPr>
        <w:tab/>
        <w:t xml:space="preserve">M. </w:t>
      </w:r>
      <w:proofErr w:type="spellStart"/>
      <w:r w:rsidRPr="00D64F4A">
        <w:rPr>
          <w:b/>
          <w:sz w:val="26"/>
          <w:szCs w:val="26"/>
        </w:rPr>
        <w:t>Manyathi</w:t>
      </w:r>
      <w:proofErr w:type="spellEnd"/>
    </w:p>
    <w:p w:rsidR="00D64F4A" w:rsidRPr="00D64F4A" w:rsidRDefault="00D64F4A" w:rsidP="001300A2">
      <w:pPr>
        <w:spacing w:line="360" w:lineRule="auto"/>
        <w:ind w:left="1440" w:hanging="1440"/>
        <w:jc w:val="both"/>
        <w:rPr>
          <w:b/>
          <w:sz w:val="26"/>
          <w:szCs w:val="26"/>
        </w:rPr>
      </w:pPr>
      <w:r w:rsidRPr="00D64F4A">
        <w:rPr>
          <w:b/>
          <w:sz w:val="26"/>
          <w:szCs w:val="26"/>
        </w:rPr>
        <w:t>For Respondent</w:t>
      </w:r>
      <w:r w:rsidRPr="00D64F4A">
        <w:rPr>
          <w:b/>
          <w:sz w:val="26"/>
          <w:szCs w:val="26"/>
        </w:rPr>
        <w:tab/>
        <w:t>:</w:t>
      </w:r>
      <w:r w:rsidRPr="00D64F4A">
        <w:rPr>
          <w:b/>
          <w:sz w:val="26"/>
          <w:szCs w:val="26"/>
        </w:rPr>
        <w:tab/>
      </w:r>
      <w:proofErr w:type="spellStart"/>
      <w:r w:rsidRPr="00D64F4A">
        <w:rPr>
          <w:b/>
          <w:sz w:val="26"/>
          <w:szCs w:val="26"/>
        </w:rPr>
        <w:t>Madau</w:t>
      </w:r>
      <w:proofErr w:type="spellEnd"/>
    </w:p>
    <w:p w:rsidR="001300A2" w:rsidRDefault="001300A2" w:rsidP="001300A2">
      <w:pPr>
        <w:spacing w:line="360" w:lineRule="auto"/>
        <w:ind w:left="1440" w:hanging="1440"/>
        <w:jc w:val="both"/>
        <w:rPr>
          <w:sz w:val="26"/>
          <w:szCs w:val="26"/>
        </w:rPr>
      </w:pPr>
    </w:p>
    <w:p w:rsidR="001300A2" w:rsidRDefault="001300A2" w:rsidP="00320DDE">
      <w:pPr>
        <w:spacing w:line="360" w:lineRule="auto"/>
        <w:jc w:val="both"/>
        <w:rPr>
          <w:sz w:val="26"/>
          <w:szCs w:val="26"/>
        </w:rPr>
      </w:pPr>
    </w:p>
    <w:p w:rsidR="000E2EC3" w:rsidRDefault="000E2EC3" w:rsidP="00320DDE">
      <w:pPr>
        <w:spacing w:line="360" w:lineRule="auto"/>
        <w:jc w:val="both"/>
      </w:pPr>
    </w:p>
    <w:sectPr w:rsidR="000E2EC3" w:rsidSect="00B81D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55" w:rsidRDefault="00C56455" w:rsidP="00DE56F4">
      <w:r>
        <w:separator/>
      </w:r>
    </w:p>
  </w:endnote>
  <w:endnote w:type="continuationSeparator" w:id="0">
    <w:p w:rsidR="00C56455" w:rsidRDefault="00C56455" w:rsidP="00DE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69672"/>
      <w:docPartObj>
        <w:docPartGallery w:val="Page Numbers (Bottom of Page)"/>
        <w:docPartUnique/>
      </w:docPartObj>
    </w:sdtPr>
    <w:sdtEndPr/>
    <w:sdtContent>
      <w:p w:rsidR="00DE56F4" w:rsidRDefault="00C56455">
        <w:pPr>
          <w:pStyle w:val="Footer"/>
          <w:jc w:val="right"/>
        </w:pPr>
        <w:r>
          <w:fldChar w:fldCharType="begin"/>
        </w:r>
        <w:r>
          <w:instrText xml:space="preserve"> PAGE   \* MERGEFORMAT </w:instrText>
        </w:r>
        <w:r>
          <w:fldChar w:fldCharType="separate"/>
        </w:r>
        <w:r w:rsidR="00275DE4">
          <w:rPr>
            <w:noProof/>
          </w:rPr>
          <w:t>9</w:t>
        </w:r>
        <w:r>
          <w:rPr>
            <w:noProof/>
          </w:rPr>
          <w:fldChar w:fldCharType="end"/>
        </w:r>
      </w:p>
    </w:sdtContent>
  </w:sdt>
  <w:p w:rsidR="00DE56F4" w:rsidRDefault="00DE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55" w:rsidRDefault="00C56455" w:rsidP="00DE56F4">
      <w:r>
        <w:separator/>
      </w:r>
    </w:p>
  </w:footnote>
  <w:footnote w:type="continuationSeparator" w:id="0">
    <w:p w:rsidR="00C56455" w:rsidRDefault="00C56455" w:rsidP="00DE5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28B"/>
    <w:rsid w:val="00043385"/>
    <w:rsid w:val="000D597C"/>
    <w:rsid w:val="000E2EC3"/>
    <w:rsid w:val="001300A2"/>
    <w:rsid w:val="001B084B"/>
    <w:rsid w:val="001C2E38"/>
    <w:rsid w:val="001F2A79"/>
    <w:rsid w:val="00275DE4"/>
    <w:rsid w:val="00320DDE"/>
    <w:rsid w:val="0032251D"/>
    <w:rsid w:val="003337F5"/>
    <w:rsid w:val="003B380A"/>
    <w:rsid w:val="004401C7"/>
    <w:rsid w:val="004A048E"/>
    <w:rsid w:val="004F3F38"/>
    <w:rsid w:val="00535E1D"/>
    <w:rsid w:val="005B25DB"/>
    <w:rsid w:val="00614524"/>
    <w:rsid w:val="0066528B"/>
    <w:rsid w:val="0068013A"/>
    <w:rsid w:val="006B7492"/>
    <w:rsid w:val="00743E83"/>
    <w:rsid w:val="00746BC7"/>
    <w:rsid w:val="0075113A"/>
    <w:rsid w:val="00775E79"/>
    <w:rsid w:val="007855EB"/>
    <w:rsid w:val="007D7659"/>
    <w:rsid w:val="007F6AAB"/>
    <w:rsid w:val="0091178E"/>
    <w:rsid w:val="009D4781"/>
    <w:rsid w:val="00A93E46"/>
    <w:rsid w:val="00AC6708"/>
    <w:rsid w:val="00AD09A6"/>
    <w:rsid w:val="00B55C7E"/>
    <w:rsid w:val="00B616D3"/>
    <w:rsid w:val="00B81D02"/>
    <w:rsid w:val="00B84C9B"/>
    <w:rsid w:val="00BC1E20"/>
    <w:rsid w:val="00C56455"/>
    <w:rsid w:val="00C74C8D"/>
    <w:rsid w:val="00CA395B"/>
    <w:rsid w:val="00D64F4A"/>
    <w:rsid w:val="00D80B04"/>
    <w:rsid w:val="00DB310D"/>
    <w:rsid w:val="00DC776B"/>
    <w:rsid w:val="00DE0D14"/>
    <w:rsid w:val="00DE56F4"/>
    <w:rsid w:val="00E16AB1"/>
    <w:rsid w:val="00ED603A"/>
    <w:rsid w:val="00EF2E95"/>
    <w:rsid w:val="00F1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8B"/>
    <w:rPr>
      <w:rFonts w:ascii="Tahoma" w:hAnsi="Tahoma" w:cs="Tahoma"/>
      <w:sz w:val="16"/>
      <w:szCs w:val="16"/>
    </w:rPr>
  </w:style>
  <w:style w:type="character" w:customStyle="1" w:styleId="BalloonTextChar">
    <w:name w:val="Balloon Text Char"/>
    <w:basedOn w:val="DefaultParagraphFont"/>
    <w:link w:val="BalloonText"/>
    <w:uiPriority w:val="99"/>
    <w:semiHidden/>
    <w:rsid w:val="0066528B"/>
    <w:rPr>
      <w:rFonts w:ascii="Tahoma" w:eastAsia="Times New Roman" w:hAnsi="Tahoma" w:cs="Tahoma"/>
      <w:sz w:val="16"/>
      <w:szCs w:val="16"/>
    </w:rPr>
  </w:style>
  <w:style w:type="paragraph" w:styleId="Header">
    <w:name w:val="header"/>
    <w:basedOn w:val="Normal"/>
    <w:link w:val="HeaderChar"/>
    <w:uiPriority w:val="99"/>
    <w:semiHidden/>
    <w:unhideWhenUsed/>
    <w:rsid w:val="00DE56F4"/>
    <w:pPr>
      <w:tabs>
        <w:tab w:val="center" w:pos="4680"/>
        <w:tab w:val="right" w:pos="9360"/>
      </w:tabs>
    </w:pPr>
  </w:style>
  <w:style w:type="character" w:customStyle="1" w:styleId="HeaderChar">
    <w:name w:val="Header Char"/>
    <w:basedOn w:val="DefaultParagraphFont"/>
    <w:link w:val="Header"/>
    <w:uiPriority w:val="99"/>
    <w:semiHidden/>
    <w:rsid w:val="00DE5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6F4"/>
    <w:pPr>
      <w:tabs>
        <w:tab w:val="center" w:pos="4680"/>
        <w:tab w:val="right" w:pos="9360"/>
      </w:tabs>
    </w:pPr>
  </w:style>
  <w:style w:type="character" w:customStyle="1" w:styleId="FooterChar">
    <w:name w:val="Footer Char"/>
    <w:basedOn w:val="DefaultParagraphFont"/>
    <w:link w:val="Footer"/>
    <w:uiPriority w:val="99"/>
    <w:rsid w:val="00DE56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16</cp:revision>
  <cp:lastPrinted>2012-09-17T12:24:00Z</cp:lastPrinted>
  <dcterms:created xsi:type="dcterms:W3CDTF">2012-08-03T06:19:00Z</dcterms:created>
  <dcterms:modified xsi:type="dcterms:W3CDTF">2012-09-17T12:24:00Z</dcterms:modified>
</cp:coreProperties>
</file>