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1E" w:rsidRDefault="009E2B1E" w:rsidP="009E2B1E">
      <w:pPr>
        <w:jc w:val="center"/>
        <w:rPr>
          <w:b/>
          <w:sz w:val="32"/>
          <w:szCs w:val="32"/>
        </w:rPr>
      </w:pPr>
    </w:p>
    <w:p w:rsidR="009E2B1E" w:rsidRDefault="009E2B1E" w:rsidP="009E2B1E">
      <w:pPr>
        <w:jc w:val="center"/>
        <w:rPr>
          <w:b/>
          <w:sz w:val="32"/>
          <w:szCs w:val="32"/>
        </w:rPr>
      </w:pPr>
    </w:p>
    <w:p w:rsidR="009E2B1E" w:rsidRDefault="009E2B1E" w:rsidP="009E2B1E">
      <w:pPr>
        <w:jc w:val="center"/>
        <w:rPr>
          <w:b/>
          <w:sz w:val="32"/>
          <w:szCs w:val="32"/>
        </w:rPr>
      </w:pPr>
    </w:p>
    <w:p w:rsidR="009E2B1E" w:rsidRDefault="009E2B1E" w:rsidP="009E2B1E">
      <w:pPr>
        <w:jc w:val="center"/>
        <w:rPr>
          <w:b/>
          <w:sz w:val="32"/>
          <w:szCs w:val="32"/>
        </w:rPr>
      </w:pPr>
      <w:r>
        <w:rPr>
          <w:noProof/>
          <w:lang w:val="en-ZA" w:eastAsia="en-ZA"/>
        </w:rPr>
        <w:drawing>
          <wp:inline distT="0" distB="0" distL="0" distR="0">
            <wp:extent cx="1504950" cy="942975"/>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9E2B1E" w:rsidRDefault="009E2B1E" w:rsidP="009E2B1E">
      <w:r>
        <w:t xml:space="preserve">                                          </w:t>
      </w:r>
      <w:r>
        <w:rPr>
          <w:noProof/>
        </w:rPr>
        <w:t xml:space="preserve">             </w:t>
      </w:r>
    </w:p>
    <w:p w:rsidR="009E2B1E" w:rsidRDefault="009E2B1E" w:rsidP="009E2B1E"/>
    <w:p w:rsidR="009E2B1E" w:rsidRDefault="009E2B1E" w:rsidP="009E2B1E">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9E2B1E" w:rsidRPr="00D76BB8" w:rsidRDefault="009E2B1E" w:rsidP="009E2B1E">
      <w:pPr>
        <w:jc w:val="center"/>
        <w:rPr>
          <w:b/>
          <w:sz w:val="32"/>
          <w:szCs w:val="32"/>
          <w:u w:val="single"/>
        </w:rPr>
      </w:pPr>
    </w:p>
    <w:p w:rsidR="009E2B1E" w:rsidRPr="00BD0146" w:rsidRDefault="009E2B1E" w:rsidP="009E2B1E">
      <w:pPr>
        <w:jc w:val="center"/>
        <w:rPr>
          <w:b/>
          <w:sz w:val="32"/>
          <w:szCs w:val="32"/>
        </w:rPr>
      </w:pPr>
      <w:r>
        <w:rPr>
          <w:b/>
          <w:sz w:val="32"/>
          <w:szCs w:val="32"/>
        </w:rPr>
        <w:t xml:space="preserve">JUDGMENT </w:t>
      </w:r>
    </w:p>
    <w:p w:rsidR="009E2B1E" w:rsidRDefault="009E2B1E" w:rsidP="009E2B1E">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861/2012</w:t>
      </w:r>
    </w:p>
    <w:p w:rsidR="009E2B1E" w:rsidRDefault="009E2B1E" w:rsidP="009E2B1E">
      <w:pPr>
        <w:jc w:val="both"/>
        <w:rPr>
          <w:sz w:val="26"/>
          <w:szCs w:val="26"/>
        </w:rPr>
      </w:pPr>
      <w:r>
        <w:rPr>
          <w:sz w:val="26"/>
          <w:szCs w:val="26"/>
        </w:rPr>
        <w:t xml:space="preserve">In the matter between: </w:t>
      </w:r>
    </w:p>
    <w:p w:rsidR="009E2B1E" w:rsidRDefault="009E2B1E" w:rsidP="009E2B1E">
      <w:pPr>
        <w:jc w:val="both"/>
        <w:rPr>
          <w:sz w:val="26"/>
          <w:szCs w:val="26"/>
        </w:rPr>
      </w:pPr>
    </w:p>
    <w:p w:rsidR="009E2B1E" w:rsidRDefault="009E2B1E" w:rsidP="009E2B1E">
      <w:pPr>
        <w:jc w:val="both"/>
        <w:rPr>
          <w:b/>
          <w:sz w:val="26"/>
          <w:szCs w:val="26"/>
        </w:rPr>
      </w:pPr>
    </w:p>
    <w:p w:rsidR="009E2B1E" w:rsidRDefault="009E2B1E" w:rsidP="009E2B1E">
      <w:pPr>
        <w:jc w:val="both"/>
        <w:rPr>
          <w:b/>
          <w:sz w:val="26"/>
          <w:szCs w:val="26"/>
        </w:rPr>
      </w:pPr>
      <w:r>
        <w:rPr>
          <w:b/>
          <w:sz w:val="26"/>
          <w:szCs w:val="26"/>
        </w:rPr>
        <w:t>DANIEL GEMA DLAMINI</w:t>
      </w:r>
      <w:r>
        <w:rPr>
          <w:b/>
          <w:sz w:val="26"/>
          <w:szCs w:val="26"/>
        </w:rPr>
        <w:tab/>
      </w:r>
      <w:r>
        <w:rPr>
          <w:b/>
          <w:sz w:val="26"/>
          <w:szCs w:val="26"/>
        </w:rPr>
        <w:tab/>
      </w:r>
      <w:r>
        <w:rPr>
          <w:b/>
          <w:sz w:val="26"/>
          <w:szCs w:val="26"/>
        </w:rPr>
        <w:tab/>
      </w:r>
      <w:r>
        <w:rPr>
          <w:b/>
          <w:sz w:val="26"/>
          <w:szCs w:val="26"/>
        </w:rPr>
        <w:tab/>
      </w:r>
      <w:r>
        <w:rPr>
          <w:b/>
          <w:sz w:val="26"/>
          <w:szCs w:val="26"/>
        </w:rPr>
        <w:tab/>
      </w:r>
      <w:r w:rsidR="00D22B32">
        <w:rPr>
          <w:b/>
          <w:sz w:val="26"/>
          <w:szCs w:val="26"/>
        </w:rPr>
        <w:t>Applicant</w:t>
      </w:r>
      <w:r>
        <w:rPr>
          <w:b/>
          <w:sz w:val="26"/>
          <w:szCs w:val="26"/>
        </w:rPr>
        <w:t xml:space="preserve"> </w:t>
      </w:r>
    </w:p>
    <w:p w:rsidR="009E2B1E" w:rsidRDefault="009E2B1E" w:rsidP="009E2B1E">
      <w:pPr>
        <w:jc w:val="both"/>
        <w:rPr>
          <w:b/>
          <w:sz w:val="26"/>
          <w:szCs w:val="26"/>
        </w:rPr>
      </w:pPr>
    </w:p>
    <w:p w:rsidR="009E2B1E" w:rsidRDefault="009E2B1E" w:rsidP="009E2B1E">
      <w:pPr>
        <w:jc w:val="both"/>
        <w:rPr>
          <w:b/>
          <w:sz w:val="26"/>
          <w:szCs w:val="26"/>
        </w:rPr>
      </w:pPr>
      <w:r w:rsidRPr="00415520">
        <w:rPr>
          <w:b/>
          <w:sz w:val="26"/>
          <w:szCs w:val="26"/>
        </w:rPr>
        <w:t>And</w:t>
      </w:r>
    </w:p>
    <w:p w:rsidR="009E2B1E" w:rsidRPr="00415520" w:rsidRDefault="009E2B1E" w:rsidP="009E2B1E">
      <w:pPr>
        <w:jc w:val="both"/>
        <w:rPr>
          <w:b/>
          <w:sz w:val="26"/>
          <w:szCs w:val="26"/>
        </w:rPr>
      </w:pPr>
    </w:p>
    <w:p w:rsidR="009E2B1E" w:rsidRDefault="009E2B1E" w:rsidP="009E2B1E">
      <w:pPr>
        <w:jc w:val="both"/>
        <w:rPr>
          <w:b/>
          <w:sz w:val="26"/>
          <w:szCs w:val="26"/>
        </w:rPr>
      </w:pPr>
      <w:r>
        <w:rPr>
          <w:b/>
          <w:sz w:val="26"/>
          <w:szCs w:val="26"/>
        </w:rPr>
        <w:t>THE TAXING MASTER – MANZINI</w:t>
      </w:r>
      <w:r>
        <w:rPr>
          <w:b/>
          <w:sz w:val="26"/>
          <w:szCs w:val="26"/>
        </w:rPr>
        <w:tab/>
      </w:r>
      <w:r>
        <w:rPr>
          <w:b/>
          <w:sz w:val="26"/>
          <w:szCs w:val="26"/>
        </w:rPr>
        <w:tab/>
      </w:r>
      <w:r>
        <w:rPr>
          <w:b/>
          <w:sz w:val="26"/>
          <w:szCs w:val="26"/>
        </w:rPr>
        <w:tab/>
        <w:t>1</w:t>
      </w:r>
      <w:r w:rsidR="00D22B32" w:rsidRPr="00D22B32">
        <w:rPr>
          <w:b/>
          <w:sz w:val="26"/>
          <w:szCs w:val="26"/>
          <w:vertAlign w:val="superscript"/>
        </w:rPr>
        <w:t>st</w:t>
      </w:r>
      <w:r w:rsidR="00D22B32">
        <w:rPr>
          <w:b/>
          <w:sz w:val="26"/>
          <w:szCs w:val="26"/>
        </w:rPr>
        <w:t xml:space="preserve"> </w:t>
      </w:r>
      <w:r>
        <w:rPr>
          <w:b/>
          <w:sz w:val="26"/>
          <w:szCs w:val="26"/>
        </w:rPr>
        <w:t xml:space="preserve"> </w:t>
      </w:r>
      <w:r>
        <w:rPr>
          <w:b/>
          <w:sz w:val="26"/>
          <w:szCs w:val="26"/>
        </w:rPr>
        <w:tab/>
        <w:t xml:space="preserve"> Respondent</w:t>
      </w:r>
    </w:p>
    <w:p w:rsidR="009E2B1E" w:rsidRDefault="009E2B1E" w:rsidP="009E2B1E">
      <w:pPr>
        <w:jc w:val="both"/>
        <w:rPr>
          <w:sz w:val="26"/>
          <w:szCs w:val="26"/>
        </w:rPr>
      </w:pPr>
      <w:r w:rsidRPr="009E2B1E">
        <w:rPr>
          <w:b/>
          <w:sz w:val="26"/>
          <w:szCs w:val="26"/>
        </w:rPr>
        <w:t>SAMUEL MAKHOSINI DLAMINI</w:t>
      </w:r>
      <w:r>
        <w:rPr>
          <w:sz w:val="26"/>
          <w:szCs w:val="26"/>
        </w:rPr>
        <w:tab/>
      </w:r>
      <w:r>
        <w:rPr>
          <w:sz w:val="26"/>
          <w:szCs w:val="26"/>
        </w:rPr>
        <w:tab/>
      </w:r>
      <w:r>
        <w:rPr>
          <w:sz w:val="26"/>
          <w:szCs w:val="26"/>
        </w:rPr>
        <w:tab/>
      </w:r>
      <w:r w:rsidRPr="009E2B1E">
        <w:rPr>
          <w:b/>
          <w:sz w:val="26"/>
          <w:szCs w:val="26"/>
        </w:rPr>
        <w:t>2</w:t>
      </w:r>
      <w:r w:rsidRPr="009E2B1E">
        <w:rPr>
          <w:b/>
          <w:sz w:val="26"/>
          <w:szCs w:val="26"/>
          <w:vertAlign w:val="superscript"/>
        </w:rPr>
        <w:t>nd</w:t>
      </w:r>
      <w:r>
        <w:rPr>
          <w:sz w:val="26"/>
          <w:szCs w:val="26"/>
        </w:rPr>
        <w:t xml:space="preserve"> </w:t>
      </w:r>
      <w:r>
        <w:rPr>
          <w:sz w:val="26"/>
          <w:szCs w:val="26"/>
        </w:rPr>
        <w:tab/>
      </w:r>
      <w:r>
        <w:rPr>
          <w:b/>
          <w:sz w:val="26"/>
          <w:szCs w:val="26"/>
        </w:rPr>
        <w:t>Respondent</w:t>
      </w:r>
    </w:p>
    <w:p w:rsidR="009E2B1E" w:rsidRDefault="009E2B1E" w:rsidP="009E2B1E">
      <w:pPr>
        <w:jc w:val="both"/>
        <w:rPr>
          <w:sz w:val="26"/>
          <w:szCs w:val="26"/>
        </w:rPr>
      </w:pPr>
      <w:r w:rsidRPr="009E2B1E">
        <w:rPr>
          <w:b/>
          <w:sz w:val="26"/>
          <w:szCs w:val="26"/>
        </w:rPr>
        <w:t>THE ATTORNEY GENERAL</w:t>
      </w:r>
      <w:r>
        <w:rPr>
          <w:sz w:val="26"/>
          <w:szCs w:val="26"/>
        </w:rPr>
        <w:tab/>
      </w:r>
      <w:r>
        <w:rPr>
          <w:sz w:val="26"/>
          <w:szCs w:val="26"/>
        </w:rPr>
        <w:tab/>
      </w:r>
      <w:r>
        <w:rPr>
          <w:sz w:val="26"/>
          <w:szCs w:val="26"/>
        </w:rPr>
        <w:tab/>
      </w:r>
      <w:r>
        <w:rPr>
          <w:sz w:val="26"/>
          <w:szCs w:val="26"/>
        </w:rPr>
        <w:tab/>
      </w:r>
      <w:r>
        <w:rPr>
          <w:b/>
          <w:sz w:val="26"/>
          <w:szCs w:val="26"/>
        </w:rPr>
        <w:t>3</w:t>
      </w:r>
      <w:r w:rsidRPr="009E2B1E">
        <w:rPr>
          <w:b/>
          <w:sz w:val="26"/>
          <w:szCs w:val="26"/>
          <w:vertAlign w:val="superscript"/>
        </w:rPr>
        <w:t>rd</w:t>
      </w:r>
      <w:r>
        <w:rPr>
          <w:b/>
          <w:sz w:val="26"/>
          <w:szCs w:val="26"/>
        </w:rPr>
        <w:t xml:space="preserve"> </w:t>
      </w:r>
      <w:r>
        <w:rPr>
          <w:b/>
          <w:sz w:val="26"/>
          <w:szCs w:val="26"/>
        </w:rPr>
        <w:tab/>
        <w:t>Respondent</w:t>
      </w:r>
    </w:p>
    <w:p w:rsidR="009E2B1E" w:rsidRDefault="009E2B1E" w:rsidP="009E2B1E">
      <w:pPr>
        <w:jc w:val="both"/>
        <w:rPr>
          <w:sz w:val="26"/>
          <w:szCs w:val="26"/>
        </w:rPr>
      </w:pPr>
    </w:p>
    <w:p w:rsidR="009E2B1E" w:rsidRDefault="009E2B1E" w:rsidP="009E2B1E">
      <w:pPr>
        <w:spacing w:line="360" w:lineRule="auto"/>
        <w:ind w:left="2880" w:hanging="2880"/>
        <w:jc w:val="both"/>
        <w:rPr>
          <w:sz w:val="26"/>
          <w:szCs w:val="26"/>
        </w:rPr>
      </w:pPr>
      <w:r w:rsidRPr="00415520">
        <w:rPr>
          <w:b/>
          <w:sz w:val="26"/>
          <w:szCs w:val="26"/>
        </w:rPr>
        <w:t>Neutral Citation</w:t>
      </w:r>
      <w:r>
        <w:rPr>
          <w:b/>
          <w:sz w:val="26"/>
          <w:szCs w:val="26"/>
        </w:rPr>
        <w:t>:</w:t>
      </w:r>
      <w:r>
        <w:rPr>
          <w:sz w:val="26"/>
          <w:szCs w:val="26"/>
        </w:rPr>
        <w:tab/>
        <w:t xml:space="preserve"> D</w:t>
      </w:r>
      <w:r w:rsidR="00B207E2">
        <w:rPr>
          <w:sz w:val="26"/>
          <w:szCs w:val="26"/>
        </w:rPr>
        <w:t xml:space="preserve">aniel </w:t>
      </w:r>
      <w:proofErr w:type="spellStart"/>
      <w:r w:rsidR="00B207E2">
        <w:rPr>
          <w:sz w:val="26"/>
          <w:szCs w:val="26"/>
        </w:rPr>
        <w:t>Gema</w:t>
      </w:r>
      <w:proofErr w:type="spellEnd"/>
      <w:r w:rsidR="00B207E2">
        <w:rPr>
          <w:sz w:val="26"/>
          <w:szCs w:val="26"/>
        </w:rPr>
        <w:t xml:space="preserve"> Dlamini</w:t>
      </w:r>
      <w:r>
        <w:rPr>
          <w:sz w:val="26"/>
          <w:szCs w:val="26"/>
        </w:rPr>
        <w:t xml:space="preserve"> v </w:t>
      </w:r>
      <w:r w:rsidR="00B207E2">
        <w:rPr>
          <w:sz w:val="26"/>
          <w:szCs w:val="26"/>
        </w:rPr>
        <w:t xml:space="preserve">The Taxing Master – Manzini &amp; </w:t>
      </w:r>
      <w:r w:rsidR="00D22B32">
        <w:rPr>
          <w:sz w:val="26"/>
          <w:szCs w:val="26"/>
        </w:rPr>
        <w:t xml:space="preserve">Two </w:t>
      </w:r>
      <w:r w:rsidR="00B207E2">
        <w:rPr>
          <w:sz w:val="26"/>
          <w:szCs w:val="26"/>
        </w:rPr>
        <w:t>Others 86</w:t>
      </w:r>
      <w:r>
        <w:rPr>
          <w:sz w:val="26"/>
          <w:szCs w:val="26"/>
        </w:rPr>
        <w:t>1/201</w:t>
      </w:r>
      <w:r w:rsidR="00B207E2">
        <w:rPr>
          <w:sz w:val="26"/>
          <w:szCs w:val="26"/>
        </w:rPr>
        <w:t>2</w:t>
      </w:r>
      <w:r>
        <w:rPr>
          <w:sz w:val="26"/>
          <w:szCs w:val="26"/>
        </w:rPr>
        <w:t>) [2012] SZ</w:t>
      </w:r>
      <w:r w:rsidR="008674C9">
        <w:rPr>
          <w:sz w:val="26"/>
          <w:szCs w:val="26"/>
        </w:rPr>
        <w:t>H</w:t>
      </w:r>
      <w:r>
        <w:rPr>
          <w:sz w:val="26"/>
          <w:szCs w:val="26"/>
        </w:rPr>
        <w:t>C 2</w:t>
      </w:r>
      <w:r w:rsidR="00AB2556">
        <w:rPr>
          <w:sz w:val="26"/>
          <w:szCs w:val="26"/>
        </w:rPr>
        <w:t>09</w:t>
      </w:r>
      <w:r>
        <w:rPr>
          <w:sz w:val="26"/>
          <w:szCs w:val="26"/>
        </w:rPr>
        <w:t xml:space="preserve"> (</w:t>
      </w:r>
      <w:r w:rsidR="00D22B32">
        <w:rPr>
          <w:sz w:val="26"/>
          <w:szCs w:val="26"/>
        </w:rPr>
        <w:t>14</w:t>
      </w:r>
      <w:r w:rsidRPr="00E731C7">
        <w:rPr>
          <w:sz w:val="26"/>
          <w:szCs w:val="26"/>
          <w:vertAlign w:val="superscript"/>
        </w:rPr>
        <w:t>th</w:t>
      </w:r>
      <w:r>
        <w:rPr>
          <w:sz w:val="26"/>
          <w:szCs w:val="26"/>
        </w:rPr>
        <w:t xml:space="preserve"> </w:t>
      </w:r>
      <w:r w:rsidR="00D22B32">
        <w:rPr>
          <w:sz w:val="26"/>
          <w:szCs w:val="26"/>
        </w:rPr>
        <w:t>September</w:t>
      </w:r>
      <w:r>
        <w:rPr>
          <w:sz w:val="26"/>
          <w:szCs w:val="26"/>
        </w:rPr>
        <w:t xml:space="preserve"> 2012)</w:t>
      </w:r>
      <w:bookmarkStart w:id="0" w:name="_GoBack"/>
      <w:bookmarkEnd w:id="0"/>
    </w:p>
    <w:p w:rsidR="009E2B1E" w:rsidRDefault="009E2B1E" w:rsidP="009E2B1E">
      <w:pPr>
        <w:jc w:val="both"/>
        <w:rPr>
          <w:sz w:val="26"/>
          <w:szCs w:val="26"/>
        </w:rPr>
      </w:pPr>
    </w:p>
    <w:p w:rsidR="009E2B1E" w:rsidRDefault="009E2B1E" w:rsidP="009E2B1E">
      <w:pPr>
        <w:jc w:val="both"/>
        <w:rPr>
          <w:sz w:val="26"/>
          <w:szCs w:val="26"/>
        </w:rPr>
      </w:pPr>
      <w:r w:rsidRPr="00415520">
        <w:rPr>
          <w:b/>
          <w:sz w:val="26"/>
          <w:szCs w:val="26"/>
        </w:rPr>
        <w:t>Coram:</w:t>
      </w:r>
      <w:r>
        <w:rPr>
          <w:sz w:val="26"/>
          <w:szCs w:val="26"/>
        </w:rPr>
        <w:tab/>
      </w:r>
      <w:r>
        <w:rPr>
          <w:sz w:val="26"/>
          <w:szCs w:val="26"/>
        </w:rPr>
        <w:tab/>
      </w:r>
      <w:r>
        <w:rPr>
          <w:sz w:val="26"/>
          <w:szCs w:val="26"/>
        </w:rPr>
        <w:tab/>
        <w:t>Dlamini J.</w:t>
      </w:r>
    </w:p>
    <w:p w:rsidR="009E2B1E" w:rsidRDefault="009E2B1E" w:rsidP="009E2B1E">
      <w:pPr>
        <w:jc w:val="both"/>
        <w:rPr>
          <w:sz w:val="26"/>
          <w:szCs w:val="26"/>
        </w:rPr>
      </w:pPr>
    </w:p>
    <w:p w:rsidR="009E2B1E" w:rsidRDefault="009E2B1E" w:rsidP="009E2B1E">
      <w:pPr>
        <w:jc w:val="both"/>
        <w:rPr>
          <w:sz w:val="26"/>
          <w:szCs w:val="26"/>
        </w:rPr>
      </w:pPr>
      <w:r w:rsidRPr="00415520">
        <w:rPr>
          <w:b/>
          <w:sz w:val="26"/>
          <w:szCs w:val="26"/>
        </w:rPr>
        <w:t>Heard:</w:t>
      </w:r>
      <w:r>
        <w:rPr>
          <w:sz w:val="26"/>
          <w:szCs w:val="26"/>
        </w:rPr>
        <w:tab/>
      </w:r>
      <w:r>
        <w:rPr>
          <w:sz w:val="26"/>
          <w:szCs w:val="26"/>
        </w:rPr>
        <w:tab/>
      </w:r>
      <w:r>
        <w:rPr>
          <w:sz w:val="26"/>
          <w:szCs w:val="26"/>
        </w:rPr>
        <w:tab/>
        <w:t>27</w:t>
      </w:r>
      <w:r w:rsidRPr="00415520">
        <w:rPr>
          <w:sz w:val="26"/>
          <w:szCs w:val="26"/>
          <w:vertAlign w:val="superscript"/>
        </w:rPr>
        <w:t>th</w:t>
      </w:r>
      <w:r>
        <w:rPr>
          <w:sz w:val="26"/>
          <w:szCs w:val="26"/>
        </w:rPr>
        <w:t xml:space="preserve"> June 2012</w:t>
      </w:r>
    </w:p>
    <w:p w:rsidR="009E2B1E" w:rsidRDefault="009E2B1E" w:rsidP="009E2B1E">
      <w:pPr>
        <w:jc w:val="both"/>
        <w:rPr>
          <w:sz w:val="26"/>
          <w:szCs w:val="26"/>
        </w:rPr>
      </w:pPr>
    </w:p>
    <w:p w:rsidR="009E2B1E" w:rsidRDefault="009E2B1E" w:rsidP="009E2B1E">
      <w:pPr>
        <w:jc w:val="both"/>
        <w:rPr>
          <w:sz w:val="26"/>
          <w:szCs w:val="26"/>
        </w:rPr>
      </w:pPr>
      <w:r w:rsidRPr="00415520">
        <w:rPr>
          <w:b/>
          <w:sz w:val="26"/>
          <w:szCs w:val="26"/>
        </w:rPr>
        <w:t>Delivered:</w:t>
      </w:r>
      <w:r>
        <w:rPr>
          <w:sz w:val="26"/>
          <w:szCs w:val="26"/>
        </w:rPr>
        <w:tab/>
      </w:r>
      <w:r>
        <w:rPr>
          <w:sz w:val="26"/>
          <w:szCs w:val="26"/>
        </w:rPr>
        <w:tab/>
        <w:t xml:space="preserve">   </w:t>
      </w:r>
      <w:r>
        <w:rPr>
          <w:sz w:val="26"/>
          <w:szCs w:val="26"/>
        </w:rPr>
        <w:tab/>
      </w:r>
      <w:r w:rsidR="00D22B32">
        <w:rPr>
          <w:sz w:val="26"/>
          <w:szCs w:val="26"/>
        </w:rPr>
        <w:t>14</w:t>
      </w:r>
      <w:r w:rsidRPr="003237B4">
        <w:rPr>
          <w:sz w:val="26"/>
          <w:szCs w:val="26"/>
          <w:vertAlign w:val="superscript"/>
        </w:rPr>
        <w:t>th</w:t>
      </w:r>
      <w:r>
        <w:rPr>
          <w:sz w:val="26"/>
          <w:szCs w:val="26"/>
        </w:rPr>
        <w:t xml:space="preserve"> </w:t>
      </w:r>
      <w:r w:rsidR="00D22B32">
        <w:rPr>
          <w:sz w:val="26"/>
          <w:szCs w:val="26"/>
        </w:rPr>
        <w:t>September</w:t>
      </w:r>
      <w:r>
        <w:rPr>
          <w:sz w:val="26"/>
          <w:szCs w:val="26"/>
        </w:rPr>
        <w:t xml:space="preserve"> 2012</w:t>
      </w:r>
    </w:p>
    <w:p w:rsidR="009E2B1E" w:rsidRDefault="009E2B1E" w:rsidP="009E2B1E">
      <w:pPr>
        <w:jc w:val="both"/>
        <w:rPr>
          <w:sz w:val="26"/>
          <w:szCs w:val="26"/>
        </w:rPr>
      </w:pPr>
    </w:p>
    <w:p w:rsidR="009E2B1E" w:rsidRDefault="009E2B1E" w:rsidP="009E2B1E">
      <w:pPr>
        <w:spacing w:line="360" w:lineRule="auto"/>
        <w:jc w:val="both"/>
        <w:rPr>
          <w:sz w:val="26"/>
          <w:szCs w:val="26"/>
        </w:rPr>
      </w:pPr>
    </w:p>
    <w:p w:rsidR="009E2B1E" w:rsidRDefault="00B207E2" w:rsidP="00B207E2">
      <w:pPr>
        <w:spacing w:line="360" w:lineRule="auto"/>
        <w:ind w:left="1440"/>
        <w:jc w:val="both"/>
        <w:rPr>
          <w:sz w:val="26"/>
          <w:szCs w:val="26"/>
        </w:rPr>
      </w:pPr>
      <w:r>
        <w:rPr>
          <w:i/>
          <w:sz w:val="26"/>
          <w:szCs w:val="26"/>
        </w:rPr>
        <w:t xml:space="preserve">Question of costs </w:t>
      </w:r>
      <w:r w:rsidR="009E2B1E" w:rsidRPr="003237B4">
        <w:rPr>
          <w:i/>
          <w:sz w:val="26"/>
          <w:szCs w:val="26"/>
        </w:rPr>
        <w:t xml:space="preserve"> –</w:t>
      </w:r>
      <w:r w:rsidR="009E2B1E">
        <w:rPr>
          <w:i/>
          <w:sz w:val="26"/>
          <w:szCs w:val="26"/>
        </w:rPr>
        <w:t xml:space="preserve"> </w:t>
      </w:r>
      <w:r w:rsidR="00933B55">
        <w:rPr>
          <w:i/>
          <w:sz w:val="26"/>
          <w:szCs w:val="26"/>
        </w:rPr>
        <w:t xml:space="preserve">conduct of party and whether </w:t>
      </w:r>
      <w:r w:rsidR="00370C79">
        <w:rPr>
          <w:i/>
          <w:sz w:val="26"/>
          <w:szCs w:val="26"/>
        </w:rPr>
        <w:t xml:space="preserve">party was justified in adopting the step taken </w:t>
      </w:r>
      <w:r w:rsidR="00933B55">
        <w:rPr>
          <w:i/>
          <w:sz w:val="26"/>
          <w:szCs w:val="26"/>
        </w:rPr>
        <w:t>as factors in determining scale of costs.</w:t>
      </w:r>
    </w:p>
    <w:p w:rsidR="009E2B1E" w:rsidRDefault="009E2B1E" w:rsidP="009E2B1E">
      <w:pPr>
        <w:spacing w:line="360" w:lineRule="auto"/>
        <w:ind w:left="1440" w:hanging="1440"/>
        <w:jc w:val="both"/>
        <w:rPr>
          <w:sz w:val="26"/>
          <w:szCs w:val="26"/>
        </w:rPr>
      </w:pPr>
    </w:p>
    <w:p w:rsidR="009E2B1E" w:rsidRDefault="009E2B1E" w:rsidP="009E2B1E">
      <w:pPr>
        <w:spacing w:line="360" w:lineRule="auto"/>
        <w:ind w:left="1440" w:hanging="1440"/>
        <w:jc w:val="both"/>
        <w:rPr>
          <w:sz w:val="26"/>
          <w:szCs w:val="26"/>
        </w:rPr>
      </w:pPr>
    </w:p>
    <w:p w:rsidR="00933B55" w:rsidRDefault="00D310E4" w:rsidP="009E2B1E">
      <w:pPr>
        <w:spacing w:line="360" w:lineRule="auto"/>
        <w:ind w:left="1440" w:hanging="1440"/>
        <w:jc w:val="both"/>
        <w:rPr>
          <w:sz w:val="26"/>
          <w:szCs w:val="26"/>
        </w:rPr>
      </w:pPr>
      <w:r>
        <w:rPr>
          <w:sz w:val="26"/>
          <w:szCs w:val="26"/>
        </w:rPr>
        <w:t>Summary:</w:t>
      </w:r>
      <w:r>
        <w:rPr>
          <w:sz w:val="26"/>
          <w:szCs w:val="26"/>
        </w:rPr>
        <w:tab/>
        <w:t>The applicant filed an application seeking for orders reviewing and/or setting aside 1</w:t>
      </w:r>
      <w:r w:rsidRPr="00D310E4">
        <w:rPr>
          <w:sz w:val="26"/>
          <w:szCs w:val="26"/>
          <w:vertAlign w:val="superscript"/>
        </w:rPr>
        <w:t>st</w:t>
      </w:r>
      <w:r>
        <w:rPr>
          <w:sz w:val="26"/>
          <w:szCs w:val="26"/>
        </w:rPr>
        <w:t xml:space="preserve"> respondent’s taxed bill of costs.</w:t>
      </w:r>
    </w:p>
    <w:p w:rsidR="00933B55" w:rsidRDefault="00933B55" w:rsidP="009E2B1E">
      <w:pPr>
        <w:spacing w:line="360" w:lineRule="auto"/>
        <w:ind w:left="1440" w:hanging="1440"/>
        <w:jc w:val="both"/>
        <w:rPr>
          <w:sz w:val="26"/>
          <w:szCs w:val="26"/>
        </w:rPr>
      </w:pPr>
    </w:p>
    <w:p w:rsidR="00D310E4" w:rsidRDefault="00933B55" w:rsidP="00933B55">
      <w:pPr>
        <w:spacing w:line="360" w:lineRule="auto"/>
        <w:jc w:val="both"/>
        <w:rPr>
          <w:sz w:val="26"/>
          <w:szCs w:val="26"/>
        </w:rPr>
      </w:pPr>
      <w:r>
        <w:rPr>
          <w:sz w:val="26"/>
          <w:szCs w:val="26"/>
        </w:rPr>
        <w:t>[1]</w:t>
      </w:r>
      <w:r w:rsidR="00D310E4">
        <w:rPr>
          <w:sz w:val="26"/>
          <w:szCs w:val="26"/>
        </w:rPr>
        <w:t xml:space="preserve">  </w:t>
      </w:r>
      <w:r>
        <w:rPr>
          <w:sz w:val="26"/>
          <w:szCs w:val="26"/>
        </w:rPr>
        <w:tab/>
      </w:r>
      <w:r>
        <w:rPr>
          <w:sz w:val="26"/>
          <w:szCs w:val="26"/>
        </w:rPr>
        <w:tab/>
      </w:r>
      <w:r w:rsidR="00D310E4">
        <w:rPr>
          <w:sz w:val="26"/>
          <w:szCs w:val="26"/>
        </w:rPr>
        <w:t>The chronology of events are not in issue and are se</w:t>
      </w:r>
      <w:r w:rsidR="00B73B64">
        <w:rPr>
          <w:sz w:val="26"/>
          <w:szCs w:val="26"/>
        </w:rPr>
        <w:t>t</w:t>
      </w:r>
      <w:r w:rsidR="00D310E4">
        <w:rPr>
          <w:sz w:val="26"/>
          <w:szCs w:val="26"/>
        </w:rPr>
        <w:t xml:space="preserve"> as follows:</w:t>
      </w:r>
    </w:p>
    <w:p w:rsidR="009E2B1E" w:rsidRDefault="009E2B1E" w:rsidP="009E2B1E">
      <w:pPr>
        <w:spacing w:line="360" w:lineRule="auto"/>
        <w:ind w:left="1440" w:hanging="1440"/>
        <w:jc w:val="both"/>
        <w:rPr>
          <w:sz w:val="26"/>
          <w:szCs w:val="26"/>
        </w:rPr>
      </w:pPr>
    </w:p>
    <w:p w:rsidR="009E2B1E" w:rsidRDefault="00D310E4" w:rsidP="009E2B1E">
      <w:pPr>
        <w:spacing w:line="360" w:lineRule="auto"/>
        <w:ind w:left="1440" w:hanging="1440"/>
        <w:jc w:val="both"/>
        <w:rPr>
          <w:sz w:val="26"/>
          <w:szCs w:val="26"/>
        </w:rPr>
      </w:pPr>
      <w:r>
        <w:rPr>
          <w:sz w:val="26"/>
          <w:szCs w:val="26"/>
        </w:rPr>
        <w:tab/>
        <w:t>At the Magistrates’ court, the 2</w:t>
      </w:r>
      <w:r w:rsidRPr="00D310E4">
        <w:rPr>
          <w:sz w:val="26"/>
          <w:szCs w:val="26"/>
          <w:vertAlign w:val="superscript"/>
        </w:rPr>
        <w:t>nd</w:t>
      </w:r>
      <w:r>
        <w:rPr>
          <w:sz w:val="26"/>
          <w:szCs w:val="26"/>
        </w:rPr>
        <w:t xml:space="preserve"> respondent was granted an order with costs against the applicant.  2</w:t>
      </w:r>
      <w:r w:rsidRPr="00D310E4">
        <w:rPr>
          <w:sz w:val="26"/>
          <w:szCs w:val="26"/>
          <w:vertAlign w:val="superscript"/>
        </w:rPr>
        <w:t>nd</w:t>
      </w:r>
      <w:r>
        <w:rPr>
          <w:sz w:val="26"/>
          <w:szCs w:val="26"/>
        </w:rPr>
        <w:t xml:space="preserve"> respondent lodged with 1</w:t>
      </w:r>
      <w:r w:rsidRPr="00D310E4">
        <w:rPr>
          <w:sz w:val="26"/>
          <w:szCs w:val="26"/>
          <w:vertAlign w:val="superscript"/>
        </w:rPr>
        <w:t>st</w:t>
      </w:r>
      <w:r>
        <w:rPr>
          <w:sz w:val="26"/>
          <w:szCs w:val="26"/>
        </w:rPr>
        <w:t xml:space="preserve"> respondent a bill of costs for purposes of taxation.  The applicant was served with the same accompanied by a notice of set down.  On the date of taxation </w:t>
      </w:r>
      <w:r w:rsidR="00BB2D94">
        <w:rPr>
          <w:sz w:val="26"/>
          <w:szCs w:val="26"/>
        </w:rPr>
        <w:t>as per 2</w:t>
      </w:r>
      <w:r w:rsidR="00BB2D94" w:rsidRPr="00BB2D94">
        <w:rPr>
          <w:sz w:val="26"/>
          <w:szCs w:val="26"/>
          <w:vertAlign w:val="superscript"/>
        </w:rPr>
        <w:t>nd</w:t>
      </w:r>
      <w:r w:rsidR="00BB2D94">
        <w:rPr>
          <w:sz w:val="26"/>
          <w:szCs w:val="26"/>
        </w:rPr>
        <w:t xml:space="preserve"> respondent’s notice of set down, applicant failed to appear.  1</w:t>
      </w:r>
      <w:r w:rsidR="00BB2D94" w:rsidRPr="00BB2D94">
        <w:rPr>
          <w:sz w:val="26"/>
          <w:szCs w:val="26"/>
          <w:vertAlign w:val="superscript"/>
        </w:rPr>
        <w:t>st</w:t>
      </w:r>
      <w:r w:rsidR="00BB2D94">
        <w:rPr>
          <w:sz w:val="26"/>
          <w:szCs w:val="26"/>
        </w:rPr>
        <w:t xml:space="preserve"> respondent postponed the matter to another specifi</w:t>
      </w:r>
      <w:r w:rsidR="00370C79">
        <w:rPr>
          <w:sz w:val="26"/>
          <w:szCs w:val="26"/>
        </w:rPr>
        <w:t>c</w:t>
      </w:r>
      <w:r w:rsidR="00BB2D94">
        <w:rPr>
          <w:sz w:val="26"/>
          <w:szCs w:val="26"/>
        </w:rPr>
        <w:t xml:space="preserve"> date.  The 1</w:t>
      </w:r>
      <w:r w:rsidR="00BB2D94" w:rsidRPr="00BB2D94">
        <w:rPr>
          <w:sz w:val="26"/>
          <w:szCs w:val="26"/>
          <w:vertAlign w:val="superscript"/>
        </w:rPr>
        <w:t>st</w:t>
      </w:r>
      <w:r w:rsidR="00BB2D94">
        <w:rPr>
          <w:sz w:val="26"/>
          <w:szCs w:val="26"/>
        </w:rPr>
        <w:t xml:space="preserve"> respondent took upon herself to communicate the new date to the applicant.  Applicant undertook to send his pupil to attend to the matter.  However, on that date neither applicant nor his pupil was present.  The 1</w:t>
      </w:r>
      <w:r w:rsidR="00BB2D94" w:rsidRPr="00BB2D94">
        <w:rPr>
          <w:sz w:val="26"/>
          <w:szCs w:val="26"/>
          <w:vertAlign w:val="superscript"/>
        </w:rPr>
        <w:t>st</w:t>
      </w:r>
      <w:r w:rsidR="00BB2D94">
        <w:rPr>
          <w:sz w:val="26"/>
          <w:szCs w:val="26"/>
        </w:rPr>
        <w:t xml:space="preserve"> respondent proceeded to tax the bill.  I must mention that when the notice of set down was served on applicant, 2</w:t>
      </w:r>
      <w:r w:rsidR="00BB2D94" w:rsidRPr="00BB2D94">
        <w:rPr>
          <w:sz w:val="26"/>
          <w:szCs w:val="26"/>
          <w:vertAlign w:val="superscript"/>
        </w:rPr>
        <w:t>nd</w:t>
      </w:r>
      <w:r w:rsidR="00BB2D94">
        <w:rPr>
          <w:sz w:val="26"/>
          <w:szCs w:val="26"/>
        </w:rPr>
        <w:t xml:space="preserve"> respondent attached a bill of costs which reflected a</w:t>
      </w:r>
      <w:r w:rsidR="000C0728">
        <w:rPr>
          <w:sz w:val="26"/>
          <w:szCs w:val="26"/>
        </w:rPr>
        <w:t>ttorney and</w:t>
      </w:r>
      <w:r w:rsidR="00BB2D94">
        <w:rPr>
          <w:sz w:val="26"/>
          <w:szCs w:val="26"/>
        </w:rPr>
        <w:t xml:space="preserve"> own client scale.  The applicant informed both 1</w:t>
      </w:r>
      <w:r w:rsidR="00BB2D94" w:rsidRPr="00BB2D94">
        <w:rPr>
          <w:sz w:val="26"/>
          <w:szCs w:val="26"/>
          <w:vertAlign w:val="superscript"/>
        </w:rPr>
        <w:t>st</w:t>
      </w:r>
      <w:r w:rsidR="00BB2D94">
        <w:rPr>
          <w:sz w:val="26"/>
          <w:szCs w:val="26"/>
        </w:rPr>
        <w:t xml:space="preserve"> and 2</w:t>
      </w:r>
      <w:r w:rsidR="00BB2D94" w:rsidRPr="00BB2D94">
        <w:rPr>
          <w:sz w:val="26"/>
          <w:szCs w:val="26"/>
          <w:vertAlign w:val="superscript"/>
        </w:rPr>
        <w:t>nd</w:t>
      </w:r>
      <w:r w:rsidR="00BB2D94">
        <w:rPr>
          <w:sz w:val="26"/>
          <w:szCs w:val="26"/>
        </w:rPr>
        <w:t xml:space="preserve"> respondents that such was irregular as the presiding officer had awarded cost at an ordinary scale.  Upon this communication, 2</w:t>
      </w:r>
      <w:r w:rsidR="00BB2D94" w:rsidRPr="00BB2D94">
        <w:rPr>
          <w:sz w:val="26"/>
          <w:szCs w:val="26"/>
          <w:vertAlign w:val="superscript"/>
        </w:rPr>
        <w:t>nd</w:t>
      </w:r>
      <w:r w:rsidR="00BB2D94">
        <w:rPr>
          <w:sz w:val="26"/>
          <w:szCs w:val="26"/>
        </w:rPr>
        <w:t xml:space="preserve"> respondent as demonstrated by applicant at page 49 paragraph 51 of the book of pleadings:</w:t>
      </w:r>
    </w:p>
    <w:p w:rsidR="00CE7D6C" w:rsidRDefault="00CE7D6C" w:rsidP="00BB2D94">
      <w:pPr>
        <w:spacing w:line="360" w:lineRule="auto"/>
        <w:ind w:left="2160"/>
        <w:jc w:val="both"/>
        <w:rPr>
          <w:sz w:val="26"/>
          <w:szCs w:val="26"/>
        </w:rPr>
      </w:pPr>
    </w:p>
    <w:p w:rsidR="00BB2D94" w:rsidRDefault="00BB2D94" w:rsidP="00BB2D94">
      <w:pPr>
        <w:spacing w:line="360" w:lineRule="auto"/>
        <w:ind w:left="2160"/>
        <w:jc w:val="both"/>
        <w:rPr>
          <w:sz w:val="26"/>
          <w:szCs w:val="26"/>
        </w:rPr>
      </w:pPr>
      <w:r>
        <w:rPr>
          <w:sz w:val="26"/>
          <w:szCs w:val="26"/>
        </w:rPr>
        <w:t>“</w:t>
      </w:r>
      <w:r w:rsidRPr="00BB2D94">
        <w:rPr>
          <w:i/>
          <w:sz w:val="26"/>
          <w:szCs w:val="26"/>
        </w:rPr>
        <w:t>To show that the 2</w:t>
      </w:r>
      <w:r w:rsidRPr="00BB2D94">
        <w:rPr>
          <w:i/>
          <w:sz w:val="26"/>
          <w:szCs w:val="26"/>
          <w:vertAlign w:val="superscript"/>
        </w:rPr>
        <w:t>nd</w:t>
      </w:r>
      <w:r w:rsidRPr="00BB2D94">
        <w:rPr>
          <w:i/>
          <w:sz w:val="26"/>
          <w:szCs w:val="26"/>
        </w:rPr>
        <w:t xml:space="preserve"> respondent’s attorney </w:t>
      </w:r>
      <w:proofErr w:type="spellStart"/>
      <w:r w:rsidRPr="00BB2D94">
        <w:rPr>
          <w:i/>
          <w:sz w:val="26"/>
          <w:szCs w:val="26"/>
        </w:rPr>
        <w:t>realised</w:t>
      </w:r>
      <w:proofErr w:type="spellEnd"/>
      <w:r w:rsidRPr="00BB2D94">
        <w:rPr>
          <w:i/>
          <w:sz w:val="26"/>
          <w:szCs w:val="26"/>
        </w:rPr>
        <w:t xml:space="preserve"> that the bill was improper, they wrote to my attorneys and further re-drew the bill, …”.</w:t>
      </w:r>
    </w:p>
    <w:p w:rsidR="009E2B1E" w:rsidRDefault="009E2B1E" w:rsidP="009E2B1E">
      <w:pPr>
        <w:spacing w:line="360" w:lineRule="auto"/>
        <w:ind w:left="1440" w:hanging="1440"/>
        <w:jc w:val="both"/>
        <w:rPr>
          <w:sz w:val="26"/>
          <w:szCs w:val="26"/>
        </w:rPr>
      </w:pPr>
    </w:p>
    <w:p w:rsidR="00BB2D94" w:rsidRDefault="00BB2D94" w:rsidP="009E2B1E">
      <w:pPr>
        <w:spacing w:line="360" w:lineRule="auto"/>
        <w:ind w:left="1440" w:hanging="1440"/>
        <w:jc w:val="both"/>
        <w:rPr>
          <w:sz w:val="26"/>
          <w:szCs w:val="26"/>
        </w:rPr>
      </w:pPr>
      <w:r>
        <w:rPr>
          <w:sz w:val="26"/>
          <w:szCs w:val="26"/>
        </w:rPr>
        <w:t>[2]</w:t>
      </w:r>
      <w:r>
        <w:rPr>
          <w:sz w:val="26"/>
          <w:szCs w:val="26"/>
        </w:rPr>
        <w:tab/>
        <w:t>On explaining his failure to attend to the taxing twice, applicant avers at paragraph 5 page 49 of the book of pleadings:</w:t>
      </w:r>
    </w:p>
    <w:p w:rsidR="009E2B1E" w:rsidRDefault="009E2B1E" w:rsidP="009E2B1E">
      <w:pPr>
        <w:spacing w:line="360" w:lineRule="auto"/>
        <w:ind w:left="1440" w:hanging="1440"/>
        <w:jc w:val="both"/>
        <w:rPr>
          <w:sz w:val="26"/>
          <w:szCs w:val="26"/>
        </w:rPr>
      </w:pPr>
    </w:p>
    <w:p w:rsidR="009E2B1E" w:rsidRDefault="00BB2D94" w:rsidP="00BB2D94">
      <w:pPr>
        <w:spacing w:line="360" w:lineRule="auto"/>
        <w:ind w:left="2160"/>
        <w:jc w:val="both"/>
        <w:rPr>
          <w:sz w:val="26"/>
          <w:szCs w:val="26"/>
        </w:rPr>
      </w:pPr>
      <w:r>
        <w:rPr>
          <w:sz w:val="26"/>
          <w:szCs w:val="26"/>
        </w:rPr>
        <w:lastRenderedPageBreak/>
        <w:t>“</w:t>
      </w:r>
      <w:r w:rsidRPr="00BB2D94">
        <w:rPr>
          <w:i/>
          <w:sz w:val="26"/>
          <w:szCs w:val="26"/>
        </w:rPr>
        <w:t>I could not personally attend or through my attorneys since the bill was fatally defective</w:t>
      </w:r>
      <w:r>
        <w:rPr>
          <w:sz w:val="26"/>
          <w:szCs w:val="26"/>
        </w:rPr>
        <w:t>.”</w:t>
      </w:r>
    </w:p>
    <w:p w:rsidR="00BB2D94" w:rsidRDefault="00BB2D94" w:rsidP="009E2B1E">
      <w:pPr>
        <w:spacing w:line="360" w:lineRule="auto"/>
        <w:ind w:left="1440" w:hanging="1440"/>
        <w:jc w:val="both"/>
        <w:rPr>
          <w:sz w:val="26"/>
          <w:szCs w:val="26"/>
        </w:rPr>
      </w:pPr>
    </w:p>
    <w:p w:rsidR="009E2B1E" w:rsidRDefault="00BB2D94" w:rsidP="009E2B1E">
      <w:pPr>
        <w:spacing w:line="360" w:lineRule="auto"/>
        <w:ind w:left="1440" w:hanging="1440"/>
        <w:jc w:val="both"/>
        <w:rPr>
          <w:sz w:val="26"/>
          <w:szCs w:val="26"/>
        </w:rPr>
      </w:pPr>
      <w:r>
        <w:rPr>
          <w:sz w:val="26"/>
          <w:szCs w:val="26"/>
        </w:rPr>
        <w:t>[3]</w:t>
      </w:r>
      <w:r>
        <w:rPr>
          <w:sz w:val="26"/>
          <w:szCs w:val="26"/>
        </w:rPr>
        <w:tab/>
        <w:t>When the matter came before me for adjudicating</w:t>
      </w:r>
      <w:r w:rsidR="00332641">
        <w:rPr>
          <w:sz w:val="26"/>
          <w:szCs w:val="26"/>
        </w:rPr>
        <w:t>,</w:t>
      </w:r>
      <w:r>
        <w:rPr>
          <w:sz w:val="26"/>
          <w:szCs w:val="26"/>
        </w:rPr>
        <w:t xml:space="preserve"> 1</w:t>
      </w:r>
      <w:r w:rsidRPr="00BB2D94">
        <w:rPr>
          <w:sz w:val="26"/>
          <w:szCs w:val="26"/>
          <w:vertAlign w:val="superscript"/>
        </w:rPr>
        <w:t>st</w:t>
      </w:r>
      <w:r>
        <w:rPr>
          <w:sz w:val="26"/>
          <w:szCs w:val="26"/>
        </w:rPr>
        <w:t xml:space="preserve"> respondent’s counsel indicated that the 1</w:t>
      </w:r>
      <w:r w:rsidRPr="00BB2D94">
        <w:rPr>
          <w:sz w:val="26"/>
          <w:szCs w:val="26"/>
          <w:vertAlign w:val="superscript"/>
        </w:rPr>
        <w:t>st</w:t>
      </w:r>
      <w:r>
        <w:rPr>
          <w:sz w:val="26"/>
          <w:szCs w:val="26"/>
        </w:rPr>
        <w:t xml:space="preserve"> respondent as communicated to applicant</w:t>
      </w:r>
      <w:r w:rsidR="00370C79">
        <w:rPr>
          <w:sz w:val="26"/>
          <w:szCs w:val="26"/>
        </w:rPr>
        <w:t xml:space="preserve"> prior</w:t>
      </w:r>
      <w:r>
        <w:rPr>
          <w:sz w:val="26"/>
          <w:szCs w:val="26"/>
        </w:rPr>
        <w:t xml:space="preserve"> </w:t>
      </w:r>
      <w:r w:rsidR="00370C79">
        <w:rPr>
          <w:sz w:val="26"/>
          <w:szCs w:val="26"/>
        </w:rPr>
        <w:t>wa</w:t>
      </w:r>
      <w:r>
        <w:rPr>
          <w:sz w:val="26"/>
          <w:szCs w:val="26"/>
        </w:rPr>
        <w:t>s still willing to entertain the applicant.  I then ordered the matter to be referred back to 1</w:t>
      </w:r>
      <w:r w:rsidRPr="00BB2D94">
        <w:rPr>
          <w:sz w:val="26"/>
          <w:szCs w:val="26"/>
          <w:vertAlign w:val="superscript"/>
        </w:rPr>
        <w:t>st</w:t>
      </w:r>
      <w:r>
        <w:rPr>
          <w:sz w:val="26"/>
          <w:szCs w:val="26"/>
        </w:rPr>
        <w:t xml:space="preserve"> respondent and I reserved the question of costs.</w:t>
      </w:r>
    </w:p>
    <w:p w:rsidR="009E2B1E" w:rsidRDefault="009E2B1E" w:rsidP="009E2B1E">
      <w:pPr>
        <w:spacing w:line="360" w:lineRule="auto"/>
        <w:ind w:left="1440" w:hanging="1440"/>
        <w:jc w:val="both"/>
        <w:rPr>
          <w:sz w:val="26"/>
          <w:szCs w:val="26"/>
        </w:rPr>
      </w:pPr>
    </w:p>
    <w:p w:rsidR="00BB2D94" w:rsidRDefault="00BB2D94" w:rsidP="009E2B1E">
      <w:pPr>
        <w:spacing w:line="360" w:lineRule="auto"/>
        <w:ind w:left="1440" w:hanging="1440"/>
        <w:jc w:val="both"/>
        <w:rPr>
          <w:sz w:val="26"/>
          <w:szCs w:val="26"/>
        </w:rPr>
      </w:pPr>
      <w:r>
        <w:rPr>
          <w:sz w:val="26"/>
          <w:szCs w:val="26"/>
        </w:rPr>
        <w:t>[4]</w:t>
      </w:r>
      <w:r>
        <w:rPr>
          <w:sz w:val="26"/>
          <w:szCs w:val="26"/>
        </w:rPr>
        <w:tab/>
      </w:r>
      <w:r w:rsidRPr="00BB2D94">
        <w:rPr>
          <w:b/>
          <w:sz w:val="26"/>
          <w:szCs w:val="26"/>
        </w:rPr>
        <w:t>Innes C. J.</w:t>
      </w:r>
      <w:r>
        <w:rPr>
          <w:sz w:val="26"/>
          <w:szCs w:val="26"/>
        </w:rPr>
        <w:t xml:space="preserve"> in </w:t>
      </w:r>
      <w:r w:rsidRPr="00BB2D94">
        <w:rPr>
          <w:b/>
          <w:sz w:val="26"/>
          <w:szCs w:val="26"/>
        </w:rPr>
        <w:t xml:space="preserve">Kruger Bros and Wasserman v Ruskin 1918 AD 63 </w:t>
      </w:r>
      <w:r w:rsidRPr="00BB2D94">
        <w:rPr>
          <w:sz w:val="26"/>
          <w:szCs w:val="26"/>
        </w:rPr>
        <w:t>at 69</w:t>
      </w:r>
      <w:r>
        <w:rPr>
          <w:sz w:val="26"/>
          <w:szCs w:val="26"/>
        </w:rPr>
        <w:t xml:space="preserve"> wisely stated:</w:t>
      </w:r>
    </w:p>
    <w:p w:rsidR="009E2B1E" w:rsidRDefault="009E2B1E" w:rsidP="009E2B1E">
      <w:pPr>
        <w:spacing w:line="360" w:lineRule="auto"/>
        <w:ind w:left="1440" w:hanging="1440"/>
        <w:jc w:val="both"/>
        <w:rPr>
          <w:sz w:val="26"/>
          <w:szCs w:val="26"/>
        </w:rPr>
      </w:pPr>
    </w:p>
    <w:p w:rsidR="00D35ABC" w:rsidRDefault="00D35ABC" w:rsidP="00D35ABC">
      <w:pPr>
        <w:spacing w:line="360" w:lineRule="auto"/>
        <w:ind w:left="2160"/>
        <w:jc w:val="both"/>
        <w:rPr>
          <w:sz w:val="26"/>
          <w:szCs w:val="26"/>
        </w:rPr>
      </w:pPr>
      <w:r w:rsidRPr="00D35ABC">
        <w:rPr>
          <w:i/>
          <w:sz w:val="26"/>
          <w:szCs w:val="26"/>
        </w:rPr>
        <w:t>“The rule of our law is that all costs – unless expressly otherwise enacted – are in the discretion of the judge.  His discretion must be judicially exercised, but it cannot be challenged, taken alone and apart from the main order, without his permission.</w:t>
      </w:r>
      <w:r>
        <w:rPr>
          <w:sz w:val="26"/>
          <w:szCs w:val="26"/>
        </w:rPr>
        <w:t>”</w:t>
      </w:r>
    </w:p>
    <w:p w:rsidR="009E2B1E" w:rsidRDefault="009E2B1E" w:rsidP="009E2B1E">
      <w:pPr>
        <w:spacing w:line="360" w:lineRule="auto"/>
        <w:ind w:left="1440" w:hanging="1440"/>
        <w:jc w:val="both"/>
        <w:rPr>
          <w:sz w:val="26"/>
          <w:szCs w:val="26"/>
        </w:rPr>
      </w:pPr>
    </w:p>
    <w:p w:rsidR="009E2B1E" w:rsidRDefault="00D35ABC" w:rsidP="009E2B1E">
      <w:pPr>
        <w:spacing w:line="360" w:lineRule="auto"/>
        <w:ind w:left="1440" w:hanging="1440"/>
        <w:jc w:val="both"/>
        <w:rPr>
          <w:sz w:val="26"/>
          <w:szCs w:val="26"/>
        </w:rPr>
      </w:pPr>
      <w:r>
        <w:rPr>
          <w:sz w:val="26"/>
          <w:szCs w:val="26"/>
        </w:rPr>
        <w:t>[5]</w:t>
      </w:r>
      <w:r>
        <w:rPr>
          <w:sz w:val="26"/>
          <w:szCs w:val="26"/>
        </w:rPr>
        <w:tab/>
        <w:t xml:space="preserve">In judicially determining the scale of costs to be awarded herein, I am guided by the comments in </w:t>
      </w:r>
      <w:r w:rsidRPr="00D35ABC">
        <w:rPr>
          <w:b/>
          <w:sz w:val="26"/>
          <w:szCs w:val="26"/>
        </w:rPr>
        <w:t>Australia Conservation Foundation and Others v Forestry Commission (19</w:t>
      </w:r>
      <w:r w:rsidR="00332641">
        <w:rPr>
          <w:b/>
          <w:sz w:val="26"/>
          <w:szCs w:val="26"/>
        </w:rPr>
        <w:t>8</w:t>
      </w:r>
      <w:r w:rsidRPr="00D35ABC">
        <w:rPr>
          <w:b/>
          <w:sz w:val="26"/>
          <w:szCs w:val="26"/>
        </w:rPr>
        <w:t>8) 81 A</w:t>
      </w:r>
      <w:r w:rsidR="00332641">
        <w:rPr>
          <w:b/>
          <w:sz w:val="26"/>
          <w:szCs w:val="26"/>
        </w:rPr>
        <w:t>.</w:t>
      </w:r>
      <w:r w:rsidRPr="00D35ABC">
        <w:rPr>
          <w:b/>
          <w:sz w:val="26"/>
          <w:szCs w:val="26"/>
        </w:rPr>
        <w:t>L</w:t>
      </w:r>
      <w:r w:rsidR="00332641">
        <w:rPr>
          <w:b/>
          <w:sz w:val="26"/>
          <w:szCs w:val="26"/>
        </w:rPr>
        <w:t>.</w:t>
      </w:r>
      <w:r w:rsidRPr="00D35ABC">
        <w:rPr>
          <w:b/>
          <w:sz w:val="26"/>
          <w:szCs w:val="26"/>
        </w:rPr>
        <w:t>R</w:t>
      </w:r>
      <w:r w:rsidR="00332641">
        <w:rPr>
          <w:b/>
          <w:sz w:val="26"/>
          <w:szCs w:val="26"/>
        </w:rPr>
        <w:t>.</w:t>
      </w:r>
      <w:r w:rsidRPr="00D35ABC">
        <w:rPr>
          <w:b/>
          <w:sz w:val="26"/>
          <w:szCs w:val="26"/>
        </w:rPr>
        <w:t xml:space="preserve"> 166</w:t>
      </w:r>
      <w:r>
        <w:rPr>
          <w:sz w:val="26"/>
          <w:szCs w:val="26"/>
        </w:rPr>
        <w:t xml:space="preserve"> where it was held:</w:t>
      </w:r>
    </w:p>
    <w:p w:rsidR="009E2B1E" w:rsidRDefault="009E2B1E" w:rsidP="009E2B1E">
      <w:pPr>
        <w:spacing w:line="360" w:lineRule="auto"/>
        <w:ind w:left="1440" w:hanging="1440"/>
        <w:jc w:val="both"/>
        <w:rPr>
          <w:sz w:val="26"/>
          <w:szCs w:val="26"/>
        </w:rPr>
      </w:pPr>
    </w:p>
    <w:p w:rsidR="009E2B1E" w:rsidRDefault="00D35ABC" w:rsidP="00D35ABC">
      <w:pPr>
        <w:spacing w:line="360" w:lineRule="auto"/>
        <w:ind w:left="2160"/>
        <w:jc w:val="both"/>
        <w:rPr>
          <w:sz w:val="26"/>
          <w:szCs w:val="26"/>
        </w:rPr>
      </w:pPr>
      <w:r>
        <w:rPr>
          <w:sz w:val="26"/>
          <w:szCs w:val="26"/>
        </w:rPr>
        <w:t>“</w:t>
      </w:r>
      <w:r w:rsidRPr="00D35ABC">
        <w:rPr>
          <w:i/>
          <w:sz w:val="26"/>
          <w:szCs w:val="26"/>
        </w:rPr>
        <w:t xml:space="preserve">a party against whom an unsustainable claim is prosecuted is not to be forced, at his peril in respect of costs, to abandon every defence he is not sure of maintaining and oppose to his adversary only the barrier of one hopeful argument; he is entitled to raise his earthworks at every reasonable point along the path of assault.  </w:t>
      </w:r>
      <w:r w:rsidRPr="005A6F36">
        <w:rPr>
          <w:i/>
          <w:sz w:val="26"/>
          <w:szCs w:val="26"/>
        </w:rPr>
        <w:t xml:space="preserve">At the same time, </w:t>
      </w:r>
      <w:r w:rsidRPr="005A6F36">
        <w:rPr>
          <w:i/>
          <w:sz w:val="26"/>
          <w:szCs w:val="26"/>
          <w:u w:val="single"/>
        </w:rPr>
        <w:t>if he multiplies issues unreasonably, he may suffer in costs.</w:t>
      </w:r>
      <w:r>
        <w:rPr>
          <w:sz w:val="26"/>
          <w:szCs w:val="26"/>
        </w:rPr>
        <w:t>”</w:t>
      </w:r>
    </w:p>
    <w:p w:rsidR="00D35ABC" w:rsidRDefault="00D35ABC" w:rsidP="009E2B1E">
      <w:pPr>
        <w:spacing w:line="360" w:lineRule="auto"/>
        <w:ind w:left="1440" w:hanging="1440"/>
        <w:jc w:val="both"/>
        <w:rPr>
          <w:sz w:val="26"/>
          <w:szCs w:val="26"/>
        </w:rPr>
      </w:pPr>
    </w:p>
    <w:p w:rsidR="009E2B1E" w:rsidRDefault="00D35ABC" w:rsidP="009E2B1E">
      <w:pPr>
        <w:spacing w:line="360" w:lineRule="auto"/>
        <w:ind w:left="1440" w:hanging="1440"/>
        <w:jc w:val="both"/>
        <w:rPr>
          <w:sz w:val="26"/>
          <w:szCs w:val="26"/>
        </w:rPr>
      </w:pPr>
      <w:r>
        <w:rPr>
          <w:sz w:val="26"/>
          <w:szCs w:val="26"/>
        </w:rPr>
        <w:lastRenderedPageBreak/>
        <w:t>[6]</w:t>
      </w:r>
      <w:r>
        <w:rPr>
          <w:sz w:val="26"/>
          <w:szCs w:val="26"/>
        </w:rPr>
        <w:tab/>
        <w:t>The question before court is whether the applicant has “</w:t>
      </w:r>
      <w:r w:rsidRPr="00662413">
        <w:rPr>
          <w:i/>
          <w:sz w:val="26"/>
          <w:szCs w:val="26"/>
        </w:rPr>
        <w:t>multiplied issues unreasonably?</w:t>
      </w:r>
      <w:r>
        <w:rPr>
          <w:sz w:val="26"/>
          <w:szCs w:val="26"/>
        </w:rPr>
        <w:t>”</w:t>
      </w:r>
    </w:p>
    <w:p w:rsidR="009E2B1E" w:rsidRDefault="009E2B1E" w:rsidP="009E2B1E">
      <w:pPr>
        <w:spacing w:line="360" w:lineRule="auto"/>
        <w:ind w:left="1440" w:hanging="1440"/>
        <w:jc w:val="both"/>
        <w:rPr>
          <w:sz w:val="26"/>
          <w:szCs w:val="26"/>
        </w:rPr>
      </w:pPr>
    </w:p>
    <w:p w:rsidR="00662413" w:rsidRDefault="00662413" w:rsidP="009E2B1E">
      <w:pPr>
        <w:spacing w:line="360" w:lineRule="auto"/>
        <w:ind w:left="1440" w:hanging="1440"/>
        <w:jc w:val="both"/>
        <w:rPr>
          <w:sz w:val="26"/>
          <w:szCs w:val="26"/>
        </w:rPr>
      </w:pPr>
      <w:r>
        <w:rPr>
          <w:sz w:val="26"/>
          <w:szCs w:val="26"/>
        </w:rPr>
        <w:t>[7]</w:t>
      </w:r>
      <w:r>
        <w:rPr>
          <w:sz w:val="26"/>
          <w:szCs w:val="26"/>
        </w:rPr>
        <w:tab/>
        <w:t>I have already alluded to the common cause that the applicant was served with a notice of set down before the taxing ma</w:t>
      </w:r>
      <w:r w:rsidR="005A6F36">
        <w:rPr>
          <w:sz w:val="26"/>
          <w:szCs w:val="26"/>
        </w:rPr>
        <w:t>s</w:t>
      </w:r>
      <w:r>
        <w:rPr>
          <w:sz w:val="26"/>
          <w:szCs w:val="26"/>
        </w:rPr>
        <w:t>ter – 1</w:t>
      </w:r>
      <w:r w:rsidRPr="00662413">
        <w:rPr>
          <w:sz w:val="26"/>
          <w:szCs w:val="26"/>
          <w:vertAlign w:val="superscript"/>
        </w:rPr>
        <w:t>st</w:t>
      </w:r>
      <w:r>
        <w:rPr>
          <w:sz w:val="26"/>
          <w:szCs w:val="26"/>
        </w:rPr>
        <w:t xml:space="preserve"> respondent.  Applicant failed to appear. No reasons were advanced for his </w:t>
      </w:r>
      <w:proofErr w:type="spellStart"/>
      <w:r>
        <w:rPr>
          <w:sz w:val="26"/>
          <w:szCs w:val="26"/>
        </w:rPr>
        <w:t>non appearance</w:t>
      </w:r>
      <w:proofErr w:type="spellEnd"/>
      <w:r>
        <w:rPr>
          <w:sz w:val="26"/>
          <w:szCs w:val="26"/>
        </w:rPr>
        <w:t>.  Exercising her discretion and trea</w:t>
      </w:r>
      <w:r w:rsidR="005A6F36">
        <w:rPr>
          <w:sz w:val="26"/>
          <w:szCs w:val="26"/>
        </w:rPr>
        <w:t>d</w:t>
      </w:r>
      <w:r>
        <w:rPr>
          <w:sz w:val="26"/>
          <w:szCs w:val="26"/>
        </w:rPr>
        <w:t>ing cautiously,</w:t>
      </w:r>
      <w:r w:rsidR="005A6F36">
        <w:rPr>
          <w:sz w:val="26"/>
          <w:szCs w:val="26"/>
        </w:rPr>
        <w:t xml:space="preserve"> 1</w:t>
      </w:r>
      <w:r w:rsidR="005A6F36" w:rsidRPr="005A6F36">
        <w:rPr>
          <w:sz w:val="26"/>
          <w:szCs w:val="26"/>
          <w:vertAlign w:val="superscript"/>
        </w:rPr>
        <w:t>st</w:t>
      </w:r>
      <w:r w:rsidR="005A6F36">
        <w:rPr>
          <w:sz w:val="26"/>
          <w:szCs w:val="26"/>
        </w:rPr>
        <w:t xml:space="preserve"> respondent postponed </w:t>
      </w:r>
      <w:r>
        <w:rPr>
          <w:sz w:val="26"/>
          <w:szCs w:val="26"/>
        </w:rPr>
        <w:t>the matter in order to grant applicant an opportunity to appear.  The taxing master, although not bound to do so by law, telephoned</w:t>
      </w:r>
      <w:r w:rsidR="00AD6F61">
        <w:rPr>
          <w:sz w:val="26"/>
          <w:szCs w:val="26"/>
        </w:rPr>
        <w:t xml:space="preserve"> the applicant to appear before her on the next hearing date.  Applicant assured her that as he would be engaged, he would send a representative.  Again on the next date, applicant failed to appear either in person or by the representation.  The 1</w:t>
      </w:r>
      <w:r w:rsidR="00AD6F61" w:rsidRPr="00AD6F61">
        <w:rPr>
          <w:sz w:val="26"/>
          <w:szCs w:val="26"/>
          <w:vertAlign w:val="superscript"/>
        </w:rPr>
        <w:t>st</w:t>
      </w:r>
      <w:r w:rsidR="00AD6F61">
        <w:rPr>
          <w:sz w:val="26"/>
          <w:szCs w:val="26"/>
        </w:rPr>
        <w:t xml:space="preserve"> respondent was sent guessing as to the whereabouts of applicant.  In fact, 1</w:t>
      </w:r>
      <w:r w:rsidR="00AD6F61" w:rsidRPr="00AD6F61">
        <w:rPr>
          <w:sz w:val="26"/>
          <w:szCs w:val="26"/>
          <w:vertAlign w:val="superscript"/>
        </w:rPr>
        <w:t>st</w:t>
      </w:r>
      <w:r w:rsidR="00AD6F61">
        <w:rPr>
          <w:sz w:val="26"/>
          <w:szCs w:val="26"/>
        </w:rPr>
        <w:t xml:space="preserve"> respondent was justified in taxing the bill in the absence of applicant as it could correctly be inferred that </w:t>
      </w:r>
      <w:r w:rsidR="00933B55">
        <w:rPr>
          <w:sz w:val="26"/>
          <w:szCs w:val="26"/>
        </w:rPr>
        <w:t xml:space="preserve">the bill was not opposed. Further, </w:t>
      </w:r>
      <w:r w:rsidR="00AD6F61">
        <w:rPr>
          <w:sz w:val="26"/>
          <w:szCs w:val="26"/>
        </w:rPr>
        <w:t>not only did the 1</w:t>
      </w:r>
      <w:r w:rsidR="00AD6F61" w:rsidRPr="00AD6F61">
        <w:rPr>
          <w:sz w:val="26"/>
          <w:szCs w:val="26"/>
          <w:vertAlign w:val="superscript"/>
        </w:rPr>
        <w:t>st</w:t>
      </w:r>
      <w:r w:rsidR="00AD6F61">
        <w:rPr>
          <w:sz w:val="26"/>
          <w:szCs w:val="26"/>
        </w:rPr>
        <w:t xml:space="preserve"> respondent tax the bill but considered what was noted by correspondence to her by applicant that the bill be taxed on an ordinary scale basis.</w:t>
      </w:r>
      <w:r w:rsidR="00933B55">
        <w:rPr>
          <w:sz w:val="26"/>
          <w:szCs w:val="26"/>
        </w:rPr>
        <w:t xml:space="preserve">  As already demonstrated, applicant was fully aware that the 1</w:t>
      </w:r>
      <w:r w:rsidR="00933B55" w:rsidRPr="00933B55">
        <w:rPr>
          <w:sz w:val="26"/>
          <w:szCs w:val="26"/>
          <w:vertAlign w:val="superscript"/>
        </w:rPr>
        <w:t>st</w:t>
      </w:r>
      <w:r w:rsidR="00933B55">
        <w:rPr>
          <w:sz w:val="26"/>
          <w:szCs w:val="26"/>
        </w:rPr>
        <w:t xml:space="preserve"> respondent had taxed the bill on an ordinary scale.  It is therefore not clear as to why applicant moved this application or set the matter down for hearing.</w:t>
      </w:r>
    </w:p>
    <w:p w:rsidR="006724DC" w:rsidRDefault="006724DC" w:rsidP="009E2B1E">
      <w:pPr>
        <w:spacing w:line="360" w:lineRule="auto"/>
        <w:ind w:left="1440" w:hanging="1440"/>
        <w:jc w:val="both"/>
        <w:rPr>
          <w:sz w:val="26"/>
          <w:szCs w:val="26"/>
        </w:rPr>
      </w:pPr>
    </w:p>
    <w:p w:rsidR="006724DC" w:rsidRDefault="006724DC" w:rsidP="006724DC">
      <w:pPr>
        <w:spacing w:line="360" w:lineRule="auto"/>
        <w:ind w:left="1440" w:hanging="1440"/>
        <w:jc w:val="both"/>
        <w:rPr>
          <w:sz w:val="26"/>
          <w:szCs w:val="26"/>
        </w:rPr>
      </w:pPr>
      <w:r>
        <w:rPr>
          <w:sz w:val="26"/>
          <w:szCs w:val="26"/>
        </w:rPr>
        <w:t>[8]</w:t>
      </w:r>
      <w:r>
        <w:rPr>
          <w:sz w:val="26"/>
          <w:szCs w:val="26"/>
        </w:rPr>
        <w:tab/>
      </w:r>
      <w:r w:rsidRPr="00B332AA">
        <w:rPr>
          <w:b/>
          <w:sz w:val="26"/>
          <w:szCs w:val="26"/>
        </w:rPr>
        <w:t>Innes C. J.</w:t>
      </w:r>
      <w:r>
        <w:rPr>
          <w:sz w:val="26"/>
          <w:szCs w:val="26"/>
        </w:rPr>
        <w:t xml:space="preserve"> in </w:t>
      </w:r>
      <w:proofErr w:type="spellStart"/>
      <w:r w:rsidRPr="00FF2D29">
        <w:rPr>
          <w:b/>
          <w:sz w:val="26"/>
          <w:szCs w:val="26"/>
        </w:rPr>
        <w:t>Geldenhuys</w:t>
      </w:r>
      <w:proofErr w:type="spellEnd"/>
      <w:r w:rsidRPr="00FF2D29">
        <w:rPr>
          <w:b/>
          <w:sz w:val="26"/>
          <w:szCs w:val="26"/>
        </w:rPr>
        <w:t xml:space="preserve"> and </w:t>
      </w:r>
      <w:proofErr w:type="spellStart"/>
      <w:r w:rsidRPr="00FF2D29">
        <w:rPr>
          <w:b/>
          <w:sz w:val="26"/>
          <w:szCs w:val="26"/>
        </w:rPr>
        <w:t>Neethling</w:t>
      </w:r>
      <w:proofErr w:type="spellEnd"/>
      <w:r w:rsidRPr="00FF2D29">
        <w:rPr>
          <w:b/>
          <w:sz w:val="26"/>
          <w:szCs w:val="26"/>
        </w:rPr>
        <w:t xml:space="preserve"> v </w:t>
      </w:r>
      <w:proofErr w:type="spellStart"/>
      <w:r w:rsidRPr="00FF2D29">
        <w:rPr>
          <w:b/>
          <w:sz w:val="26"/>
          <w:szCs w:val="26"/>
        </w:rPr>
        <w:t>Geuthin</w:t>
      </w:r>
      <w:proofErr w:type="spellEnd"/>
      <w:r w:rsidRPr="00FF2D29">
        <w:rPr>
          <w:b/>
          <w:sz w:val="26"/>
          <w:szCs w:val="26"/>
        </w:rPr>
        <w:t xml:space="preserve"> 1918 AD 426</w:t>
      </w:r>
      <w:r>
        <w:rPr>
          <w:sz w:val="26"/>
          <w:szCs w:val="26"/>
        </w:rPr>
        <w:t xml:space="preserve"> at 441 stated in this regard:</w:t>
      </w:r>
    </w:p>
    <w:p w:rsidR="006724DC" w:rsidRDefault="006724DC" w:rsidP="006724DC">
      <w:pPr>
        <w:spacing w:line="360" w:lineRule="auto"/>
        <w:ind w:left="1440" w:hanging="1440"/>
        <w:jc w:val="both"/>
        <w:rPr>
          <w:sz w:val="26"/>
          <w:szCs w:val="26"/>
        </w:rPr>
      </w:pPr>
    </w:p>
    <w:p w:rsidR="006724DC" w:rsidRDefault="006724DC" w:rsidP="006724DC">
      <w:pPr>
        <w:spacing w:line="360" w:lineRule="auto"/>
        <w:ind w:left="2160"/>
        <w:jc w:val="both"/>
        <w:rPr>
          <w:sz w:val="26"/>
          <w:szCs w:val="26"/>
        </w:rPr>
      </w:pPr>
      <w:r>
        <w:rPr>
          <w:sz w:val="26"/>
          <w:szCs w:val="26"/>
        </w:rPr>
        <w:t>“</w:t>
      </w:r>
      <w:r w:rsidRPr="00B332AA">
        <w:rPr>
          <w:i/>
          <w:sz w:val="26"/>
          <w:szCs w:val="26"/>
        </w:rPr>
        <w:t>after all court of law exist for the settlement of concrete controversies and actual infringement of rights</w:t>
      </w:r>
      <w:r w:rsidR="00B73B64">
        <w:rPr>
          <w:i/>
          <w:sz w:val="26"/>
          <w:szCs w:val="26"/>
        </w:rPr>
        <w:t>,</w:t>
      </w:r>
      <w:r w:rsidRPr="00B332AA">
        <w:rPr>
          <w:i/>
          <w:sz w:val="26"/>
          <w:szCs w:val="26"/>
        </w:rPr>
        <w:t xml:space="preserve"> not to pronounce upon abstract questions or to advice upon differing contentions, however important</w:t>
      </w:r>
      <w:r>
        <w:rPr>
          <w:sz w:val="26"/>
          <w:szCs w:val="26"/>
        </w:rPr>
        <w:t xml:space="preserve">.” </w:t>
      </w:r>
    </w:p>
    <w:p w:rsidR="009E2B1E" w:rsidRDefault="00933B55" w:rsidP="009E2B1E">
      <w:pPr>
        <w:spacing w:line="360" w:lineRule="auto"/>
        <w:ind w:left="1440" w:hanging="1440"/>
        <w:jc w:val="both"/>
        <w:rPr>
          <w:sz w:val="26"/>
          <w:szCs w:val="26"/>
        </w:rPr>
      </w:pPr>
      <w:r>
        <w:rPr>
          <w:sz w:val="26"/>
          <w:szCs w:val="26"/>
        </w:rPr>
        <w:lastRenderedPageBreak/>
        <w:t>[</w:t>
      </w:r>
      <w:r w:rsidR="006724DC">
        <w:rPr>
          <w:sz w:val="26"/>
          <w:szCs w:val="26"/>
        </w:rPr>
        <w:t>9</w:t>
      </w:r>
      <w:r>
        <w:rPr>
          <w:sz w:val="26"/>
          <w:szCs w:val="26"/>
        </w:rPr>
        <w:t>]</w:t>
      </w:r>
      <w:r>
        <w:rPr>
          <w:sz w:val="26"/>
          <w:szCs w:val="26"/>
        </w:rPr>
        <w:tab/>
        <w:t>What confounds applicant’s application further is that he failed to appear before the taxing master twice.  His reasons from his replying affidavit is that he could not do so on the basis that the bill was</w:t>
      </w:r>
      <w:r w:rsidR="00370C79">
        <w:rPr>
          <w:sz w:val="26"/>
          <w:szCs w:val="26"/>
        </w:rPr>
        <w:t xml:space="preserve"> fatally</w:t>
      </w:r>
      <w:r>
        <w:rPr>
          <w:sz w:val="26"/>
          <w:szCs w:val="26"/>
        </w:rPr>
        <w:t xml:space="preserve"> defective.  This reason, I am afraid, flies at applicant’s own face because if he was of the strong view that the bill was defective, that was the very reason for applicant to appear before the taxing master.  To rush to this court when he in fact failed to make representation before the very same </w:t>
      </w:r>
      <w:r w:rsidR="00370C79">
        <w:rPr>
          <w:sz w:val="26"/>
          <w:szCs w:val="26"/>
        </w:rPr>
        <w:t>court</w:t>
      </w:r>
      <w:r>
        <w:rPr>
          <w:sz w:val="26"/>
          <w:szCs w:val="26"/>
        </w:rPr>
        <w:t xml:space="preserve"> which he now intends to have its decision reviewed or set aside </w:t>
      </w:r>
      <w:r w:rsidR="00370C79">
        <w:rPr>
          <w:sz w:val="26"/>
          <w:szCs w:val="26"/>
        </w:rPr>
        <w:t>s</w:t>
      </w:r>
      <w:r w:rsidR="00370C79" w:rsidRPr="00370C79">
        <w:rPr>
          <w:sz w:val="26"/>
          <w:szCs w:val="26"/>
        </w:rPr>
        <w:t>mirks</w:t>
      </w:r>
      <w:r>
        <w:rPr>
          <w:sz w:val="26"/>
          <w:szCs w:val="26"/>
        </w:rPr>
        <w:t xml:space="preserve"> of nothing else but an abuse of this court’s process.</w:t>
      </w:r>
      <w:r w:rsidR="00FF2D29">
        <w:rPr>
          <w:sz w:val="26"/>
          <w:szCs w:val="26"/>
        </w:rPr>
        <w:t xml:space="preserve"> </w:t>
      </w:r>
      <w:r>
        <w:rPr>
          <w:sz w:val="26"/>
          <w:szCs w:val="26"/>
        </w:rPr>
        <w:t xml:space="preserve"> </w:t>
      </w:r>
    </w:p>
    <w:p w:rsidR="009E2B1E" w:rsidRDefault="009E2B1E" w:rsidP="009E2B1E">
      <w:pPr>
        <w:spacing w:line="360" w:lineRule="auto"/>
        <w:ind w:left="1440" w:hanging="1440"/>
        <w:jc w:val="both"/>
        <w:rPr>
          <w:sz w:val="26"/>
          <w:szCs w:val="26"/>
        </w:rPr>
      </w:pPr>
    </w:p>
    <w:p w:rsidR="00FF2D29" w:rsidRDefault="006724DC" w:rsidP="009E2B1E">
      <w:pPr>
        <w:spacing w:line="360" w:lineRule="auto"/>
        <w:ind w:left="1440" w:hanging="1440"/>
        <w:jc w:val="both"/>
        <w:rPr>
          <w:sz w:val="26"/>
          <w:szCs w:val="26"/>
        </w:rPr>
      </w:pPr>
      <w:r>
        <w:rPr>
          <w:sz w:val="26"/>
          <w:szCs w:val="26"/>
        </w:rPr>
        <w:t>[10]</w:t>
      </w:r>
      <w:r w:rsidR="00FF2D29">
        <w:rPr>
          <w:sz w:val="26"/>
          <w:szCs w:val="26"/>
        </w:rPr>
        <w:tab/>
      </w:r>
      <w:r w:rsidR="00FF2D29" w:rsidRPr="00FF2D29">
        <w:rPr>
          <w:b/>
          <w:sz w:val="26"/>
          <w:szCs w:val="26"/>
        </w:rPr>
        <w:t xml:space="preserve">A. C. </w:t>
      </w:r>
      <w:proofErr w:type="spellStart"/>
      <w:r w:rsidR="00FF2D29" w:rsidRPr="00FF2D29">
        <w:rPr>
          <w:b/>
          <w:sz w:val="26"/>
          <w:szCs w:val="26"/>
        </w:rPr>
        <w:t>Cilliers</w:t>
      </w:r>
      <w:proofErr w:type="spellEnd"/>
      <w:r w:rsidR="00FF2D29">
        <w:rPr>
          <w:sz w:val="26"/>
          <w:szCs w:val="26"/>
        </w:rPr>
        <w:t xml:space="preserve"> in </w:t>
      </w:r>
      <w:r w:rsidR="00FF2D29" w:rsidRPr="00FF2D29">
        <w:rPr>
          <w:b/>
          <w:i/>
          <w:sz w:val="26"/>
          <w:szCs w:val="26"/>
        </w:rPr>
        <w:t>“</w:t>
      </w:r>
      <w:r w:rsidR="00FF2D29" w:rsidRPr="00FF2D29">
        <w:rPr>
          <w:b/>
          <w:sz w:val="26"/>
          <w:szCs w:val="26"/>
        </w:rPr>
        <w:t>Law of Costs”</w:t>
      </w:r>
      <w:r w:rsidR="00FF2D29">
        <w:rPr>
          <w:sz w:val="26"/>
          <w:szCs w:val="26"/>
        </w:rPr>
        <w:t xml:space="preserve"> at page 3-6 (issue 6) states in support hereof:</w:t>
      </w:r>
    </w:p>
    <w:p w:rsidR="009E2B1E" w:rsidRDefault="009E2B1E" w:rsidP="009E2B1E">
      <w:pPr>
        <w:spacing w:line="360" w:lineRule="auto"/>
        <w:ind w:left="1440" w:hanging="1440"/>
        <w:jc w:val="both"/>
        <w:rPr>
          <w:sz w:val="26"/>
          <w:szCs w:val="26"/>
        </w:rPr>
      </w:pPr>
    </w:p>
    <w:p w:rsidR="009E2B1E" w:rsidRDefault="00FF2D29" w:rsidP="00FF2D29">
      <w:pPr>
        <w:spacing w:line="360" w:lineRule="auto"/>
        <w:ind w:left="2160"/>
        <w:jc w:val="both"/>
        <w:rPr>
          <w:sz w:val="26"/>
          <w:szCs w:val="26"/>
        </w:rPr>
      </w:pPr>
      <w:r>
        <w:rPr>
          <w:sz w:val="26"/>
          <w:szCs w:val="26"/>
        </w:rPr>
        <w:t>“</w:t>
      </w:r>
      <w:r w:rsidRPr="00FF2D29">
        <w:rPr>
          <w:i/>
          <w:sz w:val="26"/>
          <w:szCs w:val="26"/>
        </w:rPr>
        <w:t>The general rule is that a party is liable to pay costs incurred unnecessarily through his or her failure to take proper steps or because he or she took wholly unnecessary steps or adopted the wrong procedure altogether</w:t>
      </w:r>
      <w:r>
        <w:rPr>
          <w:sz w:val="26"/>
          <w:szCs w:val="26"/>
        </w:rPr>
        <w:t>.”</w:t>
      </w:r>
    </w:p>
    <w:p w:rsidR="006724DC" w:rsidRDefault="006724DC" w:rsidP="00FF2D29">
      <w:pPr>
        <w:spacing w:line="360" w:lineRule="auto"/>
        <w:ind w:left="2160"/>
        <w:jc w:val="both"/>
        <w:rPr>
          <w:sz w:val="26"/>
          <w:szCs w:val="26"/>
        </w:rPr>
      </w:pPr>
    </w:p>
    <w:p w:rsidR="009E2B1E" w:rsidRPr="00FF2D29" w:rsidRDefault="006724DC" w:rsidP="009E2B1E">
      <w:pPr>
        <w:spacing w:line="360" w:lineRule="auto"/>
        <w:ind w:left="1440" w:hanging="1440"/>
        <w:jc w:val="both"/>
        <w:rPr>
          <w:sz w:val="26"/>
          <w:szCs w:val="26"/>
        </w:rPr>
      </w:pPr>
      <w:r>
        <w:rPr>
          <w:sz w:val="26"/>
          <w:szCs w:val="26"/>
        </w:rPr>
        <w:t>[11]</w:t>
      </w:r>
      <w:r w:rsidR="00FF2D29">
        <w:rPr>
          <w:sz w:val="26"/>
          <w:szCs w:val="26"/>
        </w:rPr>
        <w:tab/>
        <w:t>The applicant failed to appear before 1</w:t>
      </w:r>
      <w:r w:rsidR="00FF2D29" w:rsidRPr="00FF2D29">
        <w:rPr>
          <w:sz w:val="26"/>
          <w:szCs w:val="26"/>
          <w:vertAlign w:val="superscript"/>
        </w:rPr>
        <w:t>st</w:t>
      </w:r>
      <w:r w:rsidR="00FF2D29">
        <w:rPr>
          <w:sz w:val="26"/>
          <w:szCs w:val="26"/>
        </w:rPr>
        <w:t xml:space="preserve"> respondent to oppose the bill and that amounts to “</w:t>
      </w:r>
      <w:r w:rsidR="00FF2D29" w:rsidRPr="00FF2D29">
        <w:rPr>
          <w:i/>
          <w:sz w:val="26"/>
          <w:szCs w:val="26"/>
        </w:rPr>
        <w:t>failure” to take a proper step</w:t>
      </w:r>
      <w:r w:rsidR="00FF2D29">
        <w:rPr>
          <w:sz w:val="26"/>
          <w:szCs w:val="26"/>
        </w:rPr>
        <w:t>” and further ran to this court even though fully aware that 1</w:t>
      </w:r>
      <w:r w:rsidR="00FF2D29" w:rsidRPr="00FF2D29">
        <w:rPr>
          <w:sz w:val="26"/>
          <w:szCs w:val="26"/>
          <w:vertAlign w:val="superscript"/>
        </w:rPr>
        <w:t>st</w:t>
      </w:r>
      <w:r w:rsidR="00FF2D29">
        <w:rPr>
          <w:sz w:val="26"/>
          <w:szCs w:val="26"/>
        </w:rPr>
        <w:t xml:space="preserve"> respondent was willing to grant him further audience and this was as per </w:t>
      </w:r>
      <w:proofErr w:type="spellStart"/>
      <w:r w:rsidR="00FF2D29" w:rsidRPr="00FF2D29">
        <w:rPr>
          <w:b/>
          <w:sz w:val="26"/>
          <w:szCs w:val="26"/>
        </w:rPr>
        <w:t>Cilliers</w:t>
      </w:r>
      <w:proofErr w:type="spellEnd"/>
      <w:r w:rsidR="00FF2D29">
        <w:rPr>
          <w:sz w:val="26"/>
          <w:szCs w:val="26"/>
        </w:rPr>
        <w:t xml:space="preserve"> </w:t>
      </w:r>
      <w:r w:rsidR="00FF2D29" w:rsidRPr="00FF2D29">
        <w:rPr>
          <w:i/>
          <w:sz w:val="26"/>
          <w:szCs w:val="26"/>
        </w:rPr>
        <w:t>supra</w:t>
      </w:r>
      <w:r w:rsidR="00FF2D29">
        <w:rPr>
          <w:sz w:val="26"/>
          <w:szCs w:val="26"/>
        </w:rPr>
        <w:t xml:space="preserve"> “</w:t>
      </w:r>
      <w:r w:rsidR="00FF2D29" w:rsidRPr="00FF2D29">
        <w:rPr>
          <w:i/>
          <w:sz w:val="26"/>
          <w:szCs w:val="26"/>
        </w:rPr>
        <w:t>wholly unnecessary step</w:t>
      </w:r>
      <w:r w:rsidR="00FF2D29">
        <w:rPr>
          <w:sz w:val="26"/>
          <w:szCs w:val="26"/>
        </w:rPr>
        <w:t>”</w:t>
      </w:r>
      <w:r w:rsidR="002D2253">
        <w:rPr>
          <w:sz w:val="26"/>
          <w:szCs w:val="26"/>
        </w:rPr>
        <w:t>.</w:t>
      </w:r>
    </w:p>
    <w:p w:rsidR="009E2B1E" w:rsidRDefault="009E2B1E" w:rsidP="009E2B1E">
      <w:pPr>
        <w:spacing w:line="360" w:lineRule="auto"/>
        <w:ind w:left="1440" w:hanging="1440"/>
        <w:jc w:val="both"/>
        <w:rPr>
          <w:sz w:val="26"/>
          <w:szCs w:val="26"/>
        </w:rPr>
      </w:pPr>
    </w:p>
    <w:p w:rsidR="006724DC" w:rsidRDefault="006724DC" w:rsidP="009E2B1E">
      <w:pPr>
        <w:spacing w:line="360" w:lineRule="auto"/>
        <w:ind w:left="1440" w:hanging="1440"/>
        <w:jc w:val="both"/>
        <w:rPr>
          <w:sz w:val="26"/>
          <w:szCs w:val="26"/>
        </w:rPr>
      </w:pPr>
      <w:r>
        <w:rPr>
          <w:sz w:val="26"/>
          <w:szCs w:val="26"/>
        </w:rPr>
        <w:t>[12]</w:t>
      </w:r>
      <w:r>
        <w:rPr>
          <w:sz w:val="26"/>
          <w:szCs w:val="26"/>
        </w:rPr>
        <w:tab/>
        <w:t>Applicant’s conduct of taking a wholly unnecessary step has unfortunately cause</w:t>
      </w:r>
      <w:r w:rsidR="0095397C">
        <w:rPr>
          <w:sz w:val="26"/>
          <w:szCs w:val="26"/>
        </w:rPr>
        <w:t>d</w:t>
      </w:r>
      <w:r>
        <w:rPr>
          <w:sz w:val="26"/>
          <w:szCs w:val="26"/>
        </w:rPr>
        <w:t xml:space="preserve"> the respondents to be out of pocket without any justification in law.  It is the duty of this court to demonstrate that it frowns upon applicant’s conduct by meting out the appropriate order as to costs.</w:t>
      </w:r>
    </w:p>
    <w:p w:rsidR="006724DC" w:rsidRDefault="006724DC" w:rsidP="009E2B1E">
      <w:pPr>
        <w:spacing w:line="360" w:lineRule="auto"/>
        <w:ind w:left="1440" w:hanging="1440"/>
        <w:jc w:val="both"/>
        <w:rPr>
          <w:sz w:val="26"/>
          <w:szCs w:val="26"/>
        </w:rPr>
      </w:pPr>
    </w:p>
    <w:p w:rsidR="009E2B1E" w:rsidRDefault="006724DC" w:rsidP="009E2B1E">
      <w:pPr>
        <w:spacing w:line="360" w:lineRule="auto"/>
        <w:ind w:left="1440" w:hanging="1440"/>
        <w:jc w:val="both"/>
        <w:rPr>
          <w:sz w:val="26"/>
          <w:szCs w:val="26"/>
        </w:rPr>
      </w:pPr>
      <w:r>
        <w:rPr>
          <w:sz w:val="26"/>
          <w:szCs w:val="26"/>
        </w:rPr>
        <w:lastRenderedPageBreak/>
        <w:t>[13]</w:t>
      </w:r>
      <w:r>
        <w:rPr>
          <w:sz w:val="26"/>
          <w:szCs w:val="26"/>
        </w:rPr>
        <w:tab/>
        <w:t xml:space="preserve">For the </w:t>
      </w:r>
      <w:proofErr w:type="spellStart"/>
      <w:r>
        <w:rPr>
          <w:sz w:val="26"/>
          <w:szCs w:val="26"/>
        </w:rPr>
        <w:t>aforegoing</w:t>
      </w:r>
      <w:proofErr w:type="spellEnd"/>
      <w:r>
        <w:rPr>
          <w:sz w:val="26"/>
          <w:szCs w:val="26"/>
        </w:rPr>
        <w:t xml:space="preserve">, the applicant is ordered to pay costs at attorney and own client’s scale. </w:t>
      </w:r>
    </w:p>
    <w:p w:rsidR="006724DC" w:rsidRDefault="006724DC" w:rsidP="00BF56A4">
      <w:pPr>
        <w:spacing w:line="360" w:lineRule="auto"/>
        <w:ind w:left="1440" w:hanging="1440"/>
        <w:jc w:val="center"/>
        <w:rPr>
          <w:sz w:val="26"/>
          <w:szCs w:val="26"/>
        </w:rPr>
      </w:pPr>
    </w:p>
    <w:p w:rsidR="006724DC" w:rsidRDefault="006724DC" w:rsidP="00BF56A4">
      <w:pPr>
        <w:spacing w:line="360" w:lineRule="auto"/>
        <w:ind w:left="1440" w:hanging="1440"/>
        <w:jc w:val="center"/>
        <w:rPr>
          <w:sz w:val="26"/>
          <w:szCs w:val="26"/>
        </w:rPr>
      </w:pPr>
    </w:p>
    <w:p w:rsidR="00BF56A4" w:rsidRDefault="00BF56A4" w:rsidP="00BF56A4">
      <w:pPr>
        <w:spacing w:line="360" w:lineRule="auto"/>
        <w:ind w:left="1440" w:hanging="1440"/>
        <w:jc w:val="center"/>
        <w:rPr>
          <w:sz w:val="26"/>
          <w:szCs w:val="26"/>
        </w:rPr>
      </w:pPr>
      <w:r>
        <w:rPr>
          <w:sz w:val="26"/>
          <w:szCs w:val="26"/>
        </w:rPr>
        <w:t>_________________</w:t>
      </w:r>
    </w:p>
    <w:p w:rsidR="009E2B1E" w:rsidRPr="00BF56A4" w:rsidRDefault="00BF56A4" w:rsidP="00BF56A4">
      <w:pPr>
        <w:spacing w:line="360" w:lineRule="auto"/>
        <w:ind w:left="1440" w:hanging="1440"/>
        <w:jc w:val="center"/>
        <w:rPr>
          <w:b/>
          <w:sz w:val="26"/>
          <w:szCs w:val="26"/>
        </w:rPr>
      </w:pPr>
      <w:r w:rsidRPr="00BF56A4">
        <w:rPr>
          <w:b/>
          <w:sz w:val="26"/>
          <w:szCs w:val="26"/>
        </w:rPr>
        <w:t>M. DLAMINI</w:t>
      </w:r>
    </w:p>
    <w:p w:rsidR="00BF56A4" w:rsidRDefault="00BF56A4" w:rsidP="00BF56A4">
      <w:pPr>
        <w:spacing w:line="360" w:lineRule="auto"/>
        <w:ind w:left="1440" w:hanging="1440"/>
        <w:jc w:val="center"/>
        <w:rPr>
          <w:sz w:val="26"/>
          <w:szCs w:val="26"/>
        </w:rPr>
      </w:pPr>
      <w:r w:rsidRPr="00BF56A4">
        <w:rPr>
          <w:b/>
          <w:sz w:val="26"/>
          <w:szCs w:val="26"/>
        </w:rPr>
        <w:t>JUDGE</w:t>
      </w:r>
    </w:p>
    <w:p w:rsidR="009E2B1E" w:rsidRDefault="009E2B1E" w:rsidP="009E2B1E">
      <w:pPr>
        <w:spacing w:line="360" w:lineRule="auto"/>
        <w:ind w:left="1440" w:hanging="1440"/>
        <w:jc w:val="both"/>
        <w:rPr>
          <w:sz w:val="26"/>
          <w:szCs w:val="26"/>
        </w:rPr>
      </w:pPr>
    </w:p>
    <w:p w:rsidR="00BF56A4" w:rsidRDefault="00BF56A4" w:rsidP="009E2B1E">
      <w:pPr>
        <w:spacing w:line="360" w:lineRule="auto"/>
        <w:ind w:left="1440" w:hanging="1440"/>
        <w:jc w:val="both"/>
        <w:rPr>
          <w:sz w:val="26"/>
          <w:szCs w:val="26"/>
        </w:rPr>
      </w:pPr>
    </w:p>
    <w:p w:rsidR="009E2B1E" w:rsidRPr="00BF56A4" w:rsidRDefault="00BF56A4" w:rsidP="009E2B1E">
      <w:pPr>
        <w:spacing w:line="360" w:lineRule="auto"/>
        <w:ind w:left="1440" w:hanging="1440"/>
        <w:jc w:val="both"/>
        <w:rPr>
          <w:b/>
          <w:sz w:val="26"/>
          <w:szCs w:val="26"/>
        </w:rPr>
      </w:pPr>
      <w:r w:rsidRPr="00BF56A4">
        <w:rPr>
          <w:b/>
          <w:sz w:val="26"/>
          <w:szCs w:val="26"/>
        </w:rPr>
        <w:t>For Ap</w:t>
      </w:r>
      <w:r w:rsidR="009E2B1E" w:rsidRPr="00BF56A4">
        <w:rPr>
          <w:b/>
          <w:sz w:val="26"/>
          <w:szCs w:val="26"/>
        </w:rPr>
        <w:t>plicant</w:t>
      </w:r>
      <w:r w:rsidR="009E2B1E" w:rsidRPr="00BF56A4">
        <w:rPr>
          <w:b/>
          <w:sz w:val="26"/>
          <w:szCs w:val="26"/>
        </w:rPr>
        <w:tab/>
      </w:r>
      <w:r w:rsidR="00B207E2" w:rsidRPr="00BF56A4">
        <w:rPr>
          <w:b/>
          <w:sz w:val="26"/>
          <w:szCs w:val="26"/>
        </w:rPr>
        <w:tab/>
      </w:r>
      <w:r w:rsidR="009E2B1E" w:rsidRPr="00BF56A4">
        <w:rPr>
          <w:b/>
          <w:sz w:val="26"/>
          <w:szCs w:val="26"/>
        </w:rPr>
        <w:t>:</w:t>
      </w:r>
      <w:r w:rsidR="009E2B1E" w:rsidRPr="00BF56A4">
        <w:rPr>
          <w:b/>
          <w:sz w:val="26"/>
          <w:szCs w:val="26"/>
        </w:rPr>
        <w:tab/>
        <w:t>N. Mabuza</w:t>
      </w:r>
    </w:p>
    <w:p w:rsidR="009E2B1E" w:rsidRPr="00BF56A4" w:rsidRDefault="009E2B1E" w:rsidP="009E2B1E">
      <w:pPr>
        <w:spacing w:line="360" w:lineRule="auto"/>
        <w:ind w:left="1440" w:hanging="1440"/>
        <w:jc w:val="both"/>
        <w:rPr>
          <w:b/>
          <w:sz w:val="26"/>
          <w:szCs w:val="26"/>
        </w:rPr>
      </w:pPr>
      <w:r w:rsidRPr="00BF56A4">
        <w:rPr>
          <w:b/>
          <w:sz w:val="26"/>
          <w:szCs w:val="26"/>
        </w:rPr>
        <w:t>For</w:t>
      </w:r>
      <w:r w:rsidR="00B207E2" w:rsidRPr="00BF56A4">
        <w:rPr>
          <w:b/>
          <w:sz w:val="26"/>
          <w:szCs w:val="26"/>
        </w:rPr>
        <w:t xml:space="preserve"> 2</w:t>
      </w:r>
      <w:r w:rsidR="00B207E2" w:rsidRPr="00BF56A4">
        <w:rPr>
          <w:b/>
          <w:sz w:val="26"/>
          <w:szCs w:val="26"/>
          <w:vertAlign w:val="superscript"/>
        </w:rPr>
        <w:t xml:space="preserve">nd </w:t>
      </w:r>
      <w:r w:rsidRPr="00BF56A4">
        <w:rPr>
          <w:b/>
          <w:sz w:val="26"/>
          <w:szCs w:val="26"/>
        </w:rPr>
        <w:t>Respondent</w:t>
      </w:r>
      <w:r w:rsidR="00B207E2" w:rsidRPr="00BF56A4">
        <w:rPr>
          <w:b/>
          <w:sz w:val="26"/>
          <w:szCs w:val="26"/>
        </w:rPr>
        <w:tab/>
      </w:r>
      <w:r w:rsidRPr="00BF56A4">
        <w:rPr>
          <w:b/>
          <w:sz w:val="26"/>
          <w:szCs w:val="26"/>
        </w:rPr>
        <w:tab/>
        <w:t>:</w:t>
      </w:r>
      <w:r w:rsidRPr="00BF56A4">
        <w:rPr>
          <w:b/>
          <w:sz w:val="26"/>
          <w:szCs w:val="26"/>
        </w:rPr>
        <w:tab/>
        <w:t xml:space="preserve">T. </w:t>
      </w:r>
      <w:proofErr w:type="spellStart"/>
      <w:r w:rsidRPr="00BF56A4">
        <w:rPr>
          <w:b/>
          <w:sz w:val="26"/>
          <w:szCs w:val="26"/>
        </w:rPr>
        <w:t>Ndlovu</w:t>
      </w:r>
      <w:proofErr w:type="spellEnd"/>
    </w:p>
    <w:p w:rsidR="00B207E2" w:rsidRDefault="00B207E2" w:rsidP="009E2B1E">
      <w:pPr>
        <w:spacing w:line="360" w:lineRule="auto"/>
        <w:ind w:left="1440" w:hanging="1440"/>
        <w:jc w:val="both"/>
        <w:rPr>
          <w:sz w:val="26"/>
          <w:szCs w:val="26"/>
        </w:rPr>
      </w:pPr>
      <w:r w:rsidRPr="00BF56A4">
        <w:rPr>
          <w:b/>
          <w:sz w:val="26"/>
          <w:szCs w:val="26"/>
        </w:rPr>
        <w:t>For 1</w:t>
      </w:r>
      <w:r w:rsidRPr="00BF56A4">
        <w:rPr>
          <w:b/>
          <w:sz w:val="26"/>
          <w:szCs w:val="26"/>
          <w:vertAlign w:val="superscript"/>
        </w:rPr>
        <w:t>st</w:t>
      </w:r>
      <w:r w:rsidRPr="00BF56A4">
        <w:rPr>
          <w:b/>
          <w:sz w:val="26"/>
          <w:szCs w:val="26"/>
        </w:rPr>
        <w:t xml:space="preserve"> &amp; 3</w:t>
      </w:r>
      <w:r w:rsidRPr="00BF56A4">
        <w:rPr>
          <w:b/>
          <w:sz w:val="26"/>
          <w:szCs w:val="26"/>
          <w:vertAlign w:val="superscript"/>
        </w:rPr>
        <w:t>rd</w:t>
      </w:r>
      <w:r w:rsidRPr="00BF56A4">
        <w:rPr>
          <w:b/>
          <w:sz w:val="26"/>
          <w:szCs w:val="26"/>
        </w:rPr>
        <w:t xml:space="preserve"> Respondents</w:t>
      </w:r>
      <w:r w:rsidRPr="00BF56A4">
        <w:rPr>
          <w:b/>
          <w:sz w:val="26"/>
          <w:szCs w:val="26"/>
        </w:rPr>
        <w:tab/>
        <w:t>:</w:t>
      </w:r>
      <w:r w:rsidRPr="00BF56A4">
        <w:rPr>
          <w:b/>
          <w:sz w:val="26"/>
          <w:szCs w:val="26"/>
        </w:rPr>
        <w:tab/>
        <w:t xml:space="preserve">A. </w:t>
      </w:r>
      <w:proofErr w:type="spellStart"/>
      <w:r w:rsidRPr="00BF56A4">
        <w:rPr>
          <w:b/>
          <w:sz w:val="26"/>
          <w:szCs w:val="26"/>
        </w:rPr>
        <w:t>Matsenjwa</w:t>
      </w:r>
      <w:proofErr w:type="spellEnd"/>
    </w:p>
    <w:p w:rsidR="002F3726" w:rsidRDefault="002F3726"/>
    <w:sectPr w:rsidR="002F3726" w:rsidSect="00304AA3">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73" w:rsidRDefault="00705273" w:rsidP="00304AA3">
      <w:r>
        <w:separator/>
      </w:r>
    </w:p>
  </w:endnote>
  <w:endnote w:type="continuationSeparator" w:id="0">
    <w:p w:rsidR="00705273" w:rsidRDefault="00705273" w:rsidP="0030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83938"/>
      <w:docPartObj>
        <w:docPartGallery w:val="Page Numbers (Bottom of Page)"/>
        <w:docPartUnique/>
      </w:docPartObj>
    </w:sdtPr>
    <w:sdtEndPr/>
    <w:sdtContent>
      <w:p w:rsidR="00304AA3" w:rsidRDefault="00705273">
        <w:pPr>
          <w:pStyle w:val="Footer"/>
          <w:jc w:val="right"/>
        </w:pPr>
        <w:r>
          <w:fldChar w:fldCharType="begin"/>
        </w:r>
        <w:r>
          <w:instrText xml:space="preserve"> PAGE   \* MERGEFORMAT </w:instrText>
        </w:r>
        <w:r>
          <w:fldChar w:fldCharType="separate"/>
        </w:r>
        <w:r w:rsidR="008674C9">
          <w:rPr>
            <w:noProof/>
          </w:rPr>
          <w:t>6</w:t>
        </w:r>
        <w:r>
          <w:rPr>
            <w:noProof/>
          </w:rPr>
          <w:fldChar w:fldCharType="end"/>
        </w:r>
      </w:p>
    </w:sdtContent>
  </w:sdt>
  <w:p w:rsidR="00304AA3" w:rsidRDefault="00304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73" w:rsidRDefault="00705273" w:rsidP="00304AA3">
      <w:r>
        <w:separator/>
      </w:r>
    </w:p>
  </w:footnote>
  <w:footnote w:type="continuationSeparator" w:id="0">
    <w:p w:rsidR="00705273" w:rsidRDefault="00705273" w:rsidP="00304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2B1E"/>
    <w:rsid w:val="000C0728"/>
    <w:rsid w:val="002D2253"/>
    <w:rsid w:val="002F3726"/>
    <w:rsid w:val="00304AA3"/>
    <w:rsid w:val="00332641"/>
    <w:rsid w:val="00370C79"/>
    <w:rsid w:val="005A6F36"/>
    <w:rsid w:val="00662413"/>
    <w:rsid w:val="006724DC"/>
    <w:rsid w:val="00705273"/>
    <w:rsid w:val="007B275F"/>
    <w:rsid w:val="008674C9"/>
    <w:rsid w:val="00933B55"/>
    <w:rsid w:val="009431AF"/>
    <w:rsid w:val="0095397C"/>
    <w:rsid w:val="009E2B1E"/>
    <w:rsid w:val="00A47542"/>
    <w:rsid w:val="00AB2556"/>
    <w:rsid w:val="00AD6F61"/>
    <w:rsid w:val="00B207E2"/>
    <w:rsid w:val="00B332AA"/>
    <w:rsid w:val="00B73B64"/>
    <w:rsid w:val="00B856E8"/>
    <w:rsid w:val="00BB2D94"/>
    <w:rsid w:val="00BF56A4"/>
    <w:rsid w:val="00CE7D6C"/>
    <w:rsid w:val="00D22B32"/>
    <w:rsid w:val="00D310E4"/>
    <w:rsid w:val="00D35ABC"/>
    <w:rsid w:val="00D64FB0"/>
    <w:rsid w:val="00F9781C"/>
    <w:rsid w:val="00FF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1E"/>
    <w:rPr>
      <w:rFonts w:ascii="Tahoma" w:hAnsi="Tahoma" w:cs="Tahoma"/>
      <w:sz w:val="16"/>
      <w:szCs w:val="16"/>
    </w:rPr>
  </w:style>
  <w:style w:type="character" w:customStyle="1" w:styleId="BalloonTextChar">
    <w:name w:val="Balloon Text Char"/>
    <w:basedOn w:val="DefaultParagraphFont"/>
    <w:link w:val="BalloonText"/>
    <w:uiPriority w:val="99"/>
    <w:semiHidden/>
    <w:rsid w:val="009E2B1E"/>
    <w:rPr>
      <w:rFonts w:ascii="Tahoma" w:eastAsia="Times New Roman" w:hAnsi="Tahoma" w:cs="Tahoma"/>
      <w:sz w:val="16"/>
      <w:szCs w:val="16"/>
    </w:rPr>
  </w:style>
  <w:style w:type="paragraph" w:styleId="Header">
    <w:name w:val="header"/>
    <w:basedOn w:val="Normal"/>
    <w:link w:val="HeaderChar"/>
    <w:uiPriority w:val="99"/>
    <w:semiHidden/>
    <w:unhideWhenUsed/>
    <w:rsid w:val="00304AA3"/>
    <w:pPr>
      <w:tabs>
        <w:tab w:val="center" w:pos="4680"/>
        <w:tab w:val="right" w:pos="9360"/>
      </w:tabs>
    </w:pPr>
  </w:style>
  <w:style w:type="character" w:customStyle="1" w:styleId="HeaderChar">
    <w:name w:val="Header Char"/>
    <w:basedOn w:val="DefaultParagraphFont"/>
    <w:link w:val="Header"/>
    <w:uiPriority w:val="99"/>
    <w:semiHidden/>
    <w:rsid w:val="00304A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4AA3"/>
    <w:pPr>
      <w:tabs>
        <w:tab w:val="center" w:pos="4680"/>
        <w:tab w:val="right" w:pos="9360"/>
      </w:tabs>
    </w:pPr>
  </w:style>
  <w:style w:type="character" w:customStyle="1" w:styleId="FooterChar">
    <w:name w:val="Footer Char"/>
    <w:basedOn w:val="DefaultParagraphFont"/>
    <w:link w:val="Footer"/>
    <w:uiPriority w:val="99"/>
    <w:rsid w:val="00304AA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15</cp:revision>
  <cp:lastPrinted>2012-09-17T12:18:00Z</cp:lastPrinted>
  <dcterms:created xsi:type="dcterms:W3CDTF">2012-08-01T08:48:00Z</dcterms:created>
  <dcterms:modified xsi:type="dcterms:W3CDTF">2012-09-17T12:18:00Z</dcterms:modified>
</cp:coreProperties>
</file>