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52" w:rsidRDefault="00827052" w:rsidP="00A1002D">
      <w:pPr>
        <w:jc w:val="center"/>
        <w:rPr>
          <w:rFonts w:ascii="Bookman Old Style" w:eastAsia="Arial Unicode MS" w:hAnsi="Bookman Old Style" w:cs="Arial Unicode MS"/>
          <w:noProof/>
        </w:rPr>
      </w:pPr>
      <w:r w:rsidRPr="001E603D">
        <w:rPr>
          <w:rFonts w:ascii="Bookman Old Style" w:eastAsia="Arial Unicode MS" w:hAnsi="Bookman Old Style" w:cs="Arial Unicode M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7" o:title=""/>
          </v:shape>
        </w:pict>
      </w:r>
    </w:p>
    <w:p w:rsidR="00827052" w:rsidRDefault="00827052" w:rsidP="00445C8B">
      <w:pPr>
        <w:spacing w:line="360" w:lineRule="auto"/>
        <w:jc w:val="center"/>
        <w:rPr>
          <w:rFonts w:ascii="Bookman Old Style" w:eastAsia="Arial Unicode MS" w:hAnsi="Bookman Old Style" w:cs="Arial Unicode MS"/>
          <w:b/>
          <w:noProof/>
          <w:sz w:val="28"/>
          <w:szCs w:val="28"/>
        </w:rPr>
      </w:pPr>
      <w:r>
        <w:rPr>
          <w:rFonts w:ascii="Bookman Old Style" w:eastAsia="Arial Unicode MS" w:hAnsi="Bookman Old Style" w:cs="Arial Unicode MS"/>
          <w:b/>
          <w:noProof/>
          <w:sz w:val="28"/>
          <w:szCs w:val="28"/>
        </w:rPr>
        <w:t>IN THE HIGH COURT OF SWAZILAND</w:t>
      </w:r>
    </w:p>
    <w:p w:rsidR="00827052" w:rsidRDefault="00827052" w:rsidP="00445C8B">
      <w:pPr>
        <w:spacing w:line="360" w:lineRule="auto"/>
        <w:jc w:val="center"/>
        <w:rPr>
          <w:rFonts w:ascii="Times New Roman" w:hAnsi="Times New Roman"/>
          <w:b/>
          <w:sz w:val="24"/>
          <w:szCs w:val="24"/>
        </w:rPr>
      </w:pPr>
    </w:p>
    <w:p w:rsidR="00827052" w:rsidRDefault="00827052" w:rsidP="00445C8B">
      <w:pPr>
        <w:spacing w:line="360" w:lineRule="auto"/>
        <w:jc w:val="center"/>
        <w:rPr>
          <w:rFonts w:ascii="Times New Roman" w:hAnsi="Times New Roman"/>
          <w:b/>
          <w:sz w:val="24"/>
          <w:szCs w:val="24"/>
        </w:rPr>
      </w:pPr>
      <w:r>
        <w:rPr>
          <w:rFonts w:ascii="Times New Roman" w:hAnsi="Times New Roman"/>
          <w:b/>
          <w:sz w:val="24"/>
          <w:szCs w:val="24"/>
        </w:rPr>
        <w:t>JUDGMENT</w:t>
      </w:r>
    </w:p>
    <w:p w:rsidR="00827052" w:rsidRDefault="00827052" w:rsidP="00445C8B">
      <w:pPr>
        <w:spacing w:line="360" w:lineRule="auto"/>
        <w:ind w:firstLine="720"/>
        <w:jc w:val="right"/>
        <w:rPr>
          <w:rFonts w:ascii="Times New Roman" w:hAnsi="Times New Roman"/>
          <w:sz w:val="24"/>
          <w:szCs w:val="24"/>
        </w:rPr>
      </w:pPr>
      <w:r>
        <w:rPr>
          <w:rFonts w:ascii="Times New Roman" w:hAnsi="Times New Roman"/>
          <w:sz w:val="24"/>
          <w:szCs w:val="24"/>
        </w:rPr>
        <w:t>Civil Case No.134/2012</w:t>
      </w:r>
    </w:p>
    <w:p w:rsidR="00827052" w:rsidRDefault="00827052" w:rsidP="00445C8B">
      <w:pPr>
        <w:spacing w:line="360" w:lineRule="auto"/>
        <w:rPr>
          <w:rFonts w:ascii="Times New Roman" w:hAnsi="Times New Roman"/>
          <w:sz w:val="24"/>
          <w:szCs w:val="24"/>
        </w:rPr>
      </w:pPr>
      <w:r>
        <w:rPr>
          <w:rFonts w:ascii="Times New Roman" w:hAnsi="Times New Roman"/>
          <w:sz w:val="24"/>
          <w:szCs w:val="24"/>
        </w:rPr>
        <w:t>In the matter between:</w:t>
      </w:r>
    </w:p>
    <w:p w:rsidR="00827052" w:rsidRDefault="00827052" w:rsidP="00445C8B">
      <w:pPr>
        <w:spacing w:line="240" w:lineRule="auto"/>
        <w:rPr>
          <w:rFonts w:ascii="Times New Roman" w:hAnsi="Times New Roman"/>
          <w:sz w:val="24"/>
          <w:szCs w:val="24"/>
        </w:rPr>
      </w:pPr>
    </w:p>
    <w:p w:rsidR="00827052" w:rsidRDefault="00827052" w:rsidP="00445C8B">
      <w:pPr>
        <w:spacing w:line="360" w:lineRule="auto"/>
        <w:rPr>
          <w:rFonts w:ascii="Times New Roman" w:hAnsi="Times New Roman"/>
          <w:b/>
          <w:sz w:val="24"/>
          <w:szCs w:val="24"/>
        </w:rPr>
      </w:pPr>
      <w:r>
        <w:rPr>
          <w:rFonts w:ascii="Times New Roman" w:hAnsi="Times New Roman"/>
          <w:b/>
          <w:sz w:val="24"/>
          <w:szCs w:val="24"/>
        </w:rPr>
        <w:t>SIBONGILE LYDIA PEFILE 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Applicant</w:t>
      </w:r>
    </w:p>
    <w:p w:rsidR="00827052" w:rsidRDefault="00827052" w:rsidP="00445C8B">
      <w:pPr>
        <w:spacing w:line="360" w:lineRule="auto"/>
        <w:rPr>
          <w:rFonts w:ascii="Times New Roman" w:hAnsi="Times New Roman"/>
          <w:b/>
          <w:sz w:val="24"/>
          <w:szCs w:val="24"/>
        </w:rPr>
      </w:pPr>
      <w:r>
        <w:rPr>
          <w:rFonts w:ascii="Times New Roman" w:hAnsi="Times New Roman"/>
          <w:b/>
          <w:sz w:val="24"/>
          <w:szCs w:val="24"/>
        </w:rPr>
        <w:t>vs</w:t>
      </w:r>
    </w:p>
    <w:p w:rsidR="00827052" w:rsidRDefault="00827052" w:rsidP="00445C8B">
      <w:pPr>
        <w:spacing w:line="360" w:lineRule="auto"/>
        <w:rPr>
          <w:rFonts w:ascii="Times New Roman" w:hAnsi="Times New Roman"/>
          <w:b/>
          <w:sz w:val="24"/>
          <w:szCs w:val="24"/>
        </w:rPr>
      </w:pPr>
      <w:r>
        <w:rPr>
          <w:rFonts w:ascii="Times New Roman" w:hAnsi="Times New Roman"/>
          <w:b/>
          <w:sz w:val="24"/>
          <w:szCs w:val="24"/>
        </w:rPr>
        <w:t>JAPHET PHASKANI MSIMUKO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Respondent</w:t>
      </w:r>
    </w:p>
    <w:p w:rsidR="00827052" w:rsidRDefault="00827052" w:rsidP="00445C8B">
      <w:pPr>
        <w:spacing w:line="240" w:lineRule="auto"/>
        <w:ind w:left="2160" w:hanging="2160"/>
        <w:rPr>
          <w:rFonts w:ascii="Times New Roman" w:hAnsi="Times New Roman"/>
          <w:b/>
          <w:sz w:val="24"/>
          <w:szCs w:val="24"/>
        </w:rPr>
      </w:pPr>
    </w:p>
    <w:p w:rsidR="00827052" w:rsidRDefault="00827052" w:rsidP="00445C8B">
      <w:pPr>
        <w:spacing w:line="240" w:lineRule="auto"/>
        <w:ind w:left="2160" w:hanging="2160"/>
        <w:rPr>
          <w:rFonts w:ascii="Times New Roman" w:hAnsi="Times New Roman"/>
          <w:i/>
          <w:sz w:val="24"/>
          <w:szCs w:val="24"/>
        </w:rPr>
      </w:pPr>
      <w:r>
        <w:rPr>
          <w:rFonts w:ascii="Times New Roman" w:hAnsi="Times New Roman"/>
          <w:b/>
          <w:sz w:val="24"/>
          <w:szCs w:val="24"/>
        </w:rPr>
        <w:t>Neutral citation:</w:t>
      </w:r>
      <w:r>
        <w:rPr>
          <w:rFonts w:ascii="Times New Roman" w:hAnsi="Times New Roman"/>
          <w:b/>
          <w:sz w:val="24"/>
          <w:szCs w:val="24"/>
        </w:rPr>
        <w:tab/>
      </w:r>
      <w:r>
        <w:rPr>
          <w:rFonts w:ascii="Times New Roman" w:hAnsi="Times New Roman"/>
          <w:i/>
          <w:sz w:val="24"/>
          <w:szCs w:val="24"/>
        </w:rPr>
        <w:t>Sibongile Lydia Pefile N.O. vs Japhet Phaskani Msimuko (134/2012) SZHC 266 [21 December 2012]</w:t>
      </w:r>
    </w:p>
    <w:p w:rsidR="00827052" w:rsidRDefault="00827052" w:rsidP="00445C8B">
      <w:pPr>
        <w:spacing w:line="360" w:lineRule="auto"/>
        <w:rPr>
          <w:rFonts w:ascii="Times New Roman" w:hAnsi="Times New Roman"/>
          <w:b/>
          <w:sz w:val="24"/>
          <w:szCs w:val="24"/>
        </w:rPr>
      </w:pPr>
    </w:p>
    <w:p w:rsidR="00827052" w:rsidRDefault="00827052" w:rsidP="00445C8B">
      <w:pPr>
        <w:spacing w:line="360" w:lineRule="auto"/>
        <w:rPr>
          <w:rFonts w:ascii="Times New Roman" w:hAnsi="Times New Roman"/>
          <w:b/>
          <w:sz w:val="24"/>
          <w:szCs w:val="24"/>
        </w:rPr>
      </w:pPr>
      <w:r>
        <w:rPr>
          <w:rFonts w:ascii="Times New Roman" w:hAnsi="Times New Roman"/>
          <w:b/>
          <w:sz w:val="24"/>
          <w:szCs w:val="24"/>
        </w:rPr>
        <w:t>Coram</w:t>
      </w:r>
      <w:r>
        <w:rPr>
          <w:rFonts w:ascii="Times New Roman" w:hAnsi="Times New Roman"/>
          <w:b/>
          <w:sz w:val="24"/>
          <w:szCs w:val="24"/>
        </w:rPr>
        <w:tab/>
        <w:t>:</w:t>
      </w:r>
      <w:r>
        <w:rPr>
          <w:rFonts w:ascii="Times New Roman" w:hAnsi="Times New Roman"/>
          <w:b/>
          <w:sz w:val="24"/>
          <w:szCs w:val="24"/>
        </w:rPr>
        <w:tab/>
        <w:t>MAPHALALA PJ</w:t>
      </w:r>
    </w:p>
    <w:p w:rsidR="00827052" w:rsidRDefault="00827052" w:rsidP="00445C8B">
      <w:pPr>
        <w:spacing w:line="360" w:lineRule="auto"/>
        <w:rPr>
          <w:rFonts w:ascii="Times New Roman" w:hAnsi="Times New Roman"/>
          <w:b/>
          <w:sz w:val="24"/>
          <w:szCs w:val="24"/>
        </w:rPr>
      </w:pPr>
      <w:r>
        <w:rPr>
          <w:rFonts w:ascii="Times New Roman" w:hAnsi="Times New Roman"/>
          <w:b/>
          <w:sz w:val="24"/>
          <w:szCs w:val="24"/>
        </w:rPr>
        <w:t>Heard:</w:t>
      </w:r>
      <w:r>
        <w:rPr>
          <w:rFonts w:ascii="Times New Roman" w:hAnsi="Times New Roman"/>
          <w:b/>
          <w:sz w:val="24"/>
          <w:szCs w:val="24"/>
        </w:rPr>
        <w:tab/>
        <w:t>JANUARY 2012</w:t>
      </w:r>
    </w:p>
    <w:p w:rsidR="00827052" w:rsidRDefault="00827052" w:rsidP="00445C8B">
      <w:pPr>
        <w:spacing w:line="360" w:lineRule="auto"/>
        <w:rPr>
          <w:rFonts w:ascii="Times New Roman" w:hAnsi="Times New Roman"/>
          <w:b/>
          <w:sz w:val="24"/>
          <w:szCs w:val="24"/>
        </w:rPr>
      </w:pPr>
      <w:r>
        <w:rPr>
          <w:rFonts w:ascii="Times New Roman" w:hAnsi="Times New Roman"/>
          <w:b/>
          <w:sz w:val="24"/>
          <w:szCs w:val="24"/>
        </w:rPr>
        <w:t>Delivered:</w:t>
      </w:r>
      <w:r>
        <w:rPr>
          <w:rFonts w:ascii="Times New Roman" w:hAnsi="Times New Roman"/>
          <w:b/>
          <w:sz w:val="24"/>
          <w:szCs w:val="24"/>
        </w:rPr>
        <w:tab/>
        <w:t>21 DECEMBER 2012</w:t>
      </w:r>
    </w:p>
    <w:p w:rsidR="00827052" w:rsidRDefault="00827052" w:rsidP="00445C8B">
      <w:pPr>
        <w:spacing w:line="240" w:lineRule="auto"/>
        <w:ind w:left="1440" w:hanging="1440"/>
        <w:jc w:val="both"/>
        <w:rPr>
          <w:rFonts w:ascii="Times New Roman" w:hAnsi="Times New Roman"/>
          <w:b/>
          <w:sz w:val="24"/>
          <w:szCs w:val="24"/>
        </w:rPr>
      </w:pPr>
    </w:p>
    <w:p w:rsidR="00827052" w:rsidRPr="00B777EB" w:rsidRDefault="00827052" w:rsidP="00445C8B">
      <w:pPr>
        <w:spacing w:line="240" w:lineRule="auto"/>
        <w:ind w:left="1440" w:hanging="1440"/>
        <w:jc w:val="both"/>
        <w:rPr>
          <w:rFonts w:ascii="Times New Roman" w:hAnsi="Times New Roman"/>
          <w:sz w:val="24"/>
          <w:szCs w:val="24"/>
        </w:rPr>
      </w:pPr>
      <w:r>
        <w:rPr>
          <w:rFonts w:ascii="Times New Roman" w:hAnsi="Times New Roman"/>
          <w:b/>
          <w:sz w:val="24"/>
          <w:szCs w:val="24"/>
        </w:rPr>
        <w:t>Summary:</w:t>
      </w:r>
      <w:r>
        <w:rPr>
          <w:rFonts w:ascii="Times New Roman" w:hAnsi="Times New Roman"/>
          <w:b/>
          <w:sz w:val="24"/>
          <w:szCs w:val="24"/>
        </w:rPr>
        <w:tab/>
      </w:r>
      <w:r>
        <w:rPr>
          <w:rFonts w:ascii="Times New Roman" w:hAnsi="Times New Roman"/>
          <w:sz w:val="24"/>
          <w:szCs w:val="24"/>
        </w:rPr>
        <w:t xml:space="preserve">The only issue for decision by this court is whether Respondent is also entitled to </w:t>
      </w:r>
      <w:r>
        <w:rPr>
          <w:rFonts w:ascii="Times New Roman" w:hAnsi="Times New Roman"/>
          <w:i/>
          <w:sz w:val="24"/>
          <w:szCs w:val="24"/>
        </w:rPr>
        <w:t xml:space="preserve">mora </w:t>
      </w:r>
      <w:r>
        <w:rPr>
          <w:rFonts w:ascii="Times New Roman" w:hAnsi="Times New Roman"/>
          <w:sz w:val="24"/>
          <w:szCs w:val="24"/>
        </w:rPr>
        <w:t xml:space="preserve">interest and I find that Respondent can only be entitled to interest a </w:t>
      </w:r>
      <w:r>
        <w:rPr>
          <w:rFonts w:ascii="Times New Roman" w:hAnsi="Times New Roman"/>
          <w:i/>
          <w:sz w:val="24"/>
          <w:szCs w:val="24"/>
        </w:rPr>
        <w:t>tempore morae</w:t>
      </w:r>
      <w:r>
        <w:rPr>
          <w:rFonts w:ascii="Times New Roman" w:hAnsi="Times New Roman"/>
          <w:sz w:val="24"/>
          <w:szCs w:val="24"/>
        </w:rPr>
        <w:t xml:space="preserve"> and not </w:t>
      </w:r>
      <w:r>
        <w:rPr>
          <w:rFonts w:ascii="Times New Roman" w:hAnsi="Times New Roman"/>
          <w:i/>
          <w:sz w:val="24"/>
          <w:szCs w:val="24"/>
        </w:rPr>
        <w:t xml:space="preserve">mora </w:t>
      </w:r>
      <w:r>
        <w:rPr>
          <w:rFonts w:ascii="Times New Roman" w:hAnsi="Times New Roman"/>
          <w:sz w:val="24"/>
          <w:szCs w:val="24"/>
        </w:rPr>
        <w:t>interest and so it is ordered.</w:t>
      </w:r>
    </w:p>
    <w:p w:rsidR="00827052" w:rsidRDefault="00827052" w:rsidP="00A1002D">
      <w:pPr>
        <w:spacing w:line="48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On the 24 January 2012 the Applicant one </w:t>
      </w:r>
      <w:r>
        <w:rPr>
          <w:rFonts w:ascii="Times New Roman" w:hAnsi="Times New Roman"/>
          <w:i/>
          <w:sz w:val="24"/>
          <w:szCs w:val="24"/>
        </w:rPr>
        <w:t>Sibongile Lydia Pefile NO</w:t>
      </w:r>
      <w:r>
        <w:rPr>
          <w:rFonts w:ascii="Times New Roman" w:hAnsi="Times New Roman"/>
          <w:sz w:val="24"/>
          <w:szCs w:val="24"/>
        </w:rPr>
        <w:t xml:space="preserve"> filed an Application in the long form against one </w:t>
      </w:r>
      <w:r>
        <w:rPr>
          <w:rFonts w:ascii="Times New Roman" w:hAnsi="Times New Roman"/>
          <w:i/>
          <w:sz w:val="24"/>
          <w:szCs w:val="24"/>
        </w:rPr>
        <w:t>Japhet Phaskani Msimuko</w:t>
      </w:r>
      <w:r>
        <w:rPr>
          <w:rFonts w:ascii="Times New Roman" w:hAnsi="Times New Roman"/>
          <w:sz w:val="24"/>
          <w:szCs w:val="24"/>
        </w:rPr>
        <w:t xml:space="preserve"> for orders in the following terms:</w:t>
      </w:r>
    </w:p>
    <w:p w:rsidR="00827052" w:rsidRDefault="00827052" w:rsidP="00A1002D">
      <w:pPr>
        <w:spacing w:line="480" w:lineRule="auto"/>
        <w:ind w:left="720" w:hanging="720"/>
        <w:jc w:val="both"/>
        <w:rPr>
          <w:rFonts w:ascii="Times New Roman" w:hAnsi="Times New Roman"/>
          <w:sz w:val="24"/>
          <w:szCs w:val="24"/>
        </w:rPr>
      </w:pPr>
    </w:p>
    <w:p w:rsidR="00827052" w:rsidRDefault="00827052" w:rsidP="00700C3F">
      <w:pPr>
        <w:spacing w:line="360" w:lineRule="auto"/>
        <w:ind w:left="216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That the Honourable Court grants leave to the Applicant to serve the Respondent by substituted service.</w:t>
      </w:r>
    </w:p>
    <w:p w:rsidR="00827052" w:rsidRDefault="00827052" w:rsidP="00700C3F">
      <w:pPr>
        <w:spacing w:line="360" w:lineRule="auto"/>
        <w:ind w:left="216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That the Honourable Court declares the Applicant the owner of the property:  Remaining extent of Portion 38 of Farm No.75 (Waterford Park) situate in the Hhohho District, measuring 5972 (five nine seven two) square metres.</w:t>
      </w:r>
    </w:p>
    <w:p w:rsidR="00827052" w:rsidRDefault="00827052" w:rsidP="00700C3F">
      <w:pPr>
        <w:spacing w:line="360" w:lineRule="auto"/>
        <w:ind w:left="216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That the Respondent and all those who hold the property described hereinabove through him be ejected forthwith.</w:t>
      </w:r>
    </w:p>
    <w:p w:rsidR="00827052" w:rsidRDefault="00827052" w:rsidP="00700C3F">
      <w:pPr>
        <w:spacing w:line="360" w:lineRule="auto"/>
        <w:ind w:left="2880" w:hanging="72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That the Respondent and all those who hold the property through him show cause on or before the 10</w:t>
      </w:r>
      <w:r w:rsidRPr="00700C3F">
        <w:rPr>
          <w:rFonts w:ascii="Times New Roman" w:hAnsi="Times New Roman"/>
          <w:sz w:val="24"/>
          <w:szCs w:val="24"/>
          <w:vertAlign w:val="superscript"/>
        </w:rPr>
        <w:t>th</w:t>
      </w:r>
      <w:r>
        <w:rPr>
          <w:rFonts w:ascii="Times New Roman" w:hAnsi="Times New Roman"/>
          <w:sz w:val="24"/>
          <w:szCs w:val="24"/>
        </w:rPr>
        <w:t xml:space="preserve"> day of February 2012 why prayer 2 and 3 should not be made final.</w:t>
      </w:r>
    </w:p>
    <w:p w:rsidR="00827052" w:rsidRDefault="00827052" w:rsidP="00700C3F">
      <w:pPr>
        <w:spacing w:line="360" w:lineRule="auto"/>
        <w:ind w:left="216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That the Respondent be ordered to pay costs of this Application in the event that same is opposed.</w:t>
      </w:r>
    </w:p>
    <w:p w:rsidR="00827052" w:rsidRDefault="00827052" w:rsidP="00700C3F">
      <w:pPr>
        <w:spacing w:line="36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Further and/or alternative relief.”</w:t>
      </w:r>
    </w:p>
    <w:p w:rsidR="00827052" w:rsidRDefault="00827052" w:rsidP="00700C3F">
      <w:pPr>
        <w:spacing w:line="360" w:lineRule="auto"/>
        <w:ind w:left="720" w:hanging="720"/>
        <w:jc w:val="both"/>
        <w:rPr>
          <w:rFonts w:ascii="Times New Roman" w:hAnsi="Times New Roman"/>
          <w:sz w:val="24"/>
          <w:szCs w:val="24"/>
        </w:rPr>
      </w:pPr>
    </w:p>
    <w:p w:rsidR="00827052" w:rsidRDefault="00827052" w:rsidP="00A1002D">
      <w:pPr>
        <w:spacing w:line="48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Application is supported by the affidavit of the Applicant where she set out the facts of the dispute between the parties. Pertinent annexures are also filed in support of the Application.   The Respondent opposes the Application and has filed her Answering Affidavit the averments in the Founding Affidavit.   In turn the Applicant filed a Replying Affidavit in accordance with the Rules of this Court.</w:t>
      </w:r>
    </w:p>
    <w:p w:rsidR="00827052" w:rsidRDefault="00827052" w:rsidP="00A1002D">
      <w:pPr>
        <w:spacing w:line="480" w:lineRule="auto"/>
        <w:ind w:left="720" w:hanging="720"/>
        <w:jc w:val="both"/>
        <w:rPr>
          <w:rFonts w:ascii="Times New Roman" w:hAnsi="Times New Roman"/>
          <w:sz w:val="24"/>
          <w:szCs w:val="24"/>
        </w:rPr>
      </w:pPr>
    </w:p>
    <w:p w:rsidR="00827052" w:rsidRDefault="00827052" w:rsidP="00A1002D">
      <w:pPr>
        <w:spacing w:line="48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only question for decision by this court concerns the </w:t>
      </w:r>
      <w:r w:rsidRPr="00B777EB">
        <w:rPr>
          <w:rFonts w:ascii="Times New Roman" w:hAnsi="Times New Roman"/>
          <w:i/>
          <w:sz w:val="24"/>
          <w:szCs w:val="24"/>
        </w:rPr>
        <w:t>mora</w:t>
      </w:r>
      <w:r>
        <w:rPr>
          <w:rFonts w:ascii="Times New Roman" w:hAnsi="Times New Roman"/>
          <w:sz w:val="24"/>
          <w:szCs w:val="24"/>
        </w:rPr>
        <w:t xml:space="preserve"> interest as sought by the Respondent.  The parties have agreed on the other substantial issues in this Application.</w:t>
      </w:r>
    </w:p>
    <w:p w:rsidR="00827052" w:rsidRDefault="00827052" w:rsidP="00A1002D">
      <w:pPr>
        <w:spacing w:line="480" w:lineRule="auto"/>
        <w:ind w:left="720" w:hanging="720"/>
        <w:jc w:val="both"/>
        <w:rPr>
          <w:rFonts w:ascii="Times New Roman" w:hAnsi="Times New Roman"/>
          <w:sz w:val="24"/>
          <w:szCs w:val="24"/>
        </w:rPr>
      </w:pPr>
    </w:p>
    <w:p w:rsidR="00827052" w:rsidRDefault="00827052" w:rsidP="00A1002D">
      <w:pPr>
        <w:spacing w:line="48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Having considered all the arguments in this regard I have come to the view that the arguments of the Plaintiff are correct on the facts of the matter.   It appears to me and in this regard I am in agreement with the Plaintiff’s arguments that the flexible application of the </w:t>
      </w:r>
      <w:r>
        <w:rPr>
          <w:rFonts w:ascii="Times New Roman" w:hAnsi="Times New Roman"/>
          <w:i/>
          <w:sz w:val="24"/>
          <w:szCs w:val="24"/>
        </w:rPr>
        <w:t xml:space="preserve">par delictum </w:t>
      </w:r>
      <w:r>
        <w:rPr>
          <w:rFonts w:ascii="Times New Roman" w:hAnsi="Times New Roman"/>
          <w:sz w:val="24"/>
          <w:szCs w:val="24"/>
        </w:rPr>
        <w:t xml:space="preserve">rule can only be relaxed to allow for interest a </w:t>
      </w:r>
      <w:r>
        <w:rPr>
          <w:rFonts w:ascii="Times New Roman" w:hAnsi="Times New Roman"/>
          <w:i/>
          <w:sz w:val="24"/>
          <w:szCs w:val="24"/>
        </w:rPr>
        <w:t>tempore morae</w:t>
      </w:r>
      <w:r>
        <w:rPr>
          <w:rFonts w:ascii="Times New Roman" w:hAnsi="Times New Roman"/>
          <w:sz w:val="24"/>
          <w:szCs w:val="24"/>
        </w:rPr>
        <w:t xml:space="preserve"> and not </w:t>
      </w:r>
      <w:r>
        <w:rPr>
          <w:rFonts w:ascii="Times New Roman" w:hAnsi="Times New Roman"/>
          <w:i/>
          <w:sz w:val="24"/>
          <w:szCs w:val="24"/>
        </w:rPr>
        <w:t>mora</w:t>
      </w:r>
      <w:r>
        <w:rPr>
          <w:rFonts w:ascii="Times New Roman" w:hAnsi="Times New Roman"/>
          <w:sz w:val="24"/>
          <w:szCs w:val="24"/>
        </w:rPr>
        <w:t xml:space="preserve"> interest as the Respondents seek.  In this connection I am in total agreement with the arguments of the Plaintiff at page 4 of the Heads of Arguments.</w:t>
      </w:r>
    </w:p>
    <w:p w:rsidR="00827052" w:rsidRDefault="00827052" w:rsidP="00A1002D">
      <w:pPr>
        <w:spacing w:line="480" w:lineRule="auto"/>
        <w:ind w:left="720" w:hanging="720"/>
        <w:jc w:val="both"/>
        <w:rPr>
          <w:rFonts w:ascii="Times New Roman" w:hAnsi="Times New Roman"/>
          <w:sz w:val="24"/>
          <w:szCs w:val="24"/>
        </w:rPr>
      </w:pPr>
    </w:p>
    <w:p w:rsidR="00827052" w:rsidRDefault="00827052" w:rsidP="008F3C20">
      <w:pPr>
        <w:spacing w:line="48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In law two forms of interest have been deemed payable when a party to a contract seek relief or redress as stated in the case of </w:t>
      </w:r>
      <w:r>
        <w:rPr>
          <w:rFonts w:ascii="Times New Roman" w:hAnsi="Times New Roman"/>
          <w:i/>
          <w:sz w:val="24"/>
          <w:szCs w:val="24"/>
        </w:rPr>
        <w:t xml:space="preserve">Thorough Bred Breeders Association vs Price Waterhouse 2001(4) SA 551 (SCA) </w:t>
      </w:r>
      <w:r>
        <w:rPr>
          <w:rFonts w:ascii="Times New Roman" w:hAnsi="Times New Roman"/>
          <w:sz w:val="24"/>
          <w:szCs w:val="24"/>
        </w:rPr>
        <w:t>at 549 G-E, the two forms were defined as follows:</w:t>
      </w:r>
    </w:p>
    <w:p w:rsidR="00827052" w:rsidRDefault="00827052" w:rsidP="008F3C20">
      <w:pPr>
        <w:spacing w:line="480" w:lineRule="auto"/>
        <w:ind w:left="720" w:hanging="720"/>
        <w:jc w:val="both"/>
        <w:rPr>
          <w:rFonts w:ascii="Times New Roman" w:hAnsi="Times New Roman"/>
          <w:sz w:val="24"/>
          <w:szCs w:val="24"/>
        </w:rPr>
      </w:pPr>
    </w:p>
    <w:p w:rsidR="00827052" w:rsidRPr="008F3C20" w:rsidRDefault="00827052" w:rsidP="008F3C20">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Interest a </w:t>
      </w:r>
      <w:r>
        <w:rPr>
          <w:rFonts w:ascii="Times New Roman" w:hAnsi="Times New Roman"/>
          <w:i/>
          <w:sz w:val="24"/>
          <w:szCs w:val="24"/>
        </w:rPr>
        <w:t xml:space="preserve">tempore morae: </w:t>
      </w:r>
      <w:r w:rsidRPr="008F3C20">
        <w:rPr>
          <w:rFonts w:ascii="Times New Roman" w:hAnsi="Times New Roman"/>
          <w:sz w:val="24"/>
          <w:szCs w:val="24"/>
        </w:rPr>
        <w:t>which means the day from which the debtor is in default</w:t>
      </w:r>
      <w:r>
        <w:rPr>
          <w:rFonts w:ascii="Times New Roman" w:hAnsi="Times New Roman"/>
          <w:sz w:val="24"/>
          <w:szCs w:val="24"/>
        </w:rPr>
        <w:t>.</w:t>
      </w:r>
    </w:p>
    <w:p w:rsidR="00827052" w:rsidRPr="008F3C20" w:rsidRDefault="00827052" w:rsidP="008F3C20">
      <w:pPr>
        <w:pStyle w:val="ListParagraph"/>
        <w:numPr>
          <w:ilvl w:val="0"/>
          <w:numId w:val="1"/>
        </w:numPr>
        <w:spacing w:line="480" w:lineRule="auto"/>
        <w:jc w:val="both"/>
        <w:rPr>
          <w:rFonts w:ascii="Times New Roman" w:hAnsi="Times New Roman"/>
          <w:sz w:val="24"/>
          <w:szCs w:val="24"/>
        </w:rPr>
      </w:pPr>
      <w:r>
        <w:rPr>
          <w:rFonts w:ascii="Times New Roman" w:hAnsi="Times New Roman"/>
          <w:i/>
          <w:sz w:val="24"/>
          <w:szCs w:val="24"/>
        </w:rPr>
        <w:t>Mora default</w:t>
      </w:r>
      <w:r>
        <w:rPr>
          <w:rFonts w:ascii="Times New Roman" w:hAnsi="Times New Roman"/>
          <w:sz w:val="24"/>
          <w:szCs w:val="24"/>
        </w:rPr>
        <w:t>:  which is interest: where quantum of damages was ascertainable prior to the issue of summons, or where money was long deemed payable in terms of a contract before proceedings were instituted</w:t>
      </w:r>
      <w:r w:rsidRPr="008F3C20">
        <w:rPr>
          <w:rFonts w:ascii="Times New Roman" w:hAnsi="Times New Roman"/>
          <w:sz w:val="24"/>
          <w:szCs w:val="24"/>
        </w:rPr>
        <w:t>.</w:t>
      </w:r>
    </w:p>
    <w:p w:rsidR="00827052" w:rsidRDefault="00827052" w:rsidP="00A1002D">
      <w:pPr>
        <w:spacing w:line="480" w:lineRule="auto"/>
        <w:ind w:left="720" w:hanging="720"/>
        <w:jc w:val="both"/>
        <w:rPr>
          <w:rFonts w:ascii="Times New Roman" w:hAnsi="Times New Roman"/>
          <w:sz w:val="24"/>
          <w:szCs w:val="24"/>
        </w:rPr>
      </w:pPr>
    </w:p>
    <w:p w:rsidR="00827052" w:rsidRDefault="00827052" w:rsidP="00A1002D">
      <w:pPr>
        <w:spacing w:line="48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It appears to me that the Plaintiff’s arguments are correct in this connection that because any interest which may be due to the Respondent herein has only become due and payable after the contract in question has been declared void.   That the Respondent can only be entitled to interest a </w:t>
      </w:r>
      <w:r>
        <w:rPr>
          <w:rFonts w:ascii="Times New Roman" w:hAnsi="Times New Roman"/>
          <w:i/>
          <w:sz w:val="24"/>
          <w:szCs w:val="24"/>
        </w:rPr>
        <w:t>tempore morae</w:t>
      </w:r>
      <w:r>
        <w:rPr>
          <w:rFonts w:ascii="Times New Roman" w:hAnsi="Times New Roman"/>
          <w:sz w:val="24"/>
          <w:szCs w:val="24"/>
        </w:rPr>
        <w:t xml:space="preserve"> and not </w:t>
      </w:r>
      <w:r>
        <w:rPr>
          <w:rFonts w:ascii="Times New Roman" w:hAnsi="Times New Roman"/>
          <w:i/>
          <w:sz w:val="24"/>
          <w:szCs w:val="24"/>
        </w:rPr>
        <w:t>mora</w:t>
      </w:r>
      <w:r>
        <w:rPr>
          <w:rFonts w:ascii="Times New Roman" w:hAnsi="Times New Roman"/>
          <w:sz w:val="24"/>
          <w:szCs w:val="24"/>
        </w:rPr>
        <w:t xml:space="preserve"> interest for very reason that same amount was not and had not been declined payable to the Respondent as of 2001 and hence, the Applicant has not been in</w:t>
      </w:r>
      <w:r>
        <w:rPr>
          <w:rFonts w:ascii="Times New Roman" w:hAnsi="Times New Roman"/>
          <w:i/>
          <w:sz w:val="24"/>
          <w:szCs w:val="24"/>
        </w:rPr>
        <w:t xml:space="preserve"> mora</w:t>
      </w:r>
      <w:r>
        <w:rPr>
          <w:rFonts w:ascii="Times New Roman" w:hAnsi="Times New Roman"/>
          <w:sz w:val="24"/>
          <w:szCs w:val="24"/>
        </w:rPr>
        <w:t xml:space="preserve"> in any way whatsoever.</w:t>
      </w:r>
    </w:p>
    <w:p w:rsidR="00827052" w:rsidRDefault="00827052" w:rsidP="00A1002D">
      <w:pPr>
        <w:spacing w:line="480" w:lineRule="auto"/>
        <w:ind w:left="720" w:hanging="720"/>
        <w:jc w:val="both"/>
        <w:rPr>
          <w:rFonts w:ascii="Times New Roman" w:hAnsi="Times New Roman"/>
          <w:sz w:val="24"/>
          <w:szCs w:val="24"/>
        </w:rPr>
      </w:pPr>
    </w:p>
    <w:p w:rsidR="00827052" w:rsidRDefault="00827052" w:rsidP="00A1002D">
      <w:pPr>
        <w:spacing w:line="480" w:lineRule="auto"/>
        <w:ind w:lef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In my assessment of the arguments I do not think that the arguments of the Defendants apply to what I have stated in paragraph [4] to [6] above.</w:t>
      </w:r>
    </w:p>
    <w:p w:rsidR="00827052" w:rsidRDefault="00827052" w:rsidP="00A1002D">
      <w:pPr>
        <w:spacing w:line="480" w:lineRule="auto"/>
        <w:ind w:left="720" w:hanging="720"/>
        <w:jc w:val="both"/>
        <w:rPr>
          <w:rFonts w:ascii="Times New Roman" w:hAnsi="Times New Roman"/>
          <w:sz w:val="24"/>
          <w:szCs w:val="24"/>
        </w:rPr>
      </w:pPr>
    </w:p>
    <w:p w:rsidR="00827052" w:rsidRDefault="00827052" w:rsidP="00A1002D">
      <w:pPr>
        <w:spacing w:line="480" w:lineRule="auto"/>
        <w:ind w:left="72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In the result, for the aforegoing reasons an order is granted in terms of the Notice of Motion.</w:t>
      </w:r>
    </w:p>
    <w:p w:rsidR="00827052" w:rsidRDefault="00827052" w:rsidP="00700C3F">
      <w:pPr>
        <w:spacing w:line="360" w:lineRule="auto"/>
        <w:ind w:left="720" w:hanging="720"/>
        <w:jc w:val="both"/>
        <w:rPr>
          <w:rFonts w:ascii="Times New Roman" w:hAnsi="Times New Roman"/>
          <w:sz w:val="24"/>
          <w:szCs w:val="24"/>
        </w:rPr>
      </w:pPr>
    </w:p>
    <w:p w:rsidR="00827052" w:rsidRDefault="00827052" w:rsidP="00700C3F">
      <w:pPr>
        <w:spacing w:line="360" w:lineRule="auto"/>
        <w:ind w:left="720" w:hanging="720"/>
        <w:jc w:val="both"/>
        <w:rPr>
          <w:rFonts w:ascii="Times New Roman" w:hAnsi="Times New Roman"/>
          <w:sz w:val="24"/>
          <w:szCs w:val="24"/>
        </w:rPr>
      </w:pPr>
    </w:p>
    <w:p w:rsidR="00827052" w:rsidRDefault="00827052" w:rsidP="00FA15BA">
      <w:pPr>
        <w:spacing w:line="360" w:lineRule="auto"/>
        <w:ind w:left="720" w:hanging="720"/>
        <w:jc w:val="center"/>
        <w:rPr>
          <w:rFonts w:ascii="Times New Roman" w:hAnsi="Times New Roman"/>
          <w:b/>
          <w:sz w:val="24"/>
          <w:szCs w:val="24"/>
          <w:u w:val="single"/>
        </w:rPr>
      </w:pPr>
      <w:r>
        <w:rPr>
          <w:rFonts w:ascii="Times New Roman" w:hAnsi="Times New Roman"/>
          <w:b/>
          <w:sz w:val="24"/>
          <w:szCs w:val="24"/>
          <w:u w:val="single"/>
        </w:rPr>
        <w:t>STANLEY B. MAPHALALA</w:t>
      </w:r>
    </w:p>
    <w:p w:rsidR="00827052" w:rsidRDefault="00827052" w:rsidP="00FA15BA">
      <w:pPr>
        <w:spacing w:line="360" w:lineRule="auto"/>
        <w:ind w:left="720" w:hanging="720"/>
        <w:jc w:val="center"/>
        <w:rPr>
          <w:rFonts w:ascii="Times New Roman" w:hAnsi="Times New Roman"/>
          <w:b/>
          <w:sz w:val="24"/>
          <w:szCs w:val="24"/>
        </w:rPr>
      </w:pPr>
      <w:r>
        <w:rPr>
          <w:rFonts w:ascii="Times New Roman" w:hAnsi="Times New Roman"/>
          <w:b/>
          <w:sz w:val="24"/>
          <w:szCs w:val="24"/>
        </w:rPr>
        <w:t>PRINCIPAL JUDGE</w:t>
      </w:r>
    </w:p>
    <w:p w:rsidR="00827052" w:rsidRDefault="00827052" w:rsidP="00FA15BA">
      <w:pPr>
        <w:spacing w:line="360" w:lineRule="auto"/>
        <w:ind w:left="720" w:hanging="720"/>
        <w:jc w:val="both"/>
        <w:rPr>
          <w:rFonts w:ascii="Times New Roman" w:hAnsi="Times New Roman"/>
          <w:b/>
          <w:sz w:val="24"/>
          <w:szCs w:val="24"/>
        </w:rPr>
      </w:pPr>
    </w:p>
    <w:p w:rsidR="00827052" w:rsidRDefault="00827052" w:rsidP="00FA15BA">
      <w:pPr>
        <w:spacing w:line="360" w:lineRule="auto"/>
        <w:ind w:left="720" w:hanging="720"/>
        <w:jc w:val="both"/>
        <w:rPr>
          <w:rFonts w:ascii="Times New Roman" w:hAnsi="Times New Roman"/>
          <w:b/>
          <w:sz w:val="24"/>
          <w:szCs w:val="24"/>
        </w:rPr>
      </w:pPr>
      <w:r>
        <w:rPr>
          <w:rFonts w:ascii="Times New Roman" w:hAnsi="Times New Roman"/>
          <w:b/>
          <w:sz w:val="24"/>
          <w:szCs w:val="24"/>
        </w:rPr>
        <w:t>For Plaintiff</w:t>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t>Mr. S. Mdladla</w:t>
      </w:r>
    </w:p>
    <w:p w:rsidR="00827052" w:rsidRPr="00FA15BA" w:rsidRDefault="00827052" w:rsidP="00FA15BA">
      <w:pPr>
        <w:spacing w:line="360" w:lineRule="auto"/>
        <w:ind w:left="720" w:hanging="720"/>
        <w:jc w:val="both"/>
        <w:rPr>
          <w:rFonts w:ascii="Times New Roman" w:hAnsi="Times New Roman"/>
          <w:b/>
          <w:sz w:val="24"/>
          <w:szCs w:val="24"/>
        </w:rPr>
      </w:pPr>
      <w:r>
        <w:rPr>
          <w:rFonts w:ascii="Times New Roman" w:hAnsi="Times New Roman"/>
          <w:b/>
          <w:sz w:val="24"/>
          <w:szCs w:val="24"/>
        </w:rPr>
        <w:t>For Defendant</w:t>
      </w:r>
      <w:r>
        <w:rPr>
          <w:rFonts w:ascii="Times New Roman" w:hAnsi="Times New Roman"/>
          <w:b/>
          <w:sz w:val="24"/>
          <w:szCs w:val="24"/>
        </w:rPr>
        <w:tab/>
        <w:t>:</w:t>
      </w:r>
      <w:r>
        <w:rPr>
          <w:rFonts w:ascii="Times New Roman" w:hAnsi="Times New Roman"/>
          <w:b/>
          <w:sz w:val="24"/>
          <w:szCs w:val="24"/>
        </w:rPr>
        <w:tab/>
        <w:t>Mr. M. Simelane</w:t>
      </w:r>
    </w:p>
    <w:p w:rsidR="00827052" w:rsidRPr="00197ABA" w:rsidRDefault="00827052" w:rsidP="00197ABA">
      <w:pPr>
        <w:spacing w:line="360" w:lineRule="auto"/>
        <w:ind w:left="720" w:hanging="720"/>
        <w:jc w:val="both"/>
        <w:rPr>
          <w:rFonts w:ascii="Times New Roman" w:hAnsi="Times New Roman"/>
          <w:sz w:val="24"/>
          <w:szCs w:val="24"/>
        </w:rPr>
      </w:pPr>
      <w:r>
        <w:rPr>
          <w:rFonts w:ascii="Times New Roman" w:hAnsi="Times New Roman"/>
          <w:sz w:val="24"/>
          <w:szCs w:val="24"/>
        </w:rPr>
        <w:tab/>
      </w:r>
    </w:p>
    <w:sectPr w:rsidR="00827052" w:rsidRPr="00197ABA" w:rsidSect="0076641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52" w:rsidRDefault="00827052" w:rsidP="00B12AD0">
      <w:pPr>
        <w:spacing w:after="0" w:line="240" w:lineRule="auto"/>
      </w:pPr>
      <w:r>
        <w:separator/>
      </w:r>
    </w:p>
  </w:endnote>
  <w:endnote w:type="continuationSeparator" w:id="0">
    <w:p w:rsidR="00827052" w:rsidRDefault="00827052" w:rsidP="00B12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52" w:rsidRDefault="00827052">
    <w:pPr>
      <w:pStyle w:val="Footer"/>
      <w:jc w:val="center"/>
    </w:pPr>
    <w:fldSimple w:instr=" PAGE   \* MERGEFORMAT ">
      <w:r>
        <w:rPr>
          <w:noProof/>
        </w:rPr>
        <w:t>1</w:t>
      </w:r>
    </w:fldSimple>
  </w:p>
  <w:p w:rsidR="00827052" w:rsidRDefault="00827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52" w:rsidRDefault="00827052" w:rsidP="00B12AD0">
      <w:pPr>
        <w:spacing w:after="0" w:line="240" w:lineRule="auto"/>
      </w:pPr>
      <w:r>
        <w:separator/>
      </w:r>
    </w:p>
  </w:footnote>
  <w:footnote w:type="continuationSeparator" w:id="0">
    <w:p w:rsidR="00827052" w:rsidRDefault="00827052" w:rsidP="00B12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E3988"/>
    <w:multiLevelType w:val="hybridMultilevel"/>
    <w:tmpl w:val="57CC94D0"/>
    <w:lvl w:ilvl="0" w:tplc="71C86DF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BC1"/>
    <w:rsid w:val="000429EB"/>
    <w:rsid w:val="0007744A"/>
    <w:rsid w:val="0008423D"/>
    <w:rsid w:val="00197ABA"/>
    <w:rsid w:val="001E603D"/>
    <w:rsid w:val="00266CB8"/>
    <w:rsid w:val="0027586D"/>
    <w:rsid w:val="002E3E75"/>
    <w:rsid w:val="003E0436"/>
    <w:rsid w:val="00416803"/>
    <w:rsid w:val="00445C8B"/>
    <w:rsid w:val="00590E3C"/>
    <w:rsid w:val="005B06F3"/>
    <w:rsid w:val="00700C3F"/>
    <w:rsid w:val="00766412"/>
    <w:rsid w:val="00785889"/>
    <w:rsid w:val="007D2ECE"/>
    <w:rsid w:val="00827052"/>
    <w:rsid w:val="00882520"/>
    <w:rsid w:val="008F3C20"/>
    <w:rsid w:val="009F6BC1"/>
    <w:rsid w:val="00A1002D"/>
    <w:rsid w:val="00A33836"/>
    <w:rsid w:val="00A6409B"/>
    <w:rsid w:val="00AC0CA1"/>
    <w:rsid w:val="00AF5240"/>
    <w:rsid w:val="00B12AD0"/>
    <w:rsid w:val="00B67888"/>
    <w:rsid w:val="00B73496"/>
    <w:rsid w:val="00B777EB"/>
    <w:rsid w:val="00C07B1D"/>
    <w:rsid w:val="00C9544F"/>
    <w:rsid w:val="00CA709A"/>
    <w:rsid w:val="00DF02C1"/>
    <w:rsid w:val="00E40F7D"/>
    <w:rsid w:val="00F21846"/>
    <w:rsid w:val="00F46C3D"/>
    <w:rsid w:val="00F96F91"/>
    <w:rsid w:val="00FA15BA"/>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C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12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2AD0"/>
    <w:rPr>
      <w:rFonts w:ascii="Calibri" w:eastAsia="Times New Roman" w:hAnsi="Calibri" w:cs="Times New Roman"/>
    </w:rPr>
  </w:style>
  <w:style w:type="paragraph" w:styleId="Footer">
    <w:name w:val="footer"/>
    <w:basedOn w:val="Normal"/>
    <w:link w:val="FooterChar"/>
    <w:uiPriority w:val="99"/>
    <w:rsid w:val="00B12A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2AD0"/>
    <w:rPr>
      <w:rFonts w:ascii="Calibri" w:eastAsia="Times New Roman" w:hAnsi="Calibri" w:cs="Times New Roman"/>
    </w:rPr>
  </w:style>
  <w:style w:type="paragraph" w:styleId="BalloonText">
    <w:name w:val="Balloon Text"/>
    <w:basedOn w:val="Normal"/>
    <w:link w:val="BalloonTextChar"/>
    <w:uiPriority w:val="99"/>
    <w:semiHidden/>
    <w:rsid w:val="00A1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02D"/>
    <w:rPr>
      <w:rFonts w:ascii="Tahoma" w:eastAsia="Times New Roman" w:hAnsi="Tahoma" w:cs="Tahoma"/>
      <w:sz w:val="16"/>
      <w:szCs w:val="16"/>
    </w:rPr>
  </w:style>
  <w:style w:type="paragraph" w:styleId="ListParagraph">
    <w:name w:val="List Paragraph"/>
    <w:basedOn w:val="Normal"/>
    <w:uiPriority w:val="99"/>
    <w:qFormat/>
    <w:rsid w:val="008F3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605</Words>
  <Characters>3455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Judge S. Maphalala</dc:creator>
  <cp:keywords/>
  <dc:description/>
  <cp:lastModifiedBy>swazilii</cp:lastModifiedBy>
  <cp:revision>2</cp:revision>
  <cp:lastPrinted>2012-12-21T20:51:00Z</cp:lastPrinted>
  <dcterms:created xsi:type="dcterms:W3CDTF">2013-02-11T12:54:00Z</dcterms:created>
  <dcterms:modified xsi:type="dcterms:W3CDTF">2013-02-11T12:54:00Z</dcterms:modified>
</cp:coreProperties>
</file>