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00" w:rsidRDefault="00143489" w:rsidP="001C167D">
      <w:pPr>
        <w:jc w:val="center"/>
        <w:rPr>
          <w:rFonts w:ascii="Bookman Old Style" w:eastAsia="Arial Unicode MS" w:hAnsi="Bookman Old Style" w:cs="Arial Unicode MS"/>
          <w:noProof/>
        </w:rPr>
      </w:pPr>
      <w:r w:rsidRPr="00143489">
        <w:rPr>
          <w:rFonts w:ascii="Bookman Old Style" w:eastAsia="Arial Unicode MS" w:hAnsi="Bookman Old Style" w:cs="Arial Unicode M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6" o:title=""/>
          </v:shape>
        </w:pict>
      </w:r>
    </w:p>
    <w:p w:rsidR="004D6F00" w:rsidRDefault="004D6F00" w:rsidP="001C167D">
      <w:pPr>
        <w:jc w:val="center"/>
        <w:rPr>
          <w:rFonts w:ascii="Bookman Old Style" w:eastAsia="Arial Unicode MS" w:hAnsi="Bookman Old Style" w:cs="Arial Unicode MS"/>
          <w:b/>
          <w:noProof/>
          <w:sz w:val="28"/>
          <w:szCs w:val="28"/>
        </w:rPr>
      </w:pPr>
      <w:r>
        <w:rPr>
          <w:rFonts w:ascii="Bookman Old Style" w:eastAsia="Arial Unicode MS" w:hAnsi="Bookman Old Style" w:cs="Arial Unicode MS"/>
          <w:b/>
          <w:noProof/>
          <w:sz w:val="28"/>
          <w:szCs w:val="28"/>
        </w:rPr>
        <w:t>IN THE HIGH COURT OF SWAZILAND</w:t>
      </w:r>
    </w:p>
    <w:p w:rsidR="004D6F00" w:rsidRDefault="004D6F00" w:rsidP="001C167D">
      <w:pPr>
        <w:jc w:val="center"/>
        <w:rPr>
          <w:b/>
          <w:sz w:val="24"/>
          <w:szCs w:val="24"/>
        </w:rPr>
      </w:pPr>
    </w:p>
    <w:p w:rsidR="004D6F00" w:rsidRDefault="004D6F00" w:rsidP="00DE2EDB">
      <w:pPr>
        <w:jc w:val="center"/>
        <w:rPr>
          <w:b/>
          <w:sz w:val="24"/>
          <w:szCs w:val="24"/>
        </w:rPr>
      </w:pPr>
      <w:r>
        <w:rPr>
          <w:b/>
          <w:sz w:val="24"/>
          <w:szCs w:val="24"/>
        </w:rPr>
        <w:t>JUDGMENT</w:t>
      </w:r>
    </w:p>
    <w:p w:rsidR="004D6F00" w:rsidRDefault="004D6F00" w:rsidP="00DE2EDB">
      <w:pPr>
        <w:jc w:val="right"/>
        <w:rPr>
          <w:sz w:val="24"/>
          <w:szCs w:val="24"/>
        </w:rPr>
      </w:pPr>
      <w:r>
        <w:rPr>
          <w:sz w:val="24"/>
          <w:szCs w:val="24"/>
        </w:rPr>
        <w:t>Civil Case No.1822/12</w:t>
      </w:r>
    </w:p>
    <w:p w:rsidR="004D6F00" w:rsidRDefault="004D6F00" w:rsidP="00DE2EDB">
      <w:pPr>
        <w:rPr>
          <w:sz w:val="24"/>
          <w:szCs w:val="24"/>
        </w:rPr>
      </w:pPr>
      <w:r>
        <w:rPr>
          <w:sz w:val="24"/>
          <w:szCs w:val="24"/>
        </w:rPr>
        <w:t>In the matter between:</w:t>
      </w:r>
    </w:p>
    <w:p w:rsidR="004D6F00" w:rsidRDefault="004D6F00" w:rsidP="00DE2EDB">
      <w:pPr>
        <w:rPr>
          <w:sz w:val="24"/>
          <w:szCs w:val="24"/>
        </w:rPr>
      </w:pPr>
    </w:p>
    <w:p w:rsidR="004D6F00" w:rsidRDefault="004D6F00" w:rsidP="00DE2EDB">
      <w:pPr>
        <w:rPr>
          <w:b/>
          <w:sz w:val="24"/>
          <w:szCs w:val="24"/>
        </w:rPr>
      </w:pPr>
      <w:r>
        <w:rPr>
          <w:b/>
          <w:sz w:val="24"/>
          <w:szCs w:val="24"/>
        </w:rPr>
        <w:t>PIETER PIETERSE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Appellant</w:t>
      </w:r>
    </w:p>
    <w:p w:rsidR="004D6F00" w:rsidRDefault="004D6F00" w:rsidP="00DE2EDB">
      <w:pPr>
        <w:rPr>
          <w:b/>
          <w:sz w:val="24"/>
          <w:szCs w:val="24"/>
        </w:rPr>
      </w:pPr>
      <w:proofErr w:type="gramStart"/>
      <w:r>
        <w:rPr>
          <w:b/>
          <w:sz w:val="24"/>
          <w:szCs w:val="24"/>
        </w:rPr>
        <w:t>and</w:t>
      </w:r>
      <w:proofErr w:type="gramEnd"/>
    </w:p>
    <w:p w:rsidR="004D6F00" w:rsidRDefault="004D6F00" w:rsidP="00DE2EDB">
      <w:pPr>
        <w:rPr>
          <w:b/>
          <w:sz w:val="24"/>
          <w:szCs w:val="24"/>
        </w:rPr>
      </w:pPr>
      <w:r>
        <w:rPr>
          <w:b/>
          <w:sz w:val="24"/>
          <w:szCs w:val="24"/>
        </w:rPr>
        <w:t>GOODNESS LUKHELE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r w:rsidRPr="00976E49">
        <w:rPr>
          <w:b/>
          <w:sz w:val="24"/>
          <w:szCs w:val="24"/>
          <w:vertAlign w:val="superscript"/>
        </w:rPr>
        <w:t>ST</w:t>
      </w:r>
      <w:r>
        <w:rPr>
          <w:b/>
          <w:sz w:val="24"/>
          <w:szCs w:val="24"/>
        </w:rPr>
        <w:t xml:space="preserve"> Respondent</w:t>
      </w:r>
    </w:p>
    <w:p w:rsidR="004D6F00" w:rsidRDefault="004D6F00" w:rsidP="00DE2EDB">
      <w:pPr>
        <w:rPr>
          <w:b/>
          <w:sz w:val="24"/>
          <w:szCs w:val="24"/>
        </w:rPr>
      </w:pPr>
      <w:r>
        <w:rPr>
          <w:b/>
          <w:sz w:val="24"/>
          <w:szCs w:val="24"/>
        </w:rPr>
        <w:t>BONGANI MNGOMETULU</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r w:rsidRPr="00976E49">
        <w:rPr>
          <w:b/>
          <w:sz w:val="24"/>
          <w:szCs w:val="24"/>
          <w:vertAlign w:val="superscript"/>
        </w:rPr>
        <w:t>ND</w:t>
      </w:r>
      <w:r>
        <w:rPr>
          <w:b/>
          <w:sz w:val="24"/>
          <w:szCs w:val="24"/>
        </w:rPr>
        <w:t xml:space="preserve"> Respondent</w:t>
      </w:r>
    </w:p>
    <w:p w:rsidR="004D6F00" w:rsidRDefault="004D6F00" w:rsidP="00DE2EDB">
      <w:pPr>
        <w:rPr>
          <w:b/>
          <w:sz w:val="24"/>
          <w:szCs w:val="24"/>
        </w:rPr>
      </w:pPr>
      <w:r>
        <w:rPr>
          <w:b/>
          <w:sz w:val="24"/>
          <w:szCs w:val="24"/>
        </w:rPr>
        <w:t>MELUSI HLANZE N.O.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r w:rsidRPr="00DE2EDB">
        <w:rPr>
          <w:b/>
          <w:sz w:val="24"/>
          <w:szCs w:val="24"/>
          <w:vertAlign w:val="superscript"/>
        </w:rPr>
        <w:t>RD</w:t>
      </w:r>
      <w:r>
        <w:rPr>
          <w:b/>
          <w:sz w:val="24"/>
          <w:szCs w:val="24"/>
        </w:rPr>
        <w:t xml:space="preserve"> Respondent</w:t>
      </w:r>
    </w:p>
    <w:p w:rsidR="004D6F00" w:rsidRDefault="004D6F00" w:rsidP="00DE2EDB">
      <w:pPr>
        <w:rPr>
          <w:b/>
          <w:sz w:val="24"/>
          <w:szCs w:val="24"/>
        </w:rPr>
      </w:pPr>
      <w:r>
        <w:rPr>
          <w:b/>
          <w:sz w:val="24"/>
          <w:szCs w:val="24"/>
        </w:rPr>
        <w:t>MANDLA MAVUSO N.O.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w:t>
      </w:r>
      <w:r>
        <w:rPr>
          <w:b/>
          <w:sz w:val="24"/>
          <w:szCs w:val="24"/>
          <w:vertAlign w:val="superscript"/>
        </w:rPr>
        <w:t xml:space="preserve">TH </w:t>
      </w:r>
      <w:r>
        <w:rPr>
          <w:b/>
          <w:sz w:val="24"/>
          <w:szCs w:val="24"/>
        </w:rPr>
        <w:t>Respondent</w:t>
      </w:r>
    </w:p>
    <w:p w:rsidR="004D6F00" w:rsidRDefault="004D6F00" w:rsidP="00DE2EDB">
      <w:pPr>
        <w:rPr>
          <w:b/>
          <w:sz w:val="24"/>
          <w:szCs w:val="24"/>
        </w:rPr>
      </w:pPr>
      <w:r>
        <w:rPr>
          <w:b/>
          <w:sz w:val="24"/>
          <w:szCs w:val="24"/>
        </w:rPr>
        <w:t>HLATIKULU TOWN BOARD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5</w:t>
      </w:r>
      <w:r>
        <w:rPr>
          <w:b/>
          <w:sz w:val="24"/>
          <w:szCs w:val="24"/>
          <w:vertAlign w:val="superscript"/>
        </w:rPr>
        <w:t xml:space="preserve">TH </w:t>
      </w:r>
      <w:r>
        <w:rPr>
          <w:b/>
          <w:sz w:val="24"/>
          <w:szCs w:val="24"/>
        </w:rPr>
        <w:t>Respondent</w:t>
      </w:r>
    </w:p>
    <w:p w:rsidR="004D6F00" w:rsidRDefault="004D6F00" w:rsidP="00DE2EDB">
      <w:pPr>
        <w:rPr>
          <w:b/>
          <w:sz w:val="24"/>
          <w:szCs w:val="24"/>
        </w:rPr>
      </w:pPr>
      <w:r>
        <w:rPr>
          <w:b/>
          <w:sz w:val="24"/>
          <w:szCs w:val="24"/>
        </w:rPr>
        <w:t>MINISTRY OF HOUSING &amp; URBAN DEVELOPMENT</w:t>
      </w:r>
      <w:r>
        <w:rPr>
          <w:b/>
          <w:sz w:val="24"/>
          <w:szCs w:val="24"/>
        </w:rPr>
        <w:tab/>
      </w:r>
      <w:r>
        <w:rPr>
          <w:b/>
          <w:sz w:val="24"/>
          <w:szCs w:val="24"/>
        </w:rPr>
        <w:tab/>
      </w:r>
      <w:r>
        <w:rPr>
          <w:b/>
          <w:sz w:val="24"/>
          <w:szCs w:val="24"/>
        </w:rPr>
        <w:tab/>
      </w:r>
      <w:r>
        <w:rPr>
          <w:b/>
          <w:sz w:val="24"/>
          <w:szCs w:val="24"/>
        </w:rPr>
        <w:tab/>
        <w:t>6</w:t>
      </w:r>
      <w:r w:rsidRPr="00DE2EDB">
        <w:rPr>
          <w:b/>
          <w:sz w:val="24"/>
          <w:szCs w:val="24"/>
          <w:vertAlign w:val="superscript"/>
        </w:rPr>
        <w:t>TH</w:t>
      </w:r>
      <w:r>
        <w:rPr>
          <w:b/>
          <w:sz w:val="24"/>
          <w:szCs w:val="24"/>
        </w:rPr>
        <w:t xml:space="preserve"> Respondent</w:t>
      </w:r>
    </w:p>
    <w:p w:rsidR="004D6F00" w:rsidRDefault="004D6F00" w:rsidP="00DE2EDB">
      <w:pPr>
        <w:rPr>
          <w:b/>
          <w:sz w:val="24"/>
          <w:szCs w:val="24"/>
        </w:rPr>
      </w:pPr>
      <w:r>
        <w:rPr>
          <w:b/>
          <w:sz w:val="24"/>
          <w:szCs w:val="24"/>
        </w:rPr>
        <w:t>ATTORNEY GENERAL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7</w:t>
      </w:r>
      <w:r w:rsidRPr="00DE2EDB">
        <w:rPr>
          <w:b/>
          <w:sz w:val="24"/>
          <w:szCs w:val="24"/>
          <w:vertAlign w:val="superscript"/>
        </w:rPr>
        <w:t>TH</w:t>
      </w:r>
      <w:r>
        <w:rPr>
          <w:b/>
          <w:sz w:val="24"/>
          <w:szCs w:val="24"/>
        </w:rPr>
        <w:t xml:space="preserve"> Respondent</w:t>
      </w:r>
    </w:p>
    <w:p w:rsidR="004D6F00" w:rsidRDefault="004D6F00" w:rsidP="00DE2EDB">
      <w:pPr>
        <w:rPr>
          <w:b/>
          <w:sz w:val="24"/>
          <w:szCs w:val="24"/>
        </w:rPr>
      </w:pPr>
    </w:p>
    <w:p w:rsidR="004D6F00" w:rsidRDefault="004D6F00" w:rsidP="001C167D">
      <w:pPr>
        <w:spacing w:line="480" w:lineRule="auto"/>
        <w:ind w:left="2160" w:hanging="2160"/>
        <w:rPr>
          <w:i/>
          <w:sz w:val="24"/>
          <w:szCs w:val="24"/>
        </w:rPr>
      </w:pPr>
      <w:r>
        <w:rPr>
          <w:b/>
          <w:sz w:val="24"/>
          <w:szCs w:val="24"/>
        </w:rPr>
        <w:t>Neutral citation:</w:t>
      </w:r>
      <w:r>
        <w:rPr>
          <w:b/>
          <w:sz w:val="24"/>
          <w:szCs w:val="24"/>
        </w:rPr>
        <w:tab/>
      </w:r>
      <w:r>
        <w:rPr>
          <w:i/>
          <w:sz w:val="24"/>
          <w:szCs w:val="24"/>
        </w:rPr>
        <w:t xml:space="preserve">Pieter </w:t>
      </w:r>
      <w:proofErr w:type="spellStart"/>
      <w:r>
        <w:rPr>
          <w:i/>
          <w:sz w:val="24"/>
          <w:szCs w:val="24"/>
        </w:rPr>
        <w:t>Pieterse</w:t>
      </w:r>
      <w:proofErr w:type="spellEnd"/>
      <w:r>
        <w:rPr>
          <w:i/>
          <w:sz w:val="24"/>
          <w:szCs w:val="24"/>
        </w:rPr>
        <w:t xml:space="preserve"> </w:t>
      </w:r>
      <w:proofErr w:type="spellStart"/>
      <w:r>
        <w:rPr>
          <w:i/>
          <w:sz w:val="24"/>
          <w:szCs w:val="24"/>
        </w:rPr>
        <w:t>vs</w:t>
      </w:r>
      <w:proofErr w:type="spellEnd"/>
      <w:r>
        <w:rPr>
          <w:i/>
          <w:sz w:val="24"/>
          <w:szCs w:val="24"/>
        </w:rPr>
        <w:t xml:space="preserve"> Goodness </w:t>
      </w:r>
      <w:proofErr w:type="spellStart"/>
      <w:r>
        <w:rPr>
          <w:i/>
          <w:sz w:val="24"/>
          <w:szCs w:val="24"/>
        </w:rPr>
        <w:t>Lukhele</w:t>
      </w:r>
      <w:proofErr w:type="spellEnd"/>
      <w:r>
        <w:rPr>
          <w:i/>
          <w:sz w:val="24"/>
          <w:szCs w:val="24"/>
        </w:rPr>
        <w:t xml:space="preserve"> &amp; 7 Others (1822/12)</w:t>
      </w:r>
      <w:r w:rsidR="002C2763">
        <w:rPr>
          <w:i/>
          <w:sz w:val="24"/>
          <w:szCs w:val="24"/>
        </w:rPr>
        <w:t xml:space="preserve"> [2012</w:t>
      </w:r>
      <w:proofErr w:type="gramStart"/>
      <w:r w:rsidR="002C2763">
        <w:rPr>
          <w:i/>
          <w:sz w:val="24"/>
          <w:szCs w:val="24"/>
        </w:rPr>
        <w:t xml:space="preserve">] </w:t>
      </w:r>
      <w:r>
        <w:rPr>
          <w:i/>
          <w:sz w:val="24"/>
          <w:szCs w:val="24"/>
        </w:rPr>
        <w:t xml:space="preserve"> SZHC</w:t>
      </w:r>
      <w:proofErr w:type="gramEnd"/>
      <w:r>
        <w:rPr>
          <w:i/>
          <w:sz w:val="24"/>
          <w:szCs w:val="24"/>
        </w:rPr>
        <w:t xml:space="preserve"> 268</w:t>
      </w:r>
      <w:r w:rsidR="002C2763">
        <w:rPr>
          <w:i/>
          <w:sz w:val="24"/>
          <w:szCs w:val="24"/>
        </w:rPr>
        <w:t xml:space="preserve"> (21 December 2012)</w:t>
      </w:r>
    </w:p>
    <w:p w:rsidR="004D6F00" w:rsidRDefault="004D6F00" w:rsidP="00DE2EDB">
      <w:pPr>
        <w:ind w:left="2160" w:hanging="2160"/>
        <w:rPr>
          <w:b/>
          <w:sz w:val="24"/>
          <w:szCs w:val="24"/>
        </w:rPr>
      </w:pPr>
      <w:r>
        <w:rPr>
          <w:b/>
          <w:sz w:val="24"/>
          <w:szCs w:val="24"/>
        </w:rPr>
        <w:t>Coram:</w:t>
      </w:r>
      <w:r>
        <w:rPr>
          <w:sz w:val="24"/>
          <w:szCs w:val="24"/>
        </w:rPr>
        <w:tab/>
      </w:r>
      <w:r>
        <w:rPr>
          <w:b/>
          <w:sz w:val="24"/>
          <w:szCs w:val="24"/>
        </w:rPr>
        <w:t>MAPHALALA PJ</w:t>
      </w:r>
    </w:p>
    <w:p w:rsidR="004D6F00" w:rsidRDefault="004D6F00" w:rsidP="00DE2EDB">
      <w:pPr>
        <w:ind w:left="2160" w:hanging="2160"/>
        <w:rPr>
          <w:b/>
          <w:sz w:val="24"/>
          <w:szCs w:val="24"/>
        </w:rPr>
      </w:pPr>
      <w:r>
        <w:rPr>
          <w:b/>
          <w:sz w:val="24"/>
          <w:szCs w:val="24"/>
        </w:rPr>
        <w:lastRenderedPageBreak/>
        <w:t>Heard:</w:t>
      </w:r>
      <w:r>
        <w:rPr>
          <w:b/>
          <w:sz w:val="24"/>
          <w:szCs w:val="24"/>
        </w:rPr>
        <w:tab/>
        <w:t>1 NOVEMBER 2012</w:t>
      </w:r>
    </w:p>
    <w:p w:rsidR="004D6F00" w:rsidRDefault="004D6F00" w:rsidP="00DE2EDB">
      <w:pPr>
        <w:ind w:left="2160" w:hanging="2160"/>
        <w:rPr>
          <w:b/>
          <w:sz w:val="24"/>
          <w:szCs w:val="24"/>
        </w:rPr>
      </w:pPr>
      <w:r>
        <w:rPr>
          <w:b/>
          <w:sz w:val="24"/>
          <w:szCs w:val="24"/>
        </w:rPr>
        <w:t>Delivered:</w:t>
      </w:r>
      <w:r>
        <w:rPr>
          <w:b/>
          <w:sz w:val="24"/>
          <w:szCs w:val="24"/>
        </w:rPr>
        <w:tab/>
      </w:r>
      <w:r w:rsidR="00822FD9">
        <w:rPr>
          <w:b/>
          <w:sz w:val="24"/>
          <w:szCs w:val="24"/>
        </w:rPr>
        <w:t>21 DECEMBER</w:t>
      </w:r>
      <w:r>
        <w:rPr>
          <w:b/>
          <w:sz w:val="24"/>
          <w:szCs w:val="24"/>
        </w:rPr>
        <w:t xml:space="preserve"> 2012</w:t>
      </w:r>
    </w:p>
    <w:p w:rsidR="004D6F00" w:rsidRDefault="004D6F00" w:rsidP="00603218">
      <w:pPr>
        <w:ind w:left="2160" w:hanging="2160"/>
        <w:jc w:val="both"/>
        <w:rPr>
          <w:b/>
          <w:sz w:val="24"/>
          <w:szCs w:val="24"/>
        </w:rPr>
      </w:pPr>
    </w:p>
    <w:p w:rsidR="004D6F00" w:rsidRDefault="004D6F00" w:rsidP="00261096">
      <w:pPr>
        <w:spacing w:line="360" w:lineRule="auto"/>
        <w:ind w:left="2160" w:hanging="2160"/>
        <w:jc w:val="both"/>
        <w:rPr>
          <w:sz w:val="24"/>
          <w:szCs w:val="24"/>
        </w:rPr>
      </w:pPr>
      <w:r>
        <w:rPr>
          <w:b/>
          <w:sz w:val="24"/>
          <w:szCs w:val="24"/>
        </w:rPr>
        <w:t>Summary:</w:t>
      </w:r>
      <w:r>
        <w:rPr>
          <w:b/>
          <w:sz w:val="24"/>
          <w:szCs w:val="24"/>
        </w:rPr>
        <w:tab/>
      </w:r>
      <w:r>
        <w:rPr>
          <w:sz w:val="24"/>
          <w:szCs w:val="24"/>
        </w:rPr>
        <w:t>The Application is whether the matter was urgent by virtue of the fact that 1</w:t>
      </w:r>
      <w:r w:rsidRPr="00DE2EDB">
        <w:rPr>
          <w:sz w:val="24"/>
          <w:szCs w:val="24"/>
          <w:vertAlign w:val="superscript"/>
        </w:rPr>
        <w:t>st</w:t>
      </w:r>
      <w:r>
        <w:rPr>
          <w:sz w:val="24"/>
          <w:szCs w:val="24"/>
        </w:rPr>
        <w:t xml:space="preserve"> and 2</w:t>
      </w:r>
      <w:r w:rsidRPr="00DE2EDB">
        <w:rPr>
          <w:sz w:val="24"/>
          <w:szCs w:val="24"/>
          <w:vertAlign w:val="superscript"/>
        </w:rPr>
        <w:t>nd</w:t>
      </w:r>
      <w:r>
        <w:rPr>
          <w:sz w:val="24"/>
          <w:szCs w:val="24"/>
        </w:rPr>
        <w:t xml:space="preserve"> Respondents were campaigning and were due to stand for elections conducted on Saturday 3 November 2012.   The court held that the matter was urgent and granted the Application with costs.</w:t>
      </w:r>
    </w:p>
    <w:p w:rsidR="004D6F00" w:rsidRDefault="004D6F00" w:rsidP="00603218">
      <w:pPr>
        <w:ind w:left="2160" w:hanging="2160"/>
        <w:jc w:val="both"/>
      </w:pPr>
    </w:p>
    <w:p w:rsidR="004D6F00" w:rsidRDefault="004D6F00" w:rsidP="00603218">
      <w:pPr>
        <w:spacing w:line="480" w:lineRule="auto"/>
        <w:ind w:left="810" w:hanging="810"/>
        <w:jc w:val="both"/>
        <w:rPr>
          <w:sz w:val="24"/>
          <w:szCs w:val="24"/>
        </w:rPr>
      </w:pPr>
      <w:r>
        <w:rPr>
          <w:sz w:val="24"/>
          <w:szCs w:val="24"/>
        </w:rPr>
        <w:t>[1]     On the 1</w:t>
      </w:r>
      <w:r w:rsidRPr="007A108E">
        <w:rPr>
          <w:sz w:val="24"/>
          <w:szCs w:val="24"/>
          <w:vertAlign w:val="superscript"/>
        </w:rPr>
        <w:t>st</w:t>
      </w:r>
      <w:r>
        <w:rPr>
          <w:sz w:val="24"/>
          <w:szCs w:val="24"/>
        </w:rPr>
        <w:t xml:space="preserve"> November, 2012 that was yesterday an Application under a Certificate of Urgency was filed before this court for an order in the following terms:</w:t>
      </w:r>
    </w:p>
    <w:p w:rsidR="004D6F00" w:rsidRDefault="004D6F00" w:rsidP="00A02682">
      <w:pPr>
        <w:spacing w:line="360" w:lineRule="auto"/>
        <w:ind w:left="806" w:hanging="806"/>
        <w:jc w:val="both"/>
        <w:rPr>
          <w:sz w:val="24"/>
          <w:szCs w:val="24"/>
        </w:rPr>
      </w:pPr>
    </w:p>
    <w:p w:rsidR="004D6F00" w:rsidRDefault="004D6F00" w:rsidP="00E1688C">
      <w:pPr>
        <w:spacing w:line="360" w:lineRule="auto"/>
        <w:ind w:left="2160" w:hanging="720"/>
        <w:jc w:val="both"/>
        <w:rPr>
          <w:sz w:val="24"/>
          <w:szCs w:val="24"/>
        </w:rPr>
      </w:pPr>
      <w:r>
        <w:rPr>
          <w:sz w:val="24"/>
          <w:szCs w:val="24"/>
        </w:rPr>
        <w:t>“1.</w:t>
      </w:r>
      <w:r>
        <w:rPr>
          <w:sz w:val="24"/>
          <w:szCs w:val="24"/>
        </w:rPr>
        <w:tab/>
        <w:t>Dispensing with the procedures and time limits pertaining to formal manner of service and filing of papers (and hereof set out in the Rules of the above Honourable Court and directing that the matter be heard as of urgency);</w:t>
      </w:r>
    </w:p>
    <w:p w:rsidR="004D6F00" w:rsidRDefault="004D6F00" w:rsidP="00E1688C">
      <w:pPr>
        <w:spacing w:line="360" w:lineRule="auto"/>
        <w:ind w:left="2160" w:hanging="720"/>
        <w:jc w:val="both"/>
        <w:rPr>
          <w:sz w:val="24"/>
          <w:szCs w:val="24"/>
        </w:rPr>
      </w:pPr>
      <w:r>
        <w:rPr>
          <w:sz w:val="24"/>
          <w:szCs w:val="24"/>
        </w:rPr>
        <w:t>2.</w:t>
      </w:r>
      <w:r>
        <w:rPr>
          <w:sz w:val="24"/>
          <w:szCs w:val="24"/>
        </w:rPr>
        <w:tab/>
        <w:t>Condoning the Applicant for non-compliance with the said Rules of above Honourable Court;</w:t>
      </w:r>
    </w:p>
    <w:p w:rsidR="004D6F00" w:rsidRDefault="004D6F00" w:rsidP="00E1688C">
      <w:pPr>
        <w:spacing w:line="360" w:lineRule="auto"/>
        <w:ind w:left="2160" w:hanging="720"/>
        <w:jc w:val="both"/>
        <w:rPr>
          <w:sz w:val="24"/>
          <w:szCs w:val="24"/>
        </w:rPr>
      </w:pPr>
      <w:r>
        <w:rPr>
          <w:sz w:val="24"/>
          <w:szCs w:val="24"/>
        </w:rPr>
        <w:t>3.</w:t>
      </w:r>
      <w:r>
        <w:rPr>
          <w:sz w:val="24"/>
          <w:szCs w:val="24"/>
        </w:rPr>
        <w:tab/>
        <w:t>Ordering and directing the 1</w:t>
      </w:r>
      <w:r w:rsidRPr="00603218">
        <w:rPr>
          <w:sz w:val="24"/>
          <w:szCs w:val="24"/>
          <w:vertAlign w:val="superscript"/>
        </w:rPr>
        <w:t>st</w:t>
      </w:r>
      <w:r>
        <w:rPr>
          <w:sz w:val="24"/>
          <w:szCs w:val="24"/>
        </w:rPr>
        <w:t xml:space="preserve"> Respondent to produce proof that she is up to date and/or she is not owing rentals to the </w:t>
      </w:r>
      <w:proofErr w:type="spellStart"/>
      <w:r>
        <w:rPr>
          <w:sz w:val="24"/>
          <w:szCs w:val="24"/>
        </w:rPr>
        <w:t>Hlatikulu</w:t>
      </w:r>
      <w:proofErr w:type="spellEnd"/>
      <w:r>
        <w:rPr>
          <w:sz w:val="24"/>
          <w:szCs w:val="24"/>
        </w:rPr>
        <w:t xml:space="preserve"> Town Board;</w:t>
      </w:r>
    </w:p>
    <w:p w:rsidR="004D6F00" w:rsidRDefault="004D6F00" w:rsidP="00E1688C">
      <w:pPr>
        <w:spacing w:line="360" w:lineRule="auto"/>
        <w:ind w:left="2160" w:hanging="720"/>
        <w:jc w:val="both"/>
        <w:rPr>
          <w:sz w:val="24"/>
          <w:szCs w:val="24"/>
        </w:rPr>
      </w:pPr>
      <w:r>
        <w:rPr>
          <w:sz w:val="24"/>
          <w:szCs w:val="24"/>
        </w:rPr>
        <w:t>4.</w:t>
      </w:r>
      <w:r>
        <w:rPr>
          <w:sz w:val="24"/>
          <w:szCs w:val="24"/>
        </w:rPr>
        <w:tab/>
        <w:t>Ordering and directing the 2</w:t>
      </w:r>
      <w:r w:rsidRPr="00603218">
        <w:rPr>
          <w:sz w:val="24"/>
          <w:szCs w:val="24"/>
          <w:vertAlign w:val="superscript"/>
        </w:rPr>
        <w:t>nd</w:t>
      </w:r>
      <w:r>
        <w:rPr>
          <w:sz w:val="24"/>
          <w:szCs w:val="24"/>
        </w:rPr>
        <w:t xml:space="preserve"> Respondent produce proof that he resides within </w:t>
      </w:r>
      <w:proofErr w:type="spellStart"/>
      <w:r>
        <w:rPr>
          <w:sz w:val="24"/>
          <w:szCs w:val="24"/>
        </w:rPr>
        <w:t>Hlatikulu</w:t>
      </w:r>
      <w:proofErr w:type="spellEnd"/>
      <w:r>
        <w:rPr>
          <w:sz w:val="24"/>
          <w:szCs w:val="24"/>
        </w:rPr>
        <w:t xml:space="preserve"> Township and/or he lawfully runs a business within the township and/or he owns immovable property in the township;</w:t>
      </w:r>
    </w:p>
    <w:p w:rsidR="004D6F00" w:rsidRDefault="004D6F00" w:rsidP="00E1688C">
      <w:pPr>
        <w:spacing w:line="360" w:lineRule="auto"/>
        <w:ind w:left="1440"/>
        <w:jc w:val="both"/>
        <w:rPr>
          <w:sz w:val="24"/>
          <w:szCs w:val="24"/>
        </w:rPr>
      </w:pPr>
      <w:r>
        <w:rPr>
          <w:sz w:val="24"/>
          <w:szCs w:val="24"/>
        </w:rPr>
        <w:t>5.</w:t>
      </w:r>
      <w:r>
        <w:rPr>
          <w:sz w:val="24"/>
          <w:szCs w:val="24"/>
        </w:rPr>
        <w:tab/>
        <w:t>Alternatively;</w:t>
      </w:r>
    </w:p>
    <w:p w:rsidR="004D6F00" w:rsidRDefault="004D6F00" w:rsidP="00E1688C">
      <w:pPr>
        <w:spacing w:line="360" w:lineRule="auto"/>
        <w:ind w:left="2880" w:hanging="720"/>
        <w:jc w:val="both"/>
        <w:rPr>
          <w:sz w:val="24"/>
          <w:szCs w:val="24"/>
        </w:rPr>
      </w:pPr>
      <w:r>
        <w:rPr>
          <w:sz w:val="24"/>
          <w:szCs w:val="24"/>
        </w:rPr>
        <w:lastRenderedPageBreak/>
        <w:t>5.1</w:t>
      </w:r>
      <w:r>
        <w:rPr>
          <w:sz w:val="24"/>
          <w:szCs w:val="24"/>
        </w:rPr>
        <w:tab/>
        <w:t xml:space="preserve">Interdicting and restraining the Respondents from standing for the elections to be conducted by the </w:t>
      </w:r>
      <w:proofErr w:type="spellStart"/>
      <w:r>
        <w:rPr>
          <w:sz w:val="24"/>
          <w:szCs w:val="24"/>
        </w:rPr>
        <w:t>Hlatikulu</w:t>
      </w:r>
      <w:proofErr w:type="spellEnd"/>
      <w:r>
        <w:rPr>
          <w:sz w:val="24"/>
          <w:szCs w:val="24"/>
        </w:rPr>
        <w:t xml:space="preserve"> Town Board on the 3</w:t>
      </w:r>
      <w:r w:rsidRPr="00603218">
        <w:rPr>
          <w:sz w:val="24"/>
          <w:szCs w:val="24"/>
          <w:vertAlign w:val="superscript"/>
        </w:rPr>
        <w:t>rd</w:t>
      </w:r>
      <w:r>
        <w:rPr>
          <w:sz w:val="24"/>
          <w:szCs w:val="24"/>
        </w:rPr>
        <w:t xml:space="preserve"> November, 2012;</w:t>
      </w:r>
    </w:p>
    <w:p w:rsidR="004D6F00" w:rsidRDefault="004D6F00" w:rsidP="00E1688C">
      <w:pPr>
        <w:spacing w:line="360" w:lineRule="auto"/>
        <w:ind w:left="2880" w:hanging="720"/>
        <w:jc w:val="both"/>
        <w:rPr>
          <w:sz w:val="24"/>
          <w:szCs w:val="24"/>
        </w:rPr>
      </w:pPr>
      <w:r>
        <w:rPr>
          <w:sz w:val="24"/>
          <w:szCs w:val="24"/>
        </w:rPr>
        <w:t>5.2</w:t>
      </w:r>
      <w:r>
        <w:rPr>
          <w:sz w:val="24"/>
          <w:szCs w:val="24"/>
        </w:rPr>
        <w:tab/>
        <w:t xml:space="preserve">Ordering and declaring that the Respondents are disqualified from standing for the elections and/or for being elected as councilors of </w:t>
      </w:r>
      <w:proofErr w:type="spellStart"/>
      <w:r>
        <w:rPr>
          <w:sz w:val="24"/>
          <w:szCs w:val="24"/>
        </w:rPr>
        <w:t>Hlatikulu</w:t>
      </w:r>
      <w:proofErr w:type="spellEnd"/>
      <w:r>
        <w:rPr>
          <w:sz w:val="24"/>
          <w:szCs w:val="24"/>
        </w:rPr>
        <w:t xml:space="preserve"> Town Board;</w:t>
      </w:r>
    </w:p>
    <w:p w:rsidR="004D6F00" w:rsidRDefault="004D6F00" w:rsidP="00E1688C">
      <w:pPr>
        <w:spacing w:line="360" w:lineRule="auto"/>
        <w:ind w:left="2880" w:hanging="720"/>
        <w:jc w:val="both"/>
        <w:rPr>
          <w:sz w:val="24"/>
          <w:szCs w:val="24"/>
        </w:rPr>
      </w:pPr>
      <w:r>
        <w:rPr>
          <w:sz w:val="24"/>
          <w:szCs w:val="24"/>
        </w:rPr>
        <w:t>5.3</w:t>
      </w:r>
      <w:r>
        <w:rPr>
          <w:sz w:val="24"/>
          <w:szCs w:val="24"/>
        </w:rPr>
        <w:tab/>
        <w:t>That prayer 3 and prayer 4 above operate as an interim order within immediate effect.</w:t>
      </w:r>
    </w:p>
    <w:p w:rsidR="004D6F00" w:rsidRDefault="004D6F00" w:rsidP="00E1688C">
      <w:pPr>
        <w:spacing w:line="360" w:lineRule="auto"/>
        <w:jc w:val="both"/>
        <w:rPr>
          <w:sz w:val="24"/>
          <w:szCs w:val="24"/>
        </w:rPr>
      </w:pPr>
      <w:r>
        <w:rPr>
          <w:sz w:val="24"/>
          <w:szCs w:val="24"/>
        </w:rPr>
        <w:tab/>
      </w:r>
      <w:r>
        <w:rPr>
          <w:sz w:val="24"/>
          <w:szCs w:val="24"/>
        </w:rPr>
        <w:tab/>
        <w:t>6.</w:t>
      </w:r>
      <w:r>
        <w:rPr>
          <w:sz w:val="24"/>
          <w:szCs w:val="24"/>
        </w:rPr>
        <w:tab/>
        <w:t>Costs of this Application in the event of opposition;</w:t>
      </w:r>
    </w:p>
    <w:p w:rsidR="004D6F00" w:rsidRDefault="004D6F00" w:rsidP="00E1688C">
      <w:pPr>
        <w:spacing w:line="360" w:lineRule="auto"/>
        <w:jc w:val="both"/>
        <w:rPr>
          <w:sz w:val="24"/>
          <w:szCs w:val="24"/>
        </w:rPr>
      </w:pPr>
      <w:r>
        <w:rPr>
          <w:sz w:val="24"/>
          <w:szCs w:val="24"/>
        </w:rPr>
        <w:tab/>
      </w:r>
      <w:r>
        <w:rPr>
          <w:sz w:val="24"/>
          <w:szCs w:val="24"/>
        </w:rPr>
        <w:tab/>
        <w:t>7.</w:t>
      </w:r>
      <w:r>
        <w:rPr>
          <w:sz w:val="24"/>
          <w:szCs w:val="24"/>
        </w:rPr>
        <w:tab/>
        <w:t>Further and/or alternative relief.”</w:t>
      </w:r>
    </w:p>
    <w:p w:rsidR="004D6F00" w:rsidRDefault="004D6F00" w:rsidP="00A02682">
      <w:pPr>
        <w:spacing w:line="360" w:lineRule="auto"/>
        <w:jc w:val="both"/>
        <w:rPr>
          <w:sz w:val="24"/>
          <w:szCs w:val="24"/>
        </w:rPr>
      </w:pPr>
    </w:p>
    <w:p w:rsidR="004D6F00" w:rsidRDefault="004D6F00" w:rsidP="00603218">
      <w:pPr>
        <w:spacing w:line="480" w:lineRule="auto"/>
        <w:ind w:left="720" w:hanging="720"/>
        <w:jc w:val="both"/>
        <w:rPr>
          <w:sz w:val="24"/>
          <w:szCs w:val="24"/>
        </w:rPr>
      </w:pPr>
      <w:r>
        <w:rPr>
          <w:sz w:val="24"/>
          <w:szCs w:val="24"/>
        </w:rPr>
        <w:t>[2]</w:t>
      </w:r>
      <w:r>
        <w:rPr>
          <w:sz w:val="24"/>
          <w:szCs w:val="24"/>
        </w:rPr>
        <w:tab/>
        <w:t>The Application is founded on the affidavit of the Applicant where he has set out the sequence of events in this matter.  In the said founding affidavit he has stated at paragraph [26] thereof as follows:</w:t>
      </w:r>
    </w:p>
    <w:p w:rsidR="004D6F00" w:rsidRDefault="004D6F00" w:rsidP="00A02682">
      <w:pPr>
        <w:spacing w:line="360" w:lineRule="auto"/>
        <w:ind w:left="720" w:hanging="720"/>
        <w:jc w:val="both"/>
        <w:rPr>
          <w:sz w:val="24"/>
          <w:szCs w:val="24"/>
        </w:rPr>
      </w:pPr>
    </w:p>
    <w:p w:rsidR="004D6F00" w:rsidRDefault="004D6F00" w:rsidP="00E1688C">
      <w:pPr>
        <w:spacing w:line="360" w:lineRule="auto"/>
        <w:ind w:left="1440"/>
        <w:jc w:val="both"/>
        <w:rPr>
          <w:sz w:val="24"/>
          <w:szCs w:val="24"/>
        </w:rPr>
      </w:pPr>
      <w:r>
        <w:rPr>
          <w:sz w:val="24"/>
          <w:szCs w:val="24"/>
        </w:rPr>
        <w:t>“I discovered all of the aforementioned information in respect of the 1</w:t>
      </w:r>
      <w:r w:rsidRPr="00603218">
        <w:rPr>
          <w:sz w:val="24"/>
          <w:szCs w:val="24"/>
          <w:vertAlign w:val="superscript"/>
        </w:rPr>
        <w:t>st</w:t>
      </w:r>
      <w:r>
        <w:rPr>
          <w:sz w:val="24"/>
          <w:szCs w:val="24"/>
        </w:rPr>
        <w:t xml:space="preserve"> and 2</w:t>
      </w:r>
      <w:r w:rsidRPr="00603218">
        <w:rPr>
          <w:sz w:val="24"/>
          <w:szCs w:val="24"/>
          <w:vertAlign w:val="superscript"/>
        </w:rPr>
        <w:t>nd</w:t>
      </w:r>
      <w:r>
        <w:rPr>
          <w:sz w:val="24"/>
          <w:szCs w:val="24"/>
        </w:rPr>
        <w:t xml:space="preserve"> Respondent, and/or finalized my investigations on or about the 25</w:t>
      </w:r>
      <w:r w:rsidRPr="00603218">
        <w:rPr>
          <w:sz w:val="24"/>
          <w:szCs w:val="24"/>
          <w:vertAlign w:val="superscript"/>
        </w:rPr>
        <w:t>th</w:t>
      </w:r>
      <w:r>
        <w:rPr>
          <w:sz w:val="24"/>
          <w:szCs w:val="24"/>
        </w:rPr>
        <w:t xml:space="preserve"> day of October, 2012 and I duly informed the Electoral Officer, one </w:t>
      </w:r>
      <w:proofErr w:type="spellStart"/>
      <w:r>
        <w:rPr>
          <w:sz w:val="24"/>
          <w:szCs w:val="24"/>
        </w:rPr>
        <w:t>Melusi</w:t>
      </w:r>
      <w:proofErr w:type="spellEnd"/>
      <w:r>
        <w:rPr>
          <w:sz w:val="24"/>
          <w:szCs w:val="24"/>
        </w:rPr>
        <w:t xml:space="preserve"> </w:t>
      </w:r>
      <w:proofErr w:type="spellStart"/>
      <w:r>
        <w:rPr>
          <w:sz w:val="24"/>
          <w:szCs w:val="24"/>
        </w:rPr>
        <w:t>Hlanze</w:t>
      </w:r>
      <w:proofErr w:type="spellEnd"/>
      <w:r>
        <w:rPr>
          <w:sz w:val="24"/>
          <w:szCs w:val="24"/>
        </w:rPr>
        <w:t xml:space="preserve"> as well as the Town Clerk about the ineligibility of the Respondents but they advised me that it is within our rights as candidate to challenge their qualifications in court if we so wish.”</w:t>
      </w:r>
    </w:p>
    <w:p w:rsidR="004D6F00" w:rsidRDefault="004D6F00" w:rsidP="00A02682">
      <w:pPr>
        <w:spacing w:line="360" w:lineRule="auto"/>
        <w:ind w:left="720" w:hanging="720"/>
        <w:jc w:val="both"/>
        <w:rPr>
          <w:sz w:val="24"/>
          <w:szCs w:val="24"/>
        </w:rPr>
      </w:pPr>
    </w:p>
    <w:p w:rsidR="004D6F00" w:rsidRDefault="004D6F00" w:rsidP="00603218">
      <w:pPr>
        <w:spacing w:line="480" w:lineRule="auto"/>
        <w:ind w:left="720" w:hanging="720"/>
        <w:jc w:val="both"/>
        <w:rPr>
          <w:sz w:val="24"/>
          <w:szCs w:val="24"/>
        </w:rPr>
      </w:pPr>
      <w:r>
        <w:rPr>
          <w:sz w:val="24"/>
          <w:szCs w:val="24"/>
        </w:rPr>
        <w:lastRenderedPageBreak/>
        <w:t>[3]</w:t>
      </w:r>
      <w:r>
        <w:rPr>
          <w:sz w:val="24"/>
          <w:szCs w:val="24"/>
        </w:rPr>
        <w:tab/>
        <w:t>The 1</w:t>
      </w:r>
      <w:r w:rsidRPr="00A26E99">
        <w:rPr>
          <w:sz w:val="24"/>
          <w:szCs w:val="24"/>
          <w:vertAlign w:val="superscript"/>
        </w:rPr>
        <w:t>st</w:t>
      </w:r>
      <w:r>
        <w:rPr>
          <w:sz w:val="24"/>
          <w:szCs w:val="24"/>
        </w:rPr>
        <w:t xml:space="preserve"> and 2</w:t>
      </w:r>
      <w:r w:rsidRPr="00A26E99">
        <w:rPr>
          <w:sz w:val="24"/>
          <w:szCs w:val="24"/>
          <w:vertAlign w:val="superscript"/>
        </w:rPr>
        <w:t>nd</w:t>
      </w:r>
      <w:r>
        <w:rPr>
          <w:sz w:val="24"/>
          <w:szCs w:val="24"/>
        </w:rPr>
        <w:t xml:space="preserve"> Respondents oppose the above orders and have filed opposing affidavits which addresses the merits of the dispute.</w:t>
      </w:r>
    </w:p>
    <w:p w:rsidR="004D6F00" w:rsidRDefault="004D6F00" w:rsidP="00A02682">
      <w:pPr>
        <w:spacing w:line="360" w:lineRule="auto"/>
        <w:ind w:left="720" w:hanging="720"/>
        <w:jc w:val="both"/>
        <w:rPr>
          <w:sz w:val="24"/>
          <w:szCs w:val="24"/>
        </w:rPr>
      </w:pPr>
    </w:p>
    <w:p w:rsidR="004D6F00" w:rsidRDefault="004D6F00" w:rsidP="00603218">
      <w:pPr>
        <w:spacing w:line="480" w:lineRule="auto"/>
        <w:ind w:left="720" w:hanging="720"/>
        <w:jc w:val="both"/>
        <w:rPr>
          <w:sz w:val="24"/>
          <w:szCs w:val="24"/>
        </w:rPr>
      </w:pPr>
      <w:r>
        <w:rPr>
          <w:sz w:val="24"/>
          <w:szCs w:val="24"/>
        </w:rPr>
        <w:t>[4]</w:t>
      </w:r>
      <w:r>
        <w:rPr>
          <w:sz w:val="24"/>
          <w:szCs w:val="24"/>
        </w:rPr>
        <w:tab/>
        <w:t>When the matter was called at 9.30am on the 1</w:t>
      </w:r>
      <w:r w:rsidRPr="00A26E99">
        <w:rPr>
          <w:sz w:val="24"/>
          <w:szCs w:val="24"/>
          <w:vertAlign w:val="superscript"/>
        </w:rPr>
        <w:t>st</w:t>
      </w:r>
      <w:r>
        <w:rPr>
          <w:sz w:val="24"/>
          <w:szCs w:val="24"/>
        </w:rPr>
        <w:t xml:space="preserve"> November, 2012 the attorney for the 1</w:t>
      </w:r>
      <w:r w:rsidRPr="00A26E99">
        <w:rPr>
          <w:sz w:val="24"/>
          <w:szCs w:val="24"/>
          <w:vertAlign w:val="superscript"/>
        </w:rPr>
        <w:t>st</w:t>
      </w:r>
      <w:r>
        <w:rPr>
          <w:sz w:val="24"/>
          <w:szCs w:val="24"/>
        </w:rPr>
        <w:t xml:space="preserve"> and 2</w:t>
      </w:r>
      <w:r w:rsidRPr="00A26E99">
        <w:rPr>
          <w:sz w:val="24"/>
          <w:szCs w:val="24"/>
          <w:vertAlign w:val="superscript"/>
        </w:rPr>
        <w:t>nd</w:t>
      </w:r>
      <w:r>
        <w:rPr>
          <w:sz w:val="24"/>
          <w:szCs w:val="24"/>
        </w:rPr>
        <w:t xml:space="preserve"> Respondents indicated that he wished to raise two points </w:t>
      </w:r>
      <w:r>
        <w:rPr>
          <w:i/>
          <w:sz w:val="24"/>
          <w:szCs w:val="24"/>
        </w:rPr>
        <w:t>in limine</w:t>
      </w:r>
      <w:r>
        <w:rPr>
          <w:sz w:val="24"/>
          <w:szCs w:val="24"/>
        </w:rPr>
        <w:t xml:space="preserve"> for the bar outside the answering affidavit.   These two points revolves around the procedure to be followed in filing objections to these elections.   The second issue raised </w:t>
      </w:r>
      <w:r>
        <w:rPr>
          <w:i/>
          <w:sz w:val="24"/>
          <w:szCs w:val="24"/>
        </w:rPr>
        <w:t>in limine</w:t>
      </w:r>
      <w:r>
        <w:rPr>
          <w:sz w:val="24"/>
          <w:szCs w:val="24"/>
        </w:rPr>
        <w:t xml:space="preserve"> is that of urgency.   The court stood the matter down until 3.00pm as the court was still engaged in another matter that was on the roll for the day.</w:t>
      </w:r>
    </w:p>
    <w:p w:rsidR="004D6F00" w:rsidRDefault="004D6F00" w:rsidP="00A02682">
      <w:pPr>
        <w:spacing w:line="360" w:lineRule="auto"/>
        <w:ind w:left="720" w:hanging="720"/>
        <w:jc w:val="both"/>
        <w:rPr>
          <w:sz w:val="24"/>
          <w:szCs w:val="24"/>
        </w:rPr>
      </w:pPr>
    </w:p>
    <w:p w:rsidR="004D6F00" w:rsidRDefault="004D6F00" w:rsidP="00603218">
      <w:pPr>
        <w:spacing w:line="480" w:lineRule="auto"/>
        <w:ind w:left="720" w:hanging="720"/>
        <w:jc w:val="both"/>
        <w:rPr>
          <w:sz w:val="24"/>
          <w:szCs w:val="24"/>
        </w:rPr>
      </w:pPr>
      <w:r>
        <w:rPr>
          <w:sz w:val="24"/>
          <w:szCs w:val="24"/>
        </w:rPr>
        <w:t>[5]</w:t>
      </w:r>
      <w:r>
        <w:rPr>
          <w:sz w:val="24"/>
          <w:szCs w:val="24"/>
        </w:rPr>
        <w:tab/>
        <w:t xml:space="preserve">Indeed, at 3.00pm the court heard the </w:t>
      </w:r>
      <w:proofErr w:type="gramStart"/>
      <w:r>
        <w:rPr>
          <w:sz w:val="24"/>
          <w:szCs w:val="24"/>
        </w:rPr>
        <w:t>various</w:t>
      </w:r>
      <w:proofErr w:type="gramEnd"/>
      <w:r>
        <w:rPr>
          <w:sz w:val="24"/>
          <w:szCs w:val="24"/>
        </w:rPr>
        <w:t xml:space="preserve"> of arguments from the attorneys in this case and postponed this matter to today 2</w:t>
      </w:r>
      <w:r w:rsidRPr="00A26E99">
        <w:rPr>
          <w:sz w:val="24"/>
          <w:szCs w:val="24"/>
          <w:vertAlign w:val="superscript"/>
        </w:rPr>
        <w:t>nd</w:t>
      </w:r>
      <w:r>
        <w:rPr>
          <w:sz w:val="24"/>
          <w:szCs w:val="24"/>
        </w:rPr>
        <w:t xml:space="preserve"> November, 2012 to lead the evidence of the Electoral Officer.   I must say this came after Miss Mdluli for the Swaziland Government made submissions to the effect that the two Respondents has been reinstated in the current list for candidates.  It may be that they have been reinstated but that does not help the court as the deficiencies pointed out by the Applicants have not been removed.   Therefore the calling of this officer to give evidence is neither here nor there.</w:t>
      </w:r>
    </w:p>
    <w:p w:rsidR="004D6F00" w:rsidRDefault="004D6F00" w:rsidP="00A02682">
      <w:pPr>
        <w:spacing w:line="360" w:lineRule="auto"/>
        <w:ind w:left="720" w:hanging="720"/>
        <w:jc w:val="both"/>
        <w:rPr>
          <w:sz w:val="24"/>
          <w:szCs w:val="24"/>
        </w:rPr>
      </w:pPr>
    </w:p>
    <w:p w:rsidR="004D6F00" w:rsidRDefault="004D6F00" w:rsidP="00603218">
      <w:pPr>
        <w:spacing w:line="480" w:lineRule="auto"/>
        <w:ind w:left="720" w:hanging="720"/>
        <w:jc w:val="both"/>
        <w:rPr>
          <w:sz w:val="24"/>
          <w:szCs w:val="24"/>
        </w:rPr>
      </w:pPr>
      <w:r>
        <w:rPr>
          <w:sz w:val="24"/>
          <w:szCs w:val="24"/>
        </w:rPr>
        <w:t>[6]</w:t>
      </w:r>
      <w:r>
        <w:rPr>
          <w:sz w:val="24"/>
          <w:szCs w:val="24"/>
        </w:rPr>
        <w:tab/>
        <w:t xml:space="preserve">I have considered the affidavit filed or record and the arguments of the parties on the two points </w:t>
      </w:r>
      <w:r>
        <w:rPr>
          <w:i/>
          <w:sz w:val="24"/>
          <w:szCs w:val="24"/>
        </w:rPr>
        <w:t>in limine</w:t>
      </w:r>
      <w:r>
        <w:rPr>
          <w:sz w:val="24"/>
          <w:szCs w:val="24"/>
        </w:rPr>
        <w:t xml:space="preserve"> and I agree </w:t>
      </w:r>
      <w:r>
        <w:rPr>
          <w:i/>
          <w:sz w:val="24"/>
          <w:szCs w:val="24"/>
        </w:rPr>
        <w:t xml:space="preserve">in </w:t>
      </w:r>
      <w:proofErr w:type="spellStart"/>
      <w:r>
        <w:rPr>
          <w:i/>
          <w:sz w:val="24"/>
          <w:szCs w:val="24"/>
        </w:rPr>
        <w:t>toto</w:t>
      </w:r>
      <w:proofErr w:type="spellEnd"/>
      <w:r>
        <w:rPr>
          <w:sz w:val="24"/>
          <w:szCs w:val="24"/>
        </w:rPr>
        <w:t xml:space="preserve"> with the submissions of the Applicant.   First, I </w:t>
      </w:r>
      <w:r>
        <w:rPr>
          <w:sz w:val="24"/>
          <w:szCs w:val="24"/>
        </w:rPr>
        <w:lastRenderedPageBreak/>
        <w:t xml:space="preserve">agree with the Applicant’s attorney that Applicant is entitled to approach the court for a remedy in this election </w:t>
      </w:r>
      <w:proofErr w:type="spellStart"/>
      <w:r>
        <w:rPr>
          <w:sz w:val="24"/>
          <w:szCs w:val="24"/>
        </w:rPr>
        <w:t>moreso</w:t>
      </w:r>
      <w:proofErr w:type="spellEnd"/>
      <w:r>
        <w:rPr>
          <w:sz w:val="24"/>
          <w:szCs w:val="24"/>
        </w:rPr>
        <w:t>, after being advised by the Electoral Officer himself on the 25</w:t>
      </w:r>
      <w:r w:rsidRPr="00A26E99">
        <w:rPr>
          <w:sz w:val="24"/>
          <w:szCs w:val="24"/>
          <w:vertAlign w:val="superscript"/>
        </w:rPr>
        <w:t>th</w:t>
      </w:r>
      <w:r>
        <w:rPr>
          <w:sz w:val="24"/>
          <w:szCs w:val="24"/>
        </w:rPr>
        <w:t xml:space="preserve"> October, 2012 as stated above in paragraph [2] of this judgment.</w:t>
      </w:r>
    </w:p>
    <w:p w:rsidR="004D6F00" w:rsidRDefault="004D6F00" w:rsidP="00A02682">
      <w:pPr>
        <w:spacing w:line="360" w:lineRule="auto"/>
        <w:ind w:left="720" w:hanging="720"/>
        <w:jc w:val="both"/>
        <w:rPr>
          <w:sz w:val="24"/>
          <w:szCs w:val="24"/>
        </w:rPr>
      </w:pPr>
    </w:p>
    <w:p w:rsidR="004D6F00" w:rsidRDefault="004D6F00" w:rsidP="00603218">
      <w:pPr>
        <w:spacing w:line="480" w:lineRule="auto"/>
        <w:ind w:left="720" w:hanging="720"/>
        <w:jc w:val="both"/>
        <w:rPr>
          <w:sz w:val="24"/>
          <w:szCs w:val="24"/>
        </w:rPr>
      </w:pPr>
      <w:r>
        <w:rPr>
          <w:sz w:val="24"/>
          <w:szCs w:val="24"/>
        </w:rPr>
        <w:t>[6]</w:t>
      </w:r>
      <w:r>
        <w:rPr>
          <w:sz w:val="24"/>
          <w:szCs w:val="24"/>
        </w:rPr>
        <w:tab/>
        <w:t xml:space="preserve">I find that in view of paragraph [2] of the Applicant’s founding affidavit urgency has been proved in accordance to the Rules of this Court.  See </w:t>
      </w:r>
      <w:r>
        <w:rPr>
          <w:i/>
          <w:sz w:val="24"/>
          <w:szCs w:val="24"/>
        </w:rPr>
        <w:t xml:space="preserve">Shell Oil Swaziland Ltd </w:t>
      </w:r>
      <w:proofErr w:type="spellStart"/>
      <w:r>
        <w:rPr>
          <w:i/>
          <w:sz w:val="24"/>
          <w:szCs w:val="24"/>
        </w:rPr>
        <w:t>vs</w:t>
      </w:r>
      <w:proofErr w:type="spellEnd"/>
      <w:r>
        <w:rPr>
          <w:i/>
          <w:sz w:val="24"/>
          <w:szCs w:val="24"/>
        </w:rPr>
        <w:t xml:space="preserve"> Motor World (Pty) t/a Sir Motors Appeal No.23/2000</w:t>
      </w:r>
      <w:r>
        <w:rPr>
          <w:sz w:val="24"/>
          <w:szCs w:val="24"/>
        </w:rPr>
        <w:t xml:space="preserve"> (unreported).</w:t>
      </w:r>
    </w:p>
    <w:p w:rsidR="004D6F00" w:rsidRDefault="004D6F00" w:rsidP="00A02682">
      <w:pPr>
        <w:spacing w:line="360" w:lineRule="auto"/>
        <w:ind w:left="720" w:hanging="720"/>
        <w:jc w:val="both"/>
        <w:rPr>
          <w:sz w:val="24"/>
          <w:szCs w:val="24"/>
        </w:rPr>
      </w:pPr>
    </w:p>
    <w:p w:rsidR="004D6F00" w:rsidRDefault="004D6F00" w:rsidP="00603218">
      <w:pPr>
        <w:spacing w:line="480" w:lineRule="auto"/>
        <w:ind w:left="720" w:hanging="720"/>
        <w:jc w:val="both"/>
        <w:rPr>
          <w:sz w:val="24"/>
          <w:szCs w:val="24"/>
        </w:rPr>
      </w:pPr>
      <w:r>
        <w:rPr>
          <w:sz w:val="24"/>
          <w:szCs w:val="24"/>
        </w:rPr>
        <w:t>[7]</w:t>
      </w:r>
      <w:r>
        <w:rPr>
          <w:sz w:val="24"/>
          <w:szCs w:val="24"/>
        </w:rPr>
        <w:tab/>
        <w:t>Furthermore, there is an uncanny aspect in respect of the 1</w:t>
      </w:r>
      <w:r w:rsidRPr="006E08D6">
        <w:rPr>
          <w:sz w:val="24"/>
          <w:szCs w:val="24"/>
          <w:vertAlign w:val="superscript"/>
        </w:rPr>
        <w:t>st</w:t>
      </w:r>
      <w:r>
        <w:rPr>
          <w:sz w:val="24"/>
          <w:szCs w:val="24"/>
        </w:rPr>
        <w:t xml:space="preserve"> Respondent involving the payment of rent.  That according to legislation a candidate who is in default of payment of rent is disqualified from standing for election.  On seeing this flaw the 2</w:t>
      </w:r>
      <w:r w:rsidRPr="006E08D6">
        <w:rPr>
          <w:sz w:val="24"/>
          <w:szCs w:val="24"/>
          <w:vertAlign w:val="superscript"/>
        </w:rPr>
        <w:t>nd</w:t>
      </w:r>
      <w:r>
        <w:rPr>
          <w:sz w:val="24"/>
          <w:szCs w:val="24"/>
        </w:rPr>
        <w:t xml:space="preserve"> Respondent has quickly paid the said outstanding rent.   In my view, she has approached this court in bad faith.</w:t>
      </w:r>
    </w:p>
    <w:p w:rsidR="004D6F00" w:rsidRDefault="004D6F00" w:rsidP="00A02682">
      <w:pPr>
        <w:spacing w:line="360" w:lineRule="auto"/>
        <w:ind w:left="720" w:hanging="720"/>
        <w:jc w:val="both"/>
        <w:rPr>
          <w:sz w:val="24"/>
          <w:szCs w:val="24"/>
        </w:rPr>
      </w:pPr>
    </w:p>
    <w:p w:rsidR="004D6F00" w:rsidRDefault="004D6F00" w:rsidP="00603218">
      <w:pPr>
        <w:spacing w:line="480" w:lineRule="auto"/>
        <w:ind w:left="720" w:hanging="720"/>
        <w:jc w:val="both"/>
        <w:rPr>
          <w:sz w:val="24"/>
          <w:szCs w:val="24"/>
        </w:rPr>
      </w:pPr>
      <w:r>
        <w:rPr>
          <w:sz w:val="24"/>
          <w:szCs w:val="24"/>
        </w:rPr>
        <w:t>[8]</w:t>
      </w:r>
      <w:r>
        <w:rPr>
          <w:sz w:val="24"/>
          <w:szCs w:val="24"/>
        </w:rPr>
        <w:tab/>
        <w:t>In respect of 2</w:t>
      </w:r>
      <w:r w:rsidRPr="006E08D6">
        <w:rPr>
          <w:sz w:val="24"/>
          <w:szCs w:val="24"/>
          <w:vertAlign w:val="superscript"/>
        </w:rPr>
        <w:t>nd</w:t>
      </w:r>
      <w:r>
        <w:rPr>
          <w:sz w:val="24"/>
          <w:szCs w:val="24"/>
        </w:rPr>
        <w:t xml:space="preserve"> Respondent the Applicant has averred in paragraph [23] of his founding affidavit as follows:</w:t>
      </w:r>
    </w:p>
    <w:p w:rsidR="004D6F00" w:rsidRDefault="004D6F00" w:rsidP="00A02682">
      <w:pPr>
        <w:spacing w:line="360" w:lineRule="auto"/>
        <w:ind w:left="720" w:hanging="720"/>
        <w:jc w:val="both"/>
        <w:rPr>
          <w:sz w:val="24"/>
          <w:szCs w:val="24"/>
        </w:rPr>
      </w:pPr>
    </w:p>
    <w:p w:rsidR="004D6F00" w:rsidRDefault="004D6F00" w:rsidP="00E1688C">
      <w:pPr>
        <w:spacing w:line="360" w:lineRule="auto"/>
        <w:ind w:left="2160" w:hanging="720"/>
        <w:jc w:val="both"/>
        <w:rPr>
          <w:sz w:val="24"/>
          <w:szCs w:val="24"/>
        </w:rPr>
      </w:pPr>
      <w:r>
        <w:rPr>
          <w:sz w:val="24"/>
          <w:szCs w:val="24"/>
        </w:rPr>
        <w:t>“[23]</w:t>
      </w:r>
      <w:r>
        <w:rPr>
          <w:sz w:val="24"/>
          <w:szCs w:val="24"/>
        </w:rPr>
        <w:tab/>
        <w:t>In respect of the 2</w:t>
      </w:r>
      <w:r w:rsidRPr="006E08D6">
        <w:rPr>
          <w:sz w:val="24"/>
          <w:szCs w:val="24"/>
          <w:vertAlign w:val="superscript"/>
        </w:rPr>
        <w:t>nd</w:t>
      </w:r>
      <w:r>
        <w:rPr>
          <w:sz w:val="24"/>
          <w:szCs w:val="24"/>
        </w:rPr>
        <w:t xml:space="preserve"> Respondent, I did conduct my investigation also with the </w:t>
      </w:r>
      <w:proofErr w:type="spellStart"/>
      <w:r>
        <w:rPr>
          <w:sz w:val="24"/>
          <w:szCs w:val="24"/>
        </w:rPr>
        <w:t>Hlatikulu</w:t>
      </w:r>
      <w:proofErr w:type="spellEnd"/>
      <w:r>
        <w:rPr>
          <w:sz w:val="24"/>
          <w:szCs w:val="24"/>
        </w:rPr>
        <w:t xml:space="preserve"> Town Board, in particular with the Clerk and discovered that the 2</w:t>
      </w:r>
      <w:r w:rsidRPr="006E08D6">
        <w:rPr>
          <w:sz w:val="24"/>
          <w:szCs w:val="24"/>
          <w:vertAlign w:val="superscript"/>
        </w:rPr>
        <w:t>nd</w:t>
      </w:r>
      <w:r>
        <w:rPr>
          <w:sz w:val="24"/>
          <w:szCs w:val="24"/>
        </w:rPr>
        <w:t xml:space="preserve"> Respondent is not occupying and/or owning any immovable property in the </w:t>
      </w:r>
      <w:proofErr w:type="spellStart"/>
      <w:r>
        <w:rPr>
          <w:sz w:val="24"/>
          <w:szCs w:val="24"/>
        </w:rPr>
        <w:t>Hlatikulu</w:t>
      </w:r>
      <w:proofErr w:type="spellEnd"/>
      <w:r>
        <w:rPr>
          <w:sz w:val="24"/>
          <w:szCs w:val="24"/>
        </w:rPr>
        <w:t xml:space="preserve"> Township, and is also not running any lawful </w:t>
      </w:r>
      <w:r>
        <w:rPr>
          <w:sz w:val="24"/>
          <w:szCs w:val="24"/>
        </w:rPr>
        <w:lastRenderedPageBreak/>
        <w:t xml:space="preserve">business with a valid </w:t>
      </w:r>
      <w:proofErr w:type="spellStart"/>
      <w:r>
        <w:rPr>
          <w:sz w:val="24"/>
          <w:szCs w:val="24"/>
        </w:rPr>
        <w:t>licence</w:t>
      </w:r>
      <w:proofErr w:type="spellEnd"/>
      <w:r>
        <w:rPr>
          <w:sz w:val="24"/>
          <w:szCs w:val="24"/>
        </w:rPr>
        <w:t xml:space="preserve"> and/or permit within the Township.   I also personally know the 2</w:t>
      </w:r>
      <w:r w:rsidRPr="006E08D6">
        <w:rPr>
          <w:sz w:val="24"/>
          <w:szCs w:val="24"/>
          <w:vertAlign w:val="superscript"/>
        </w:rPr>
        <w:t>nd</w:t>
      </w:r>
      <w:r>
        <w:rPr>
          <w:sz w:val="24"/>
          <w:szCs w:val="24"/>
        </w:rPr>
        <w:t xml:space="preserve"> Respondent that he does not reside within the Township boundaries and is from </w:t>
      </w:r>
      <w:proofErr w:type="spellStart"/>
      <w:r>
        <w:rPr>
          <w:sz w:val="24"/>
          <w:szCs w:val="24"/>
        </w:rPr>
        <w:t>Mahlashaneni</w:t>
      </w:r>
      <w:proofErr w:type="spellEnd"/>
      <w:r>
        <w:rPr>
          <w:sz w:val="24"/>
          <w:szCs w:val="24"/>
        </w:rPr>
        <w:t xml:space="preserve"> a place which is far from or out of the </w:t>
      </w:r>
      <w:proofErr w:type="spellStart"/>
      <w:r>
        <w:rPr>
          <w:sz w:val="24"/>
          <w:szCs w:val="24"/>
        </w:rPr>
        <w:t>Hlatikulu</w:t>
      </w:r>
      <w:proofErr w:type="spellEnd"/>
      <w:r>
        <w:rPr>
          <w:sz w:val="24"/>
          <w:szCs w:val="24"/>
        </w:rPr>
        <w:t xml:space="preserve"> Township boundaries thus is not qualified to stand for the elections or to be registered as a voter.”</w:t>
      </w:r>
    </w:p>
    <w:p w:rsidR="004D6F00" w:rsidRDefault="004D6F00" w:rsidP="00A02682">
      <w:pPr>
        <w:spacing w:line="360" w:lineRule="auto"/>
        <w:jc w:val="both"/>
        <w:rPr>
          <w:sz w:val="24"/>
          <w:szCs w:val="24"/>
        </w:rPr>
      </w:pPr>
    </w:p>
    <w:p w:rsidR="004D6F00" w:rsidRDefault="004D6F00" w:rsidP="006E08D6">
      <w:pPr>
        <w:spacing w:line="480" w:lineRule="auto"/>
        <w:ind w:left="720" w:hanging="720"/>
        <w:jc w:val="both"/>
        <w:rPr>
          <w:sz w:val="24"/>
          <w:szCs w:val="24"/>
        </w:rPr>
      </w:pPr>
      <w:r>
        <w:rPr>
          <w:sz w:val="24"/>
          <w:szCs w:val="24"/>
        </w:rPr>
        <w:t>[9]</w:t>
      </w:r>
      <w:r>
        <w:rPr>
          <w:sz w:val="24"/>
          <w:szCs w:val="24"/>
        </w:rPr>
        <w:tab/>
        <w:t>I must mention that nothing is said in respect of the 3</w:t>
      </w:r>
      <w:r w:rsidRPr="006E08D6">
        <w:rPr>
          <w:sz w:val="24"/>
          <w:szCs w:val="24"/>
          <w:vertAlign w:val="superscript"/>
        </w:rPr>
        <w:t>rd</w:t>
      </w:r>
      <w:r>
        <w:rPr>
          <w:sz w:val="24"/>
          <w:szCs w:val="24"/>
        </w:rPr>
        <w:t xml:space="preserve"> and 4</w:t>
      </w:r>
      <w:r w:rsidRPr="006E08D6">
        <w:rPr>
          <w:sz w:val="24"/>
          <w:szCs w:val="24"/>
          <w:vertAlign w:val="superscript"/>
        </w:rPr>
        <w:t>th</w:t>
      </w:r>
      <w:r>
        <w:rPr>
          <w:sz w:val="24"/>
          <w:szCs w:val="24"/>
        </w:rPr>
        <w:t xml:space="preserve"> Respondents it is only 1</w:t>
      </w:r>
      <w:r w:rsidRPr="006E08D6">
        <w:rPr>
          <w:sz w:val="24"/>
          <w:szCs w:val="24"/>
          <w:vertAlign w:val="superscript"/>
        </w:rPr>
        <w:t>st</w:t>
      </w:r>
      <w:r>
        <w:rPr>
          <w:sz w:val="24"/>
          <w:szCs w:val="24"/>
        </w:rPr>
        <w:t xml:space="preserve"> and 2</w:t>
      </w:r>
      <w:r w:rsidRPr="006E08D6">
        <w:rPr>
          <w:sz w:val="24"/>
          <w:szCs w:val="24"/>
          <w:vertAlign w:val="superscript"/>
        </w:rPr>
        <w:t>nd</w:t>
      </w:r>
      <w:r>
        <w:rPr>
          <w:sz w:val="24"/>
          <w:szCs w:val="24"/>
        </w:rPr>
        <w:t xml:space="preserve"> Respondent who seem to be the subject matter of the case.   Therefore, the court finds that they have not filed an opposition and therefore the dispute will be decided in their absence.   I also do not make any orders against them as nothing was said about them in arguments.</w:t>
      </w:r>
    </w:p>
    <w:p w:rsidR="004D6F00" w:rsidRDefault="004D6F00" w:rsidP="00A02682">
      <w:pPr>
        <w:spacing w:line="360" w:lineRule="auto"/>
        <w:jc w:val="both"/>
        <w:rPr>
          <w:sz w:val="24"/>
          <w:szCs w:val="24"/>
        </w:rPr>
      </w:pPr>
    </w:p>
    <w:p w:rsidR="004D6F00" w:rsidRDefault="004D6F00" w:rsidP="0051515C">
      <w:pPr>
        <w:spacing w:line="480" w:lineRule="auto"/>
        <w:ind w:left="720" w:hanging="720"/>
        <w:jc w:val="both"/>
        <w:rPr>
          <w:sz w:val="24"/>
          <w:szCs w:val="24"/>
        </w:rPr>
      </w:pPr>
      <w:r>
        <w:rPr>
          <w:sz w:val="24"/>
          <w:szCs w:val="24"/>
        </w:rPr>
        <w:t>[10]</w:t>
      </w:r>
      <w:r>
        <w:rPr>
          <w:sz w:val="24"/>
          <w:szCs w:val="24"/>
        </w:rPr>
        <w:tab/>
        <w:t>All in all, it is my considered view that in the circumstances the order ought to be granted forthwith.  Therefore, an order is granted for an interim order in terms of prayer 5.3 of the Notice of Motion returnable on a date to be agreed by the parties for the determination of the merits of the case.   I also make no order for costs to be costs on the merits of the Application.</w:t>
      </w:r>
    </w:p>
    <w:p w:rsidR="004D6F00" w:rsidRDefault="004D6F00" w:rsidP="0051515C">
      <w:pPr>
        <w:spacing w:line="360" w:lineRule="auto"/>
        <w:jc w:val="center"/>
        <w:rPr>
          <w:b/>
          <w:sz w:val="24"/>
          <w:szCs w:val="24"/>
          <w:u w:val="single"/>
        </w:rPr>
      </w:pPr>
    </w:p>
    <w:p w:rsidR="004D6F00" w:rsidRDefault="004D6F00" w:rsidP="00A02682">
      <w:pPr>
        <w:spacing w:line="240" w:lineRule="auto"/>
        <w:contextualSpacing/>
        <w:jc w:val="center"/>
        <w:rPr>
          <w:b/>
          <w:sz w:val="24"/>
          <w:szCs w:val="24"/>
          <w:u w:val="single"/>
        </w:rPr>
      </w:pPr>
      <w:r>
        <w:rPr>
          <w:b/>
          <w:sz w:val="24"/>
          <w:szCs w:val="24"/>
          <w:u w:val="single"/>
        </w:rPr>
        <w:t>STANLEY B. MAPHALALA</w:t>
      </w:r>
    </w:p>
    <w:p w:rsidR="004D6F00" w:rsidRDefault="004D6F00" w:rsidP="00A02682">
      <w:pPr>
        <w:spacing w:line="240" w:lineRule="auto"/>
        <w:contextualSpacing/>
        <w:jc w:val="center"/>
        <w:rPr>
          <w:b/>
          <w:sz w:val="24"/>
          <w:szCs w:val="24"/>
        </w:rPr>
      </w:pPr>
      <w:r>
        <w:rPr>
          <w:b/>
          <w:sz w:val="24"/>
          <w:szCs w:val="24"/>
        </w:rPr>
        <w:t>PRINCIPAL JUDGE</w:t>
      </w:r>
    </w:p>
    <w:p w:rsidR="004D6F00" w:rsidRDefault="004D6F00" w:rsidP="00A02682">
      <w:pPr>
        <w:spacing w:line="240" w:lineRule="auto"/>
        <w:contextualSpacing/>
        <w:jc w:val="both"/>
        <w:rPr>
          <w:b/>
          <w:sz w:val="24"/>
          <w:szCs w:val="24"/>
        </w:rPr>
      </w:pPr>
    </w:p>
    <w:p w:rsidR="004D6F00" w:rsidRDefault="004D6F00" w:rsidP="00A02682">
      <w:pPr>
        <w:spacing w:line="240" w:lineRule="auto"/>
        <w:jc w:val="both"/>
        <w:rPr>
          <w:b/>
          <w:sz w:val="24"/>
          <w:szCs w:val="24"/>
        </w:rPr>
      </w:pPr>
      <w:r>
        <w:rPr>
          <w:b/>
          <w:sz w:val="24"/>
          <w:szCs w:val="24"/>
        </w:rPr>
        <w:t>For Applicant</w:t>
      </w:r>
      <w:r>
        <w:rPr>
          <w:b/>
          <w:sz w:val="24"/>
          <w:szCs w:val="24"/>
        </w:rPr>
        <w:tab/>
      </w:r>
      <w:r>
        <w:rPr>
          <w:b/>
          <w:sz w:val="24"/>
          <w:szCs w:val="24"/>
        </w:rPr>
        <w:tab/>
      </w:r>
      <w:r>
        <w:rPr>
          <w:b/>
          <w:sz w:val="24"/>
          <w:szCs w:val="24"/>
        </w:rPr>
        <w:tab/>
      </w:r>
      <w:r>
        <w:rPr>
          <w:b/>
          <w:sz w:val="24"/>
          <w:szCs w:val="24"/>
        </w:rPr>
        <w:tab/>
        <w:t>:</w:t>
      </w:r>
      <w:r>
        <w:rPr>
          <w:b/>
          <w:sz w:val="24"/>
          <w:szCs w:val="24"/>
        </w:rPr>
        <w:tab/>
        <w:t>Mr. K. Simelane</w:t>
      </w:r>
    </w:p>
    <w:p w:rsidR="004D6F00" w:rsidRDefault="004D6F00" w:rsidP="00A02682">
      <w:pPr>
        <w:spacing w:line="240" w:lineRule="auto"/>
        <w:jc w:val="both"/>
        <w:rPr>
          <w:b/>
          <w:sz w:val="24"/>
          <w:szCs w:val="24"/>
        </w:rPr>
      </w:pPr>
      <w:r>
        <w:rPr>
          <w:b/>
          <w:sz w:val="24"/>
          <w:szCs w:val="24"/>
        </w:rPr>
        <w:t>For 1</w:t>
      </w:r>
      <w:r w:rsidRPr="0051515C">
        <w:rPr>
          <w:b/>
          <w:sz w:val="24"/>
          <w:szCs w:val="24"/>
          <w:vertAlign w:val="superscript"/>
        </w:rPr>
        <w:t>st</w:t>
      </w:r>
      <w:r>
        <w:rPr>
          <w:b/>
          <w:sz w:val="24"/>
          <w:szCs w:val="24"/>
        </w:rPr>
        <w:t>, 2</w:t>
      </w:r>
      <w:r w:rsidRPr="0051515C">
        <w:rPr>
          <w:b/>
          <w:sz w:val="24"/>
          <w:szCs w:val="24"/>
          <w:vertAlign w:val="superscript"/>
        </w:rPr>
        <w:t>nd</w:t>
      </w:r>
      <w:r>
        <w:rPr>
          <w:b/>
          <w:sz w:val="24"/>
          <w:szCs w:val="24"/>
        </w:rPr>
        <w:t xml:space="preserve"> &amp; 3</w:t>
      </w:r>
      <w:r w:rsidRPr="0051515C">
        <w:rPr>
          <w:b/>
          <w:sz w:val="24"/>
          <w:szCs w:val="24"/>
          <w:vertAlign w:val="superscript"/>
        </w:rPr>
        <w:t>rd</w:t>
      </w:r>
      <w:r>
        <w:rPr>
          <w:b/>
          <w:sz w:val="24"/>
          <w:szCs w:val="24"/>
        </w:rPr>
        <w:t xml:space="preserve"> Respondents</w:t>
      </w:r>
      <w:r>
        <w:rPr>
          <w:b/>
          <w:sz w:val="24"/>
          <w:szCs w:val="24"/>
        </w:rPr>
        <w:tab/>
        <w:t>:</w:t>
      </w:r>
      <w:r>
        <w:rPr>
          <w:b/>
          <w:sz w:val="24"/>
          <w:szCs w:val="24"/>
        </w:rPr>
        <w:tab/>
        <w:t>Mr. Dlamini</w:t>
      </w:r>
    </w:p>
    <w:p w:rsidR="004D6F00" w:rsidRPr="0051515C" w:rsidRDefault="004D6F00" w:rsidP="00A02682">
      <w:pPr>
        <w:spacing w:line="240" w:lineRule="auto"/>
        <w:jc w:val="both"/>
        <w:rPr>
          <w:b/>
          <w:sz w:val="24"/>
          <w:szCs w:val="24"/>
        </w:rPr>
      </w:pPr>
      <w:r>
        <w:rPr>
          <w:b/>
          <w:sz w:val="24"/>
          <w:szCs w:val="24"/>
        </w:rPr>
        <w:t>For 6</w:t>
      </w:r>
      <w:r w:rsidRPr="0051515C">
        <w:rPr>
          <w:b/>
          <w:sz w:val="24"/>
          <w:szCs w:val="24"/>
          <w:vertAlign w:val="superscript"/>
        </w:rPr>
        <w:t>th</w:t>
      </w:r>
      <w:r>
        <w:rPr>
          <w:b/>
          <w:sz w:val="24"/>
          <w:szCs w:val="24"/>
        </w:rPr>
        <w:t xml:space="preserve"> &amp; 7</w:t>
      </w:r>
      <w:r w:rsidRPr="0051515C">
        <w:rPr>
          <w:b/>
          <w:sz w:val="24"/>
          <w:szCs w:val="24"/>
          <w:vertAlign w:val="superscript"/>
        </w:rPr>
        <w:t>th</w:t>
      </w:r>
      <w:r>
        <w:rPr>
          <w:b/>
          <w:sz w:val="24"/>
          <w:szCs w:val="24"/>
        </w:rPr>
        <w:t xml:space="preserve"> Respondents</w:t>
      </w:r>
      <w:r>
        <w:rPr>
          <w:b/>
          <w:sz w:val="24"/>
          <w:szCs w:val="24"/>
        </w:rPr>
        <w:tab/>
      </w:r>
      <w:r>
        <w:rPr>
          <w:b/>
          <w:sz w:val="24"/>
          <w:szCs w:val="24"/>
        </w:rPr>
        <w:tab/>
        <w:t>:</w:t>
      </w:r>
      <w:r>
        <w:rPr>
          <w:b/>
          <w:sz w:val="24"/>
          <w:szCs w:val="24"/>
        </w:rPr>
        <w:tab/>
        <w:t>Miss Mdluli</w:t>
      </w:r>
    </w:p>
    <w:p w:rsidR="004D6F00" w:rsidRPr="00DE2EDB" w:rsidRDefault="004D6F00" w:rsidP="00A02682">
      <w:pPr>
        <w:spacing w:line="240" w:lineRule="auto"/>
        <w:ind w:left="810" w:hanging="810"/>
        <w:jc w:val="both"/>
        <w:rPr>
          <w:sz w:val="24"/>
          <w:szCs w:val="24"/>
        </w:rPr>
      </w:pPr>
    </w:p>
    <w:p w:rsidR="004D6F00" w:rsidRPr="00DE2EDB" w:rsidRDefault="004D6F00">
      <w:pPr>
        <w:spacing w:line="240" w:lineRule="auto"/>
        <w:ind w:left="810" w:hanging="810"/>
        <w:jc w:val="both"/>
        <w:rPr>
          <w:sz w:val="24"/>
          <w:szCs w:val="24"/>
        </w:rPr>
      </w:pPr>
    </w:p>
    <w:sectPr w:rsidR="004D6F00" w:rsidRPr="00DE2EDB" w:rsidSect="00CC44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F00" w:rsidRDefault="004D6F00" w:rsidP="001E4D4F">
      <w:pPr>
        <w:spacing w:after="0" w:line="240" w:lineRule="auto"/>
      </w:pPr>
      <w:r>
        <w:separator/>
      </w:r>
    </w:p>
  </w:endnote>
  <w:endnote w:type="continuationSeparator" w:id="0">
    <w:p w:rsidR="004D6F00" w:rsidRDefault="004D6F00" w:rsidP="001E4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00" w:rsidRDefault="00143489">
    <w:pPr>
      <w:pStyle w:val="Footer"/>
      <w:jc w:val="center"/>
    </w:pPr>
    <w:fldSimple w:instr=" PAGE   \* MERGEFORMAT ">
      <w:r w:rsidR="002C2763">
        <w:rPr>
          <w:noProof/>
        </w:rPr>
        <w:t>2</w:t>
      </w:r>
    </w:fldSimple>
  </w:p>
  <w:p w:rsidR="004D6F00" w:rsidRDefault="004D6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F00" w:rsidRDefault="004D6F00" w:rsidP="001E4D4F">
      <w:pPr>
        <w:spacing w:after="0" w:line="240" w:lineRule="auto"/>
      </w:pPr>
      <w:r>
        <w:separator/>
      </w:r>
    </w:p>
  </w:footnote>
  <w:footnote w:type="continuationSeparator" w:id="0">
    <w:p w:rsidR="004D6F00" w:rsidRDefault="004D6F00" w:rsidP="001E4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EDB"/>
    <w:rsid w:val="000D4CDD"/>
    <w:rsid w:val="001159BA"/>
    <w:rsid w:val="00143489"/>
    <w:rsid w:val="00186E61"/>
    <w:rsid w:val="001C167D"/>
    <w:rsid w:val="001E4D4F"/>
    <w:rsid w:val="00226CB6"/>
    <w:rsid w:val="00261096"/>
    <w:rsid w:val="002C2763"/>
    <w:rsid w:val="002E72DB"/>
    <w:rsid w:val="00361033"/>
    <w:rsid w:val="003C1E59"/>
    <w:rsid w:val="003D1C17"/>
    <w:rsid w:val="003D73D8"/>
    <w:rsid w:val="004D6F00"/>
    <w:rsid w:val="0051515C"/>
    <w:rsid w:val="00592DD6"/>
    <w:rsid w:val="00603218"/>
    <w:rsid w:val="006E08D6"/>
    <w:rsid w:val="007A108E"/>
    <w:rsid w:val="007F0C71"/>
    <w:rsid w:val="00822FD9"/>
    <w:rsid w:val="00836F00"/>
    <w:rsid w:val="008446F2"/>
    <w:rsid w:val="0090555B"/>
    <w:rsid w:val="00976E49"/>
    <w:rsid w:val="00A02682"/>
    <w:rsid w:val="00A26366"/>
    <w:rsid w:val="00A26E99"/>
    <w:rsid w:val="00C33F6E"/>
    <w:rsid w:val="00CC4465"/>
    <w:rsid w:val="00D82B3C"/>
    <w:rsid w:val="00DE2EDB"/>
    <w:rsid w:val="00E1688C"/>
    <w:rsid w:val="00E417BF"/>
    <w:rsid w:val="00E577FC"/>
    <w:rsid w:val="00E9006A"/>
    <w:rsid w:val="00EC3DEF"/>
    <w:rsid w:val="00F62979"/>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D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E4D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E4D4F"/>
    <w:rPr>
      <w:rFonts w:cs="Times New Roman"/>
    </w:rPr>
  </w:style>
  <w:style w:type="paragraph" w:styleId="Footer">
    <w:name w:val="footer"/>
    <w:basedOn w:val="Normal"/>
    <w:link w:val="FooterChar"/>
    <w:uiPriority w:val="99"/>
    <w:rsid w:val="001E4D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4D4F"/>
    <w:rPr>
      <w:rFonts w:cs="Times New Roman"/>
    </w:rPr>
  </w:style>
  <w:style w:type="paragraph" w:styleId="BalloonText">
    <w:name w:val="Balloon Text"/>
    <w:basedOn w:val="Normal"/>
    <w:link w:val="BalloonTextChar"/>
    <w:uiPriority w:val="99"/>
    <w:semiHidden/>
    <w:rsid w:val="001C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1155</Words>
  <Characters>5720</Characters>
  <Application>Microsoft Office Word</Application>
  <DocSecurity>0</DocSecurity>
  <Lines>47</Lines>
  <Paragraphs>13</Paragraphs>
  <ScaleCrop>false</ScaleCrop>
  <Company>Deftones</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 Maphalala</dc:creator>
  <cp:lastModifiedBy>swazilii</cp:lastModifiedBy>
  <cp:revision>4</cp:revision>
  <cp:lastPrinted>2013-02-12T13:39:00Z</cp:lastPrinted>
  <dcterms:created xsi:type="dcterms:W3CDTF">2013-02-11T12:53:00Z</dcterms:created>
  <dcterms:modified xsi:type="dcterms:W3CDTF">2013-02-12T13:40:00Z</dcterms:modified>
</cp:coreProperties>
</file>