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0A" w:rsidRDefault="0042720A" w:rsidP="0042720A">
      <w:pPr>
        <w:spacing w:line="360" w:lineRule="auto"/>
        <w:contextualSpacing/>
        <w:jc w:val="center"/>
      </w:pPr>
      <w:r w:rsidRPr="0003282C">
        <w:rPr>
          <w:noProof/>
          <w:lang w:val="en-US"/>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1E043F" w:rsidRDefault="001E043F" w:rsidP="0042720A">
      <w:pPr>
        <w:spacing w:line="360" w:lineRule="auto"/>
        <w:contextualSpacing/>
        <w:jc w:val="center"/>
      </w:pPr>
    </w:p>
    <w:p w:rsidR="0042720A" w:rsidRDefault="0042720A" w:rsidP="0042720A">
      <w:pPr>
        <w:spacing w:line="360" w:lineRule="auto"/>
        <w:contextualSpacing/>
        <w:jc w:val="center"/>
        <w:outlineLvl w:val="0"/>
        <w:rPr>
          <w:rFonts w:ascii="Times New Roman" w:hAnsi="Times New Roman" w:cs="Times New Roman"/>
          <w:b/>
          <w:sz w:val="26"/>
          <w:szCs w:val="26"/>
        </w:rPr>
      </w:pPr>
    </w:p>
    <w:p w:rsidR="0042720A" w:rsidRDefault="0042720A" w:rsidP="0042720A">
      <w:pPr>
        <w:spacing w:line="360" w:lineRule="auto"/>
        <w:contextualSpacing/>
        <w:jc w:val="center"/>
        <w:outlineLvl w:val="0"/>
        <w:rPr>
          <w:rFonts w:ascii="Times New Roman" w:hAnsi="Times New Roman" w:cs="Times New Roman"/>
          <w:b/>
          <w:sz w:val="28"/>
          <w:szCs w:val="28"/>
        </w:rPr>
      </w:pPr>
    </w:p>
    <w:p w:rsidR="0042720A" w:rsidRDefault="0042720A" w:rsidP="0042720A">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42720A" w:rsidRDefault="0042720A" w:rsidP="0042720A">
      <w:pPr>
        <w:spacing w:line="480" w:lineRule="auto"/>
        <w:contextualSpacing/>
        <w:jc w:val="center"/>
        <w:outlineLvl w:val="0"/>
        <w:rPr>
          <w:rFonts w:ascii="Times New Roman" w:hAnsi="Times New Roman" w:cs="Times New Roman"/>
          <w:b/>
          <w:sz w:val="28"/>
          <w:szCs w:val="28"/>
        </w:rPr>
      </w:pPr>
    </w:p>
    <w:p w:rsidR="0042720A" w:rsidRPr="002E54B4" w:rsidRDefault="0042720A" w:rsidP="0042720A">
      <w:pPr>
        <w:spacing w:line="360" w:lineRule="auto"/>
        <w:contextualSpacing/>
        <w:jc w:val="center"/>
        <w:outlineLvl w:val="0"/>
        <w:rPr>
          <w:rFonts w:ascii="Times New Roman" w:hAnsi="Times New Roman" w:cs="Times New Roman"/>
          <w:b/>
          <w:sz w:val="26"/>
          <w:szCs w:val="26"/>
          <w:u w:val="single"/>
        </w:rPr>
      </w:pPr>
      <w:r w:rsidRPr="002E54B4">
        <w:rPr>
          <w:rFonts w:ascii="Times New Roman" w:hAnsi="Times New Roman" w:cs="Times New Roman"/>
          <w:b/>
          <w:sz w:val="26"/>
          <w:szCs w:val="26"/>
          <w:u w:val="single"/>
        </w:rPr>
        <w:t>JUDGMENT</w:t>
      </w:r>
    </w:p>
    <w:p w:rsidR="0042720A" w:rsidRDefault="0042720A" w:rsidP="0042720A">
      <w:pPr>
        <w:spacing w:line="240" w:lineRule="auto"/>
        <w:jc w:val="right"/>
        <w:outlineLvl w:val="0"/>
        <w:rPr>
          <w:rFonts w:ascii="Times New Roman" w:hAnsi="Times New Roman" w:cs="Times New Roman"/>
          <w:sz w:val="26"/>
          <w:szCs w:val="26"/>
        </w:rPr>
      </w:pPr>
    </w:p>
    <w:p w:rsidR="0042720A" w:rsidRDefault="0042720A" w:rsidP="0042720A">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Civil Case No.1776/2010</w:t>
      </w:r>
    </w:p>
    <w:p w:rsidR="0042720A" w:rsidRDefault="0042720A" w:rsidP="0042720A">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42720A" w:rsidRDefault="0042720A" w:rsidP="0042720A">
      <w:pPr>
        <w:spacing w:line="360" w:lineRule="auto"/>
        <w:outlineLvl w:val="0"/>
        <w:rPr>
          <w:rFonts w:ascii="Times New Roman" w:hAnsi="Times New Roman" w:cs="Times New Roman"/>
          <w:b/>
          <w:sz w:val="26"/>
          <w:szCs w:val="26"/>
        </w:rPr>
      </w:pPr>
    </w:p>
    <w:p w:rsidR="0042720A" w:rsidRDefault="0042720A" w:rsidP="0042720A">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FLORENCE NTSHALINTSHALI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42720A" w:rsidRDefault="0042720A" w:rsidP="0042720A">
      <w:pPr>
        <w:spacing w:line="360" w:lineRule="auto"/>
        <w:contextualSpacing/>
        <w:outlineLvl w:val="0"/>
        <w:rPr>
          <w:rFonts w:ascii="Times New Roman" w:hAnsi="Times New Roman" w:cs="Times New Roman"/>
          <w:b/>
          <w:sz w:val="26"/>
          <w:szCs w:val="26"/>
        </w:rPr>
      </w:pPr>
      <w:proofErr w:type="spellStart"/>
      <w:proofErr w:type="gramStart"/>
      <w:r>
        <w:rPr>
          <w:rFonts w:ascii="Times New Roman" w:hAnsi="Times New Roman" w:cs="Times New Roman"/>
          <w:b/>
          <w:sz w:val="26"/>
          <w:szCs w:val="26"/>
        </w:rPr>
        <w:t>vs</w:t>
      </w:r>
      <w:proofErr w:type="spellEnd"/>
      <w:proofErr w:type="gramEnd"/>
    </w:p>
    <w:p w:rsidR="0042720A" w:rsidRDefault="0042720A" w:rsidP="0042720A">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CENTRAL FARMS DWELLERS TRIBUNAL</w:t>
      </w:r>
    </w:p>
    <w:p w:rsidR="0042720A" w:rsidRDefault="0042720A" w:rsidP="0042720A">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AND THREE OTHERS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Respondent</w:t>
      </w:r>
    </w:p>
    <w:p w:rsidR="0042720A" w:rsidRDefault="0042720A" w:rsidP="0042720A">
      <w:pPr>
        <w:spacing w:line="480" w:lineRule="auto"/>
        <w:ind w:left="2160" w:hanging="2160"/>
        <w:contextualSpacing/>
        <w:rPr>
          <w:rFonts w:ascii="Times New Roman" w:hAnsi="Times New Roman" w:cs="Times New Roman"/>
          <w:b/>
          <w:sz w:val="26"/>
          <w:szCs w:val="26"/>
        </w:rPr>
      </w:pPr>
    </w:p>
    <w:p w:rsidR="0042720A" w:rsidRDefault="0042720A" w:rsidP="0042720A">
      <w:pPr>
        <w:ind w:left="2160" w:hanging="216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 xml:space="preserve">Florence </w:t>
      </w:r>
      <w:proofErr w:type="spellStart"/>
      <w:r>
        <w:rPr>
          <w:rFonts w:ascii="Times New Roman" w:hAnsi="Times New Roman" w:cs="Times New Roman"/>
          <w:i/>
          <w:sz w:val="26"/>
          <w:szCs w:val="26"/>
        </w:rPr>
        <w:t>Ntshalintshali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vs</w:t>
      </w:r>
      <w:proofErr w:type="spellEnd"/>
      <w:r>
        <w:rPr>
          <w:rFonts w:ascii="Times New Roman" w:hAnsi="Times New Roman" w:cs="Times New Roman"/>
          <w:i/>
          <w:sz w:val="26"/>
          <w:szCs w:val="26"/>
        </w:rPr>
        <w:t xml:space="preserve"> Central Farms Dwellers Tribunal and 3 Others (1776</w:t>
      </w:r>
      <w:r w:rsidR="002C00D0">
        <w:rPr>
          <w:rFonts w:ascii="Times New Roman" w:hAnsi="Times New Roman" w:cs="Times New Roman"/>
          <w:i/>
          <w:sz w:val="26"/>
          <w:szCs w:val="26"/>
        </w:rPr>
        <w:t>/</w:t>
      </w:r>
      <w:r>
        <w:rPr>
          <w:rFonts w:ascii="Times New Roman" w:hAnsi="Times New Roman" w:cs="Times New Roman"/>
          <w:i/>
          <w:sz w:val="26"/>
          <w:szCs w:val="26"/>
        </w:rPr>
        <w:t xml:space="preserve">2012) [SZHC </w:t>
      </w:r>
      <w:r w:rsidR="002C00D0">
        <w:rPr>
          <w:rFonts w:ascii="Times New Roman" w:hAnsi="Times New Roman" w:cs="Times New Roman"/>
          <w:i/>
          <w:sz w:val="26"/>
          <w:szCs w:val="26"/>
        </w:rPr>
        <w:t>138</w:t>
      </w:r>
      <w:r>
        <w:rPr>
          <w:rFonts w:ascii="Times New Roman" w:hAnsi="Times New Roman" w:cs="Times New Roman"/>
          <w:i/>
          <w:sz w:val="26"/>
          <w:szCs w:val="26"/>
        </w:rPr>
        <w:t>] [2013]</w:t>
      </w:r>
      <w:r w:rsidR="002C00D0">
        <w:rPr>
          <w:rFonts w:ascii="Times New Roman" w:hAnsi="Times New Roman" w:cs="Times New Roman"/>
          <w:i/>
          <w:sz w:val="26"/>
          <w:szCs w:val="26"/>
        </w:rPr>
        <w:t xml:space="preserve"> </w:t>
      </w:r>
      <w:r>
        <w:rPr>
          <w:rFonts w:ascii="Times New Roman" w:hAnsi="Times New Roman" w:cs="Times New Roman"/>
          <w:i/>
          <w:sz w:val="26"/>
          <w:szCs w:val="26"/>
        </w:rPr>
        <w:t>(12 July 2013)</w:t>
      </w:r>
    </w:p>
    <w:p w:rsidR="0042720A" w:rsidRDefault="0042720A" w:rsidP="0042720A">
      <w:pPr>
        <w:ind w:left="2160" w:hanging="2160"/>
        <w:rPr>
          <w:rFonts w:ascii="Times New Roman" w:hAnsi="Times New Roman" w:cs="Times New Roman"/>
          <w:b/>
          <w:sz w:val="26"/>
          <w:szCs w:val="26"/>
        </w:rPr>
      </w:pPr>
    </w:p>
    <w:p w:rsidR="0042720A" w:rsidRPr="0003282C" w:rsidRDefault="0042720A" w:rsidP="0042720A">
      <w:pPr>
        <w:ind w:left="2160" w:hanging="2160"/>
        <w:rPr>
          <w:rFonts w:ascii="Times New Roman" w:hAnsi="Times New Roman" w:cs="Times New Roman"/>
          <w:b/>
          <w:sz w:val="26"/>
          <w:szCs w:val="26"/>
        </w:rPr>
      </w:pPr>
      <w:r>
        <w:rPr>
          <w:rFonts w:ascii="Times New Roman" w:hAnsi="Times New Roman" w:cs="Times New Roman"/>
          <w:b/>
          <w:sz w:val="26"/>
          <w:szCs w:val="26"/>
        </w:rPr>
        <w:t>C</w:t>
      </w:r>
      <w:r w:rsidRPr="0003282C">
        <w:rPr>
          <w:rFonts w:ascii="Times New Roman" w:hAnsi="Times New Roman" w:cs="Times New Roman"/>
          <w:b/>
          <w:sz w:val="26"/>
          <w:szCs w:val="26"/>
        </w:rPr>
        <w:t>oram:</w:t>
      </w:r>
      <w:r w:rsidRPr="0003282C">
        <w:rPr>
          <w:rFonts w:ascii="Times New Roman" w:hAnsi="Times New Roman" w:cs="Times New Roman"/>
          <w:b/>
          <w:sz w:val="26"/>
          <w:szCs w:val="26"/>
        </w:rPr>
        <w:tab/>
        <w:t>MAPHALALA PJ</w:t>
      </w:r>
    </w:p>
    <w:p w:rsidR="0042720A" w:rsidRPr="0003282C" w:rsidRDefault="0042720A" w:rsidP="0042720A">
      <w:pPr>
        <w:rPr>
          <w:rFonts w:ascii="Times New Roman" w:hAnsi="Times New Roman" w:cs="Times New Roman"/>
          <w:b/>
          <w:sz w:val="26"/>
          <w:szCs w:val="26"/>
        </w:rPr>
      </w:pPr>
      <w:r w:rsidRPr="0003282C">
        <w:rPr>
          <w:rFonts w:ascii="Times New Roman" w:hAnsi="Times New Roman" w:cs="Times New Roman"/>
          <w:b/>
          <w:sz w:val="26"/>
          <w:szCs w:val="26"/>
        </w:rPr>
        <w:t>Heard:</w:t>
      </w:r>
      <w:r w:rsidRPr="0003282C">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 xml:space="preserve">05 </w:t>
      </w:r>
      <w:r w:rsidRPr="007E38D7">
        <w:rPr>
          <w:rFonts w:ascii="Times New Roman" w:hAnsi="Times New Roman" w:cs="Times New Roman"/>
          <w:sz w:val="26"/>
          <w:szCs w:val="26"/>
        </w:rPr>
        <w:t>Ju</w:t>
      </w:r>
      <w:r>
        <w:rPr>
          <w:rFonts w:ascii="Times New Roman" w:hAnsi="Times New Roman" w:cs="Times New Roman"/>
          <w:sz w:val="26"/>
          <w:szCs w:val="26"/>
        </w:rPr>
        <w:t>ly</w:t>
      </w:r>
      <w:r w:rsidRPr="007E38D7">
        <w:rPr>
          <w:rFonts w:ascii="Times New Roman" w:hAnsi="Times New Roman" w:cs="Times New Roman"/>
          <w:sz w:val="26"/>
          <w:szCs w:val="26"/>
        </w:rPr>
        <w:t xml:space="preserve"> 213</w:t>
      </w:r>
    </w:p>
    <w:p w:rsidR="0042720A" w:rsidRDefault="0042720A" w:rsidP="0042720A">
      <w:pPr>
        <w:rPr>
          <w:rFonts w:ascii="Times New Roman" w:hAnsi="Times New Roman" w:cs="Times New Roman"/>
          <w:sz w:val="26"/>
          <w:szCs w:val="26"/>
        </w:rPr>
      </w:pPr>
      <w:r w:rsidRPr="0003282C">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 xml:space="preserve">12 </w:t>
      </w:r>
      <w:r w:rsidRPr="007E38D7">
        <w:rPr>
          <w:rFonts w:ascii="Times New Roman" w:hAnsi="Times New Roman" w:cs="Times New Roman"/>
          <w:sz w:val="26"/>
          <w:szCs w:val="26"/>
        </w:rPr>
        <w:t>Ju</w:t>
      </w:r>
      <w:r>
        <w:rPr>
          <w:rFonts w:ascii="Times New Roman" w:hAnsi="Times New Roman" w:cs="Times New Roman"/>
          <w:sz w:val="26"/>
          <w:szCs w:val="26"/>
        </w:rPr>
        <w:t>ly</w:t>
      </w:r>
      <w:r w:rsidRPr="007E38D7">
        <w:rPr>
          <w:rFonts w:ascii="Times New Roman" w:hAnsi="Times New Roman" w:cs="Times New Roman"/>
          <w:sz w:val="26"/>
          <w:szCs w:val="26"/>
        </w:rPr>
        <w:t xml:space="preserve"> 2013</w:t>
      </w:r>
    </w:p>
    <w:p w:rsidR="0042720A" w:rsidRPr="004B37E7" w:rsidRDefault="0042720A" w:rsidP="0042720A">
      <w:pPr>
        <w:rPr>
          <w:rFonts w:ascii="Times New Roman" w:hAnsi="Times New Roman" w:cs="Times New Roman"/>
          <w:sz w:val="26"/>
          <w:szCs w:val="26"/>
        </w:rPr>
      </w:pPr>
    </w:p>
    <w:p w:rsidR="0042720A" w:rsidRDefault="0042720A" w:rsidP="0042720A">
      <w:pPr>
        <w:rPr>
          <w:rFonts w:ascii="Times New Roman" w:hAnsi="Times New Roman" w:cs="Times New Roman"/>
          <w:sz w:val="26"/>
          <w:szCs w:val="26"/>
        </w:rPr>
      </w:pPr>
      <w:r>
        <w:rPr>
          <w:rFonts w:ascii="Times New Roman" w:hAnsi="Times New Roman" w:cs="Times New Roman"/>
          <w:b/>
          <w:sz w:val="26"/>
          <w:szCs w:val="26"/>
        </w:rPr>
        <w:t>For Applicant:</w:t>
      </w:r>
      <w:r>
        <w:rPr>
          <w:rFonts w:ascii="Times New Roman" w:hAnsi="Times New Roman" w:cs="Times New Roman"/>
          <w:b/>
          <w:sz w:val="26"/>
          <w:szCs w:val="26"/>
        </w:rPr>
        <w:tab/>
      </w:r>
      <w:r>
        <w:rPr>
          <w:rFonts w:ascii="Times New Roman" w:hAnsi="Times New Roman" w:cs="Times New Roman"/>
          <w:sz w:val="26"/>
          <w:szCs w:val="26"/>
        </w:rPr>
        <w:t>Mr. L. Mamba</w:t>
      </w:r>
    </w:p>
    <w:p w:rsidR="0042720A" w:rsidRPr="007E38D7" w:rsidRDefault="0042720A" w:rsidP="0042720A">
      <w:pPr>
        <w:rPr>
          <w:rFonts w:ascii="Times New Roman" w:hAnsi="Times New Roman" w:cs="Times New Roman"/>
          <w:sz w:val="26"/>
          <w:szCs w:val="26"/>
        </w:rPr>
      </w:pPr>
      <w:r>
        <w:rPr>
          <w:rFonts w:ascii="Times New Roman" w:hAnsi="Times New Roman" w:cs="Times New Roman"/>
          <w:b/>
          <w:sz w:val="26"/>
          <w:szCs w:val="26"/>
        </w:rPr>
        <w:t>For Respondent:</w:t>
      </w:r>
      <w:r>
        <w:rPr>
          <w:rFonts w:ascii="Times New Roman" w:hAnsi="Times New Roman" w:cs="Times New Roman"/>
          <w:b/>
          <w:sz w:val="26"/>
          <w:szCs w:val="26"/>
        </w:rPr>
        <w:tab/>
      </w:r>
      <w:r>
        <w:rPr>
          <w:rFonts w:ascii="Times New Roman" w:hAnsi="Times New Roman" w:cs="Times New Roman"/>
          <w:sz w:val="26"/>
          <w:szCs w:val="26"/>
        </w:rPr>
        <w:t xml:space="preserve">Mr. S. </w:t>
      </w:r>
      <w:proofErr w:type="spellStart"/>
      <w:r>
        <w:rPr>
          <w:rFonts w:ascii="Times New Roman" w:hAnsi="Times New Roman" w:cs="Times New Roman"/>
          <w:sz w:val="26"/>
          <w:szCs w:val="26"/>
        </w:rPr>
        <w:t>Gumedze</w:t>
      </w:r>
      <w:proofErr w:type="spellEnd"/>
    </w:p>
    <w:p w:rsidR="0042720A" w:rsidRDefault="0042720A" w:rsidP="0042720A">
      <w:pPr>
        <w:rPr>
          <w:rFonts w:ascii="Times New Roman" w:hAnsi="Times New Roman" w:cs="Times New Roman"/>
          <w:b/>
          <w:sz w:val="26"/>
          <w:szCs w:val="26"/>
        </w:rPr>
      </w:pPr>
    </w:p>
    <w:p w:rsidR="0042720A" w:rsidRDefault="0042720A" w:rsidP="00BE5621">
      <w:pPr>
        <w:ind w:left="2127" w:hanging="2127"/>
        <w:jc w:val="both"/>
        <w:rPr>
          <w:rFonts w:ascii="Times New Roman" w:hAnsi="Times New Roman" w:cs="Times New Roman"/>
          <w:sz w:val="26"/>
          <w:szCs w:val="26"/>
        </w:rPr>
      </w:pPr>
      <w:r>
        <w:rPr>
          <w:rFonts w:ascii="Times New Roman" w:hAnsi="Times New Roman" w:cs="Times New Roman"/>
          <w:sz w:val="26"/>
          <w:szCs w:val="26"/>
        </w:rPr>
        <w:lastRenderedPageBreak/>
        <w:t>Summary:</w:t>
      </w:r>
      <w:r w:rsidR="00BE5621">
        <w:rPr>
          <w:rFonts w:ascii="Times New Roman" w:hAnsi="Times New Roman" w:cs="Times New Roman"/>
          <w:sz w:val="26"/>
          <w:szCs w:val="26"/>
        </w:rPr>
        <w:t xml:space="preserve">     (</w:t>
      </w:r>
      <w:proofErr w:type="spellStart"/>
      <w:r w:rsidR="00BE5621">
        <w:rPr>
          <w:rFonts w:ascii="Times New Roman" w:hAnsi="Times New Roman" w:cs="Times New Roman"/>
          <w:sz w:val="26"/>
          <w:szCs w:val="26"/>
        </w:rPr>
        <w:t>i</w:t>
      </w:r>
      <w:proofErr w:type="spellEnd"/>
      <w:r w:rsidR="00BE5621">
        <w:rPr>
          <w:rFonts w:ascii="Times New Roman" w:hAnsi="Times New Roman" w:cs="Times New Roman"/>
          <w:sz w:val="26"/>
          <w:szCs w:val="26"/>
        </w:rPr>
        <w:t>)</w:t>
      </w:r>
      <w:r w:rsidR="00BE5621">
        <w:rPr>
          <w:rFonts w:ascii="Times New Roman" w:hAnsi="Times New Roman" w:cs="Times New Roman"/>
          <w:sz w:val="26"/>
          <w:szCs w:val="26"/>
        </w:rPr>
        <w:tab/>
        <w:t xml:space="preserve">Before court is an Application for interim interdict against the Respondent from continuing building operations or constructions on the property described in the </w:t>
      </w:r>
      <w:r w:rsidR="004414F7">
        <w:rPr>
          <w:rFonts w:ascii="Times New Roman" w:hAnsi="Times New Roman" w:cs="Times New Roman"/>
          <w:sz w:val="26"/>
          <w:szCs w:val="26"/>
        </w:rPr>
        <w:t>F</w:t>
      </w:r>
      <w:r w:rsidR="00BE5621">
        <w:rPr>
          <w:rFonts w:ascii="Times New Roman" w:hAnsi="Times New Roman" w:cs="Times New Roman"/>
          <w:sz w:val="26"/>
          <w:szCs w:val="26"/>
        </w:rPr>
        <w:t xml:space="preserve">ounding </w:t>
      </w:r>
      <w:r w:rsidR="004414F7">
        <w:rPr>
          <w:rFonts w:ascii="Times New Roman" w:hAnsi="Times New Roman" w:cs="Times New Roman"/>
          <w:sz w:val="26"/>
          <w:szCs w:val="26"/>
        </w:rPr>
        <w:t>A</w:t>
      </w:r>
      <w:r w:rsidR="00BE5621">
        <w:rPr>
          <w:rFonts w:ascii="Times New Roman" w:hAnsi="Times New Roman" w:cs="Times New Roman"/>
          <w:sz w:val="26"/>
          <w:szCs w:val="26"/>
        </w:rPr>
        <w:t>ffidavit.</w:t>
      </w:r>
    </w:p>
    <w:p w:rsidR="00BE5621" w:rsidRDefault="00BE5621" w:rsidP="00BE5621">
      <w:pPr>
        <w:ind w:left="2127" w:hanging="2127"/>
        <w:jc w:val="both"/>
        <w:rPr>
          <w:rFonts w:ascii="Times New Roman" w:hAnsi="Times New Roman" w:cs="Times New Roman"/>
          <w:sz w:val="26"/>
          <w:szCs w:val="26"/>
        </w:rPr>
      </w:pPr>
      <w:r>
        <w:rPr>
          <w:rFonts w:ascii="Times New Roman" w:hAnsi="Times New Roman" w:cs="Times New Roman"/>
          <w:sz w:val="26"/>
          <w:szCs w:val="26"/>
        </w:rPr>
        <w:t xml:space="preserve">                     (ii)</w:t>
      </w:r>
      <w:r>
        <w:rPr>
          <w:rFonts w:ascii="Times New Roman" w:hAnsi="Times New Roman" w:cs="Times New Roman"/>
          <w:sz w:val="26"/>
          <w:szCs w:val="26"/>
        </w:rPr>
        <w:tab/>
        <w:t xml:space="preserve">The Respondent has raised a point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i/>
          <w:sz w:val="26"/>
          <w:szCs w:val="26"/>
        </w:rPr>
        <w:t xml:space="preserve"> </w:t>
      </w:r>
      <w:r>
        <w:rPr>
          <w:rFonts w:ascii="Times New Roman" w:hAnsi="Times New Roman" w:cs="Times New Roman"/>
          <w:sz w:val="26"/>
          <w:szCs w:val="26"/>
        </w:rPr>
        <w:t>that the Application is flawed as Applicant has not averred in the said Application the requirement of a balance of convenience.</w:t>
      </w:r>
    </w:p>
    <w:p w:rsidR="00BE5621" w:rsidRDefault="00BE5621" w:rsidP="00BE5621">
      <w:pPr>
        <w:ind w:left="2127" w:hanging="2127"/>
        <w:jc w:val="both"/>
        <w:rPr>
          <w:rFonts w:ascii="Times New Roman" w:hAnsi="Times New Roman" w:cs="Times New Roman"/>
          <w:sz w:val="26"/>
          <w:szCs w:val="26"/>
        </w:rPr>
      </w:pPr>
      <w:r>
        <w:rPr>
          <w:rFonts w:ascii="Times New Roman" w:hAnsi="Times New Roman" w:cs="Times New Roman"/>
          <w:sz w:val="26"/>
          <w:szCs w:val="26"/>
        </w:rPr>
        <w:t xml:space="preserve">                     (iii)</w:t>
      </w:r>
      <w:r>
        <w:rPr>
          <w:rFonts w:ascii="Times New Roman" w:hAnsi="Times New Roman" w:cs="Times New Roman"/>
          <w:sz w:val="26"/>
          <w:szCs w:val="26"/>
        </w:rPr>
        <w:tab/>
      </w:r>
      <w:r>
        <w:rPr>
          <w:rFonts w:ascii="Times New Roman" w:hAnsi="Times New Roman" w:cs="Times New Roman"/>
          <w:b/>
          <w:sz w:val="26"/>
          <w:szCs w:val="26"/>
        </w:rPr>
        <w:t>Held:</w:t>
      </w:r>
      <w:r>
        <w:rPr>
          <w:rFonts w:ascii="Times New Roman" w:hAnsi="Times New Roman" w:cs="Times New Roman"/>
          <w:sz w:val="26"/>
          <w:szCs w:val="26"/>
        </w:rPr>
        <w:t xml:space="preserve"> The court upholds the point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sz w:val="26"/>
          <w:szCs w:val="26"/>
        </w:rPr>
        <w:t xml:space="preserve"> that a balance of convenience is one of the requirements for granting of an interim interdict, that this cannot in law </w:t>
      </w:r>
      <w:proofErr w:type="gramStart"/>
      <w:r>
        <w:rPr>
          <w:rFonts w:ascii="Times New Roman" w:hAnsi="Times New Roman" w:cs="Times New Roman"/>
          <w:sz w:val="26"/>
          <w:szCs w:val="26"/>
        </w:rPr>
        <w:t>be</w:t>
      </w:r>
      <w:proofErr w:type="gramEnd"/>
      <w:r>
        <w:rPr>
          <w:rFonts w:ascii="Times New Roman" w:hAnsi="Times New Roman" w:cs="Times New Roman"/>
          <w:sz w:val="26"/>
          <w:szCs w:val="26"/>
        </w:rPr>
        <w:t xml:space="preserve"> gainsaid.</w:t>
      </w:r>
    </w:p>
    <w:p w:rsidR="00BE5621" w:rsidRDefault="00BE5621" w:rsidP="00BE5621">
      <w:pPr>
        <w:spacing w:line="240" w:lineRule="auto"/>
        <w:ind w:left="2126" w:hanging="2126"/>
        <w:contextualSpacing/>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Legal authorities cited</w:t>
      </w:r>
    </w:p>
    <w:p w:rsidR="00BE5621" w:rsidRPr="00BE5621" w:rsidRDefault="00BE5621" w:rsidP="00BE5621">
      <w:pPr>
        <w:spacing w:line="240" w:lineRule="auto"/>
        <w:ind w:left="2126" w:hanging="2126"/>
        <w:contextualSpacing/>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spellStart"/>
      <w:r>
        <w:rPr>
          <w:rFonts w:ascii="Times New Roman" w:hAnsi="Times New Roman" w:cs="Times New Roman"/>
          <w:i/>
          <w:sz w:val="26"/>
          <w:szCs w:val="26"/>
        </w:rPr>
        <w:t>Prest</w:t>
      </w:r>
      <w:proofErr w:type="spellEnd"/>
      <w:r>
        <w:rPr>
          <w:rFonts w:ascii="Times New Roman" w:hAnsi="Times New Roman" w:cs="Times New Roman"/>
          <w:i/>
          <w:sz w:val="26"/>
          <w:szCs w:val="26"/>
        </w:rPr>
        <w:t xml:space="preserve">, Interlocutory Interdicts </w:t>
      </w:r>
      <w:r>
        <w:rPr>
          <w:rFonts w:ascii="Times New Roman" w:hAnsi="Times New Roman" w:cs="Times New Roman"/>
          <w:sz w:val="26"/>
          <w:szCs w:val="26"/>
        </w:rPr>
        <w:t>at page 78-9</w:t>
      </w:r>
    </w:p>
    <w:p w:rsidR="000D4F30" w:rsidRDefault="000D4F30" w:rsidP="00BE5621">
      <w:pPr>
        <w:spacing w:line="480" w:lineRule="auto"/>
        <w:rPr>
          <w:rFonts w:ascii="Times New Roman" w:hAnsi="Times New Roman" w:cs="Times New Roman"/>
          <w:sz w:val="26"/>
          <w:szCs w:val="26"/>
        </w:rPr>
      </w:pPr>
    </w:p>
    <w:p w:rsidR="000D4F30" w:rsidRDefault="000D4F30" w:rsidP="000D4F30">
      <w:pPr>
        <w:spacing w:line="480" w:lineRule="auto"/>
        <w:jc w:val="center"/>
        <w:rPr>
          <w:rFonts w:ascii="Times New Roman" w:hAnsi="Times New Roman" w:cs="Times New Roman"/>
          <w:b/>
          <w:sz w:val="26"/>
          <w:szCs w:val="26"/>
          <w:u w:val="single"/>
        </w:rPr>
      </w:pPr>
      <w:r w:rsidRPr="004F6459">
        <w:rPr>
          <w:rFonts w:ascii="Times New Roman" w:hAnsi="Times New Roman" w:cs="Times New Roman"/>
          <w:b/>
          <w:sz w:val="26"/>
          <w:szCs w:val="26"/>
          <w:u w:val="single"/>
        </w:rPr>
        <w:t>JUDGMENT</w:t>
      </w:r>
    </w:p>
    <w:p w:rsidR="004F6459" w:rsidRDefault="004F6459" w:rsidP="004F645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issue for decision by this court is a very narrow point of whether an absence of an averment in the Founding Affidavit of the Applicant that of balance of convenience vitiates an Application for an interdict.</w:t>
      </w:r>
    </w:p>
    <w:p w:rsidR="004F6459" w:rsidRDefault="004F6459" w:rsidP="004F6459">
      <w:pPr>
        <w:spacing w:line="480" w:lineRule="auto"/>
        <w:contextualSpacing/>
        <w:jc w:val="both"/>
        <w:rPr>
          <w:rFonts w:ascii="Times New Roman" w:hAnsi="Times New Roman" w:cs="Times New Roman"/>
          <w:sz w:val="26"/>
          <w:szCs w:val="26"/>
        </w:rPr>
      </w:pPr>
    </w:p>
    <w:p w:rsidR="004F6459" w:rsidRDefault="004F6459" w:rsidP="004F645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On the 27 June, 2013 the Applicant Thomas Moore Kirk NO filed before this court an Application under a Certificate of Urgency for an order in the following terms:</w:t>
      </w:r>
    </w:p>
    <w:p w:rsidR="004F6459" w:rsidRDefault="004F6459" w:rsidP="004F6459">
      <w:pPr>
        <w:spacing w:line="360" w:lineRule="auto"/>
        <w:ind w:left="720" w:hanging="720"/>
        <w:contextualSpacing/>
        <w:jc w:val="both"/>
        <w:rPr>
          <w:rFonts w:ascii="Times New Roman" w:hAnsi="Times New Roman" w:cs="Times New Roman"/>
          <w:sz w:val="26"/>
          <w:szCs w:val="26"/>
        </w:rPr>
      </w:pPr>
    </w:p>
    <w:p w:rsidR="004F6459" w:rsidRDefault="004F6459" w:rsidP="004F6459">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w:t>
      </w:r>
      <w:r>
        <w:rPr>
          <w:rFonts w:ascii="Times New Roman" w:hAnsi="Times New Roman" w:cs="Times New Roman"/>
          <w:sz w:val="26"/>
          <w:szCs w:val="26"/>
        </w:rPr>
        <w:tab/>
        <w:t>Dispensing with the normal Rules of Service and hearing this matter urgently;</w:t>
      </w:r>
    </w:p>
    <w:p w:rsidR="004F6459" w:rsidRDefault="004F6459" w:rsidP="004F6459">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Interdicting the Respondent and all persons claiming title under her from continuing with building operations or construction on the property described as –</w:t>
      </w:r>
    </w:p>
    <w:p w:rsidR="004F6459" w:rsidRDefault="004F6459" w:rsidP="004F6459">
      <w:pPr>
        <w:spacing w:line="360" w:lineRule="auto"/>
        <w:ind w:left="4320" w:hanging="1440"/>
        <w:jc w:val="both"/>
        <w:rPr>
          <w:rFonts w:ascii="Times New Roman" w:hAnsi="Times New Roman" w:cs="Times New Roman"/>
          <w:sz w:val="26"/>
          <w:szCs w:val="26"/>
        </w:rPr>
      </w:pPr>
      <w:r>
        <w:rPr>
          <w:rFonts w:ascii="Times New Roman" w:hAnsi="Times New Roman" w:cs="Times New Roman"/>
          <w:sz w:val="26"/>
          <w:szCs w:val="26"/>
        </w:rPr>
        <w:lastRenderedPageBreak/>
        <w:t>Certain:</w:t>
      </w:r>
      <w:r>
        <w:rPr>
          <w:rFonts w:ascii="Times New Roman" w:hAnsi="Times New Roman" w:cs="Times New Roman"/>
          <w:sz w:val="26"/>
          <w:szCs w:val="26"/>
        </w:rPr>
        <w:tab/>
        <w:t xml:space="preserve">Portion 48 (a portion of portion 4) of Farm No. 1270 situate in the District of </w:t>
      </w:r>
      <w:proofErr w:type="spellStart"/>
      <w:r>
        <w:rPr>
          <w:rFonts w:ascii="Times New Roman" w:hAnsi="Times New Roman" w:cs="Times New Roman"/>
          <w:sz w:val="26"/>
          <w:szCs w:val="26"/>
        </w:rPr>
        <w:t>Manzini</w:t>
      </w:r>
      <w:proofErr w:type="spellEnd"/>
      <w:r>
        <w:rPr>
          <w:rFonts w:ascii="Times New Roman" w:hAnsi="Times New Roman" w:cs="Times New Roman"/>
          <w:sz w:val="26"/>
          <w:szCs w:val="26"/>
        </w:rPr>
        <w:t>, Swaziland;</w:t>
      </w:r>
    </w:p>
    <w:p w:rsidR="004F6459" w:rsidRDefault="004F6459" w:rsidP="004F6459">
      <w:pPr>
        <w:spacing w:line="360" w:lineRule="auto"/>
        <w:ind w:left="4320" w:hanging="1440"/>
        <w:jc w:val="both"/>
        <w:rPr>
          <w:rFonts w:ascii="Times New Roman" w:hAnsi="Times New Roman" w:cs="Times New Roman"/>
          <w:sz w:val="26"/>
          <w:szCs w:val="26"/>
        </w:rPr>
      </w:pPr>
      <w:r>
        <w:rPr>
          <w:rFonts w:ascii="Times New Roman" w:hAnsi="Times New Roman" w:cs="Times New Roman"/>
          <w:sz w:val="26"/>
          <w:szCs w:val="26"/>
        </w:rPr>
        <w:t>Measuring:</w:t>
      </w:r>
      <w:r>
        <w:rPr>
          <w:rFonts w:ascii="Times New Roman" w:hAnsi="Times New Roman" w:cs="Times New Roman"/>
          <w:sz w:val="26"/>
          <w:szCs w:val="26"/>
        </w:rPr>
        <w:tab/>
        <w:t>33</w:t>
      </w:r>
      <w:proofErr w:type="gramStart"/>
      <w:r>
        <w:rPr>
          <w:rFonts w:ascii="Times New Roman" w:hAnsi="Times New Roman" w:cs="Times New Roman"/>
          <w:sz w:val="26"/>
          <w:szCs w:val="26"/>
        </w:rPr>
        <w:t>,7905</w:t>
      </w:r>
      <w:proofErr w:type="gramEnd"/>
      <w:r>
        <w:rPr>
          <w:rFonts w:ascii="Times New Roman" w:hAnsi="Times New Roman" w:cs="Times New Roman"/>
          <w:sz w:val="26"/>
          <w:szCs w:val="26"/>
        </w:rPr>
        <w:t xml:space="preserve"> (three three comma seven nine zero five) hectares;</w:t>
      </w:r>
    </w:p>
    <w:p w:rsidR="004F6459" w:rsidRDefault="004F6459" w:rsidP="004F6459">
      <w:pPr>
        <w:spacing w:line="360" w:lineRule="auto"/>
        <w:ind w:left="2160" w:hanging="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Directing the Respondent or any person opposing this Application to pay the costs hereof; and</w:t>
      </w:r>
    </w:p>
    <w:p w:rsidR="004F6459" w:rsidRDefault="004F6459" w:rsidP="004F6459">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w:t>
      </w:r>
      <w:r>
        <w:rPr>
          <w:rFonts w:ascii="Times New Roman" w:hAnsi="Times New Roman" w:cs="Times New Roman"/>
          <w:sz w:val="26"/>
          <w:szCs w:val="26"/>
        </w:rPr>
        <w:tab/>
        <w:t>Further alternative relief.”</w:t>
      </w:r>
    </w:p>
    <w:p w:rsidR="004F6459" w:rsidRDefault="004F6459" w:rsidP="004F6459">
      <w:pPr>
        <w:spacing w:line="480" w:lineRule="auto"/>
        <w:contextualSpacing/>
        <w:jc w:val="both"/>
        <w:rPr>
          <w:rFonts w:ascii="Times New Roman" w:hAnsi="Times New Roman" w:cs="Times New Roman"/>
          <w:sz w:val="26"/>
          <w:szCs w:val="26"/>
        </w:rPr>
      </w:pPr>
    </w:p>
    <w:p w:rsidR="004F6459" w:rsidRDefault="004F6459" w:rsidP="004F645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 Founding Affidavit of one Thomas Moore Kirk NO a trustee of the Applicant is filed outlining the background of the case.</w:t>
      </w:r>
    </w:p>
    <w:p w:rsidR="004F6459" w:rsidRDefault="004F6459" w:rsidP="004F6459">
      <w:pPr>
        <w:spacing w:line="480" w:lineRule="auto"/>
        <w:ind w:left="720" w:hanging="720"/>
        <w:contextualSpacing/>
        <w:jc w:val="both"/>
        <w:rPr>
          <w:rFonts w:ascii="Times New Roman" w:hAnsi="Times New Roman" w:cs="Times New Roman"/>
          <w:sz w:val="26"/>
          <w:szCs w:val="26"/>
        </w:rPr>
      </w:pPr>
    </w:p>
    <w:p w:rsidR="004F6459" w:rsidRDefault="004F6459" w:rsidP="004F645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Respondent oppose the Application and has fi</w:t>
      </w:r>
      <w:r w:rsidR="008C21BD">
        <w:rPr>
          <w:rFonts w:ascii="Times New Roman" w:hAnsi="Times New Roman" w:cs="Times New Roman"/>
          <w:sz w:val="26"/>
          <w:szCs w:val="26"/>
        </w:rPr>
        <w:t>l</w:t>
      </w:r>
      <w:r>
        <w:rPr>
          <w:rFonts w:ascii="Times New Roman" w:hAnsi="Times New Roman" w:cs="Times New Roman"/>
          <w:sz w:val="26"/>
          <w:szCs w:val="26"/>
        </w:rPr>
        <w:t xml:space="preserve">ed a notice to raise points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sz w:val="26"/>
          <w:szCs w:val="26"/>
        </w:rPr>
        <w:t xml:space="preserve"> and further stated therein that if this court is not inclined to uphold the points of law raised that the Respondent be granted leave to file her </w:t>
      </w:r>
      <w:r w:rsidR="008C21BD">
        <w:rPr>
          <w:rFonts w:ascii="Times New Roman" w:hAnsi="Times New Roman" w:cs="Times New Roman"/>
          <w:sz w:val="26"/>
          <w:szCs w:val="26"/>
        </w:rPr>
        <w:t>A</w:t>
      </w:r>
      <w:r>
        <w:rPr>
          <w:rFonts w:ascii="Times New Roman" w:hAnsi="Times New Roman" w:cs="Times New Roman"/>
          <w:sz w:val="26"/>
          <w:szCs w:val="26"/>
        </w:rPr>
        <w:t xml:space="preserve">nswering </w:t>
      </w:r>
      <w:r w:rsidR="008C21BD">
        <w:rPr>
          <w:rFonts w:ascii="Times New Roman" w:hAnsi="Times New Roman" w:cs="Times New Roman"/>
          <w:sz w:val="26"/>
          <w:szCs w:val="26"/>
        </w:rPr>
        <w:t>A</w:t>
      </w:r>
      <w:r>
        <w:rPr>
          <w:rFonts w:ascii="Times New Roman" w:hAnsi="Times New Roman" w:cs="Times New Roman"/>
          <w:sz w:val="26"/>
          <w:szCs w:val="26"/>
        </w:rPr>
        <w:t>ffidavit.</w:t>
      </w:r>
    </w:p>
    <w:p w:rsidR="004F6459" w:rsidRDefault="004F6459" w:rsidP="004F6459">
      <w:pPr>
        <w:spacing w:line="480" w:lineRule="auto"/>
        <w:ind w:left="720" w:hanging="720"/>
        <w:contextualSpacing/>
        <w:jc w:val="both"/>
        <w:rPr>
          <w:rFonts w:ascii="Times New Roman" w:hAnsi="Times New Roman" w:cs="Times New Roman"/>
          <w:sz w:val="26"/>
          <w:szCs w:val="26"/>
        </w:rPr>
      </w:pPr>
    </w:p>
    <w:p w:rsidR="004F6459" w:rsidRDefault="004F6459" w:rsidP="004F6459">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The point</w:t>
      </w:r>
      <w:r w:rsidR="006D1736">
        <w:rPr>
          <w:rFonts w:ascii="Times New Roman" w:hAnsi="Times New Roman" w:cs="Times New Roman"/>
          <w:sz w:val="26"/>
          <w:szCs w:val="26"/>
        </w:rPr>
        <w:t>s</w:t>
      </w:r>
      <w:r>
        <w:rPr>
          <w:rFonts w:ascii="Times New Roman" w:hAnsi="Times New Roman" w:cs="Times New Roman"/>
          <w:sz w:val="26"/>
          <w:szCs w:val="26"/>
        </w:rPr>
        <w:t xml:space="preserve"> of law raised </w:t>
      </w:r>
      <w:r w:rsidR="008C21BD">
        <w:rPr>
          <w:rFonts w:ascii="Times New Roman" w:hAnsi="Times New Roman" w:cs="Times New Roman"/>
          <w:sz w:val="26"/>
          <w:szCs w:val="26"/>
        </w:rPr>
        <w:t>are</w:t>
      </w:r>
      <w:r>
        <w:rPr>
          <w:rFonts w:ascii="Times New Roman" w:hAnsi="Times New Roman" w:cs="Times New Roman"/>
          <w:sz w:val="26"/>
          <w:szCs w:val="26"/>
        </w:rPr>
        <w:t xml:space="preserve"> the following:</w:t>
      </w:r>
    </w:p>
    <w:p w:rsidR="004F6459" w:rsidRDefault="004F6459" w:rsidP="004F6459">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4F6459" w:rsidRDefault="004F6459" w:rsidP="004F6459">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Applicant has failed to satisfy the requirement for the grant of an interim interdict, in that he has failed to justify that the balance of convenience favours the grant of an interim interdict in this matter.</w:t>
      </w:r>
    </w:p>
    <w:p w:rsidR="004F6459" w:rsidRDefault="004F6459" w:rsidP="004F6459">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Applicant has failed to satisfy the requirement for the grant of an interdict in that he has failed to demonstrate any harm or </w:t>
      </w:r>
      <w:r>
        <w:rPr>
          <w:rFonts w:ascii="Times New Roman" w:hAnsi="Times New Roman" w:cs="Times New Roman"/>
          <w:sz w:val="26"/>
          <w:szCs w:val="26"/>
        </w:rPr>
        <w:lastRenderedPageBreak/>
        <w:t xml:space="preserve">injury </w:t>
      </w:r>
      <w:r w:rsidR="003272EF">
        <w:rPr>
          <w:rFonts w:ascii="Times New Roman" w:hAnsi="Times New Roman" w:cs="Times New Roman"/>
          <w:sz w:val="26"/>
          <w:szCs w:val="26"/>
        </w:rPr>
        <w:t>the trust is suffering as a consequence of the construction of the house on the Respondent’s homestead.”</w:t>
      </w:r>
      <w:r>
        <w:rPr>
          <w:rFonts w:ascii="Times New Roman" w:hAnsi="Times New Roman" w:cs="Times New Roman"/>
          <w:sz w:val="26"/>
          <w:szCs w:val="26"/>
        </w:rPr>
        <w:t xml:space="preserve"> </w:t>
      </w:r>
    </w:p>
    <w:p w:rsidR="004F6459" w:rsidRDefault="003272EF"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3272EF" w:rsidRDefault="003272EF"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argument advanced by Mr. </w:t>
      </w:r>
      <w:proofErr w:type="spellStart"/>
      <w:r>
        <w:rPr>
          <w:rFonts w:ascii="Times New Roman" w:hAnsi="Times New Roman" w:cs="Times New Roman"/>
          <w:sz w:val="26"/>
          <w:szCs w:val="26"/>
        </w:rPr>
        <w:t>Gumedze</w:t>
      </w:r>
      <w:proofErr w:type="spellEnd"/>
      <w:r>
        <w:rPr>
          <w:rFonts w:ascii="Times New Roman" w:hAnsi="Times New Roman" w:cs="Times New Roman"/>
          <w:sz w:val="26"/>
          <w:szCs w:val="26"/>
        </w:rPr>
        <w:t xml:space="preserve"> for the Respondent is based on the legal authority of learned author </w:t>
      </w:r>
      <w:proofErr w:type="spellStart"/>
      <w:r>
        <w:rPr>
          <w:rFonts w:ascii="Times New Roman" w:hAnsi="Times New Roman" w:cs="Times New Roman"/>
          <w:i/>
          <w:sz w:val="26"/>
          <w:szCs w:val="26"/>
        </w:rPr>
        <w:t>Prest</w:t>
      </w:r>
      <w:proofErr w:type="spellEnd"/>
      <w:r>
        <w:rPr>
          <w:rFonts w:ascii="Times New Roman" w:hAnsi="Times New Roman" w:cs="Times New Roman"/>
          <w:i/>
          <w:sz w:val="26"/>
          <w:szCs w:val="26"/>
        </w:rPr>
        <w:t xml:space="preserve">, Interlocutory Interdicts </w:t>
      </w:r>
      <w:r>
        <w:rPr>
          <w:rFonts w:ascii="Times New Roman" w:hAnsi="Times New Roman" w:cs="Times New Roman"/>
          <w:sz w:val="26"/>
          <w:szCs w:val="26"/>
        </w:rPr>
        <w:t xml:space="preserve">at page 78-9 thereof.  Mr. Mamba for the Applicant on the hand contends that there is no magic in the </w:t>
      </w:r>
      <w:r w:rsidR="003C3E44">
        <w:rPr>
          <w:rFonts w:ascii="Times New Roman" w:hAnsi="Times New Roman" w:cs="Times New Roman"/>
          <w:sz w:val="26"/>
          <w:szCs w:val="26"/>
        </w:rPr>
        <w:t xml:space="preserve">words </w:t>
      </w:r>
      <w:r w:rsidR="00010B93">
        <w:rPr>
          <w:rFonts w:ascii="Times New Roman" w:hAnsi="Times New Roman" w:cs="Times New Roman"/>
          <w:sz w:val="26"/>
          <w:szCs w:val="26"/>
        </w:rPr>
        <w:t>‘</w:t>
      </w:r>
      <w:r w:rsidR="003C3E44">
        <w:rPr>
          <w:rFonts w:ascii="Times New Roman" w:hAnsi="Times New Roman" w:cs="Times New Roman"/>
          <w:sz w:val="26"/>
          <w:szCs w:val="26"/>
        </w:rPr>
        <w:t>balance of convenience</w:t>
      </w:r>
      <w:r w:rsidR="00010B93">
        <w:rPr>
          <w:rFonts w:ascii="Times New Roman" w:hAnsi="Times New Roman" w:cs="Times New Roman"/>
          <w:sz w:val="26"/>
          <w:szCs w:val="26"/>
        </w:rPr>
        <w:t>’</w:t>
      </w:r>
      <w:r w:rsidR="003C3E44">
        <w:rPr>
          <w:rFonts w:ascii="Times New Roman" w:hAnsi="Times New Roman" w:cs="Times New Roman"/>
          <w:sz w:val="26"/>
          <w:szCs w:val="26"/>
        </w:rPr>
        <w:t>.   The court has to a</w:t>
      </w:r>
      <w:r w:rsidR="008C21BD">
        <w:rPr>
          <w:rFonts w:ascii="Times New Roman" w:hAnsi="Times New Roman" w:cs="Times New Roman"/>
          <w:sz w:val="26"/>
          <w:szCs w:val="26"/>
        </w:rPr>
        <w:t>ss</w:t>
      </w:r>
      <w:r w:rsidR="003C3E44">
        <w:rPr>
          <w:rFonts w:ascii="Times New Roman" w:hAnsi="Times New Roman" w:cs="Times New Roman"/>
          <w:sz w:val="26"/>
          <w:szCs w:val="26"/>
        </w:rPr>
        <w:t>ess the facts of the case.  Further that prejudice is a question of fact.  This therefore is the nub of the matter.</w:t>
      </w:r>
    </w:p>
    <w:p w:rsidR="003C3E44" w:rsidRDefault="003C3E44" w:rsidP="003272EF">
      <w:pPr>
        <w:spacing w:line="480" w:lineRule="auto"/>
        <w:ind w:left="720" w:hanging="720"/>
        <w:contextualSpacing/>
        <w:jc w:val="both"/>
        <w:rPr>
          <w:rFonts w:ascii="Times New Roman" w:hAnsi="Times New Roman" w:cs="Times New Roman"/>
          <w:sz w:val="26"/>
          <w:szCs w:val="26"/>
        </w:rPr>
      </w:pPr>
    </w:p>
    <w:p w:rsidR="003C3E44" w:rsidRDefault="003C3E44"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5619E1">
        <w:rPr>
          <w:rFonts w:ascii="Times New Roman" w:hAnsi="Times New Roman" w:cs="Times New Roman"/>
          <w:sz w:val="26"/>
          <w:szCs w:val="26"/>
        </w:rPr>
        <w:t>In order to unravel this question I ought to proceed to outline what the learned author as cited in par</w:t>
      </w:r>
      <w:r w:rsidR="00010B93">
        <w:rPr>
          <w:rFonts w:ascii="Times New Roman" w:hAnsi="Times New Roman" w:cs="Times New Roman"/>
          <w:sz w:val="26"/>
          <w:szCs w:val="26"/>
        </w:rPr>
        <w:t>agraph [6] of this judgment say:</w:t>
      </w:r>
      <w:r w:rsidR="005619E1">
        <w:rPr>
          <w:rFonts w:ascii="Times New Roman" w:hAnsi="Times New Roman" w:cs="Times New Roman"/>
          <w:sz w:val="26"/>
          <w:szCs w:val="26"/>
        </w:rPr>
        <w:t xml:space="preserve">  </w:t>
      </w:r>
    </w:p>
    <w:p w:rsidR="0091417C" w:rsidRDefault="0091417C" w:rsidP="007A7BC3">
      <w:pPr>
        <w:spacing w:line="360" w:lineRule="auto"/>
        <w:ind w:left="720" w:hanging="720"/>
        <w:contextualSpacing/>
        <w:jc w:val="both"/>
        <w:rPr>
          <w:rFonts w:ascii="Times New Roman" w:hAnsi="Times New Roman" w:cs="Times New Roman"/>
          <w:sz w:val="26"/>
          <w:szCs w:val="26"/>
        </w:rPr>
      </w:pPr>
    </w:p>
    <w:p w:rsidR="007A7BC3" w:rsidRDefault="00A776AD" w:rsidP="00A776AD">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“A consideration of the balance of convenience is often the decisive factor in an application for an interim interdict.</w:t>
      </w:r>
    </w:p>
    <w:p w:rsidR="00A776AD" w:rsidRDefault="00A776AD" w:rsidP="00A776AD">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In </w:t>
      </w:r>
      <w:proofErr w:type="spellStart"/>
      <w:r>
        <w:rPr>
          <w:rFonts w:ascii="Times New Roman" w:hAnsi="Times New Roman" w:cs="Times New Roman"/>
          <w:i/>
          <w:sz w:val="26"/>
          <w:szCs w:val="26"/>
        </w:rPr>
        <w:t>Eriksen</w:t>
      </w:r>
      <w:proofErr w:type="spellEnd"/>
      <w:r>
        <w:rPr>
          <w:rFonts w:ascii="Times New Roman" w:hAnsi="Times New Roman" w:cs="Times New Roman"/>
          <w:i/>
          <w:sz w:val="26"/>
          <w:szCs w:val="26"/>
        </w:rPr>
        <w:t xml:space="preserve"> Motors (Welkom) Ltd v </w:t>
      </w:r>
      <w:proofErr w:type="spellStart"/>
      <w:r>
        <w:rPr>
          <w:rFonts w:ascii="Times New Roman" w:hAnsi="Times New Roman" w:cs="Times New Roman"/>
          <w:i/>
          <w:sz w:val="26"/>
          <w:szCs w:val="26"/>
        </w:rPr>
        <w:t>Protea</w:t>
      </w:r>
      <w:proofErr w:type="spellEnd"/>
      <w:r>
        <w:rPr>
          <w:rFonts w:ascii="Times New Roman" w:hAnsi="Times New Roman" w:cs="Times New Roman"/>
          <w:i/>
          <w:sz w:val="26"/>
          <w:szCs w:val="26"/>
        </w:rPr>
        <w:t xml:space="preserve"> Motors, Warrenton &amp; another</w:t>
      </w:r>
      <w:r>
        <w:rPr>
          <w:rFonts w:ascii="Times New Roman" w:hAnsi="Times New Roman" w:cs="Times New Roman"/>
          <w:sz w:val="26"/>
          <w:szCs w:val="26"/>
        </w:rPr>
        <w:t xml:space="preserve"> Holmes JA found that the applicant’s claim for vindication had ‘but fragile qualifications for classification as </w:t>
      </w:r>
      <w:r>
        <w:rPr>
          <w:rFonts w:ascii="Times New Roman" w:hAnsi="Times New Roman" w:cs="Times New Roman"/>
          <w:i/>
          <w:sz w:val="26"/>
          <w:szCs w:val="26"/>
        </w:rPr>
        <w:t>prima facie</w:t>
      </w:r>
      <w:r>
        <w:rPr>
          <w:rFonts w:ascii="Times New Roman" w:hAnsi="Times New Roman" w:cs="Times New Roman"/>
          <w:sz w:val="26"/>
          <w:szCs w:val="26"/>
        </w:rPr>
        <w:t xml:space="preserve"> established, though open to some doubt”’ and proceeded to say that ‘As to the balance of convenience, the extent to which it may possibly favour </w:t>
      </w:r>
      <w:proofErr w:type="spellStart"/>
      <w:r>
        <w:rPr>
          <w:rFonts w:ascii="Times New Roman" w:hAnsi="Times New Roman" w:cs="Times New Roman"/>
          <w:sz w:val="26"/>
          <w:szCs w:val="26"/>
        </w:rPr>
        <w:t>Eriksen’s</w:t>
      </w:r>
      <w:proofErr w:type="spellEnd"/>
      <w:r>
        <w:rPr>
          <w:rFonts w:ascii="Times New Roman" w:hAnsi="Times New Roman" w:cs="Times New Roman"/>
          <w:sz w:val="26"/>
          <w:szCs w:val="26"/>
        </w:rPr>
        <w:t xml:space="preserve"> does not make up for the weakness of their claim.’</w:t>
      </w:r>
    </w:p>
    <w:p w:rsidR="00A776AD" w:rsidRDefault="00A776AD" w:rsidP="00A776AD">
      <w:pPr>
        <w:spacing w:line="240" w:lineRule="auto"/>
        <w:ind w:left="720" w:hanging="720"/>
        <w:contextualSpacing/>
        <w:jc w:val="both"/>
        <w:rPr>
          <w:rFonts w:ascii="Times New Roman" w:hAnsi="Times New Roman" w:cs="Times New Roman"/>
          <w:sz w:val="26"/>
          <w:szCs w:val="26"/>
        </w:rPr>
      </w:pPr>
    </w:p>
    <w:p w:rsidR="00A776AD" w:rsidRPr="00A776AD" w:rsidRDefault="00A776AD" w:rsidP="00A776AD">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Even where all of the requirements for a temporary interdict appear to be present, it remains a discretionary remedy and the exercise of the discretion ordinarily turns on a balance of convenience.”</w:t>
      </w:r>
    </w:p>
    <w:p w:rsidR="00A776AD" w:rsidRDefault="00A776AD" w:rsidP="003272EF">
      <w:pPr>
        <w:spacing w:line="480" w:lineRule="auto"/>
        <w:ind w:left="720" w:hanging="720"/>
        <w:contextualSpacing/>
        <w:jc w:val="both"/>
        <w:rPr>
          <w:rFonts w:ascii="Times New Roman" w:hAnsi="Times New Roman" w:cs="Times New Roman"/>
          <w:sz w:val="26"/>
          <w:szCs w:val="26"/>
        </w:rPr>
      </w:pPr>
    </w:p>
    <w:p w:rsidR="00FC2BDC" w:rsidRDefault="00FC2BDC"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[8]</w:t>
      </w:r>
      <w:r>
        <w:rPr>
          <w:rFonts w:ascii="Times New Roman" w:hAnsi="Times New Roman" w:cs="Times New Roman"/>
          <w:sz w:val="26"/>
          <w:szCs w:val="26"/>
        </w:rPr>
        <w:tab/>
      </w:r>
      <w:r w:rsidR="001E043F">
        <w:rPr>
          <w:rFonts w:ascii="Times New Roman" w:hAnsi="Times New Roman" w:cs="Times New Roman"/>
          <w:sz w:val="26"/>
          <w:szCs w:val="26"/>
        </w:rPr>
        <w:t xml:space="preserve">Furthermore the learned author cited above state at page 82 of the same legal text that from the point of practice, it is important for the Applicant to make only a </w:t>
      </w:r>
      <w:r w:rsidR="001E043F">
        <w:rPr>
          <w:rFonts w:ascii="Times New Roman" w:hAnsi="Times New Roman" w:cs="Times New Roman"/>
          <w:i/>
          <w:sz w:val="26"/>
          <w:szCs w:val="26"/>
        </w:rPr>
        <w:t>prima facie</w:t>
      </w:r>
      <w:r w:rsidR="001E043F">
        <w:rPr>
          <w:rFonts w:ascii="Times New Roman" w:hAnsi="Times New Roman" w:cs="Times New Roman"/>
          <w:sz w:val="26"/>
          <w:szCs w:val="26"/>
        </w:rPr>
        <w:t xml:space="preserve"> case if interim relief should be refused.</w:t>
      </w:r>
    </w:p>
    <w:p w:rsidR="001E043F" w:rsidRDefault="001E043F" w:rsidP="003272EF">
      <w:pPr>
        <w:spacing w:line="480" w:lineRule="auto"/>
        <w:ind w:left="720" w:hanging="720"/>
        <w:contextualSpacing/>
        <w:jc w:val="both"/>
        <w:rPr>
          <w:rFonts w:ascii="Times New Roman" w:hAnsi="Times New Roman" w:cs="Times New Roman"/>
          <w:sz w:val="26"/>
          <w:szCs w:val="26"/>
        </w:rPr>
      </w:pPr>
    </w:p>
    <w:p w:rsidR="001E043F" w:rsidRDefault="001E043F"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In my assessment of the above legal authorities it is imp</w:t>
      </w:r>
      <w:r w:rsidR="000264DB">
        <w:rPr>
          <w:rFonts w:ascii="Times New Roman" w:hAnsi="Times New Roman" w:cs="Times New Roman"/>
          <w:sz w:val="26"/>
          <w:szCs w:val="26"/>
        </w:rPr>
        <w:t>erative</w:t>
      </w:r>
      <w:r>
        <w:rPr>
          <w:rFonts w:ascii="Times New Roman" w:hAnsi="Times New Roman" w:cs="Times New Roman"/>
          <w:sz w:val="26"/>
          <w:szCs w:val="26"/>
        </w:rPr>
        <w:t xml:space="preserve"> for the Applicant to allege the </w:t>
      </w:r>
      <w:r w:rsidR="00010B93">
        <w:rPr>
          <w:rFonts w:ascii="Times New Roman" w:hAnsi="Times New Roman" w:cs="Times New Roman"/>
          <w:sz w:val="26"/>
          <w:szCs w:val="26"/>
        </w:rPr>
        <w:t>‘</w:t>
      </w:r>
      <w:r>
        <w:rPr>
          <w:rFonts w:ascii="Times New Roman" w:hAnsi="Times New Roman" w:cs="Times New Roman"/>
          <w:sz w:val="26"/>
          <w:szCs w:val="26"/>
        </w:rPr>
        <w:t>balance of convenience</w:t>
      </w:r>
      <w:r w:rsidR="00010B93">
        <w:rPr>
          <w:rFonts w:ascii="Times New Roman" w:hAnsi="Times New Roman" w:cs="Times New Roman"/>
          <w:sz w:val="26"/>
          <w:szCs w:val="26"/>
        </w:rPr>
        <w:t>’</w:t>
      </w:r>
      <w:r>
        <w:rPr>
          <w:rFonts w:ascii="Times New Roman" w:hAnsi="Times New Roman" w:cs="Times New Roman"/>
          <w:sz w:val="26"/>
          <w:szCs w:val="26"/>
        </w:rPr>
        <w:t xml:space="preserve"> in his Application for an interim interdict.  It will be bad law to hold as the Applicant’s attorney state that such should not be averred but gleaned from the facts </w:t>
      </w:r>
      <w:r w:rsidR="004414F7">
        <w:rPr>
          <w:rFonts w:ascii="Times New Roman" w:hAnsi="Times New Roman" w:cs="Times New Roman"/>
          <w:sz w:val="26"/>
          <w:szCs w:val="26"/>
        </w:rPr>
        <w:t>of</w:t>
      </w:r>
      <w:r>
        <w:rPr>
          <w:rFonts w:ascii="Times New Roman" w:hAnsi="Times New Roman" w:cs="Times New Roman"/>
          <w:sz w:val="26"/>
          <w:szCs w:val="26"/>
        </w:rPr>
        <w:t xml:space="preserve"> the case.</w:t>
      </w:r>
      <w:r w:rsidR="00CD43A5">
        <w:rPr>
          <w:rFonts w:ascii="Times New Roman" w:hAnsi="Times New Roman" w:cs="Times New Roman"/>
          <w:sz w:val="26"/>
          <w:szCs w:val="26"/>
        </w:rPr>
        <w:t xml:space="preserve">  After all, a balance of </w:t>
      </w:r>
      <w:r w:rsidR="004414F7">
        <w:rPr>
          <w:rFonts w:ascii="Times New Roman" w:hAnsi="Times New Roman" w:cs="Times New Roman"/>
          <w:sz w:val="26"/>
          <w:szCs w:val="26"/>
        </w:rPr>
        <w:t>convenience</w:t>
      </w:r>
      <w:r w:rsidR="00CD43A5">
        <w:rPr>
          <w:rFonts w:ascii="Times New Roman" w:hAnsi="Times New Roman" w:cs="Times New Roman"/>
          <w:sz w:val="26"/>
          <w:szCs w:val="26"/>
        </w:rPr>
        <w:t xml:space="preserve"> is one of the requirements for the granting of an interim interdict.</w:t>
      </w:r>
    </w:p>
    <w:p w:rsidR="001E043F" w:rsidRDefault="001E043F" w:rsidP="003272EF">
      <w:pPr>
        <w:spacing w:line="480" w:lineRule="auto"/>
        <w:ind w:left="720" w:hanging="720"/>
        <w:contextualSpacing/>
        <w:jc w:val="both"/>
        <w:rPr>
          <w:rFonts w:ascii="Times New Roman" w:hAnsi="Times New Roman" w:cs="Times New Roman"/>
          <w:sz w:val="26"/>
          <w:szCs w:val="26"/>
        </w:rPr>
      </w:pPr>
    </w:p>
    <w:p w:rsidR="001E043F" w:rsidRPr="001E043F" w:rsidRDefault="001E043F" w:rsidP="003272EF">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In the result, for the </w:t>
      </w:r>
      <w:proofErr w:type="spellStart"/>
      <w:r>
        <w:rPr>
          <w:rFonts w:ascii="Times New Roman" w:hAnsi="Times New Roman" w:cs="Times New Roman"/>
          <w:sz w:val="26"/>
          <w:szCs w:val="26"/>
        </w:rPr>
        <w:t>aforegoing</w:t>
      </w:r>
      <w:proofErr w:type="spellEnd"/>
      <w:r>
        <w:rPr>
          <w:rFonts w:ascii="Times New Roman" w:hAnsi="Times New Roman" w:cs="Times New Roman"/>
          <w:sz w:val="26"/>
          <w:szCs w:val="26"/>
        </w:rPr>
        <w:t xml:space="preserve"> reasons the point </w:t>
      </w:r>
      <w:r>
        <w:rPr>
          <w:rFonts w:ascii="Times New Roman" w:hAnsi="Times New Roman" w:cs="Times New Roman"/>
          <w:i/>
          <w:sz w:val="26"/>
          <w:szCs w:val="26"/>
        </w:rPr>
        <w:t xml:space="preserve">in </w:t>
      </w:r>
      <w:proofErr w:type="spellStart"/>
      <w:r>
        <w:rPr>
          <w:rFonts w:ascii="Times New Roman" w:hAnsi="Times New Roman" w:cs="Times New Roman"/>
          <w:i/>
          <w:sz w:val="26"/>
          <w:szCs w:val="26"/>
        </w:rPr>
        <w:t>limine</w:t>
      </w:r>
      <w:proofErr w:type="spellEnd"/>
      <w:r>
        <w:rPr>
          <w:rFonts w:ascii="Times New Roman" w:hAnsi="Times New Roman" w:cs="Times New Roman"/>
          <w:sz w:val="26"/>
          <w:szCs w:val="26"/>
        </w:rPr>
        <w:t xml:space="preserve"> raised by the Respondent succeeds with costs.</w:t>
      </w:r>
      <w:r w:rsidR="004414F7">
        <w:rPr>
          <w:rFonts w:ascii="Times New Roman" w:hAnsi="Times New Roman" w:cs="Times New Roman"/>
          <w:sz w:val="26"/>
          <w:szCs w:val="26"/>
        </w:rPr>
        <w:t xml:space="preserve">  The Application is accordingly dismissed.</w:t>
      </w:r>
    </w:p>
    <w:p w:rsidR="0091417C" w:rsidRDefault="0091417C" w:rsidP="003272EF">
      <w:pPr>
        <w:spacing w:line="480" w:lineRule="auto"/>
        <w:ind w:left="720" w:hanging="720"/>
        <w:contextualSpacing/>
        <w:jc w:val="both"/>
        <w:rPr>
          <w:rFonts w:ascii="Times New Roman" w:hAnsi="Times New Roman" w:cs="Times New Roman"/>
          <w:sz w:val="26"/>
          <w:szCs w:val="26"/>
        </w:rPr>
      </w:pPr>
    </w:p>
    <w:p w:rsidR="001E043F" w:rsidRDefault="001E043F" w:rsidP="003272EF">
      <w:pPr>
        <w:spacing w:line="480" w:lineRule="auto"/>
        <w:ind w:left="720" w:hanging="720"/>
        <w:contextualSpacing/>
        <w:jc w:val="both"/>
        <w:rPr>
          <w:rFonts w:ascii="Times New Roman" w:hAnsi="Times New Roman" w:cs="Times New Roman"/>
          <w:sz w:val="26"/>
          <w:szCs w:val="26"/>
        </w:rPr>
      </w:pPr>
    </w:p>
    <w:p w:rsidR="001E043F" w:rsidRDefault="001E043F" w:rsidP="001E043F">
      <w:pPr>
        <w:spacing w:line="240" w:lineRule="auto"/>
        <w:ind w:left="720" w:hanging="720"/>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1E043F" w:rsidRPr="001E043F" w:rsidRDefault="001E043F" w:rsidP="001E043F">
      <w:pPr>
        <w:spacing w:line="240"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PRINCIPAL JUDGE</w:t>
      </w:r>
    </w:p>
    <w:p w:rsidR="001E043F" w:rsidRPr="001E043F" w:rsidRDefault="001E043F" w:rsidP="001E043F">
      <w:pPr>
        <w:spacing w:line="360" w:lineRule="auto"/>
        <w:ind w:left="720" w:hanging="720"/>
        <w:jc w:val="center"/>
        <w:rPr>
          <w:rFonts w:ascii="Times New Roman" w:hAnsi="Times New Roman" w:cs="Times New Roman"/>
          <w:b/>
          <w:sz w:val="26"/>
          <w:szCs w:val="26"/>
          <w:u w:val="single"/>
        </w:rPr>
      </w:pPr>
    </w:p>
    <w:p w:rsidR="000D4F30" w:rsidRPr="000D4F30" w:rsidRDefault="000D4F30" w:rsidP="000D4F30">
      <w:pPr>
        <w:spacing w:line="480" w:lineRule="auto"/>
        <w:jc w:val="both"/>
        <w:rPr>
          <w:rFonts w:ascii="Times New Roman" w:hAnsi="Times New Roman" w:cs="Times New Roman"/>
          <w:sz w:val="26"/>
          <w:szCs w:val="26"/>
        </w:rPr>
      </w:pPr>
    </w:p>
    <w:p w:rsidR="00325781" w:rsidRDefault="00325781"/>
    <w:sectPr w:rsidR="00325781" w:rsidSect="003257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13" w:rsidRDefault="00370D13" w:rsidP="0070446D">
      <w:pPr>
        <w:spacing w:after="0" w:line="240" w:lineRule="auto"/>
      </w:pPr>
      <w:r>
        <w:separator/>
      </w:r>
    </w:p>
  </w:endnote>
  <w:endnote w:type="continuationSeparator" w:id="0">
    <w:p w:rsidR="00370D13" w:rsidRDefault="00370D13" w:rsidP="0070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251"/>
      <w:docPartObj>
        <w:docPartGallery w:val="Page Numbers (Bottom of Page)"/>
        <w:docPartUnique/>
      </w:docPartObj>
    </w:sdtPr>
    <w:sdtContent>
      <w:p w:rsidR="0070446D" w:rsidRDefault="007B624D">
        <w:pPr>
          <w:pStyle w:val="Footer"/>
          <w:jc w:val="center"/>
        </w:pPr>
        <w:fldSimple w:instr=" PAGE   \* MERGEFORMAT ">
          <w:r w:rsidR="00C614E3">
            <w:rPr>
              <w:noProof/>
            </w:rPr>
            <w:t>1</w:t>
          </w:r>
        </w:fldSimple>
      </w:p>
    </w:sdtContent>
  </w:sdt>
  <w:p w:rsidR="0070446D" w:rsidRDefault="0070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13" w:rsidRDefault="00370D13" w:rsidP="0070446D">
      <w:pPr>
        <w:spacing w:after="0" w:line="240" w:lineRule="auto"/>
      </w:pPr>
      <w:r>
        <w:separator/>
      </w:r>
    </w:p>
  </w:footnote>
  <w:footnote w:type="continuationSeparator" w:id="0">
    <w:p w:rsidR="00370D13" w:rsidRDefault="00370D13" w:rsidP="007044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2720A"/>
    <w:rsid w:val="00010B93"/>
    <w:rsid w:val="000264DB"/>
    <w:rsid w:val="000D4F30"/>
    <w:rsid w:val="00182550"/>
    <w:rsid w:val="001E043F"/>
    <w:rsid w:val="0021023A"/>
    <w:rsid w:val="002A4B23"/>
    <w:rsid w:val="002C00D0"/>
    <w:rsid w:val="002D6A0C"/>
    <w:rsid w:val="00325781"/>
    <w:rsid w:val="003272EF"/>
    <w:rsid w:val="00370D13"/>
    <w:rsid w:val="003C3E44"/>
    <w:rsid w:val="003D453F"/>
    <w:rsid w:val="0042720A"/>
    <w:rsid w:val="004414F7"/>
    <w:rsid w:val="004F6459"/>
    <w:rsid w:val="005619E1"/>
    <w:rsid w:val="005C1728"/>
    <w:rsid w:val="006D1736"/>
    <w:rsid w:val="0070446D"/>
    <w:rsid w:val="007A7BC3"/>
    <w:rsid w:val="007B624D"/>
    <w:rsid w:val="008C21BD"/>
    <w:rsid w:val="0091417C"/>
    <w:rsid w:val="009D5306"/>
    <w:rsid w:val="00A776AD"/>
    <w:rsid w:val="00BC448F"/>
    <w:rsid w:val="00BE5621"/>
    <w:rsid w:val="00C614E3"/>
    <w:rsid w:val="00C73E46"/>
    <w:rsid w:val="00CD43A5"/>
    <w:rsid w:val="00FC2B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4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46D"/>
  </w:style>
  <w:style w:type="paragraph" w:styleId="Footer">
    <w:name w:val="footer"/>
    <w:basedOn w:val="Normal"/>
    <w:link w:val="FooterChar"/>
    <w:uiPriority w:val="99"/>
    <w:unhideWhenUsed/>
    <w:rsid w:val="0070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2013-10-10T09:06:00Z</cp:lastPrinted>
  <dcterms:created xsi:type="dcterms:W3CDTF">2013-10-10T09:16:00Z</dcterms:created>
  <dcterms:modified xsi:type="dcterms:W3CDTF">2013-10-10T09:16:00Z</dcterms:modified>
</cp:coreProperties>
</file>