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18" w:rsidRDefault="00EF6718" w:rsidP="00EF6718">
      <w:pPr>
        <w:spacing w:line="360" w:lineRule="auto"/>
        <w:jc w:val="center"/>
        <w:rPr>
          <w:sz w:val="16"/>
          <w:szCs w:val="16"/>
        </w:rPr>
      </w:pPr>
      <w:r>
        <w:rPr>
          <w:noProof/>
          <w:sz w:val="16"/>
          <w:szCs w:val="16"/>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Pr>
          <w:sz w:val="16"/>
          <w:szCs w:val="16"/>
        </w:rPr>
        <w:t xml:space="preserve"> </w:t>
      </w:r>
    </w:p>
    <w:p w:rsidR="00EF6718" w:rsidRDefault="00EF6718" w:rsidP="00EF6718">
      <w:pPr>
        <w:pStyle w:val="Title"/>
        <w:spacing w:line="360" w:lineRule="auto"/>
        <w:rPr>
          <w:i w:val="0"/>
          <w:noProof/>
          <w:sz w:val="24"/>
          <w:szCs w:val="24"/>
          <w:u w:val="none"/>
        </w:rPr>
      </w:pPr>
      <w:r>
        <w:rPr>
          <w:i w:val="0"/>
          <w:noProof/>
          <w:sz w:val="24"/>
          <w:szCs w:val="24"/>
          <w:u w:val="none"/>
        </w:rPr>
        <w:t>IN THE HIGH COURT OF SWAZILAND</w:t>
      </w:r>
    </w:p>
    <w:p w:rsidR="00EF6718" w:rsidRDefault="00EF6718" w:rsidP="00EF6718">
      <w:pPr>
        <w:pStyle w:val="Title"/>
        <w:spacing w:line="360" w:lineRule="auto"/>
        <w:rPr>
          <w:b w:val="0"/>
          <w:i w:val="0"/>
          <w:noProof/>
          <w:sz w:val="24"/>
          <w:szCs w:val="24"/>
          <w:u w:val="none"/>
        </w:rPr>
      </w:pPr>
      <w:r>
        <w:rPr>
          <w:b w:val="0"/>
          <w:i w:val="0"/>
          <w:noProof/>
          <w:sz w:val="24"/>
          <w:szCs w:val="24"/>
          <w:u w:val="none"/>
        </w:rPr>
        <w:t>JUDGMENT</w:t>
      </w:r>
      <w:r w:rsidR="00736ADF">
        <w:rPr>
          <w:b w:val="0"/>
          <w:i w:val="0"/>
          <w:noProof/>
          <w:sz w:val="24"/>
          <w:szCs w:val="24"/>
          <w:u w:val="none"/>
        </w:rPr>
        <w:tab/>
      </w:r>
    </w:p>
    <w:p w:rsidR="00736ADF" w:rsidRDefault="00EF6718" w:rsidP="00736ADF">
      <w:pPr>
        <w:spacing w:line="240" w:lineRule="auto"/>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ab/>
        <w:t xml:space="preserve">   </w:t>
      </w:r>
      <w:r w:rsidR="00736ADF">
        <w:rPr>
          <w:rFonts w:ascii="Times New Roman" w:hAnsi="Times New Roman" w:cs="Times New Roman"/>
          <w:sz w:val="28"/>
          <w:szCs w:val="28"/>
        </w:rPr>
        <w:tab/>
        <w:t>Reportable</w:t>
      </w:r>
    </w:p>
    <w:p w:rsidR="00EF6718" w:rsidRDefault="00EF6718" w:rsidP="00736ADF">
      <w:pPr>
        <w:spacing w:line="240" w:lineRule="auto"/>
        <w:ind w:left="5760" w:firstLine="720"/>
        <w:rPr>
          <w:rFonts w:ascii="Times New Roman" w:hAnsi="Times New Roman" w:cs="Times New Roman"/>
          <w:sz w:val="28"/>
          <w:szCs w:val="28"/>
        </w:rPr>
      </w:pPr>
      <w:r>
        <w:rPr>
          <w:rFonts w:ascii="Times New Roman" w:hAnsi="Times New Roman" w:cs="Times New Roman"/>
          <w:sz w:val="28"/>
          <w:szCs w:val="28"/>
        </w:rPr>
        <w:t>Case No:  1266/2011</w:t>
      </w:r>
    </w:p>
    <w:p w:rsidR="00EF6718" w:rsidRDefault="00EF6718" w:rsidP="00EF6718">
      <w:pPr>
        <w:spacing w:line="360" w:lineRule="auto"/>
        <w:rPr>
          <w:rFonts w:ascii="Times New Roman" w:hAnsi="Times New Roman" w:cs="Times New Roman"/>
          <w:b/>
        </w:rPr>
      </w:pPr>
      <w:r>
        <w:rPr>
          <w:rFonts w:ascii="Times New Roman" w:hAnsi="Times New Roman" w:cs="Times New Roman"/>
          <w:sz w:val="28"/>
          <w:szCs w:val="28"/>
        </w:rPr>
        <w:t>In the matter between:</w:t>
      </w:r>
    </w:p>
    <w:p w:rsidR="00EF6718" w:rsidRDefault="00EF6718" w:rsidP="00EF6718">
      <w:pPr>
        <w:spacing w:line="360" w:lineRule="auto"/>
        <w:rPr>
          <w:rFonts w:ascii="Times New Roman" w:hAnsi="Times New Roman" w:cs="Times New Roman"/>
          <w:b/>
        </w:rPr>
      </w:pPr>
      <w:r>
        <w:rPr>
          <w:rFonts w:ascii="Times New Roman" w:hAnsi="Times New Roman" w:cs="Times New Roman"/>
          <w:b/>
        </w:rPr>
        <w:t>SWAZILAND REVENUE AUTHORITY</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PLAINTIFF</w:t>
      </w:r>
    </w:p>
    <w:p w:rsidR="00EF6718" w:rsidRDefault="00EF6718" w:rsidP="00EF6718">
      <w:pPr>
        <w:spacing w:line="360" w:lineRule="auto"/>
        <w:rPr>
          <w:rFonts w:ascii="Times New Roman" w:hAnsi="Times New Roman" w:cs="Times New Roman"/>
        </w:rPr>
      </w:pPr>
      <w:r>
        <w:rPr>
          <w:rFonts w:ascii="Times New Roman" w:hAnsi="Times New Roman" w:cs="Times New Roman"/>
        </w:rPr>
        <w:t>and</w:t>
      </w:r>
    </w:p>
    <w:p w:rsidR="00EF6718" w:rsidRDefault="00EF6718" w:rsidP="00EF6718">
      <w:pPr>
        <w:spacing w:line="360" w:lineRule="auto"/>
        <w:rPr>
          <w:rFonts w:ascii="Times New Roman" w:hAnsi="Times New Roman" w:cs="Times New Roman"/>
          <w:b/>
        </w:rPr>
      </w:pPr>
      <w:r>
        <w:rPr>
          <w:rFonts w:ascii="Times New Roman" w:hAnsi="Times New Roman" w:cs="Times New Roman"/>
          <w:b/>
        </w:rPr>
        <w:t>WEBSTER PRINT (PTY) LTD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DEFENDANT</w:t>
      </w:r>
    </w:p>
    <w:p w:rsidR="00EF6718" w:rsidRDefault="00EF6718" w:rsidP="00EF6718">
      <w:pPr>
        <w:rPr>
          <w:b/>
        </w:rPr>
      </w:pPr>
      <w:r>
        <w:rPr>
          <w:rFonts w:ascii="Times New Roman" w:hAnsi="Times New Roman" w:cs="Times New Roman"/>
          <w:b/>
        </w:rPr>
        <w:tab/>
      </w:r>
      <w:r>
        <w:rPr>
          <w:rFonts w:ascii="Times New Roman" w:hAnsi="Times New Roman" w:cs="Times New Roman"/>
          <w:b/>
        </w:rPr>
        <w:tab/>
      </w:r>
    </w:p>
    <w:p w:rsidR="00EF6718" w:rsidRDefault="00EF6718" w:rsidP="00EF6718">
      <w:pPr>
        <w:spacing w:line="240" w:lineRule="auto"/>
        <w:rPr>
          <w:rFonts w:ascii="Times New Roman" w:hAnsi="Times New Roman" w:cs="Times New Roman"/>
        </w:rPr>
      </w:pPr>
      <w:r>
        <w:rPr>
          <w:rFonts w:ascii="Times New Roman" w:hAnsi="Times New Roman" w:cs="Times New Roman"/>
          <w:b/>
        </w:rPr>
        <w:t>Neutral citation</w:t>
      </w:r>
      <w:r>
        <w:rPr>
          <w:rFonts w:ascii="Times New Roman" w:hAnsi="Times New Roman" w:cs="Times New Roman"/>
        </w:rPr>
        <w:tab/>
        <w:t>:</w:t>
      </w:r>
      <w:r>
        <w:rPr>
          <w:rFonts w:ascii="Times New Roman" w:hAnsi="Times New Roman" w:cs="Times New Roman"/>
        </w:rPr>
        <w:tab/>
        <w:t xml:space="preserve">Swaziland Revenue Authority  v  Webster Print (Pty) Ltd (1266/11)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[2013] SZHC</w:t>
      </w:r>
      <w:r w:rsidR="00B01DFD">
        <w:rPr>
          <w:rFonts w:ascii="Times New Roman" w:hAnsi="Times New Roman" w:cs="Times New Roman"/>
        </w:rPr>
        <w:t>165 (</w:t>
      </w:r>
      <w:r w:rsidR="00DC7A46">
        <w:rPr>
          <w:rFonts w:ascii="Times New Roman" w:hAnsi="Times New Roman" w:cs="Times New Roman"/>
        </w:rPr>
        <w:t xml:space="preserve">9 AUGUST </w:t>
      </w:r>
      <w:r>
        <w:rPr>
          <w:rFonts w:ascii="Times New Roman" w:hAnsi="Times New Roman" w:cs="Times New Roman"/>
        </w:rPr>
        <w:t>2013)</w:t>
      </w:r>
    </w:p>
    <w:p w:rsidR="00EF6718" w:rsidRDefault="00EF6718" w:rsidP="00EF6718">
      <w:pPr>
        <w:spacing w:line="240" w:lineRule="auto"/>
        <w:rPr>
          <w:rFonts w:ascii="Times New Roman" w:hAnsi="Times New Roman" w:cs="Times New Roman"/>
        </w:rPr>
      </w:pPr>
      <w:r>
        <w:rPr>
          <w:rFonts w:ascii="Times New Roman" w:hAnsi="Times New Roman" w:cs="Times New Roman"/>
        </w:rPr>
        <w:t>Coram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MABUZA J:</w:t>
      </w:r>
      <w:r>
        <w:rPr>
          <w:rFonts w:ascii="Times New Roman" w:hAnsi="Times New Roman" w:cs="Times New Roman"/>
        </w:rPr>
        <w:tab/>
      </w:r>
    </w:p>
    <w:p w:rsidR="00EF6718" w:rsidRDefault="00EF6718" w:rsidP="00EF6718">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t>:</w:t>
      </w:r>
      <w:r w:rsidR="00DC7A46">
        <w:rPr>
          <w:rFonts w:ascii="Times New Roman" w:hAnsi="Times New Roman" w:cs="Times New Roman"/>
          <w:sz w:val="24"/>
          <w:szCs w:val="24"/>
        </w:rPr>
        <w:tab/>
        <w:t>9/8/2013</w:t>
      </w:r>
    </w:p>
    <w:p w:rsidR="00ED3487" w:rsidRDefault="002F5EA9" w:rsidP="0008635C">
      <w:pPr>
        <w:spacing w:line="240" w:lineRule="auto"/>
        <w:ind w:left="2160" w:hanging="2160"/>
        <w:rPr>
          <w:rFonts w:ascii="Times New Roman" w:hAnsi="Times New Roman" w:cs="Times New Roman"/>
          <w:b/>
          <w:sz w:val="24"/>
          <w:szCs w:val="24"/>
        </w:rPr>
      </w:pPr>
      <w:r w:rsidRPr="00ED3487">
        <w:rPr>
          <w:rFonts w:ascii="Times New Roman" w:hAnsi="Times New Roman" w:cs="Times New Roman"/>
          <w:b/>
          <w:sz w:val="24"/>
          <w:szCs w:val="24"/>
        </w:rPr>
        <w:t>Summary</w:t>
      </w:r>
      <w:r w:rsidRPr="00ED3487">
        <w:rPr>
          <w:rFonts w:ascii="Times New Roman" w:hAnsi="Times New Roman" w:cs="Times New Roman"/>
          <w:b/>
          <w:sz w:val="24"/>
          <w:szCs w:val="24"/>
        </w:rPr>
        <w:tab/>
        <w:t>:</w:t>
      </w:r>
      <w:r w:rsidR="00ED3487">
        <w:rPr>
          <w:rFonts w:ascii="Times New Roman" w:hAnsi="Times New Roman" w:cs="Times New Roman"/>
          <w:b/>
          <w:sz w:val="24"/>
          <w:szCs w:val="24"/>
        </w:rPr>
        <w:tab/>
        <w:t xml:space="preserve">Practice – Application for summary judgment – Sales Tax –  </w:t>
      </w:r>
    </w:p>
    <w:p w:rsidR="00B86C17" w:rsidRDefault="00ED3487" w:rsidP="0008635C">
      <w:pPr>
        <w:spacing w:line="360" w:lineRule="auto"/>
        <w:ind w:left="2880"/>
        <w:jc w:val="both"/>
        <w:rPr>
          <w:rFonts w:ascii="Times New Roman" w:hAnsi="Times New Roman" w:cs="Times New Roman"/>
          <w:sz w:val="24"/>
          <w:szCs w:val="24"/>
        </w:rPr>
      </w:pPr>
      <w:r>
        <w:rPr>
          <w:rFonts w:ascii="Times New Roman" w:hAnsi="Times New Roman" w:cs="Times New Roman"/>
          <w:b/>
          <w:sz w:val="24"/>
          <w:szCs w:val="24"/>
        </w:rPr>
        <w:t>Whether</w:t>
      </w:r>
      <w:r w:rsidR="00DC7A46">
        <w:rPr>
          <w:rFonts w:ascii="Times New Roman" w:hAnsi="Times New Roman" w:cs="Times New Roman"/>
          <w:b/>
          <w:sz w:val="24"/>
          <w:szCs w:val="24"/>
        </w:rPr>
        <w:t xml:space="preserve"> </w:t>
      </w:r>
      <w:r>
        <w:rPr>
          <w:rFonts w:ascii="Times New Roman" w:hAnsi="Times New Roman" w:cs="Times New Roman"/>
          <w:b/>
          <w:sz w:val="24"/>
          <w:szCs w:val="24"/>
        </w:rPr>
        <w:t>amount on Commissioners certificate is liquidated amount for purposes of summary judgment – Amount thereon prima facie proof of the correctness of the amount stated therein therefore inconclusive – not liquidated amount – Summary judgment refused.</w:t>
      </w:r>
      <w:r w:rsidR="0008635C">
        <w:rPr>
          <w:rFonts w:ascii="Times New Roman" w:hAnsi="Times New Roman" w:cs="Times New Roman"/>
          <w:b/>
          <w:sz w:val="24"/>
          <w:szCs w:val="24"/>
        </w:rPr>
        <w:t xml:space="preserve"> </w:t>
      </w:r>
    </w:p>
    <w:p w:rsidR="00B86C17" w:rsidRDefault="00B86C17" w:rsidP="00E44076">
      <w:pPr>
        <w:spacing w:line="240" w:lineRule="auto"/>
        <w:ind w:left="2160" w:hanging="2160"/>
        <w:rPr>
          <w:rFonts w:ascii="Times New Roman" w:hAnsi="Times New Roman" w:cs="Times New Roman"/>
          <w:sz w:val="24"/>
          <w:szCs w:val="24"/>
        </w:rPr>
      </w:pPr>
    </w:p>
    <w:p w:rsidR="00ED3487" w:rsidRDefault="00ED3487" w:rsidP="00E44076">
      <w:pPr>
        <w:spacing w:line="240" w:lineRule="auto"/>
        <w:ind w:left="2160" w:hanging="2160"/>
        <w:rPr>
          <w:rFonts w:ascii="Times New Roman" w:hAnsi="Times New Roman" w:cs="Times New Roman"/>
          <w:sz w:val="24"/>
          <w:szCs w:val="24"/>
        </w:rPr>
      </w:pPr>
    </w:p>
    <w:p w:rsidR="00ED3487" w:rsidRDefault="00ED3487" w:rsidP="00E44076">
      <w:pPr>
        <w:spacing w:line="240" w:lineRule="auto"/>
        <w:ind w:left="2160" w:hanging="2160"/>
        <w:rPr>
          <w:rFonts w:ascii="Times New Roman" w:hAnsi="Times New Roman" w:cs="Times New Roman"/>
          <w:sz w:val="24"/>
          <w:szCs w:val="24"/>
        </w:rPr>
      </w:pPr>
    </w:p>
    <w:p w:rsidR="00F705F9" w:rsidRDefault="00F705F9" w:rsidP="00E44076">
      <w:pPr>
        <w:spacing w:line="240" w:lineRule="auto"/>
        <w:ind w:left="2160" w:hanging="2160"/>
        <w:rPr>
          <w:rFonts w:ascii="Times New Roman" w:hAnsi="Times New Roman" w:cs="Times New Roman"/>
          <w:sz w:val="24"/>
          <w:szCs w:val="24"/>
        </w:rPr>
      </w:pPr>
    </w:p>
    <w:p w:rsidR="00ED3487" w:rsidRDefault="00ED3487" w:rsidP="00E44076">
      <w:pPr>
        <w:spacing w:line="240" w:lineRule="auto"/>
        <w:ind w:left="2160" w:hanging="2160"/>
        <w:rPr>
          <w:rFonts w:ascii="Times New Roman" w:hAnsi="Times New Roman" w:cs="Times New Roman"/>
          <w:sz w:val="24"/>
          <w:szCs w:val="24"/>
        </w:rPr>
      </w:pPr>
    </w:p>
    <w:p w:rsidR="00ED3487" w:rsidRDefault="00ED3487" w:rsidP="00ED3487">
      <w:pPr>
        <w:spacing w:line="240" w:lineRule="auto"/>
        <w:ind w:left="2160" w:hanging="2160"/>
        <w:jc w:val="center"/>
        <w:rPr>
          <w:rFonts w:ascii="Times New Roman" w:hAnsi="Times New Roman" w:cs="Times New Roman"/>
          <w:sz w:val="24"/>
          <w:szCs w:val="24"/>
        </w:rPr>
      </w:pPr>
      <w:r>
        <w:rPr>
          <w:rFonts w:ascii="Times New Roman" w:hAnsi="Times New Roman" w:cs="Times New Roman"/>
          <w:sz w:val="24"/>
          <w:szCs w:val="24"/>
        </w:rPr>
        <w:lastRenderedPageBreak/>
        <w:t>JUDGMENT</w:t>
      </w:r>
    </w:p>
    <w:p w:rsidR="00ED3487" w:rsidRDefault="00ED3487" w:rsidP="00ED3487">
      <w:pPr>
        <w:spacing w:line="240" w:lineRule="auto"/>
        <w:ind w:left="2160" w:hanging="2160"/>
        <w:rPr>
          <w:rFonts w:ascii="Times New Roman" w:hAnsi="Times New Roman" w:cs="Times New Roman"/>
          <w:sz w:val="24"/>
          <w:szCs w:val="24"/>
        </w:rPr>
      </w:pPr>
    </w:p>
    <w:p w:rsidR="00ED3487" w:rsidRDefault="00ED3487" w:rsidP="00ED3487">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MABUZA J </w:t>
      </w:r>
    </w:p>
    <w:p w:rsidR="00B86C17" w:rsidRDefault="00B86C17" w:rsidP="00E44076">
      <w:pPr>
        <w:spacing w:line="240" w:lineRule="auto"/>
        <w:ind w:left="2160" w:hanging="2160"/>
        <w:rPr>
          <w:rFonts w:ascii="Times New Roman" w:hAnsi="Times New Roman" w:cs="Times New Roman"/>
          <w:sz w:val="24"/>
          <w:szCs w:val="24"/>
        </w:rPr>
      </w:pPr>
    </w:p>
    <w:p w:rsidR="00B86C17" w:rsidRDefault="00B86C17" w:rsidP="00B86C17">
      <w:pPr>
        <w:spacing w:line="480" w:lineRule="auto"/>
        <w:ind w:left="720" w:hanging="720"/>
        <w:rPr>
          <w:rFonts w:ascii="Times New Roman" w:hAnsi="Times New Roman" w:cs="Times New Roman"/>
          <w:sz w:val="28"/>
          <w:szCs w:val="28"/>
        </w:rPr>
      </w:pPr>
      <w:r w:rsidRPr="00B86C17">
        <w:rPr>
          <w:rFonts w:ascii="Times New Roman" w:hAnsi="Times New Roman" w:cs="Times New Roman"/>
          <w:sz w:val="28"/>
          <w:szCs w:val="28"/>
        </w:rPr>
        <w:t xml:space="preserve">[1]  </w:t>
      </w:r>
      <w:r w:rsidRPr="00B86C17">
        <w:rPr>
          <w:rFonts w:ascii="Times New Roman" w:hAnsi="Times New Roman" w:cs="Times New Roman"/>
          <w:sz w:val="28"/>
          <w:szCs w:val="28"/>
        </w:rPr>
        <w:tab/>
        <w:t>This is an application for summary judgment wherein the Plaintiff claims the following:</w:t>
      </w:r>
    </w:p>
    <w:p w:rsidR="00684435" w:rsidRDefault="00684435" w:rsidP="005F0DE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Payment from the Defendants of the sum </w:t>
      </w:r>
      <w:r w:rsidR="001107F4">
        <w:rPr>
          <w:rFonts w:ascii="Times New Roman" w:hAnsi="Times New Roman" w:cs="Times New Roman"/>
          <w:sz w:val="28"/>
          <w:szCs w:val="28"/>
        </w:rPr>
        <w:t>of E1,318,925.65 (One million three hundred and eighteen thousand nine hundred and twenty five hundred Emalangeni, sixty five cents</w:t>
      </w:r>
      <w:r w:rsidR="00DC7A46">
        <w:rPr>
          <w:rFonts w:ascii="Times New Roman" w:hAnsi="Times New Roman" w:cs="Times New Roman"/>
          <w:sz w:val="28"/>
          <w:szCs w:val="28"/>
        </w:rPr>
        <w:t>).</w:t>
      </w:r>
    </w:p>
    <w:p w:rsidR="001107F4" w:rsidRDefault="001107F4" w:rsidP="005F0DE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Interest thereon at 2% per month calculated from the 4</w:t>
      </w:r>
      <w:r w:rsidRPr="001107F4">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2011;</w:t>
      </w:r>
    </w:p>
    <w:p w:rsidR="001107F4" w:rsidRDefault="001107F4" w:rsidP="005F0DE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Costs of suit;</w:t>
      </w:r>
    </w:p>
    <w:p w:rsidR="001107F4" w:rsidRDefault="001107F4" w:rsidP="005F0DE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Further and alterna</w:t>
      </w:r>
      <w:r w:rsidR="00597904">
        <w:rPr>
          <w:rFonts w:ascii="Times New Roman" w:hAnsi="Times New Roman" w:cs="Times New Roman"/>
          <w:sz w:val="28"/>
          <w:szCs w:val="28"/>
        </w:rPr>
        <w:t>t</w:t>
      </w:r>
      <w:r>
        <w:rPr>
          <w:rFonts w:ascii="Times New Roman" w:hAnsi="Times New Roman" w:cs="Times New Roman"/>
          <w:sz w:val="28"/>
          <w:szCs w:val="28"/>
        </w:rPr>
        <w:t>ive relief.</w:t>
      </w:r>
    </w:p>
    <w:p w:rsidR="005F0DE6" w:rsidRDefault="005F0DE6" w:rsidP="005F0DE6">
      <w:pPr>
        <w:spacing w:line="360" w:lineRule="auto"/>
        <w:ind w:left="2160" w:hanging="720"/>
        <w:jc w:val="both"/>
        <w:rPr>
          <w:rFonts w:ascii="Times New Roman" w:hAnsi="Times New Roman" w:cs="Times New Roman"/>
          <w:sz w:val="28"/>
          <w:szCs w:val="28"/>
        </w:rPr>
      </w:pPr>
    </w:p>
    <w:p w:rsidR="001107F4" w:rsidRDefault="001107F4" w:rsidP="001107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In its particulars of claim as amplified by its amended particulars the Plaintiff alleges that:</w:t>
      </w:r>
    </w:p>
    <w:p w:rsidR="001107F4" w:rsidRDefault="001107F4" w:rsidP="002C624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Defendant who carries on business </w:t>
      </w:r>
      <w:r w:rsidR="006F4AAD">
        <w:rPr>
          <w:rFonts w:ascii="Times New Roman" w:hAnsi="Times New Roman" w:cs="Times New Roman"/>
          <w:sz w:val="28"/>
          <w:szCs w:val="28"/>
        </w:rPr>
        <w:t xml:space="preserve">of a printing wholesaler at Mbabane was at all material times liable as a merchandiser of goods and services to pay to the Plaintiff sales tax on all </w:t>
      </w:r>
      <w:r w:rsidR="001736D7">
        <w:rPr>
          <w:rFonts w:ascii="Times New Roman" w:hAnsi="Times New Roman" w:cs="Times New Roman"/>
          <w:sz w:val="28"/>
          <w:szCs w:val="28"/>
        </w:rPr>
        <w:t xml:space="preserve">goods imported into the Kingdom of Swaziland.  That in terms of the Sales Tax Act of 1983 the Defendant was registered for the purpose of payment of sales tax under certificate of registration number STR 122.  That as at the </w:t>
      </w:r>
      <w:r w:rsidR="001736D7">
        <w:rPr>
          <w:rFonts w:ascii="Times New Roman" w:hAnsi="Times New Roman" w:cs="Times New Roman"/>
          <w:sz w:val="28"/>
          <w:szCs w:val="28"/>
        </w:rPr>
        <w:lastRenderedPageBreak/>
        <w:t>4</w:t>
      </w:r>
      <w:r w:rsidR="001736D7" w:rsidRPr="001736D7">
        <w:rPr>
          <w:rFonts w:ascii="Times New Roman" w:hAnsi="Times New Roman" w:cs="Times New Roman"/>
          <w:sz w:val="28"/>
          <w:szCs w:val="28"/>
          <w:vertAlign w:val="superscript"/>
        </w:rPr>
        <w:t>th</w:t>
      </w:r>
      <w:r w:rsidR="001736D7">
        <w:rPr>
          <w:rFonts w:ascii="Times New Roman" w:hAnsi="Times New Roman" w:cs="Times New Roman"/>
          <w:sz w:val="28"/>
          <w:szCs w:val="28"/>
        </w:rPr>
        <w:t xml:space="preserve"> April, 2011 the Defendant owed sales tax in the sum of E1,318,925.65 (</w:t>
      </w:r>
      <w:r w:rsidR="00597904">
        <w:rPr>
          <w:rFonts w:ascii="Times New Roman" w:hAnsi="Times New Roman" w:cs="Times New Roman"/>
          <w:sz w:val="28"/>
          <w:szCs w:val="28"/>
        </w:rPr>
        <w:t>One million three hundred and eighteen thousand, nine hundred twenty five hundred Emalangeni sixty five cents).</w:t>
      </w:r>
    </w:p>
    <w:p w:rsidR="001240D4" w:rsidRDefault="001240D4" w:rsidP="001240D4">
      <w:pPr>
        <w:spacing w:line="480" w:lineRule="auto"/>
        <w:ind w:left="1440"/>
        <w:jc w:val="both"/>
        <w:rPr>
          <w:rFonts w:ascii="Times New Roman" w:hAnsi="Times New Roman" w:cs="Times New Roman"/>
          <w:sz w:val="28"/>
          <w:szCs w:val="28"/>
        </w:rPr>
      </w:pPr>
    </w:p>
    <w:p w:rsidR="00B86C17" w:rsidRDefault="00E96987" w:rsidP="00E9698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07437F">
        <w:rPr>
          <w:rFonts w:ascii="Times New Roman" w:hAnsi="Times New Roman" w:cs="Times New Roman"/>
          <w:sz w:val="28"/>
          <w:szCs w:val="28"/>
        </w:rPr>
        <w:t>]</w:t>
      </w:r>
      <w:r w:rsidR="0007437F">
        <w:rPr>
          <w:rFonts w:ascii="Times New Roman" w:hAnsi="Times New Roman" w:cs="Times New Roman"/>
          <w:sz w:val="28"/>
          <w:szCs w:val="28"/>
        </w:rPr>
        <w:tab/>
        <w:t xml:space="preserve">That pursuant to section 19 of the </w:t>
      </w:r>
      <w:r>
        <w:rPr>
          <w:rFonts w:ascii="Times New Roman" w:hAnsi="Times New Roman" w:cs="Times New Roman"/>
          <w:sz w:val="28"/>
          <w:szCs w:val="28"/>
        </w:rPr>
        <w:t>Sales Tax Act 1938, the Defendant is liable to a levy of 2% (two percent) interest per month on the outstanding amounts owing as from the 4</w:t>
      </w:r>
      <w:r w:rsidRPr="00E96987">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2011 until payment has been made.</w:t>
      </w:r>
    </w:p>
    <w:p w:rsidR="00A157E8" w:rsidRDefault="00A157E8" w:rsidP="00E96987">
      <w:pPr>
        <w:spacing w:line="480" w:lineRule="auto"/>
        <w:ind w:left="720" w:hanging="720"/>
        <w:jc w:val="both"/>
        <w:rPr>
          <w:rFonts w:ascii="Times New Roman" w:hAnsi="Times New Roman" w:cs="Times New Roman"/>
          <w:sz w:val="28"/>
          <w:szCs w:val="28"/>
        </w:rPr>
      </w:pPr>
    </w:p>
    <w:p w:rsidR="00E96987" w:rsidRDefault="00E96987" w:rsidP="00E9698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24B50">
        <w:rPr>
          <w:rFonts w:ascii="Times New Roman" w:hAnsi="Times New Roman" w:cs="Times New Roman"/>
          <w:sz w:val="28"/>
          <w:szCs w:val="28"/>
        </w:rPr>
        <w:t>4</w:t>
      </w:r>
      <w:r>
        <w:rPr>
          <w:rFonts w:ascii="Times New Roman" w:hAnsi="Times New Roman" w:cs="Times New Roman"/>
          <w:sz w:val="28"/>
          <w:szCs w:val="28"/>
        </w:rPr>
        <w:t>]</w:t>
      </w:r>
      <w:r w:rsidR="00224B50">
        <w:rPr>
          <w:rFonts w:ascii="Times New Roman" w:hAnsi="Times New Roman" w:cs="Times New Roman"/>
          <w:sz w:val="28"/>
          <w:szCs w:val="28"/>
        </w:rPr>
        <w:tab/>
        <w:t xml:space="preserve">The Defendant duly filed its affidavit resisting summary judgment.  In its affidavit the Defendant raised three points of law in addition to its </w:t>
      </w:r>
      <w:r w:rsidR="00A82D72">
        <w:rPr>
          <w:rFonts w:ascii="Times New Roman" w:hAnsi="Times New Roman" w:cs="Times New Roman"/>
          <w:sz w:val="28"/>
          <w:szCs w:val="28"/>
        </w:rPr>
        <w:t xml:space="preserve">defence.  I shall </w:t>
      </w:r>
      <w:r w:rsidR="00DC7A46">
        <w:rPr>
          <w:rFonts w:ascii="Times New Roman" w:hAnsi="Times New Roman" w:cs="Times New Roman"/>
          <w:sz w:val="28"/>
          <w:szCs w:val="28"/>
        </w:rPr>
        <w:t>return</w:t>
      </w:r>
      <w:r w:rsidR="00191D83">
        <w:rPr>
          <w:rFonts w:ascii="Times New Roman" w:hAnsi="Times New Roman" w:cs="Times New Roman"/>
          <w:sz w:val="28"/>
          <w:szCs w:val="28"/>
        </w:rPr>
        <w:t xml:space="preserve"> to both the points of law and defence later on in this judgment.  I must first deal with some procedural aspects to the matter herein which were raised by the Defendant.</w:t>
      </w:r>
      <w:r w:rsidR="00DB54AF">
        <w:rPr>
          <w:rFonts w:ascii="Times New Roman" w:hAnsi="Times New Roman" w:cs="Times New Roman"/>
          <w:sz w:val="28"/>
          <w:szCs w:val="28"/>
        </w:rPr>
        <w:t xml:space="preserve">  </w:t>
      </w:r>
    </w:p>
    <w:p w:rsidR="00A157E8" w:rsidRDefault="00A157E8" w:rsidP="00E96987">
      <w:pPr>
        <w:spacing w:line="480" w:lineRule="auto"/>
        <w:ind w:left="720" w:hanging="720"/>
        <w:jc w:val="both"/>
        <w:rPr>
          <w:rFonts w:ascii="Times New Roman" w:hAnsi="Times New Roman" w:cs="Times New Roman"/>
          <w:sz w:val="28"/>
          <w:szCs w:val="28"/>
        </w:rPr>
      </w:pPr>
    </w:p>
    <w:p w:rsidR="007E064D" w:rsidRDefault="007E064D" w:rsidP="00E9698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After the Defendant had filed its affidavit resisting summary judgment, the Plaintiff successfully applied for leave to file a replying affidavit on the 24</w:t>
      </w:r>
      <w:r w:rsidRPr="007E064D">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0B7110">
        <w:rPr>
          <w:rFonts w:ascii="Times New Roman" w:hAnsi="Times New Roman" w:cs="Times New Roman"/>
          <w:sz w:val="28"/>
          <w:szCs w:val="28"/>
        </w:rPr>
        <w:t>June 2011 but only filed the said affidavit some two months later on the 30</w:t>
      </w:r>
      <w:r w:rsidR="000B7110" w:rsidRPr="000B7110">
        <w:rPr>
          <w:rFonts w:ascii="Times New Roman" w:hAnsi="Times New Roman" w:cs="Times New Roman"/>
          <w:sz w:val="28"/>
          <w:szCs w:val="28"/>
          <w:vertAlign w:val="superscript"/>
        </w:rPr>
        <w:t>th</w:t>
      </w:r>
      <w:r w:rsidR="000B7110">
        <w:rPr>
          <w:rFonts w:ascii="Times New Roman" w:hAnsi="Times New Roman" w:cs="Times New Roman"/>
          <w:sz w:val="28"/>
          <w:szCs w:val="28"/>
        </w:rPr>
        <w:t xml:space="preserve"> August 2011.</w:t>
      </w:r>
    </w:p>
    <w:p w:rsidR="00A157E8" w:rsidRDefault="00A157E8" w:rsidP="00E96987">
      <w:pPr>
        <w:spacing w:line="480" w:lineRule="auto"/>
        <w:ind w:left="720" w:hanging="720"/>
        <w:jc w:val="both"/>
        <w:rPr>
          <w:rFonts w:ascii="Times New Roman" w:hAnsi="Times New Roman" w:cs="Times New Roman"/>
          <w:sz w:val="28"/>
          <w:szCs w:val="28"/>
        </w:rPr>
      </w:pPr>
    </w:p>
    <w:p w:rsidR="00E90C50" w:rsidRDefault="00E90C50" w:rsidP="00E9698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sidR="00806DBA">
        <w:rPr>
          <w:rFonts w:ascii="Times New Roman" w:hAnsi="Times New Roman" w:cs="Times New Roman"/>
          <w:sz w:val="28"/>
          <w:szCs w:val="28"/>
        </w:rPr>
        <w:t>After receipt of the Plaintiff</w:t>
      </w:r>
      <w:r w:rsidR="00C753B4">
        <w:rPr>
          <w:rFonts w:ascii="Times New Roman" w:hAnsi="Times New Roman" w:cs="Times New Roman"/>
          <w:sz w:val="28"/>
          <w:szCs w:val="28"/>
        </w:rPr>
        <w:t>’s replying affidavit the Defendant:</w:t>
      </w:r>
    </w:p>
    <w:p w:rsidR="00C753B4" w:rsidRDefault="00C753B4" w:rsidP="00F609F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Filed a notice in terms of rule 30;</w:t>
      </w:r>
    </w:p>
    <w:p w:rsidR="00C753B4" w:rsidRDefault="00C753B4" w:rsidP="00F609F0">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Filed an application to strike out and set aside new matter raised in the Plaintiff’s replying affidavit;</w:t>
      </w:r>
    </w:p>
    <w:p w:rsidR="00BC1A3F" w:rsidRDefault="00BC1A3F" w:rsidP="00F609F0">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Raised three points of law in respect of the Plaintiff’s application;</w:t>
      </w:r>
    </w:p>
    <w:p w:rsidR="00BC1A3F" w:rsidRDefault="00F609F0" w:rsidP="00F609F0">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w:t>
      </w:r>
      <w:r w:rsidR="00BC1A3F">
        <w:rPr>
          <w:rFonts w:ascii="Times New Roman" w:hAnsi="Times New Roman" w:cs="Times New Roman"/>
          <w:sz w:val="28"/>
          <w:szCs w:val="28"/>
        </w:rPr>
        <w:t>he merits of the application.</w:t>
      </w:r>
    </w:p>
    <w:p w:rsidR="00A157E8" w:rsidRDefault="00BC1A3F" w:rsidP="00BC1A3F">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BC1A3F" w:rsidRPr="00C40A14" w:rsidRDefault="00BC1A3F" w:rsidP="00F52682">
      <w:pPr>
        <w:spacing w:line="480" w:lineRule="auto"/>
        <w:ind w:firstLine="720"/>
        <w:jc w:val="both"/>
        <w:rPr>
          <w:rFonts w:ascii="Times New Roman" w:hAnsi="Times New Roman" w:cs="Times New Roman"/>
          <w:b/>
          <w:sz w:val="28"/>
          <w:szCs w:val="28"/>
        </w:rPr>
      </w:pPr>
      <w:r w:rsidRPr="00C40A14">
        <w:rPr>
          <w:rFonts w:ascii="Times New Roman" w:hAnsi="Times New Roman" w:cs="Times New Roman"/>
          <w:b/>
          <w:sz w:val="28"/>
          <w:szCs w:val="28"/>
        </w:rPr>
        <w:t>Notice in terms of rule 30</w:t>
      </w:r>
      <w:r w:rsidR="00822779">
        <w:rPr>
          <w:rFonts w:ascii="Times New Roman" w:hAnsi="Times New Roman" w:cs="Times New Roman"/>
          <w:b/>
          <w:sz w:val="28"/>
          <w:szCs w:val="28"/>
        </w:rPr>
        <w:t xml:space="preserve">  </w:t>
      </w:r>
    </w:p>
    <w:p w:rsidR="00DC7A46" w:rsidRDefault="00BC1A3F" w:rsidP="002C624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C40A14">
        <w:rPr>
          <w:rFonts w:ascii="Times New Roman" w:hAnsi="Times New Roman" w:cs="Times New Roman"/>
          <w:sz w:val="28"/>
          <w:szCs w:val="28"/>
        </w:rPr>
        <w:tab/>
        <w:t xml:space="preserve">The </w:t>
      </w:r>
      <w:r w:rsidR="0076511E">
        <w:rPr>
          <w:rFonts w:ascii="Times New Roman" w:hAnsi="Times New Roman" w:cs="Times New Roman"/>
          <w:sz w:val="28"/>
          <w:szCs w:val="28"/>
        </w:rPr>
        <w:t xml:space="preserve">notice in terms of rule 30 filed by the Defendant challenged the late filing of the Plaintiff’s replying affidavit as being an irregular proceeding and called for it to be struck out or set aside.  The Defendant contends that the Plaintiff failed to serve the replying affidavit within seven (7) days as provided for in the Rule 6 (13) which provide that: </w:t>
      </w:r>
    </w:p>
    <w:p w:rsidR="002C6249" w:rsidRDefault="002C6249" w:rsidP="002C6249">
      <w:pPr>
        <w:spacing w:line="360" w:lineRule="auto"/>
        <w:ind w:left="1440"/>
        <w:jc w:val="both"/>
        <w:rPr>
          <w:rFonts w:ascii="Times New Roman" w:hAnsi="Times New Roman" w:cs="Times New Roman"/>
          <w:sz w:val="28"/>
          <w:szCs w:val="28"/>
        </w:rPr>
      </w:pPr>
    </w:p>
    <w:p w:rsidR="00DC7A46" w:rsidRDefault="0076511E" w:rsidP="002C624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“within seven (7) days of the service upon him of the answering affidavit, the applicant may deliver a replying affidavit</w:t>
      </w:r>
      <w:r w:rsidR="00BC1A3F">
        <w:rPr>
          <w:rFonts w:ascii="Times New Roman" w:hAnsi="Times New Roman" w:cs="Times New Roman"/>
          <w:sz w:val="28"/>
          <w:szCs w:val="28"/>
        </w:rPr>
        <w:tab/>
      </w:r>
      <w:r w:rsidR="00DC7A46">
        <w:rPr>
          <w:rFonts w:ascii="Times New Roman" w:hAnsi="Times New Roman" w:cs="Times New Roman"/>
          <w:sz w:val="28"/>
          <w:szCs w:val="28"/>
        </w:rPr>
        <w:t>”.</w:t>
      </w:r>
    </w:p>
    <w:p w:rsidR="002C6249" w:rsidRDefault="002C6249" w:rsidP="002C6249">
      <w:pPr>
        <w:spacing w:line="360" w:lineRule="auto"/>
        <w:ind w:left="720"/>
        <w:jc w:val="both"/>
        <w:rPr>
          <w:rFonts w:ascii="Times New Roman" w:hAnsi="Times New Roman" w:cs="Times New Roman"/>
          <w:sz w:val="28"/>
          <w:szCs w:val="28"/>
        </w:rPr>
      </w:pPr>
    </w:p>
    <w:p w:rsidR="00F74C52" w:rsidRDefault="0076511E" w:rsidP="002C624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defendant’s further contention is that the Plaintiff filed the replying</w:t>
      </w:r>
      <w:r w:rsidR="008E5DF3">
        <w:rPr>
          <w:rFonts w:ascii="Times New Roman" w:hAnsi="Times New Roman" w:cs="Times New Roman"/>
          <w:sz w:val="28"/>
          <w:szCs w:val="28"/>
        </w:rPr>
        <w:t xml:space="preserve"> affi</w:t>
      </w:r>
      <w:r w:rsidR="001464D1">
        <w:rPr>
          <w:rFonts w:ascii="Times New Roman" w:hAnsi="Times New Roman" w:cs="Times New Roman"/>
          <w:sz w:val="28"/>
          <w:szCs w:val="28"/>
        </w:rPr>
        <w:t xml:space="preserve">davit out of time without seeking its consent and without an order of </w:t>
      </w:r>
      <w:r w:rsidR="001464D1">
        <w:rPr>
          <w:rFonts w:ascii="Times New Roman" w:hAnsi="Times New Roman" w:cs="Times New Roman"/>
          <w:sz w:val="28"/>
          <w:szCs w:val="28"/>
        </w:rPr>
        <w:lastRenderedPageBreak/>
        <w:t>court condoning the late filing thereof as provided for in</w:t>
      </w:r>
      <w:r w:rsidR="00DC7A46">
        <w:rPr>
          <w:rFonts w:ascii="Times New Roman" w:hAnsi="Times New Roman" w:cs="Times New Roman"/>
          <w:sz w:val="28"/>
          <w:szCs w:val="28"/>
        </w:rPr>
        <w:t xml:space="preserve"> rule 27 (1) &amp; (3) which state:</w:t>
      </w:r>
    </w:p>
    <w:p w:rsidR="00F74C52" w:rsidRDefault="00F74C52" w:rsidP="00F74C52">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464D1">
        <w:rPr>
          <w:rFonts w:ascii="Times New Roman" w:hAnsi="Times New Roman" w:cs="Times New Roman"/>
          <w:sz w:val="28"/>
          <w:szCs w:val="28"/>
        </w:rPr>
        <w:t>In the absence of any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 in connection with any proceedings of any nature whatsoever upo</w:t>
      </w:r>
      <w:r>
        <w:rPr>
          <w:rFonts w:ascii="Times New Roman" w:hAnsi="Times New Roman" w:cs="Times New Roman"/>
          <w:sz w:val="28"/>
          <w:szCs w:val="28"/>
        </w:rPr>
        <w:t>n such terms as to it seems fit”.</w:t>
      </w:r>
      <w:r w:rsidR="00B2551A">
        <w:rPr>
          <w:rFonts w:ascii="Times New Roman" w:hAnsi="Times New Roman" w:cs="Times New Roman"/>
          <w:sz w:val="28"/>
          <w:szCs w:val="28"/>
        </w:rPr>
        <w:t xml:space="preserve">  </w:t>
      </w:r>
    </w:p>
    <w:p w:rsidR="001464D1" w:rsidRDefault="00F74C52" w:rsidP="00F74C52">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r w:rsidR="00B2551A">
        <w:rPr>
          <w:rFonts w:ascii="Times New Roman" w:hAnsi="Times New Roman" w:cs="Times New Roman"/>
          <w:sz w:val="28"/>
          <w:szCs w:val="28"/>
        </w:rPr>
        <w:t>(3)</w:t>
      </w:r>
      <w:r>
        <w:rPr>
          <w:rFonts w:ascii="Times New Roman" w:hAnsi="Times New Roman" w:cs="Times New Roman"/>
          <w:sz w:val="28"/>
          <w:szCs w:val="28"/>
        </w:rPr>
        <w:tab/>
      </w:r>
      <w:r w:rsidR="00B2551A">
        <w:rPr>
          <w:rFonts w:ascii="Times New Roman" w:hAnsi="Times New Roman" w:cs="Times New Roman"/>
          <w:sz w:val="28"/>
          <w:szCs w:val="28"/>
        </w:rPr>
        <w:t xml:space="preserve"> The court may on good cause shown condone any non-comp</w:t>
      </w:r>
      <w:r>
        <w:rPr>
          <w:rFonts w:ascii="Times New Roman" w:hAnsi="Times New Roman" w:cs="Times New Roman"/>
          <w:sz w:val="28"/>
          <w:szCs w:val="28"/>
        </w:rPr>
        <w:t>liance with these rules”.</w:t>
      </w:r>
    </w:p>
    <w:p w:rsidR="00B2551A" w:rsidRDefault="00B2551A" w:rsidP="0076511E">
      <w:pPr>
        <w:spacing w:line="480" w:lineRule="auto"/>
        <w:ind w:left="720" w:hanging="720"/>
        <w:jc w:val="both"/>
        <w:rPr>
          <w:rFonts w:ascii="Times New Roman" w:hAnsi="Times New Roman" w:cs="Times New Roman"/>
          <w:sz w:val="28"/>
          <w:szCs w:val="28"/>
        </w:rPr>
      </w:pPr>
    </w:p>
    <w:p w:rsidR="00B2551A" w:rsidRDefault="00F74C52"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As stated</w:t>
      </w:r>
      <w:r w:rsidR="00B2551A">
        <w:rPr>
          <w:rFonts w:ascii="Times New Roman" w:hAnsi="Times New Roman" w:cs="Times New Roman"/>
          <w:sz w:val="28"/>
          <w:szCs w:val="28"/>
        </w:rPr>
        <w:t xml:space="preserve"> above</w:t>
      </w:r>
      <w:r w:rsidR="00D56144">
        <w:rPr>
          <w:rFonts w:ascii="Times New Roman" w:hAnsi="Times New Roman" w:cs="Times New Roman"/>
          <w:sz w:val="28"/>
          <w:szCs w:val="28"/>
        </w:rPr>
        <w:t xml:space="preserve"> the Plaintiff’s replying affidavit was delivered some two months after the Court had granted</w:t>
      </w:r>
      <w:r w:rsidR="009B06C0">
        <w:rPr>
          <w:rFonts w:ascii="Times New Roman" w:hAnsi="Times New Roman" w:cs="Times New Roman"/>
          <w:sz w:val="28"/>
          <w:szCs w:val="28"/>
        </w:rPr>
        <w:t xml:space="preserve"> leave to the Plaintiff to file same.  There is no evidence </w:t>
      </w:r>
      <w:r w:rsidR="000F6550">
        <w:rPr>
          <w:rFonts w:ascii="Times New Roman" w:hAnsi="Times New Roman" w:cs="Times New Roman"/>
          <w:sz w:val="28"/>
          <w:szCs w:val="28"/>
        </w:rPr>
        <w:t>on file that the Plaintiff sought condonation from this Court to condone its non-compliance with its order given on the 24</w:t>
      </w:r>
      <w:r w:rsidR="000F6550" w:rsidRPr="000F6550">
        <w:rPr>
          <w:rFonts w:ascii="Times New Roman" w:hAnsi="Times New Roman" w:cs="Times New Roman"/>
          <w:sz w:val="28"/>
          <w:szCs w:val="28"/>
          <w:vertAlign w:val="superscript"/>
        </w:rPr>
        <w:t>th</w:t>
      </w:r>
      <w:r w:rsidR="000F6550">
        <w:rPr>
          <w:rFonts w:ascii="Times New Roman" w:hAnsi="Times New Roman" w:cs="Times New Roman"/>
          <w:sz w:val="28"/>
          <w:szCs w:val="28"/>
        </w:rPr>
        <w:t xml:space="preserve"> June 2011.  There is no evidence on record that the Plaintiff sought the agreement of the Defendant in order to file its replying affidavit late.  The Plaintiff</w:t>
      </w:r>
      <w:r w:rsidR="004145EF">
        <w:rPr>
          <w:rFonts w:ascii="Times New Roman" w:hAnsi="Times New Roman" w:cs="Times New Roman"/>
          <w:sz w:val="28"/>
          <w:szCs w:val="28"/>
        </w:rPr>
        <w:t xml:space="preserve"> simply serve</w:t>
      </w:r>
      <w:r w:rsidR="0072420A">
        <w:rPr>
          <w:rFonts w:ascii="Times New Roman" w:hAnsi="Times New Roman" w:cs="Times New Roman"/>
          <w:sz w:val="28"/>
          <w:szCs w:val="28"/>
        </w:rPr>
        <w:t>d</w:t>
      </w:r>
      <w:r w:rsidR="004145EF">
        <w:rPr>
          <w:rFonts w:ascii="Times New Roman" w:hAnsi="Times New Roman" w:cs="Times New Roman"/>
          <w:sz w:val="28"/>
          <w:szCs w:val="28"/>
        </w:rPr>
        <w:t xml:space="preserve"> the said affidavit without </w:t>
      </w:r>
      <w:r w:rsidR="00B521AD">
        <w:rPr>
          <w:rFonts w:ascii="Times New Roman" w:hAnsi="Times New Roman" w:cs="Times New Roman"/>
          <w:sz w:val="28"/>
          <w:szCs w:val="28"/>
        </w:rPr>
        <w:t>any a</w:t>
      </w:r>
      <w:r w:rsidR="004145EF">
        <w:rPr>
          <w:rFonts w:ascii="Times New Roman" w:hAnsi="Times New Roman" w:cs="Times New Roman"/>
          <w:sz w:val="28"/>
          <w:szCs w:val="28"/>
        </w:rPr>
        <w:t>pologies.</w:t>
      </w:r>
    </w:p>
    <w:p w:rsidR="00B521AD" w:rsidRDefault="00B521AD" w:rsidP="00D56144">
      <w:pPr>
        <w:spacing w:line="480" w:lineRule="auto"/>
        <w:ind w:left="720" w:hanging="720"/>
        <w:jc w:val="both"/>
        <w:rPr>
          <w:rFonts w:ascii="Times New Roman" w:hAnsi="Times New Roman" w:cs="Times New Roman"/>
          <w:sz w:val="28"/>
          <w:szCs w:val="28"/>
        </w:rPr>
      </w:pPr>
    </w:p>
    <w:p w:rsidR="00B521AD" w:rsidRDefault="00B521AD"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t>The Defendant contends that by filing its replying affidavit out of time, the Plaintiff’s conduct was prejudicial to it because it was unaware that the Plaintiff had not waived its right to deliver the said affidavit and still intended to deliver it despite the lapse of time.  The Defendant</w:t>
      </w:r>
      <w:r w:rsidR="004F30B4">
        <w:rPr>
          <w:rFonts w:ascii="Times New Roman" w:hAnsi="Times New Roman" w:cs="Times New Roman"/>
          <w:sz w:val="28"/>
          <w:szCs w:val="28"/>
        </w:rPr>
        <w:t xml:space="preserve"> further contends that the Plaintiff’s affidavit prejudices it in that it does not serve any purpose in </w:t>
      </w:r>
      <w:r w:rsidR="00F74C52">
        <w:rPr>
          <w:rFonts w:ascii="Times New Roman" w:hAnsi="Times New Roman" w:cs="Times New Roman"/>
          <w:sz w:val="28"/>
          <w:szCs w:val="28"/>
        </w:rPr>
        <w:t>coming to gri</w:t>
      </w:r>
      <w:r w:rsidR="002E2D2B">
        <w:rPr>
          <w:rFonts w:ascii="Times New Roman" w:hAnsi="Times New Roman" w:cs="Times New Roman"/>
          <w:sz w:val="28"/>
          <w:szCs w:val="28"/>
        </w:rPr>
        <w:t>ps with the real issue without delay and expense and that it serves no purpose other than to increase costs and to make summary judgment proceedings a trial than a procedure for determining whether a Defendant has a bona fide defence to a claim instituted against it.</w:t>
      </w:r>
    </w:p>
    <w:p w:rsidR="004145EF" w:rsidRDefault="004145EF" w:rsidP="00D56144">
      <w:pPr>
        <w:spacing w:line="480" w:lineRule="auto"/>
        <w:ind w:left="720" w:hanging="720"/>
        <w:jc w:val="both"/>
        <w:rPr>
          <w:rFonts w:ascii="Times New Roman" w:hAnsi="Times New Roman" w:cs="Times New Roman"/>
          <w:sz w:val="28"/>
          <w:szCs w:val="28"/>
        </w:rPr>
      </w:pPr>
    </w:p>
    <w:p w:rsidR="004145EF" w:rsidRDefault="000345EF"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4145EF">
        <w:rPr>
          <w:rFonts w:ascii="Times New Roman" w:hAnsi="Times New Roman" w:cs="Times New Roman"/>
          <w:sz w:val="28"/>
          <w:szCs w:val="28"/>
        </w:rPr>
        <w:t>]</w:t>
      </w:r>
      <w:r w:rsidR="004145EF">
        <w:rPr>
          <w:rFonts w:ascii="Times New Roman" w:hAnsi="Times New Roman" w:cs="Times New Roman"/>
          <w:sz w:val="28"/>
          <w:szCs w:val="28"/>
        </w:rPr>
        <w:tab/>
      </w:r>
      <w:r w:rsidR="00B521AD">
        <w:rPr>
          <w:rFonts w:ascii="Times New Roman" w:hAnsi="Times New Roman" w:cs="Times New Roman"/>
          <w:sz w:val="28"/>
          <w:szCs w:val="28"/>
        </w:rPr>
        <w:t xml:space="preserve">The Defendant further contends that this Court should not allow </w:t>
      </w:r>
      <w:r w:rsidR="001543AF">
        <w:rPr>
          <w:rFonts w:ascii="Times New Roman" w:hAnsi="Times New Roman" w:cs="Times New Roman"/>
          <w:sz w:val="28"/>
          <w:szCs w:val="28"/>
        </w:rPr>
        <w:t>the Plaintiff to act in total disregard of the rules of this Court</w:t>
      </w:r>
      <w:r w:rsidR="00F74C52">
        <w:rPr>
          <w:rFonts w:ascii="Times New Roman" w:hAnsi="Times New Roman" w:cs="Times New Roman"/>
          <w:sz w:val="28"/>
          <w:szCs w:val="28"/>
        </w:rPr>
        <w:t xml:space="preserve"> as this</w:t>
      </w:r>
      <w:r w:rsidR="001543AF">
        <w:rPr>
          <w:rFonts w:ascii="Times New Roman" w:hAnsi="Times New Roman" w:cs="Times New Roman"/>
          <w:sz w:val="28"/>
          <w:szCs w:val="28"/>
        </w:rPr>
        <w:t xml:space="preserve"> would set a bad precedent and send a message that other parties to litigation ought to be disregarded.  </w:t>
      </w:r>
      <w:r w:rsidR="0060583D">
        <w:rPr>
          <w:rFonts w:ascii="Times New Roman" w:hAnsi="Times New Roman" w:cs="Times New Roman"/>
          <w:sz w:val="28"/>
          <w:szCs w:val="28"/>
        </w:rPr>
        <w:t xml:space="preserve">Accordingly the Defendant submits that the replying affidavit be set aside as an irregular step with costs and the application for summary judgment be determined on the basis of the summons, affidavit in support of </w:t>
      </w:r>
      <w:r>
        <w:rPr>
          <w:rFonts w:ascii="Times New Roman" w:hAnsi="Times New Roman" w:cs="Times New Roman"/>
          <w:sz w:val="28"/>
          <w:szCs w:val="28"/>
        </w:rPr>
        <w:t>the application for summary judgment and the Defendant’s affidavit resisting summary judgment.</w:t>
      </w:r>
    </w:p>
    <w:p w:rsidR="00E96FAA" w:rsidRDefault="00E96FAA" w:rsidP="00D56144">
      <w:pPr>
        <w:spacing w:line="480" w:lineRule="auto"/>
        <w:ind w:left="720" w:hanging="720"/>
        <w:jc w:val="both"/>
        <w:rPr>
          <w:rFonts w:ascii="Times New Roman" w:hAnsi="Times New Roman" w:cs="Times New Roman"/>
          <w:sz w:val="28"/>
          <w:szCs w:val="28"/>
        </w:rPr>
      </w:pPr>
    </w:p>
    <w:p w:rsidR="006D31AF" w:rsidRDefault="000345EF" w:rsidP="0072420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When the Court granted leave to the Plaintiff to file a re</w:t>
      </w:r>
      <w:r w:rsidR="00F74C52">
        <w:rPr>
          <w:rFonts w:ascii="Times New Roman" w:hAnsi="Times New Roman" w:cs="Times New Roman"/>
          <w:sz w:val="28"/>
          <w:szCs w:val="28"/>
        </w:rPr>
        <w:t>plying affidavit it set no time</w:t>
      </w:r>
      <w:r>
        <w:rPr>
          <w:rFonts w:ascii="Times New Roman" w:hAnsi="Times New Roman" w:cs="Times New Roman"/>
          <w:sz w:val="28"/>
          <w:szCs w:val="28"/>
        </w:rPr>
        <w:t xml:space="preserve"> limits but it was expected that the </w:t>
      </w:r>
      <w:r w:rsidR="003A7B16">
        <w:rPr>
          <w:rFonts w:ascii="Times New Roman" w:hAnsi="Times New Roman" w:cs="Times New Roman"/>
          <w:sz w:val="28"/>
          <w:szCs w:val="28"/>
        </w:rPr>
        <w:t xml:space="preserve">Plaintiff would adhere to the rules and file the pleading </w:t>
      </w:r>
      <w:r w:rsidR="00603BB8">
        <w:rPr>
          <w:rFonts w:ascii="Times New Roman" w:hAnsi="Times New Roman" w:cs="Times New Roman"/>
          <w:sz w:val="28"/>
          <w:szCs w:val="28"/>
        </w:rPr>
        <w:t>with</w:t>
      </w:r>
      <w:r w:rsidR="00F74C52">
        <w:rPr>
          <w:rFonts w:ascii="Times New Roman" w:hAnsi="Times New Roman" w:cs="Times New Roman"/>
          <w:sz w:val="28"/>
          <w:szCs w:val="28"/>
        </w:rPr>
        <w:t>in</w:t>
      </w:r>
      <w:r w:rsidR="00603BB8">
        <w:rPr>
          <w:rFonts w:ascii="Times New Roman" w:hAnsi="Times New Roman" w:cs="Times New Roman"/>
          <w:sz w:val="28"/>
          <w:szCs w:val="28"/>
        </w:rPr>
        <w:t xml:space="preserve"> the stated time.  The Defendant’s submissions imply that the Defendant no longer believed that the Plaintiff’s affidavit would be filed and that the matter would proceed without it.  The Defendant</w:t>
      </w:r>
      <w:r w:rsidR="006D31AF">
        <w:rPr>
          <w:rFonts w:ascii="Times New Roman" w:hAnsi="Times New Roman" w:cs="Times New Roman"/>
          <w:sz w:val="28"/>
          <w:szCs w:val="28"/>
        </w:rPr>
        <w:t xml:space="preserve"> did not file any notice in terms of rule 30 (5) in order to move the matt</w:t>
      </w:r>
      <w:r w:rsidR="0072420A">
        <w:rPr>
          <w:rFonts w:ascii="Times New Roman" w:hAnsi="Times New Roman" w:cs="Times New Roman"/>
          <w:sz w:val="28"/>
          <w:szCs w:val="28"/>
        </w:rPr>
        <w:t xml:space="preserve">er forward.  </w:t>
      </w:r>
      <w:r w:rsidR="006D31AF">
        <w:rPr>
          <w:rFonts w:ascii="Times New Roman" w:hAnsi="Times New Roman" w:cs="Times New Roman"/>
          <w:sz w:val="28"/>
          <w:szCs w:val="28"/>
        </w:rPr>
        <w:t xml:space="preserve">Instead the Defendant </w:t>
      </w:r>
      <w:r w:rsidR="00CE7214">
        <w:rPr>
          <w:rFonts w:ascii="Times New Roman" w:hAnsi="Times New Roman" w:cs="Times New Roman"/>
          <w:sz w:val="28"/>
          <w:szCs w:val="28"/>
        </w:rPr>
        <w:t xml:space="preserve">only filed a Rule 30 complaint after the Plaintiff </w:t>
      </w:r>
      <w:r w:rsidR="00F74C52">
        <w:rPr>
          <w:rFonts w:ascii="Times New Roman" w:hAnsi="Times New Roman" w:cs="Times New Roman"/>
          <w:sz w:val="28"/>
          <w:szCs w:val="28"/>
        </w:rPr>
        <w:t>had filed</w:t>
      </w:r>
      <w:r w:rsidR="00CE7214">
        <w:rPr>
          <w:rFonts w:ascii="Times New Roman" w:hAnsi="Times New Roman" w:cs="Times New Roman"/>
          <w:sz w:val="28"/>
          <w:szCs w:val="28"/>
        </w:rPr>
        <w:t xml:space="preserve"> its replying affidavit.</w:t>
      </w:r>
    </w:p>
    <w:p w:rsidR="00E96FAA" w:rsidRDefault="00E96FAA" w:rsidP="00D56144">
      <w:pPr>
        <w:spacing w:line="480" w:lineRule="auto"/>
        <w:ind w:left="720" w:hanging="720"/>
        <w:jc w:val="both"/>
        <w:rPr>
          <w:rFonts w:ascii="Times New Roman" w:hAnsi="Times New Roman" w:cs="Times New Roman"/>
          <w:sz w:val="28"/>
          <w:szCs w:val="28"/>
        </w:rPr>
      </w:pPr>
    </w:p>
    <w:p w:rsidR="00CE7214" w:rsidRDefault="00CE7214"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3076EC">
        <w:rPr>
          <w:rFonts w:ascii="Times New Roman" w:hAnsi="Times New Roman" w:cs="Times New Roman"/>
          <w:sz w:val="28"/>
          <w:szCs w:val="28"/>
        </w:rPr>
        <w:t xml:space="preserve">In addition to my comments </w:t>
      </w:r>
      <w:r w:rsidR="00E34CC4">
        <w:rPr>
          <w:rFonts w:ascii="Times New Roman" w:hAnsi="Times New Roman" w:cs="Times New Roman"/>
          <w:sz w:val="28"/>
          <w:szCs w:val="28"/>
        </w:rPr>
        <w:t xml:space="preserve">above the authorities state that in order for an application under the rule to succeed prejudice relating to the proceedings should be shown see </w:t>
      </w:r>
      <w:r w:rsidR="00E34CC4" w:rsidRPr="00C75039">
        <w:rPr>
          <w:rFonts w:ascii="Times New Roman" w:hAnsi="Times New Roman" w:cs="Times New Roman"/>
          <w:b/>
          <w:sz w:val="28"/>
          <w:szCs w:val="28"/>
        </w:rPr>
        <w:t>De Klerk v De Klerk</w:t>
      </w:r>
      <w:r w:rsidR="00E34CC4">
        <w:rPr>
          <w:rFonts w:ascii="Times New Roman" w:hAnsi="Times New Roman" w:cs="Times New Roman"/>
          <w:sz w:val="28"/>
          <w:szCs w:val="28"/>
        </w:rPr>
        <w:t xml:space="preserve"> 1986 (4) SA 424;</w:t>
      </w:r>
      <w:r w:rsidR="00C75039">
        <w:rPr>
          <w:rFonts w:ascii="Times New Roman" w:hAnsi="Times New Roman" w:cs="Times New Roman"/>
          <w:sz w:val="28"/>
          <w:szCs w:val="28"/>
        </w:rPr>
        <w:t xml:space="preserve"> SA </w:t>
      </w:r>
      <w:r w:rsidR="00C75039" w:rsidRPr="00C75039">
        <w:rPr>
          <w:rFonts w:ascii="Times New Roman" w:hAnsi="Times New Roman" w:cs="Times New Roman"/>
          <w:b/>
          <w:sz w:val="28"/>
          <w:szCs w:val="28"/>
        </w:rPr>
        <w:t>Metropolitan v Louw</w:t>
      </w:r>
      <w:r w:rsidR="00C75039">
        <w:rPr>
          <w:rFonts w:ascii="Times New Roman" w:hAnsi="Times New Roman" w:cs="Times New Roman"/>
          <w:sz w:val="28"/>
          <w:szCs w:val="28"/>
        </w:rPr>
        <w:t xml:space="preserve"> </w:t>
      </w:r>
      <w:r w:rsidR="00C75039" w:rsidRPr="00C75039">
        <w:rPr>
          <w:rFonts w:ascii="Times New Roman" w:hAnsi="Times New Roman" w:cs="Times New Roman"/>
          <w:b/>
          <w:sz w:val="28"/>
          <w:szCs w:val="28"/>
        </w:rPr>
        <w:t>NO</w:t>
      </w:r>
      <w:r w:rsidR="00C75039">
        <w:rPr>
          <w:rFonts w:ascii="Times New Roman" w:hAnsi="Times New Roman" w:cs="Times New Roman"/>
          <w:sz w:val="28"/>
          <w:szCs w:val="28"/>
        </w:rPr>
        <w:t xml:space="preserve"> 1981 (4) SA 329.</w:t>
      </w:r>
    </w:p>
    <w:p w:rsidR="00C75039" w:rsidRDefault="00C75039" w:rsidP="00D56144">
      <w:pPr>
        <w:spacing w:line="480" w:lineRule="auto"/>
        <w:ind w:left="720" w:hanging="720"/>
        <w:jc w:val="both"/>
        <w:rPr>
          <w:rFonts w:ascii="Times New Roman" w:hAnsi="Times New Roman" w:cs="Times New Roman"/>
          <w:sz w:val="28"/>
          <w:szCs w:val="28"/>
        </w:rPr>
      </w:pPr>
    </w:p>
    <w:p w:rsidR="00F74C52" w:rsidRDefault="00C75039" w:rsidP="00AD463A">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A57D73">
        <w:rPr>
          <w:rFonts w:ascii="Times New Roman" w:hAnsi="Times New Roman" w:cs="Times New Roman"/>
          <w:sz w:val="28"/>
          <w:szCs w:val="28"/>
        </w:rPr>
        <w:t>Sub-rule</w:t>
      </w:r>
      <w:r>
        <w:rPr>
          <w:rFonts w:ascii="Times New Roman" w:hAnsi="Times New Roman" w:cs="Times New Roman"/>
          <w:sz w:val="28"/>
          <w:szCs w:val="28"/>
        </w:rPr>
        <w:t xml:space="preserve"> (3) makes provision that the Court</w:t>
      </w:r>
    </w:p>
    <w:p w:rsidR="00F74C52" w:rsidRDefault="00F74C52" w:rsidP="00AD463A">
      <w:pPr>
        <w:spacing w:line="240" w:lineRule="auto"/>
        <w:ind w:left="720" w:hanging="720"/>
        <w:jc w:val="both"/>
        <w:rPr>
          <w:rFonts w:ascii="Times New Roman" w:hAnsi="Times New Roman" w:cs="Times New Roman"/>
          <w:sz w:val="28"/>
          <w:szCs w:val="28"/>
        </w:rPr>
      </w:pPr>
    </w:p>
    <w:p w:rsidR="00F74C52" w:rsidRDefault="00C75039" w:rsidP="00AD463A">
      <w:pPr>
        <w:spacing w:line="24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“may set it aside … or make any order as to it seems meet …”; </w:t>
      </w:r>
    </w:p>
    <w:p w:rsidR="00AD463A" w:rsidRDefault="00AD463A" w:rsidP="00AD463A">
      <w:pPr>
        <w:spacing w:line="240" w:lineRule="auto"/>
        <w:ind w:left="720" w:firstLine="720"/>
        <w:jc w:val="both"/>
        <w:rPr>
          <w:rFonts w:ascii="Times New Roman" w:hAnsi="Times New Roman" w:cs="Times New Roman"/>
          <w:sz w:val="28"/>
          <w:szCs w:val="28"/>
        </w:rPr>
      </w:pPr>
    </w:p>
    <w:p w:rsidR="00C75039" w:rsidRDefault="00145820" w:rsidP="00F74C52">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This sub-section</w:t>
      </w:r>
      <w:r w:rsidR="00F74C52">
        <w:rPr>
          <w:rFonts w:ascii="Times New Roman" w:hAnsi="Times New Roman" w:cs="Times New Roman"/>
          <w:sz w:val="28"/>
          <w:szCs w:val="28"/>
        </w:rPr>
        <w:t xml:space="preserve"> </w:t>
      </w:r>
      <w:r>
        <w:rPr>
          <w:rFonts w:ascii="Times New Roman" w:hAnsi="Times New Roman" w:cs="Times New Roman"/>
          <w:sz w:val="28"/>
          <w:szCs w:val="28"/>
        </w:rPr>
        <w:t>gives a court</w:t>
      </w:r>
      <w:r w:rsidR="004D7BAF">
        <w:rPr>
          <w:rFonts w:ascii="Times New Roman" w:hAnsi="Times New Roman" w:cs="Times New Roman"/>
          <w:sz w:val="28"/>
          <w:szCs w:val="28"/>
        </w:rPr>
        <w:t xml:space="preserve"> wide powers.</w:t>
      </w:r>
      <w:r w:rsidR="00C75039">
        <w:rPr>
          <w:rFonts w:ascii="Times New Roman" w:hAnsi="Times New Roman" w:cs="Times New Roman"/>
          <w:sz w:val="28"/>
          <w:szCs w:val="28"/>
        </w:rPr>
        <w:t xml:space="preserve">  The court has a</w:t>
      </w:r>
      <w:r w:rsidR="004D7BAF">
        <w:rPr>
          <w:rFonts w:ascii="Times New Roman" w:hAnsi="Times New Roman" w:cs="Times New Roman"/>
          <w:sz w:val="28"/>
          <w:szCs w:val="28"/>
        </w:rPr>
        <w:t xml:space="preserve"> </w:t>
      </w:r>
      <w:r w:rsidR="00C75039">
        <w:rPr>
          <w:rFonts w:ascii="Times New Roman" w:hAnsi="Times New Roman" w:cs="Times New Roman"/>
          <w:sz w:val="28"/>
          <w:szCs w:val="28"/>
        </w:rPr>
        <w:t xml:space="preserve">discretion and it is not </w:t>
      </w:r>
      <w:r w:rsidR="007C2B4A">
        <w:rPr>
          <w:rFonts w:ascii="Times New Roman" w:hAnsi="Times New Roman" w:cs="Times New Roman"/>
          <w:sz w:val="28"/>
          <w:szCs w:val="28"/>
        </w:rPr>
        <w:t xml:space="preserve">intended that </w:t>
      </w:r>
      <w:r w:rsidR="00A35B9F">
        <w:rPr>
          <w:rFonts w:ascii="Times New Roman" w:hAnsi="Times New Roman" w:cs="Times New Roman"/>
          <w:sz w:val="28"/>
          <w:szCs w:val="28"/>
        </w:rPr>
        <w:t xml:space="preserve">an irregular step </w:t>
      </w:r>
      <w:r w:rsidR="008D79BD">
        <w:rPr>
          <w:rFonts w:ascii="Times New Roman" w:hAnsi="Times New Roman" w:cs="Times New Roman"/>
          <w:sz w:val="28"/>
          <w:szCs w:val="28"/>
        </w:rPr>
        <w:t xml:space="preserve">should necessarily be set aside.  The </w:t>
      </w:r>
      <w:r w:rsidR="008D79BD">
        <w:rPr>
          <w:rFonts w:ascii="Times New Roman" w:hAnsi="Times New Roman" w:cs="Times New Roman"/>
          <w:sz w:val="28"/>
          <w:szCs w:val="28"/>
        </w:rPr>
        <w:lastRenderedPageBreak/>
        <w:t>discretion must be exercised judicially on a consideration of the circumstances and what is fair on both sides.  The Court is entitled to overlook in proper cases any irregularity which does work any substanti</w:t>
      </w:r>
      <w:r w:rsidR="00F74C52">
        <w:rPr>
          <w:rFonts w:ascii="Times New Roman" w:hAnsi="Times New Roman" w:cs="Times New Roman"/>
          <w:sz w:val="28"/>
          <w:szCs w:val="28"/>
        </w:rPr>
        <w:t>al prejudice to the other party</w:t>
      </w:r>
      <w:r w:rsidR="008D79BD">
        <w:rPr>
          <w:rFonts w:ascii="Times New Roman" w:hAnsi="Times New Roman" w:cs="Times New Roman"/>
          <w:sz w:val="28"/>
          <w:szCs w:val="28"/>
        </w:rPr>
        <w:t xml:space="preserve"> per Erasmus: Supe</w:t>
      </w:r>
      <w:r w:rsidR="004D7BAF">
        <w:rPr>
          <w:rFonts w:ascii="Times New Roman" w:hAnsi="Times New Roman" w:cs="Times New Roman"/>
          <w:sz w:val="28"/>
          <w:szCs w:val="28"/>
        </w:rPr>
        <w:t>rior Court Practice page B1 193</w:t>
      </w:r>
      <w:r w:rsidR="008D79BD">
        <w:rPr>
          <w:rFonts w:ascii="Times New Roman" w:hAnsi="Times New Roman" w:cs="Times New Roman"/>
          <w:sz w:val="28"/>
          <w:szCs w:val="28"/>
        </w:rPr>
        <w:t xml:space="preserve"> (See also authorities cited at footnote 6 and 7).</w:t>
      </w:r>
    </w:p>
    <w:p w:rsidR="008D79BD" w:rsidRDefault="008D79BD"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0B0D26">
        <w:rPr>
          <w:rFonts w:ascii="Times New Roman" w:hAnsi="Times New Roman" w:cs="Times New Roman"/>
          <w:sz w:val="28"/>
          <w:szCs w:val="28"/>
        </w:rPr>
        <w:t>The Defen</w:t>
      </w:r>
      <w:r w:rsidR="00F7783C">
        <w:rPr>
          <w:rFonts w:ascii="Times New Roman" w:hAnsi="Times New Roman" w:cs="Times New Roman"/>
          <w:sz w:val="28"/>
          <w:szCs w:val="28"/>
        </w:rPr>
        <w:t xml:space="preserve">dant has not shown any </w:t>
      </w:r>
      <w:r w:rsidR="000B0D26">
        <w:rPr>
          <w:rFonts w:ascii="Times New Roman" w:hAnsi="Times New Roman" w:cs="Times New Roman"/>
          <w:sz w:val="28"/>
          <w:szCs w:val="28"/>
        </w:rPr>
        <w:t xml:space="preserve">substantial </w:t>
      </w:r>
      <w:r w:rsidR="00F7783C">
        <w:rPr>
          <w:rFonts w:ascii="Times New Roman" w:hAnsi="Times New Roman" w:cs="Times New Roman"/>
          <w:sz w:val="28"/>
          <w:szCs w:val="28"/>
        </w:rPr>
        <w:t xml:space="preserve">prejudice </w:t>
      </w:r>
      <w:r w:rsidR="000B0D26">
        <w:rPr>
          <w:rFonts w:ascii="Times New Roman" w:hAnsi="Times New Roman" w:cs="Times New Roman"/>
          <w:sz w:val="28"/>
          <w:szCs w:val="28"/>
        </w:rPr>
        <w:t>except that it has been inconvenienced by the Plaintif</w:t>
      </w:r>
      <w:r w:rsidR="001240D4">
        <w:rPr>
          <w:rFonts w:ascii="Times New Roman" w:hAnsi="Times New Roman" w:cs="Times New Roman"/>
          <w:sz w:val="28"/>
          <w:szCs w:val="28"/>
        </w:rPr>
        <w:t>f</w:t>
      </w:r>
      <w:r w:rsidR="000B0D26">
        <w:rPr>
          <w:rFonts w:ascii="Times New Roman" w:hAnsi="Times New Roman" w:cs="Times New Roman"/>
          <w:sz w:val="28"/>
          <w:szCs w:val="28"/>
        </w:rPr>
        <w:t>’s delay in filing its replying affidavit late</w:t>
      </w:r>
      <w:r w:rsidR="00F7783C">
        <w:rPr>
          <w:rFonts w:ascii="Times New Roman" w:hAnsi="Times New Roman" w:cs="Times New Roman"/>
          <w:sz w:val="28"/>
          <w:szCs w:val="28"/>
        </w:rPr>
        <w:t>.  The</w:t>
      </w:r>
      <w:r w:rsidR="000B0D26">
        <w:rPr>
          <w:rFonts w:ascii="Times New Roman" w:hAnsi="Times New Roman" w:cs="Times New Roman"/>
          <w:sz w:val="28"/>
          <w:szCs w:val="28"/>
        </w:rPr>
        <w:t xml:space="preserve"> appl</w:t>
      </w:r>
      <w:r w:rsidR="00F7783C">
        <w:rPr>
          <w:rFonts w:ascii="Times New Roman" w:hAnsi="Times New Roman" w:cs="Times New Roman"/>
          <w:sz w:val="28"/>
          <w:szCs w:val="28"/>
        </w:rPr>
        <w:t>ication fails; costs will be in</w:t>
      </w:r>
      <w:r w:rsidR="00145820">
        <w:rPr>
          <w:rFonts w:ascii="Times New Roman" w:hAnsi="Times New Roman" w:cs="Times New Roman"/>
          <w:sz w:val="28"/>
          <w:szCs w:val="28"/>
        </w:rPr>
        <w:t xml:space="preserve"> the course</w:t>
      </w:r>
      <w:r w:rsidR="000B0D26">
        <w:rPr>
          <w:rFonts w:ascii="Times New Roman" w:hAnsi="Times New Roman" w:cs="Times New Roman"/>
          <w:sz w:val="28"/>
          <w:szCs w:val="28"/>
        </w:rPr>
        <w:t>.</w:t>
      </w:r>
    </w:p>
    <w:p w:rsidR="00E96FAA" w:rsidRDefault="00E96FAA" w:rsidP="00D56144">
      <w:pPr>
        <w:spacing w:line="480" w:lineRule="auto"/>
        <w:ind w:left="720" w:hanging="720"/>
        <w:jc w:val="both"/>
        <w:rPr>
          <w:rFonts w:ascii="Times New Roman" w:hAnsi="Times New Roman" w:cs="Times New Roman"/>
          <w:sz w:val="28"/>
          <w:szCs w:val="28"/>
        </w:rPr>
      </w:pPr>
    </w:p>
    <w:p w:rsidR="000B0D26" w:rsidRPr="001422F9" w:rsidRDefault="000B0D26" w:rsidP="00D5614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1422F9">
        <w:rPr>
          <w:rFonts w:ascii="Times New Roman" w:hAnsi="Times New Roman" w:cs="Times New Roman"/>
          <w:b/>
          <w:sz w:val="28"/>
          <w:szCs w:val="28"/>
        </w:rPr>
        <w:t>Application to strike out</w:t>
      </w:r>
    </w:p>
    <w:p w:rsidR="000B0D26" w:rsidRDefault="000B0D26" w:rsidP="00D5614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A374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 Defendant makes application to </w:t>
      </w:r>
      <w:r w:rsidR="00721D9B">
        <w:rPr>
          <w:rFonts w:ascii="Times New Roman" w:hAnsi="Times New Roman" w:cs="Times New Roman"/>
          <w:sz w:val="28"/>
          <w:szCs w:val="28"/>
        </w:rPr>
        <w:t xml:space="preserve">strike out paragraphs 5.1, 5.2, 5.3 and 5.4 of the Plaintiff’s replying affidavit alleging that new facts have been set out in these paragraphs; such facts should have been included in the </w:t>
      </w:r>
      <w:r w:rsidR="00F7783C">
        <w:rPr>
          <w:rFonts w:ascii="Times New Roman" w:hAnsi="Times New Roman" w:cs="Times New Roman"/>
          <w:sz w:val="28"/>
          <w:szCs w:val="28"/>
        </w:rPr>
        <w:t>particulars of claim</w:t>
      </w:r>
      <w:r w:rsidR="00A76BE9">
        <w:rPr>
          <w:rFonts w:ascii="Times New Roman" w:hAnsi="Times New Roman" w:cs="Times New Roman"/>
          <w:sz w:val="28"/>
          <w:szCs w:val="28"/>
        </w:rPr>
        <w:t xml:space="preserve"> or affidavit in support of summary judgment.  The </w:t>
      </w:r>
      <w:r w:rsidR="002B1BE7">
        <w:rPr>
          <w:rFonts w:ascii="Times New Roman" w:hAnsi="Times New Roman" w:cs="Times New Roman"/>
          <w:sz w:val="28"/>
          <w:szCs w:val="28"/>
        </w:rPr>
        <w:t>Defendant furt</w:t>
      </w:r>
      <w:r w:rsidR="006F5E89">
        <w:rPr>
          <w:rFonts w:ascii="Times New Roman" w:hAnsi="Times New Roman" w:cs="Times New Roman"/>
          <w:sz w:val="28"/>
          <w:szCs w:val="28"/>
        </w:rPr>
        <w:t>her contends that the Plaintiff</w:t>
      </w:r>
      <w:r w:rsidR="001422F9">
        <w:rPr>
          <w:rFonts w:ascii="Times New Roman" w:hAnsi="Times New Roman" w:cs="Times New Roman"/>
          <w:sz w:val="28"/>
          <w:szCs w:val="28"/>
        </w:rPr>
        <w:t xml:space="preserve"> must make his case and produce all the evidence he desires to use in support of it in his founding affidavit; that the Plaintiff was not permitted to supplement its relief in its replying affidavit or to make a new case therein.  Thus Defendant concludes with a prayer to strike out the stated paragraphs with costs.</w:t>
      </w:r>
    </w:p>
    <w:p w:rsidR="001422F9" w:rsidRDefault="001422F9" w:rsidP="00D56144">
      <w:pPr>
        <w:spacing w:line="480" w:lineRule="auto"/>
        <w:ind w:left="720" w:hanging="720"/>
        <w:jc w:val="both"/>
        <w:rPr>
          <w:rFonts w:ascii="Times New Roman" w:hAnsi="Times New Roman" w:cs="Times New Roman"/>
          <w:sz w:val="28"/>
          <w:szCs w:val="28"/>
        </w:rPr>
      </w:pPr>
    </w:p>
    <w:p w:rsidR="00272276" w:rsidRDefault="00EA3744" w:rsidP="0027227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1422F9">
        <w:rPr>
          <w:rFonts w:ascii="Times New Roman" w:hAnsi="Times New Roman" w:cs="Times New Roman"/>
          <w:sz w:val="28"/>
          <w:szCs w:val="28"/>
        </w:rPr>
        <w:t>]</w:t>
      </w:r>
      <w:r w:rsidR="001422F9">
        <w:rPr>
          <w:rFonts w:ascii="Times New Roman" w:hAnsi="Times New Roman" w:cs="Times New Roman"/>
          <w:sz w:val="28"/>
          <w:szCs w:val="28"/>
        </w:rPr>
        <w:tab/>
      </w:r>
      <w:r w:rsidR="00272276">
        <w:rPr>
          <w:rFonts w:ascii="Times New Roman" w:hAnsi="Times New Roman" w:cs="Times New Roman"/>
          <w:sz w:val="28"/>
          <w:szCs w:val="28"/>
        </w:rPr>
        <w:t>The answer to the Defendant’s concern is found in Herbstein and van Winsen:</w:t>
      </w:r>
      <w:r w:rsidR="0084640E">
        <w:rPr>
          <w:rFonts w:ascii="Times New Roman" w:hAnsi="Times New Roman" w:cs="Times New Roman"/>
          <w:sz w:val="28"/>
          <w:szCs w:val="28"/>
        </w:rPr>
        <w:t xml:space="preserve"> </w:t>
      </w:r>
      <w:r w:rsidR="00272276">
        <w:rPr>
          <w:rFonts w:ascii="Times New Roman" w:hAnsi="Times New Roman" w:cs="Times New Roman"/>
          <w:sz w:val="28"/>
          <w:szCs w:val="28"/>
        </w:rPr>
        <w:t xml:space="preserve">The Civil Practice of the High Court of South </w:t>
      </w:r>
      <w:r w:rsidR="00272276">
        <w:rPr>
          <w:rFonts w:ascii="Times New Roman" w:hAnsi="Times New Roman" w:cs="Times New Roman"/>
          <w:sz w:val="28"/>
          <w:szCs w:val="28"/>
        </w:rPr>
        <w:br/>
      </w:r>
      <w:r w:rsidR="00395333">
        <w:rPr>
          <w:rFonts w:ascii="Times New Roman" w:hAnsi="Times New Roman" w:cs="Times New Roman"/>
          <w:sz w:val="28"/>
          <w:szCs w:val="28"/>
        </w:rPr>
        <w:t>Africa 5</w:t>
      </w:r>
      <w:r w:rsidR="00272276">
        <w:rPr>
          <w:rFonts w:ascii="Times New Roman" w:hAnsi="Times New Roman" w:cs="Times New Roman"/>
          <w:sz w:val="28"/>
          <w:szCs w:val="28"/>
        </w:rPr>
        <w:t xml:space="preserve"> </w:t>
      </w:r>
      <w:r w:rsidR="00A57D73">
        <w:rPr>
          <w:rFonts w:ascii="Times New Roman" w:hAnsi="Times New Roman" w:cs="Times New Roman"/>
          <w:sz w:val="28"/>
          <w:szCs w:val="28"/>
        </w:rPr>
        <w:t>Ed</w:t>
      </w:r>
      <w:r w:rsidR="00272276">
        <w:rPr>
          <w:rFonts w:ascii="Times New Roman" w:hAnsi="Times New Roman" w:cs="Times New Roman"/>
          <w:sz w:val="28"/>
          <w:szCs w:val="28"/>
        </w:rPr>
        <w:t xml:space="preserve">, </w:t>
      </w:r>
      <w:r w:rsidR="0084640E">
        <w:rPr>
          <w:rFonts w:ascii="Times New Roman" w:hAnsi="Times New Roman" w:cs="Times New Roman"/>
          <w:sz w:val="28"/>
          <w:szCs w:val="28"/>
        </w:rPr>
        <w:t>Vol</w:t>
      </w:r>
      <w:r w:rsidR="00D240A7">
        <w:rPr>
          <w:rFonts w:ascii="Times New Roman" w:hAnsi="Times New Roman" w:cs="Times New Roman"/>
          <w:sz w:val="28"/>
          <w:szCs w:val="28"/>
        </w:rPr>
        <w:t>.</w:t>
      </w:r>
      <w:r w:rsidR="0084640E">
        <w:rPr>
          <w:rFonts w:ascii="Times New Roman" w:hAnsi="Times New Roman" w:cs="Times New Roman"/>
          <w:sz w:val="28"/>
          <w:szCs w:val="28"/>
        </w:rPr>
        <w:t xml:space="preserve"> 1 p. 429 where it is stated:</w:t>
      </w:r>
    </w:p>
    <w:p w:rsidR="0084640E" w:rsidRDefault="0084640E" w:rsidP="00111E89">
      <w:pPr>
        <w:spacing w:line="360" w:lineRule="auto"/>
        <w:ind w:left="720" w:hanging="720"/>
        <w:jc w:val="both"/>
        <w:rPr>
          <w:rFonts w:ascii="Times New Roman" w:hAnsi="Times New Roman" w:cs="Times New Roman"/>
          <w:sz w:val="28"/>
          <w:szCs w:val="28"/>
        </w:rPr>
      </w:pPr>
    </w:p>
    <w:p w:rsidR="0084640E" w:rsidRDefault="0084640E" w:rsidP="00111E8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“As far as the alleged new matter is concerned, an Applicant is entitled to include in his replying affidavit evidence which serves to refute the case made out by the respondent in the answering affidavit”.</w:t>
      </w:r>
    </w:p>
    <w:p w:rsidR="00F85F12" w:rsidRDefault="00F85F12" w:rsidP="00111E89">
      <w:pPr>
        <w:spacing w:line="360" w:lineRule="auto"/>
        <w:jc w:val="both"/>
        <w:rPr>
          <w:rFonts w:ascii="Times New Roman" w:hAnsi="Times New Roman" w:cs="Times New Roman"/>
          <w:sz w:val="28"/>
          <w:szCs w:val="28"/>
        </w:rPr>
      </w:pPr>
    </w:p>
    <w:p w:rsidR="00F85F12" w:rsidRDefault="00F85F12" w:rsidP="00F85F12">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above text was quoted with approval in the case of </w:t>
      </w:r>
      <w:r w:rsidRPr="00CF32C0">
        <w:rPr>
          <w:rFonts w:ascii="Times New Roman" w:hAnsi="Times New Roman" w:cs="Times New Roman"/>
          <w:b/>
          <w:sz w:val="28"/>
          <w:szCs w:val="28"/>
        </w:rPr>
        <w:t>James Groening v Benita Paiva</w:t>
      </w:r>
      <w:r>
        <w:rPr>
          <w:rFonts w:ascii="Times New Roman" w:hAnsi="Times New Roman" w:cs="Times New Roman"/>
          <w:sz w:val="28"/>
          <w:szCs w:val="28"/>
        </w:rPr>
        <w:t>; Swaziland Supreme Court of Appeal case No. 22/2011 (</w:t>
      </w:r>
      <w:r w:rsidR="00111E89">
        <w:rPr>
          <w:rFonts w:ascii="Times New Roman" w:hAnsi="Times New Roman" w:cs="Times New Roman"/>
          <w:sz w:val="28"/>
          <w:szCs w:val="28"/>
        </w:rPr>
        <w:t>unreported)</w:t>
      </w:r>
      <w:r w:rsidR="0023196F">
        <w:rPr>
          <w:rFonts w:ascii="Times New Roman" w:hAnsi="Times New Roman" w:cs="Times New Roman"/>
          <w:sz w:val="28"/>
          <w:szCs w:val="28"/>
        </w:rPr>
        <w:t xml:space="preserve">. </w:t>
      </w:r>
      <w:r w:rsidR="00111E89">
        <w:rPr>
          <w:rFonts w:ascii="Times New Roman" w:hAnsi="Times New Roman" w:cs="Times New Roman"/>
          <w:sz w:val="28"/>
          <w:szCs w:val="28"/>
        </w:rPr>
        <w:t xml:space="preserve"> </w:t>
      </w:r>
      <w:r w:rsidR="00A57D73">
        <w:rPr>
          <w:rFonts w:ascii="Times New Roman" w:hAnsi="Times New Roman" w:cs="Times New Roman"/>
          <w:sz w:val="28"/>
          <w:szCs w:val="28"/>
        </w:rPr>
        <w:t>That</w:t>
      </w:r>
      <w:r w:rsidR="00F61DB6">
        <w:rPr>
          <w:rFonts w:ascii="Times New Roman" w:hAnsi="Times New Roman" w:cs="Times New Roman"/>
          <w:sz w:val="28"/>
          <w:szCs w:val="28"/>
        </w:rPr>
        <w:t xml:space="preserve"> </w:t>
      </w:r>
      <w:r w:rsidR="00111E89">
        <w:rPr>
          <w:rFonts w:ascii="Times New Roman" w:hAnsi="Times New Roman" w:cs="Times New Roman"/>
          <w:sz w:val="28"/>
          <w:szCs w:val="28"/>
        </w:rPr>
        <w:t xml:space="preserve"> effectively puts the Defendant’s submission to rest and the application to strike out new matter from the Plaintiff’s replying affidavit is hereby re</w:t>
      </w:r>
      <w:r w:rsidR="00145820">
        <w:rPr>
          <w:rFonts w:ascii="Times New Roman" w:hAnsi="Times New Roman" w:cs="Times New Roman"/>
          <w:sz w:val="28"/>
          <w:szCs w:val="28"/>
        </w:rPr>
        <w:t>fused; costs to be in the course.</w:t>
      </w:r>
    </w:p>
    <w:p w:rsidR="00732E95" w:rsidRDefault="00D56C4E" w:rsidP="00EB696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 </w:t>
      </w:r>
      <w:r w:rsidR="004936EF">
        <w:rPr>
          <w:rFonts w:ascii="Times New Roman" w:hAnsi="Times New Roman" w:cs="Times New Roman"/>
          <w:b/>
          <w:sz w:val="28"/>
          <w:szCs w:val="28"/>
        </w:rPr>
        <w:t xml:space="preserve"> </w:t>
      </w:r>
    </w:p>
    <w:p w:rsidR="00732E95" w:rsidRDefault="00F52682" w:rsidP="00EB69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732E95">
        <w:rPr>
          <w:rFonts w:ascii="Times New Roman" w:hAnsi="Times New Roman" w:cs="Times New Roman"/>
          <w:sz w:val="28"/>
          <w:szCs w:val="28"/>
        </w:rPr>
        <w:t>]</w:t>
      </w:r>
      <w:r w:rsidR="00732E95">
        <w:rPr>
          <w:rFonts w:ascii="Times New Roman" w:hAnsi="Times New Roman" w:cs="Times New Roman"/>
          <w:sz w:val="28"/>
          <w:szCs w:val="28"/>
        </w:rPr>
        <w:tab/>
      </w:r>
      <w:r w:rsidR="000946D7">
        <w:rPr>
          <w:rFonts w:ascii="Times New Roman" w:hAnsi="Times New Roman" w:cs="Times New Roman"/>
          <w:sz w:val="28"/>
          <w:szCs w:val="28"/>
        </w:rPr>
        <w:t>In order to deal effectively with the points of law raised by the Defendant it is seemly that I should deal first with the merits of the application for summary judgment because the merits are inexorably inter</w:t>
      </w:r>
      <w:r w:rsidR="00A57D73">
        <w:rPr>
          <w:rFonts w:ascii="Times New Roman" w:hAnsi="Times New Roman" w:cs="Times New Roman"/>
          <w:sz w:val="28"/>
          <w:szCs w:val="28"/>
        </w:rPr>
        <w:t>-</w:t>
      </w:r>
      <w:r w:rsidR="00F7783C">
        <w:rPr>
          <w:rFonts w:ascii="Times New Roman" w:hAnsi="Times New Roman" w:cs="Times New Roman"/>
          <w:sz w:val="28"/>
          <w:szCs w:val="28"/>
        </w:rPr>
        <w:t>link</w:t>
      </w:r>
      <w:r w:rsidR="000946D7">
        <w:rPr>
          <w:rFonts w:ascii="Times New Roman" w:hAnsi="Times New Roman" w:cs="Times New Roman"/>
          <w:sz w:val="28"/>
          <w:szCs w:val="28"/>
        </w:rPr>
        <w:t>ed therewith.</w:t>
      </w:r>
    </w:p>
    <w:p w:rsidR="000946D7" w:rsidRDefault="000946D7" w:rsidP="00EB696B">
      <w:pPr>
        <w:spacing w:line="480" w:lineRule="auto"/>
        <w:ind w:left="720" w:hanging="720"/>
        <w:jc w:val="both"/>
        <w:rPr>
          <w:rFonts w:ascii="Times New Roman" w:hAnsi="Times New Roman" w:cs="Times New Roman"/>
          <w:sz w:val="28"/>
          <w:szCs w:val="28"/>
        </w:rPr>
      </w:pPr>
    </w:p>
    <w:p w:rsidR="00C209A7" w:rsidRDefault="00F52682" w:rsidP="00EB69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[18</w:t>
      </w:r>
      <w:r w:rsidR="000946D7">
        <w:rPr>
          <w:rFonts w:ascii="Times New Roman" w:hAnsi="Times New Roman" w:cs="Times New Roman"/>
          <w:sz w:val="28"/>
          <w:szCs w:val="28"/>
        </w:rPr>
        <w:t>]</w:t>
      </w:r>
      <w:r w:rsidR="000946D7">
        <w:rPr>
          <w:rFonts w:ascii="Times New Roman" w:hAnsi="Times New Roman" w:cs="Times New Roman"/>
          <w:sz w:val="28"/>
          <w:szCs w:val="28"/>
        </w:rPr>
        <w:tab/>
      </w:r>
      <w:r w:rsidR="00C209A7">
        <w:rPr>
          <w:rFonts w:ascii="Times New Roman" w:hAnsi="Times New Roman" w:cs="Times New Roman"/>
          <w:sz w:val="28"/>
          <w:szCs w:val="28"/>
        </w:rPr>
        <w:t>I</w:t>
      </w:r>
      <w:r w:rsidR="00A85350">
        <w:rPr>
          <w:rFonts w:ascii="Times New Roman" w:hAnsi="Times New Roman" w:cs="Times New Roman"/>
          <w:sz w:val="28"/>
          <w:szCs w:val="28"/>
        </w:rPr>
        <w:t>t has been stated many times over and over again in many judgments emanating from our courts that an application for summary judgment is an extra-ordinary, stringent and drastic remedy in that it c</w:t>
      </w:r>
      <w:r w:rsidR="00145820">
        <w:rPr>
          <w:rFonts w:ascii="Times New Roman" w:hAnsi="Times New Roman" w:cs="Times New Roman"/>
          <w:sz w:val="28"/>
          <w:szCs w:val="28"/>
        </w:rPr>
        <w:t>loses the door in final fashion</w:t>
      </w:r>
      <w:r w:rsidR="00A85350">
        <w:rPr>
          <w:rFonts w:ascii="Times New Roman" w:hAnsi="Times New Roman" w:cs="Times New Roman"/>
          <w:sz w:val="28"/>
          <w:szCs w:val="28"/>
        </w:rPr>
        <w:t xml:space="preserve"> to the Defendant and permits a judgment to be given without trial …” per Tebutt JA (as he then was) in </w:t>
      </w:r>
      <w:r w:rsidR="00A85350" w:rsidRPr="00941C79">
        <w:rPr>
          <w:rFonts w:ascii="Times New Roman" w:hAnsi="Times New Roman" w:cs="Times New Roman"/>
          <w:b/>
          <w:sz w:val="28"/>
          <w:szCs w:val="28"/>
        </w:rPr>
        <w:t>Economy Investments v First N</w:t>
      </w:r>
      <w:r w:rsidR="006026F8" w:rsidRPr="00941C79">
        <w:rPr>
          <w:rFonts w:ascii="Times New Roman" w:hAnsi="Times New Roman" w:cs="Times New Roman"/>
          <w:b/>
          <w:sz w:val="28"/>
          <w:szCs w:val="28"/>
        </w:rPr>
        <w:t>ational</w:t>
      </w:r>
      <w:r w:rsidR="006026F8">
        <w:rPr>
          <w:rFonts w:ascii="Times New Roman" w:hAnsi="Times New Roman" w:cs="Times New Roman"/>
          <w:sz w:val="28"/>
          <w:szCs w:val="28"/>
        </w:rPr>
        <w:t xml:space="preserve"> </w:t>
      </w:r>
      <w:r w:rsidR="006026F8" w:rsidRPr="00941C79">
        <w:rPr>
          <w:rFonts w:ascii="Times New Roman" w:hAnsi="Times New Roman" w:cs="Times New Roman"/>
          <w:b/>
          <w:sz w:val="28"/>
          <w:szCs w:val="28"/>
        </w:rPr>
        <w:t>Bank of Pretoria Ltd</w:t>
      </w:r>
      <w:r w:rsidR="006026F8">
        <w:rPr>
          <w:rFonts w:ascii="Times New Roman" w:hAnsi="Times New Roman" w:cs="Times New Roman"/>
          <w:sz w:val="28"/>
          <w:szCs w:val="28"/>
        </w:rPr>
        <w:t>. 1996 BLR 828 (CA)</w:t>
      </w:r>
      <w:r w:rsidR="00EA105F">
        <w:rPr>
          <w:rFonts w:ascii="Times New Roman" w:hAnsi="Times New Roman" w:cs="Times New Roman"/>
          <w:sz w:val="28"/>
          <w:szCs w:val="28"/>
        </w:rPr>
        <w:t xml:space="preserve"> at p. 83.</w:t>
      </w:r>
    </w:p>
    <w:p w:rsidR="00C209A7" w:rsidRDefault="00C209A7" w:rsidP="00EB696B">
      <w:pPr>
        <w:spacing w:line="480" w:lineRule="auto"/>
        <w:ind w:left="720" w:hanging="720"/>
        <w:jc w:val="both"/>
        <w:rPr>
          <w:rFonts w:ascii="Times New Roman" w:hAnsi="Times New Roman" w:cs="Times New Roman"/>
          <w:sz w:val="28"/>
          <w:szCs w:val="28"/>
        </w:rPr>
      </w:pPr>
    </w:p>
    <w:p w:rsidR="000946D7" w:rsidRDefault="00F52682" w:rsidP="00EB69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C209A7">
        <w:rPr>
          <w:rFonts w:ascii="Times New Roman" w:hAnsi="Times New Roman" w:cs="Times New Roman"/>
          <w:sz w:val="28"/>
          <w:szCs w:val="28"/>
        </w:rPr>
        <w:t>]</w:t>
      </w:r>
      <w:r w:rsidR="00C209A7">
        <w:rPr>
          <w:rFonts w:ascii="Times New Roman" w:hAnsi="Times New Roman" w:cs="Times New Roman"/>
          <w:sz w:val="28"/>
          <w:szCs w:val="28"/>
        </w:rPr>
        <w:tab/>
      </w:r>
      <w:r w:rsidR="003D2A5F">
        <w:rPr>
          <w:rFonts w:ascii="Times New Roman" w:hAnsi="Times New Roman" w:cs="Times New Roman"/>
          <w:sz w:val="28"/>
          <w:szCs w:val="28"/>
        </w:rPr>
        <w:t xml:space="preserve">“Consequently the remedy of summary judgment should be resorted to and accorded only where the Plaintiff can establish his claim clearly and the Defendant fails to set up a </w:t>
      </w:r>
      <w:r w:rsidR="003D2A5F" w:rsidRPr="00704611">
        <w:rPr>
          <w:rFonts w:ascii="Times New Roman" w:hAnsi="Times New Roman" w:cs="Times New Roman"/>
          <w:b/>
          <w:i/>
          <w:sz w:val="28"/>
          <w:szCs w:val="28"/>
        </w:rPr>
        <w:t>bona fide</w:t>
      </w:r>
      <w:r w:rsidR="003D2A5F">
        <w:rPr>
          <w:rFonts w:ascii="Times New Roman" w:hAnsi="Times New Roman" w:cs="Times New Roman"/>
          <w:sz w:val="28"/>
          <w:szCs w:val="28"/>
        </w:rPr>
        <w:t xml:space="preserve"> defence.  While on the one hand the Court wishes to assist a Plaintiff whose right to relief is being ba</w:t>
      </w:r>
      <w:r w:rsidR="00F7783C">
        <w:rPr>
          <w:rFonts w:ascii="Times New Roman" w:hAnsi="Times New Roman" w:cs="Times New Roman"/>
          <w:sz w:val="28"/>
          <w:szCs w:val="28"/>
        </w:rPr>
        <w:t>l</w:t>
      </w:r>
      <w:r w:rsidR="003D2A5F">
        <w:rPr>
          <w:rFonts w:ascii="Times New Roman" w:hAnsi="Times New Roman" w:cs="Times New Roman"/>
          <w:sz w:val="28"/>
          <w:szCs w:val="28"/>
        </w:rPr>
        <w:t>ked by the delaying tactics of a Defendant who has no defence</w:t>
      </w:r>
      <w:r w:rsidR="00F7783C">
        <w:rPr>
          <w:rFonts w:ascii="Times New Roman" w:hAnsi="Times New Roman" w:cs="Times New Roman"/>
          <w:sz w:val="28"/>
          <w:szCs w:val="28"/>
        </w:rPr>
        <w:t>;</w:t>
      </w:r>
      <w:r w:rsidR="003D2A5F">
        <w:rPr>
          <w:rFonts w:ascii="Times New Roman" w:hAnsi="Times New Roman" w:cs="Times New Roman"/>
          <w:sz w:val="28"/>
          <w:szCs w:val="28"/>
        </w:rPr>
        <w:t xml:space="preserve"> on the other hand it is reluctant to deprive the Defendant of his normal right to defend, except in a clear case”.  Harns p. </w:t>
      </w:r>
      <w:r w:rsidR="00C209A7">
        <w:rPr>
          <w:rFonts w:ascii="Times New Roman" w:hAnsi="Times New Roman" w:cs="Times New Roman"/>
          <w:sz w:val="28"/>
          <w:szCs w:val="28"/>
        </w:rPr>
        <w:t>B1 – 206.</w:t>
      </w:r>
    </w:p>
    <w:p w:rsidR="00D70D21" w:rsidRDefault="00D70D21" w:rsidP="00EB696B">
      <w:pPr>
        <w:spacing w:line="480" w:lineRule="auto"/>
        <w:ind w:left="720" w:hanging="720"/>
        <w:jc w:val="both"/>
        <w:rPr>
          <w:rFonts w:ascii="Times New Roman" w:hAnsi="Times New Roman" w:cs="Times New Roman"/>
          <w:sz w:val="28"/>
          <w:szCs w:val="28"/>
        </w:rPr>
      </w:pPr>
    </w:p>
    <w:p w:rsidR="00DD72D0" w:rsidRDefault="00F52682" w:rsidP="00EB69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D70D21">
        <w:rPr>
          <w:rFonts w:ascii="Times New Roman" w:hAnsi="Times New Roman" w:cs="Times New Roman"/>
          <w:sz w:val="28"/>
          <w:szCs w:val="28"/>
        </w:rPr>
        <w:t>]</w:t>
      </w:r>
      <w:r w:rsidR="00D70D21">
        <w:rPr>
          <w:rFonts w:ascii="Times New Roman" w:hAnsi="Times New Roman" w:cs="Times New Roman"/>
          <w:sz w:val="28"/>
          <w:szCs w:val="28"/>
        </w:rPr>
        <w:tab/>
      </w:r>
      <w:r w:rsidR="001F48C1">
        <w:rPr>
          <w:rFonts w:ascii="Times New Roman" w:hAnsi="Times New Roman" w:cs="Times New Roman"/>
          <w:sz w:val="28"/>
          <w:szCs w:val="28"/>
        </w:rPr>
        <w:t xml:space="preserve">It is </w:t>
      </w:r>
      <w:r w:rsidR="00941C79">
        <w:rPr>
          <w:rFonts w:ascii="Times New Roman" w:hAnsi="Times New Roman" w:cs="Times New Roman"/>
          <w:sz w:val="28"/>
          <w:szCs w:val="28"/>
        </w:rPr>
        <w:t>well established procedure that</w:t>
      </w:r>
      <w:r w:rsidR="004F75EA">
        <w:rPr>
          <w:rFonts w:ascii="Times New Roman" w:hAnsi="Times New Roman" w:cs="Times New Roman"/>
          <w:sz w:val="28"/>
          <w:szCs w:val="28"/>
        </w:rPr>
        <w:t xml:space="preserve"> an affidavit resisting</w:t>
      </w:r>
      <w:r w:rsidR="00305BEF">
        <w:rPr>
          <w:rFonts w:ascii="Times New Roman" w:hAnsi="Times New Roman" w:cs="Times New Roman"/>
          <w:sz w:val="28"/>
          <w:szCs w:val="28"/>
        </w:rPr>
        <w:t xml:space="preserve"> </w:t>
      </w:r>
      <w:r w:rsidR="00AE49D3">
        <w:rPr>
          <w:rFonts w:ascii="Times New Roman" w:hAnsi="Times New Roman" w:cs="Times New Roman"/>
          <w:sz w:val="28"/>
          <w:szCs w:val="28"/>
        </w:rPr>
        <w:t>summary judgment should disclose a bona fide defence</w:t>
      </w:r>
      <w:r w:rsidR="00FA1FE5">
        <w:rPr>
          <w:rFonts w:ascii="Times New Roman" w:hAnsi="Times New Roman" w:cs="Times New Roman"/>
          <w:sz w:val="28"/>
          <w:szCs w:val="28"/>
        </w:rPr>
        <w:t xml:space="preserve"> and tria</w:t>
      </w:r>
      <w:r w:rsidR="00DD72D0">
        <w:rPr>
          <w:rFonts w:ascii="Times New Roman" w:hAnsi="Times New Roman" w:cs="Times New Roman"/>
          <w:sz w:val="28"/>
          <w:szCs w:val="28"/>
        </w:rPr>
        <w:t xml:space="preserve">ble issues.  In </w:t>
      </w:r>
      <w:r w:rsidR="00DD72D0" w:rsidRPr="00DD72D0">
        <w:rPr>
          <w:rFonts w:ascii="Times New Roman" w:hAnsi="Times New Roman" w:cs="Times New Roman"/>
          <w:b/>
          <w:sz w:val="28"/>
          <w:szCs w:val="28"/>
        </w:rPr>
        <w:t>Swaziland Development Finance Corporation v Vermaak Jacobus Stephanus</w:t>
      </w:r>
      <w:r w:rsidR="00DD72D0">
        <w:rPr>
          <w:rFonts w:ascii="Times New Roman" w:hAnsi="Times New Roman" w:cs="Times New Roman"/>
          <w:sz w:val="28"/>
          <w:szCs w:val="28"/>
        </w:rPr>
        <w:t xml:space="preserve">, High Court case 4021/2007, Masuku J cited with approval the case of </w:t>
      </w:r>
      <w:r w:rsidR="00DD72D0" w:rsidRPr="00DD72D0">
        <w:rPr>
          <w:rFonts w:ascii="Times New Roman" w:hAnsi="Times New Roman" w:cs="Times New Roman"/>
          <w:b/>
          <w:sz w:val="28"/>
          <w:szCs w:val="28"/>
        </w:rPr>
        <w:t xml:space="preserve">Busy Fire </w:t>
      </w:r>
      <w:r w:rsidR="00DD72D0" w:rsidRPr="00DD72D0">
        <w:rPr>
          <w:rFonts w:ascii="Times New Roman" w:hAnsi="Times New Roman" w:cs="Times New Roman"/>
          <w:b/>
          <w:sz w:val="28"/>
          <w:szCs w:val="28"/>
        </w:rPr>
        <w:lastRenderedPageBreak/>
        <w:t>Enterprises (Pty) Ltd v Marsh &amp; Another</w:t>
      </w:r>
      <w:r w:rsidR="00DD72D0">
        <w:rPr>
          <w:rFonts w:ascii="Times New Roman" w:hAnsi="Times New Roman" w:cs="Times New Roman"/>
          <w:sz w:val="28"/>
          <w:szCs w:val="28"/>
        </w:rPr>
        <w:t xml:space="preserve"> (2005) 1 BLR 51 (CA) AT 56 G that:</w:t>
      </w:r>
    </w:p>
    <w:p w:rsidR="00DD72D0" w:rsidRDefault="00DD72D0" w:rsidP="00C03872">
      <w:pPr>
        <w:spacing w:line="360" w:lineRule="auto"/>
        <w:ind w:left="720" w:hanging="720"/>
        <w:jc w:val="both"/>
        <w:rPr>
          <w:rFonts w:ascii="Times New Roman" w:hAnsi="Times New Roman" w:cs="Times New Roman"/>
          <w:sz w:val="28"/>
          <w:szCs w:val="28"/>
        </w:rPr>
      </w:pPr>
    </w:p>
    <w:p w:rsidR="00D70D21" w:rsidRDefault="00DD72D0" w:rsidP="00C0387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“In resisting an application for summary</w:t>
      </w:r>
      <w:r w:rsidR="00941C79">
        <w:rPr>
          <w:rFonts w:ascii="Times New Roman" w:hAnsi="Times New Roman" w:cs="Times New Roman"/>
          <w:sz w:val="28"/>
          <w:szCs w:val="28"/>
        </w:rPr>
        <w:t xml:space="preserve"> </w:t>
      </w:r>
      <w:r w:rsidR="00466994">
        <w:rPr>
          <w:rFonts w:ascii="Times New Roman" w:hAnsi="Times New Roman" w:cs="Times New Roman"/>
          <w:sz w:val="28"/>
          <w:szCs w:val="28"/>
        </w:rPr>
        <w:t>judgment the Defendant does not have to establish a cast iron defence.  It is sufficient if what he alleges to be true may be capable of being proved at the trial and if so proved would constitute a defence to the Plaintiff’s claim”.</w:t>
      </w:r>
    </w:p>
    <w:p w:rsidR="001956D7" w:rsidRDefault="001956D7" w:rsidP="00466994">
      <w:pPr>
        <w:spacing w:line="480" w:lineRule="auto"/>
        <w:ind w:left="1440"/>
        <w:jc w:val="both"/>
        <w:rPr>
          <w:rFonts w:ascii="Times New Roman" w:hAnsi="Times New Roman" w:cs="Times New Roman"/>
          <w:sz w:val="28"/>
          <w:szCs w:val="28"/>
        </w:rPr>
      </w:pPr>
    </w:p>
    <w:p w:rsidR="00D50805" w:rsidRDefault="00EA3744" w:rsidP="004B74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487379">
        <w:rPr>
          <w:rFonts w:ascii="Times New Roman" w:hAnsi="Times New Roman" w:cs="Times New Roman"/>
          <w:sz w:val="28"/>
          <w:szCs w:val="28"/>
        </w:rPr>
        <w:t>]</w:t>
      </w:r>
      <w:r w:rsidR="00487379">
        <w:rPr>
          <w:rFonts w:ascii="Times New Roman" w:hAnsi="Times New Roman" w:cs="Times New Roman"/>
          <w:sz w:val="28"/>
          <w:szCs w:val="28"/>
        </w:rPr>
        <w:tab/>
        <w:t>Does the Defendant’s affidavit meet the above standards?</w:t>
      </w:r>
      <w:r w:rsidR="001D21A9">
        <w:rPr>
          <w:rFonts w:ascii="Times New Roman" w:hAnsi="Times New Roman" w:cs="Times New Roman"/>
          <w:sz w:val="28"/>
          <w:szCs w:val="28"/>
        </w:rPr>
        <w:t xml:space="preserve"> </w:t>
      </w:r>
      <w:r w:rsidR="004B745E">
        <w:rPr>
          <w:rFonts w:ascii="Times New Roman" w:hAnsi="Times New Roman" w:cs="Times New Roman"/>
          <w:sz w:val="28"/>
          <w:szCs w:val="28"/>
        </w:rPr>
        <w:t xml:space="preserve"> Rule 32 (4) (a)</w:t>
      </w:r>
      <w:r w:rsidR="00D50805">
        <w:rPr>
          <w:rFonts w:ascii="Times New Roman" w:hAnsi="Times New Roman" w:cs="Times New Roman"/>
          <w:sz w:val="28"/>
          <w:szCs w:val="28"/>
        </w:rPr>
        <w:t xml:space="preserve"> states:</w:t>
      </w:r>
    </w:p>
    <w:p w:rsidR="00487379" w:rsidRDefault="004B745E" w:rsidP="00D5080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“Unless on the hearing of an application</w:t>
      </w:r>
      <w:r w:rsidR="00FA0342">
        <w:rPr>
          <w:rFonts w:ascii="Times New Roman" w:hAnsi="Times New Roman" w:cs="Times New Roman"/>
          <w:sz w:val="28"/>
          <w:szCs w:val="28"/>
        </w:rPr>
        <w:t xml:space="preserve"> under sub-rule 1 … the Defendant satisfies the Court with respect to the claim or the part of the claim to which the application relates that there is an issue or question in dispute which ought to be tried or that there ought for some other reaso</w:t>
      </w:r>
      <w:r w:rsidR="00D50805">
        <w:rPr>
          <w:rFonts w:ascii="Times New Roman" w:hAnsi="Times New Roman" w:cs="Times New Roman"/>
          <w:sz w:val="28"/>
          <w:szCs w:val="28"/>
        </w:rPr>
        <w:t>n to be a trial of that claim or</w:t>
      </w:r>
      <w:r w:rsidR="00FA0342">
        <w:rPr>
          <w:rFonts w:ascii="Times New Roman" w:hAnsi="Times New Roman" w:cs="Times New Roman"/>
          <w:sz w:val="28"/>
          <w:szCs w:val="28"/>
        </w:rPr>
        <w:t xml:space="preserve"> part thereof …”.</w:t>
      </w:r>
    </w:p>
    <w:p w:rsidR="00FA0342" w:rsidRDefault="00FA0342" w:rsidP="004B745E">
      <w:pPr>
        <w:spacing w:line="480" w:lineRule="auto"/>
        <w:ind w:left="720" w:hanging="720"/>
        <w:jc w:val="both"/>
        <w:rPr>
          <w:rFonts w:ascii="Times New Roman" w:hAnsi="Times New Roman" w:cs="Times New Roman"/>
          <w:sz w:val="28"/>
          <w:szCs w:val="28"/>
        </w:rPr>
      </w:pPr>
    </w:p>
    <w:p w:rsidR="00FA0342" w:rsidRDefault="00F52682" w:rsidP="004B74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FA0342">
        <w:rPr>
          <w:rFonts w:ascii="Times New Roman" w:hAnsi="Times New Roman" w:cs="Times New Roman"/>
          <w:sz w:val="28"/>
          <w:szCs w:val="28"/>
        </w:rPr>
        <w:t>]</w:t>
      </w:r>
      <w:r w:rsidR="00FA0342">
        <w:rPr>
          <w:rFonts w:ascii="Times New Roman" w:hAnsi="Times New Roman" w:cs="Times New Roman"/>
          <w:sz w:val="28"/>
          <w:szCs w:val="28"/>
        </w:rPr>
        <w:tab/>
        <w:t xml:space="preserve">The </w:t>
      </w:r>
      <w:r w:rsidR="00D50805">
        <w:rPr>
          <w:rFonts w:ascii="Times New Roman" w:hAnsi="Times New Roman" w:cs="Times New Roman"/>
          <w:sz w:val="28"/>
          <w:szCs w:val="28"/>
        </w:rPr>
        <w:t xml:space="preserve">first point of law is the Defendant’s contention </w:t>
      </w:r>
      <w:r w:rsidR="00FA0342">
        <w:rPr>
          <w:rFonts w:ascii="Times New Roman" w:hAnsi="Times New Roman" w:cs="Times New Roman"/>
          <w:sz w:val="28"/>
          <w:szCs w:val="28"/>
        </w:rPr>
        <w:t>that the Commissioner’s certificate issued in terms of section 20 (2) of the Sales Tax Act,</w:t>
      </w:r>
      <w:r w:rsidR="00D06F21">
        <w:rPr>
          <w:rFonts w:ascii="Times New Roman" w:hAnsi="Times New Roman" w:cs="Times New Roman"/>
          <w:sz w:val="28"/>
          <w:szCs w:val="28"/>
        </w:rPr>
        <w:t xml:space="preserve"> 1983 (the Act) does not give conclusive proof of the correctness of the amount stated </w:t>
      </w:r>
      <w:r w:rsidR="00D06F21">
        <w:rPr>
          <w:rFonts w:ascii="Times New Roman" w:hAnsi="Times New Roman" w:cs="Times New Roman"/>
          <w:sz w:val="28"/>
          <w:szCs w:val="28"/>
        </w:rPr>
        <w:lastRenderedPageBreak/>
        <w:t>therein.  Section 20 of the Act makes prov</w:t>
      </w:r>
      <w:r w:rsidR="00145820">
        <w:rPr>
          <w:rFonts w:ascii="Times New Roman" w:hAnsi="Times New Roman" w:cs="Times New Roman"/>
          <w:sz w:val="28"/>
          <w:szCs w:val="28"/>
        </w:rPr>
        <w:t>ision for the recovery of sales</w:t>
      </w:r>
      <w:r w:rsidR="00D06F21">
        <w:rPr>
          <w:rFonts w:ascii="Times New Roman" w:hAnsi="Times New Roman" w:cs="Times New Roman"/>
          <w:sz w:val="28"/>
          <w:szCs w:val="28"/>
        </w:rPr>
        <w:t xml:space="preserve"> tax namely:</w:t>
      </w:r>
    </w:p>
    <w:p w:rsidR="00D06F21" w:rsidRDefault="00D06F21" w:rsidP="00D06F21">
      <w:pPr>
        <w:spacing w:line="360" w:lineRule="auto"/>
        <w:ind w:left="720" w:hanging="720"/>
        <w:jc w:val="both"/>
        <w:rPr>
          <w:rFonts w:ascii="Times New Roman" w:hAnsi="Times New Roman" w:cs="Times New Roman"/>
          <w:sz w:val="28"/>
          <w:szCs w:val="28"/>
        </w:rPr>
      </w:pPr>
    </w:p>
    <w:p w:rsidR="00D06F21" w:rsidRDefault="00D06F21" w:rsidP="00EF698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sz w:val="28"/>
          <w:szCs w:val="28"/>
        </w:rPr>
        <w:tab/>
        <w:t xml:space="preserve">(1) </w:t>
      </w:r>
      <w:r w:rsidR="00E11DC2">
        <w:rPr>
          <w:rFonts w:ascii="Times New Roman" w:hAnsi="Times New Roman" w:cs="Times New Roman"/>
          <w:sz w:val="28"/>
          <w:szCs w:val="28"/>
        </w:rPr>
        <w:tab/>
        <w:t>Any amount of tax or interest payable in terms of this Act shall constitute a debt to the Government and shall be recoverable by the Commissioner in the manner hereinafter provided.</w:t>
      </w:r>
    </w:p>
    <w:p w:rsidR="00D06F21" w:rsidRDefault="00D06F21" w:rsidP="00EF698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(2)</w:t>
      </w:r>
      <w:r w:rsidR="00E11DC2">
        <w:rPr>
          <w:rFonts w:ascii="Times New Roman" w:hAnsi="Times New Roman" w:cs="Times New Roman"/>
          <w:sz w:val="28"/>
          <w:szCs w:val="28"/>
        </w:rPr>
        <w:tab/>
        <w:t>If any person fails to pay any tax or interest payable in terms of this Act when it becomes due or is payable by him, the Commissioner may file with any competent Court a certificate signed by him stating the amount of tax or interest owing by that person, and such certificate shall be prima facie proof of the correctness of such amount.</w:t>
      </w:r>
    </w:p>
    <w:p w:rsidR="00D06F21" w:rsidRDefault="00D06F21" w:rsidP="00EF698A">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11DC2">
        <w:rPr>
          <w:rFonts w:ascii="Times New Roman" w:hAnsi="Times New Roman" w:cs="Times New Roman"/>
          <w:sz w:val="28"/>
          <w:szCs w:val="28"/>
        </w:rPr>
        <w:t xml:space="preserve">The </w:t>
      </w:r>
      <w:r w:rsidR="00B92444">
        <w:rPr>
          <w:rFonts w:ascii="Times New Roman" w:hAnsi="Times New Roman" w:cs="Times New Roman"/>
          <w:sz w:val="28"/>
          <w:szCs w:val="28"/>
        </w:rPr>
        <w:t>Commissioner may in consequence of the provisions of subsection (2) institute proceedings for the sequestration of the estate of any person, and shall for the purposes of such proceedings be deemed to be the creditor in respect of any tax or interest payable by such person under this Act.</w:t>
      </w:r>
      <w:r w:rsidR="00597475">
        <w:rPr>
          <w:rFonts w:ascii="Times New Roman" w:hAnsi="Times New Roman" w:cs="Times New Roman"/>
          <w:sz w:val="28"/>
          <w:szCs w:val="28"/>
        </w:rPr>
        <w:t>”</w:t>
      </w:r>
    </w:p>
    <w:p w:rsidR="00D06F21" w:rsidRDefault="00D06F21" w:rsidP="00D06F21">
      <w:pPr>
        <w:spacing w:line="360" w:lineRule="auto"/>
        <w:ind w:left="720" w:hanging="720"/>
        <w:jc w:val="both"/>
        <w:rPr>
          <w:rFonts w:ascii="Times New Roman" w:hAnsi="Times New Roman" w:cs="Times New Roman"/>
          <w:sz w:val="28"/>
          <w:szCs w:val="28"/>
        </w:rPr>
      </w:pPr>
    </w:p>
    <w:p w:rsidR="007E284E" w:rsidRDefault="00F52682" w:rsidP="004B74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7E284E">
        <w:rPr>
          <w:rFonts w:ascii="Times New Roman" w:hAnsi="Times New Roman" w:cs="Times New Roman"/>
          <w:sz w:val="28"/>
          <w:szCs w:val="28"/>
        </w:rPr>
        <w:t>]</w:t>
      </w:r>
      <w:r w:rsidR="007E284E">
        <w:rPr>
          <w:rFonts w:ascii="Times New Roman" w:hAnsi="Times New Roman" w:cs="Times New Roman"/>
          <w:sz w:val="28"/>
          <w:szCs w:val="28"/>
        </w:rPr>
        <w:tab/>
        <w:t xml:space="preserve">Mr. Ndlovu’s counter-argument is that it is clear from the Sales Tax Act that the intention of the Legislature was to render the certificate of the </w:t>
      </w:r>
      <w:r w:rsidR="007E284E">
        <w:rPr>
          <w:rFonts w:ascii="Times New Roman" w:hAnsi="Times New Roman" w:cs="Times New Roman"/>
          <w:sz w:val="28"/>
          <w:szCs w:val="28"/>
        </w:rPr>
        <w:lastRenderedPageBreak/>
        <w:t>Commissioner final and conclusive of the amount owing by an individual in terms of sales tax.  To fortify his argument he stated that subsection (3)</w:t>
      </w:r>
      <w:r w:rsidR="00D50805">
        <w:rPr>
          <w:rFonts w:ascii="Times New Roman" w:hAnsi="Times New Roman" w:cs="Times New Roman"/>
          <w:sz w:val="28"/>
          <w:szCs w:val="28"/>
        </w:rPr>
        <w:t xml:space="preserve"> of the Act </w:t>
      </w:r>
      <w:r w:rsidR="007E284E">
        <w:rPr>
          <w:rFonts w:ascii="Times New Roman" w:hAnsi="Times New Roman" w:cs="Times New Roman"/>
          <w:sz w:val="28"/>
          <w:szCs w:val="28"/>
        </w:rPr>
        <w:t xml:space="preserve">further gives the Commissioner the option of even instituting </w:t>
      </w:r>
      <w:r w:rsidR="00BF3DC2">
        <w:rPr>
          <w:rFonts w:ascii="Times New Roman" w:hAnsi="Times New Roman" w:cs="Times New Roman"/>
          <w:sz w:val="28"/>
          <w:szCs w:val="28"/>
        </w:rPr>
        <w:t>sequestr</w:t>
      </w:r>
      <w:r w:rsidR="003C13AE">
        <w:rPr>
          <w:rFonts w:ascii="Times New Roman" w:hAnsi="Times New Roman" w:cs="Times New Roman"/>
          <w:sz w:val="28"/>
          <w:szCs w:val="28"/>
        </w:rPr>
        <w:t xml:space="preserve">ation proceeding of the amount he has determined </w:t>
      </w:r>
      <w:r w:rsidR="00D50805">
        <w:rPr>
          <w:rFonts w:ascii="Times New Roman" w:hAnsi="Times New Roman" w:cs="Times New Roman"/>
          <w:sz w:val="28"/>
          <w:szCs w:val="28"/>
        </w:rPr>
        <w:t>in terms of section 20 (3).</w:t>
      </w:r>
      <w:r w:rsidR="003C13AE">
        <w:rPr>
          <w:rFonts w:ascii="Times New Roman" w:hAnsi="Times New Roman" w:cs="Times New Roman"/>
          <w:sz w:val="28"/>
          <w:szCs w:val="28"/>
        </w:rPr>
        <w:t xml:space="preserve">  </w:t>
      </w:r>
    </w:p>
    <w:p w:rsidR="003C13AE" w:rsidRDefault="003C13AE" w:rsidP="004B745E">
      <w:pPr>
        <w:spacing w:line="480" w:lineRule="auto"/>
        <w:ind w:left="720" w:hanging="720"/>
        <w:jc w:val="both"/>
        <w:rPr>
          <w:rFonts w:ascii="Times New Roman" w:hAnsi="Times New Roman" w:cs="Times New Roman"/>
          <w:sz w:val="28"/>
          <w:szCs w:val="28"/>
        </w:rPr>
      </w:pPr>
    </w:p>
    <w:p w:rsidR="003C13AE" w:rsidRDefault="00F52682" w:rsidP="004B745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3C13AE">
        <w:rPr>
          <w:rFonts w:ascii="Times New Roman" w:hAnsi="Times New Roman" w:cs="Times New Roman"/>
          <w:sz w:val="28"/>
          <w:szCs w:val="28"/>
        </w:rPr>
        <w:t>]</w:t>
      </w:r>
      <w:r w:rsidR="003C13AE">
        <w:rPr>
          <w:rFonts w:ascii="Times New Roman" w:hAnsi="Times New Roman" w:cs="Times New Roman"/>
          <w:sz w:val="28"/>
          <w:szCs w:val="28"/>
        </w:rPr>
        <w:tab/>
        <w:t xml:space="preserve">The meaning of </w:t>
      </w:r>
      <w:r w:rsidR="00145820">
        <w:rPr>
          <w:rFonts w:ascii="Times New Roman" w:hAnsi="Times New Roman" w:cs="Times New Roman"/>
          <w:sz w:val="28"/>
          <w:szCs w:val="28"/>
        </w:rPr>
        <w:t xml:space="preserve">the </w:t>
      </w:r>
      <w:r w:rsidR="003C13AE">
        <w:rPr>
          <w:rFonts w:ascii="Times New Roman" w:hAnsi="Times New Roman" w:cs="Times New Roman"/>
          <w:sz w:val="28"/>
          <w:szCs w:val="28"/>
        </w:rPr>
        <w:t xml:space="preserve">words </w:t>
      </w:r>
      <w:r w:rsidR="00145820">
        <w:rPr>
          <w:rFonts w:ascii="Times New Roman" w:hAnsi="Times New Roman" w:cs="Times New Roman"/>
          <w:sz w:val="28"/>
          <w:szCs w:val="28"/>
        </w:rPr>
        <w:t>“</w:t>
      </w:r>
      <w:r w:rsidR="003C13AE" w:rsidRPr="00AE24D9">
        <w:rPr>
          <w:rFonts w:ascii="Times New Roman" w:hAnsi="Times New Roman" w:cs="Times New Roman"/>
          <w:b/>
          <w:i/>
          <w:sz w:val="28"/>
          <w:szCs w:val="28"/>
        </w:rPr>
        <w:t>prima facie</w:t>
      </w:r>
      <w:r w:rsidR="00145820">
        <w:rPr>
          <w:rFonts w:ascii="Times New Roman" w:hAnsi="Times New Roman" w:cs="Times New Roman"/>
          <w:b/>
          <w:i/>
          <w:sz w:val="28"/>
          <w:szCs w:val="28"/>
        </w:rPr>
        <w:t>”</w:t>
      </w:r>
      <w:r w:rsidR="00D50805">
        <w:rPr>
          <w:rFonts w:ascii="Times New Roman" w:hAnsi="Times New Roman" w:cs="Times New Roman"/>
          <w:sz w:val="28"/>
          <w:szCs w:val="28"/>
        </w:rPr>
        <w:t xml:space="preserve"> </w:t>
      </w:r>
      <w:r w:rsidR="003C13AE">
        <w:rPr>
          <w:rFonts w:ascii="Times New Roman" w:hAnsi="Times New Roman" w:cs="Times New Roman"/>
          <w:sz w:val="28"/>
          <w:szCs w:val="28"/>
        </w:rPr>
        <w:t>has been defined</w:t>
      </w:r>
      <w:r w:rsidR="00E63E64">
        <w:rPr>
          <w:rFonts w:ascii="Times New Roman" w:hAnsi="Times New Roman" w:cs="Times New Roman"/>
          <w:sz w:val="28"/>
          <w:szCs w:val="28"/>
        </w:rPr>
        <w:t xml:space="preserve"> by different sources as follows:</w:t>
      </w:r>
    </w:p>
    <w:p w:rsidR="00E63E64" w:rsidRPr="00E63E64" w:rsidRDefault="00E63E64" w:rsidP="00160619">
      <w:pPr>
        <w:spacing w:line="360" w:lineRule="auto"/>
        <w:ind w:left="1440"/>
        <w:jc w:val="both"/>
        <w:rPr>
          <w:rFonts w:ascii="Times New Roman" w:hAnsi="Times New Roman" w:cs="Times New Roman"/>
          <w:sz w:val="28"/>
          <w:szCs w:val="28"/>
        </w:rPr>
      </w:pPr>
      <w:r w:rsidRPr="00E63E64">
        <w:rPr>
          <w:rFonts w:ascii="Times New Roman" w:hAnsi="Times New Roman" w:cs="Times New Roman"/>
          <w:sz w:val="28"/>
          <w:szCs w:val="28"/>
          <w:u w:val="single"/>
        </w:rPr>
        <w:t>Black’s Law</w:t>
      </w:r>
      <w:r>
        <w:rPr>
          <w:rFonts w:ascii="Times New Roman" w:hAnsi="Times New Roman" w:cs="Times New Roman"/>
          <w:sz w:val="28"/>
          <w:szCs w:val="28"/>
        </w:rPr>
        <w:t xml:space="preserve">: At first sight, on the first appearance; on the face of it; so far as can be judged from the first disclosure; </w:t>
      </w:r>
      <w:r>
        <w:rPr>
          <w:rFonts w:ascii="Times New Roman" w:hAnsi="Times New Roman" w:cs="Times New Roman"/>
          <w:sz w:val="28"/>
          <w:szCs w:val="28"/>
          <w:u w:val="single"/>
        </w:rPr>
        <w:t>Legal Information Institute</w:t>
      </w:r>
      <w:r w:rsidRPr="00E63E64">
        <w:rPr>
          <w:rFonts w:ascii="Times New Roman" w:hAnsi="Times New Roman" w:cs="Times New Roman"/>
          <w:sz w:val="28"/>
          <w:szCs w:val="28"/>
        </w:rPr>
        <w:t xml:space="preserve">:  </w:t>
      </w:r>
      <w:r>
        <w:rPr>
          <w:rFonts w:ascii="Times New Roman" w:hAnsi="Times New Roman" w:cs="Times New Roman"/>
          <w:sz w:val="28"/>
          <w:szCs w:val="28"/>
        </w:rPr>
        <w:t>Prima facie</w:t>
      </w:r>
      <w:r w:rsidR="003628E6">
        <w:rPr>
          <w:rFonts w:ascii="Times New Roman" w:hAnsi="Times New Roman" w:cs="Times New Roman"/>
          <w:sz w:val="28"/>
          <w:szCs w:val="28"/>
        </w:rPr>
        <w:t xml:space="preserve"> may be used as an adjective meaning “sufficient to establish a fact or raise a presumption unless disproved or reputed”.  </w:t>
      </w:r>
    </w:p>
    <w:p w:rsidR="00E63E64" w:rsidRDefault="00CD53CF" w:rsidP="00160619">
      <w:pPr>
        <w:spacing w:line="360" w:lineRule="auto"/>
        <w:ind w:left="1440"/>
        <w:jc w:val="both"/>
        <w:rPr>
          <w:rFonts w:ascii="Times New Roman" w:hAnsi="Times New Roman" w:cs="Times New Roman"/>
          <w:sz w:val="28"/>
          <w:szCs w:val="28"/>
        </w:rPr>
      </w:pPr>
      <w:r w:rsidRPr="001956D7">
        <w:rPr>
          <w:rFonts w:ascii="Times New Roman" w:hAnsi="Times New Roman" w:cs="Times New Roman"/>
          <w:sz w:val="28"/>
          <w:szCs w:val="28"/>
          <w:u w:val="single"/>
        </w:rPr>
        <w:t xml:space="preserve">Wikipedia, the free </w:t>
      </w:r>
      <w:r w:rsidR="00395333" w:rsidRPr="001956D7">
        <w:rPr>
          <w:rFonts w:ascii="Times New Roman" w:hAnsi="Times New Roman" w:cs="Times New Roman"/>
          <w:sz w:val="28"/>
          <w:szCs w:val="28"/>
          <w:u w:val="single"/>
        </w:rPr>
        <w:t>encyclopedia</w:t>
      </w:r>
      <w:r>
        <w:rPr>
          <w:rFonts w:ascii="Times New Roman" w:hAnsi="Times New Roman" w:cs="Times New Roman"/>
          <w:sz w:val="28"/>
          <w:szCs w:val="28"/>
        </w:rPr>
        <w:t xml:space="preserve">: </w:t>
      </w:r>
      <w:r w:rsidRPr="00C36805">
        <w:rPr>
          <w:rFonts w:ascii="Times New Roman" w:hAnsi="Times New Roman" w:cs="Times New Roman"/>
          <w:i/>
          <w:sz w:val="28"/>
          <w:szCs w:val="28"/>
        </w:rPr>
        <w:t>Prima facie</w:t>
      </w:r>
      <w:r>
        <w:rPr>
          <w:rFonts w:ascii="Times New Roman" w:hAnsi="Times New Roman" w:cs="Times New Roman"/>
          <w:sz w:val="28"/>
          <w:szCs w:val="28"/>
        </w:rPr>
        <w:t xml:space="preserve"> is a </w:t>
      </w:r>
      <w:r w:rsidR="00395333">
        <w:rPr>
          <w:rFonts w:ascii="Times New Roman" w:hAnsi="Times New Roman" w:cs="Times New Roman"/>
          <w:sz w:val="28"/>
          <w:szCs w:val="28"/>
        </w:rPr>
        <w:t>Latin</w:t>
      </w:r>
      <w:r>
        <w:rPr>
          <w:rFonts w:ascii="Times New Roman" w:hAnsi="Times New Roman" w:cs="Times New Roman"/>
          <w:sz w:val="28"/>
          <w:szCs w:val="28"/>
        </w:rPr>
        <w:t xml:space="preserve"> expression</w:t>
      </w:r>
      <w:r w:rsidR="0072260C">
        <w:rPr>
          <w:rFonts w:ascii="Times New Roman" w:hAnsi="Times New Roman" w:cs="Times New Roman"/>
          <w:sz w:val="28"/>
          <w:szCs w:val="28"/>
        </w:rPr>
        <w:t xml:space="preserve"> meaning on its first encounter,</w:t>
      </w:r>
      <w:r w:rsidR="006B601B">
        <w:rPr>
          <w:rFonts w:ascii="Times New Roman" w:hAnsi="Times New Roman" w:cs="Times New Roman"/>
          <w:sz w:val="28"/>
          <w:szCs w:val="28"/>
        </w:rPr>
        <w:t xml:space="preserve"> first blush,</w:t>
      </w:r>
      <w:r w:rsidR="00084480">
        <w:rPr>
          <w:rFonts w:ascii="Times New Roman" w:hAnsi="Times New Roman" w:cs="Times New Roman"/>
          <w:sz w:val="28"/>
          <w:szCs w:val="28"/>
        </w:rPr>
        <w:t xml:space="preserve"> or at first sight</w:t>
      </w:r>
    </w:p>
    <w:p w:rsidR="00084480" w:rsidRDefault="00084480" w:rsidP="00160619">
      <w:pPr>
        <w:spacing w:line="360" w:lineRule="auto"/>
        <w:ind w:left="1440"/>
        <w:jc w:val="both"/>
        <w:rPr>
          <w:rFonts w:ascii="Times New Roman" w:hAnsi="Times New Roman" w:cs="Times New Roman"/>
          <w:sz w:val="28"/>
          <w:szCs w:val="28"/>
        </w:rPr>
      </w:pPr>
      <w:r w:rsidRPr="00D50805">
        <w:rPr>
          <w:rFonts w:ascii="Times New Roman" w:hAnsi="Times New Roman" w:cs="Times New Roman"/>
          <w:sz w:val="28"/>
          <w:szCs w:val="28"/>
          <w:u w:val="single"/>
        </w:rPr>
        <w:t>Legal definition</w:t>
      </w:r>
      <w:r>
        <w:rPr>
          <w:rFonts w:ascii="Times New Roman" w:hAnsi="Times New Roman" w:cs="Times New Roman"/>
          <w:sz w:val="28"/>
          <w:szCs w:val="28"/>
        </w:rPr>
        <w:t>: A fact pres</w:t>
      </w:r>
      <w:r w:rsidR="00ED06FB">
        <w:rPr>
          <w:rFonts w:ascii="Times New Roman" w:hAnsi="Times New Roman" w:cs="Times New Roman"/>
          <w:sz w:val="28"/>
          <w:szCs w:val="28"/>
        </w:rPr>
        <w:t>umed to be true unless it is disproved Oxford.</w:t>
      </w:r>
    </w:p>
    <w:p w:rsidR="00084480" w:rsidRDefault="00084480" w:rsidP="006B601B">
      <w:pPr>
        <w:spacing w:line="480" w:lineRule="auto"/>
        <w:ind w:left="1440"/>
        <w:jc w:val="both"/>
        <w:rPr>
          <w:rFonts w:ascii="Times New Roman" w:hAnsi="Times New Roman" w:cs="Times New Roman"/>
          <w:sz w:val="28"/>
          <w:szCs w:val="28"/>
        </w:rPr>
      </w:pPr>
    </w:p>
    <w:p w:rsidR="00CD53CF"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2B0476">
        <w:rPr>
          <w:rFonts w:ascii="Times New Roman" w:hAnsi="Times New Roman" w:cs="Times New Roman"/>
          <w:sz w:val="28"/>
          <w:szCs w:val="28"/>
        </w:rPr>
        <w:t>]</w:t>
      </w:r>
      <w:r w:rsidR="002B0476">
        <w:rPr>
          <w:rFonts w:ascii="Times New Roman" w:hAnsi="Times New Roman" w:cs="Times New Roman"/>
          <w:sz w:val="28"/>
          <w:szCs w:val="28"/>
        </w:rPr>
        <w:tab/>
        <w:t xml:space="preserve">If the argument is taken further and the rules in respect </w:t>
      </w:r>
      <w:r w:rsidR="003A038A">
        <w:rPr>
          <w:rFonts w:ascii="Times New Roman" w:hAnsi="Times New Roman" w:cs="Times New Roman"/>
          <w:sz w:val="28"/>
          <w:szCs w:val="28"/>
        </w:rPr>
        <w:t>of the law of evidence</w:t>
      </w:r>
      <w:r w:rsidR="00864BA7">
        <w:rPr>
          <w:rFonts w:ascii="Times New Roman" w:hAnsi="Times New Roman" w:cs="Times New Roman"/>
          <w:sz w:val="28"/>
          <w:szCs w:val="28"/>
        </w:rPr>
        <w:t xml:space="preserve"> are applied the meaning of a “</w:t>
      </w:r>
      <w:r w:rsidR="00864BA7" w:rsidRPr="00D97C21">
        <w:rPr>
          <w:rFonts w:ascii="Times New Roman" w:hAnsi="Times New Roman" w:cs="Times New Roman"/>
          <w:i/>
          <w:sz w:val="28"/>
          <w:szCs w:val="28"/>
        </w:rPr>
        <w:t>prima facie</w:t>
      </w:r>
      <w:r w:rsidR="00864BA7">
        <w:rPr>
          <w:rFonts w:ascii="Times New Roman" w:hAnsi="Times New Roman" w:cs="Times New Roman"/>
          <w:sz w:val="28"/>
          <w:szCs w:val="28"/>
        </w:rPr>
        <w:t xml:space="preserve"> case” simply is that a case has been temporarily made out by the Plaintiff which calls for a </w:t>
      </w:r>
      <w:r w:rsidR="00864BA7">
        <w:rPr>
          <w:rFonts w:ascii="Times New Roman" w:hAnsi="Times New Roman" w:cs="Times New Roman"/>
          <w:sz w:val="28"/>
          <w:szCs w:val="28"/>
        </w:rPr>
        <w:lastRenderedPageBreak/>
        <w:t xml:space="preserve">Defendant to answer; a </w:t>
      </w:r>
      <w:r w:rsidR="00864BA7" w:rsidRPr="00D002EB">
        <w:rPr>
          <w:rFonts w:ascii="Times New Roman" w:hAnsi="Times New Roman" w:cs="Times New Roman"/>
          <w:b/>
          <w:i/>
          <w:sz w:val="28"/>
          <w:szCs w:val="28"/>
        </w:rPr>
        <w:t>prima facie</w:t>
      </w:r>
      <w:r w:rsidR="00864BA7">
        <w:rPr>
          <w:rFonts w:ascii="Times New Roman" w:hAnsi="Times New Roman" w:cs="Times New Roman"/>
          <w:sz w:val="28"/>
          <w:szCs w:val="28"/>
        </w:rPr>
        <w:t xml:space="preserve"> case does not mean that a case has been concluded.  The Defendant still</w:t>
      </w:r>
      <w:r w:rsidR="00DA2910">
        <w:rPr>
          <w:rFonts w:ascii="Times New Roman" w:hAnsi="Times New Roman" w:cs="Times New Roman"/>
          <w:sz w:val="28"/>
          <w:szCs w:val="28"/>
        </w:rPr>
        <w:t xml:space="preserve"> has </w:t>
      </w:r>
      <w:r w:rsidR="00900011">
        <w:rPr>
          <w:rFonts w:ascii="Times New Roman" w:hAnsi="Times New Roman" w:cs="Times New Roman"/>
          <w:sz w:val="28"/>
          <w:szCs w:val="28"/>
        </w:rPr>
        <w:t>to place his defence before the case is finally concluded.</w:t>
      </w:r>
    </w:p>
    <w:p w:rsidR="00786954" w:rsidRDefault="00786954" w:rsidP="00786954">
      <w:pPr>
        <w:spacing w:line="360" w:lineRule="auto"/>
        <w:ind w:left="720" w:hanging="720"/>
        <w:jc w:val="both"/>
        <w:rPr>
          <w:rFonts w:ascii="Times New Roman" w:hAnsi="Times New Roman" w:cs="Times New Roman"/>
          <w:sz w:val="28"/>
          <w:szCs w:val="28"/>
        </w:rPr>
      </w:pPr>
    </w:p>
    <w:p w:rsidR="00DC187A"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DC187A">
        <w:rPr>
          <w:rFonts w:ascii="Times New Roman" w:hAnsi="Times New Roman" w:cs="Times New Roman"/>
          <w:sz w:val="28"/>
          <w:szCs w:val="28"/>
        </w:rPr>
        <w:t>]</w:t>
      </w:r>
      <w:r w:rsidR="00DC187A">
        <w:rPr>
          <w:rFonts w:ascii="Times New Roman" w:hAnsi="Times New Roman" w:cs="Times New Roman"/>
          <w:sz w:val="28"/>
          <w:szCs w:val="28"/>
        </w:rPr>
        <w:tab/>
        <w:t xml:space="preserve">At paragraph 5.6 of the Plaintiff’s replying affidavit, the deponent states that the Defendant requested copies of CCA 1/SAD 500 </w:t>
      </w:r>
      <w:r w:rsidR="008C698C">
        <w:rPr>
          <w:rFonts w:ascii="Times New Roman" w:hAnsi="Times New Roman" w:cs="Times New Roman"/>
          <w:sz w:val="28"/>
          <w:szCs w:val="28"/>
        </w:rPr>
        <w:t>forms</w:t>
      </w:r>
      <w:r w:rsidR="00DC187A">
        <w:rPr>
          <w:rFonts w:ascii="Times New Roman" w:hAnsi="Times New Roman" w:cs="Times New Roman"/>
          <w:sz w:val="28"/>
          <w:szCs w:val="28"/>
        </w:rPr>
        <w:t>.  Even though the Defendant is obliged to have</w:t>
      </w:r>
      <w:r w:rsidR="00CC1B1E">
        <w:rPr>
          <w:rFonts w:ascii="Times New Roman" w:hAnsi="Times New Roman" w:cs="Times New Roman"/>
          <w:sz w:val="28"/>
          <w:szCs w:val="28"/>
        </w:rPr>
        <w:t xml:space="preserve"> its own copies the Plaintiff made available to it their own copies to enable it to reconcile its own accounts.</w:t>
      </w:r>
    </w:p>
    <w:p w:rsidR="00CC1B1E" w:rsidRDefault="00CC1B1E" w:rsidP="00900011">
      <w:pPr>
        <w:spacing w:line="480" w:lineRule="auto"/>
        <w:ind w:left="720" w:hanging="720"/>
        <w:jc w:val="both"/>
        <w:rPr>
          <w:rFonts w:ascii="Times New Roman" w:hAnsi="Times New Roman" w:cs="Times New Roman"/>
          <w:sz w:val="28"/>
          <w:szCs w:val="28"/>
        </w:rPr>
      </w:pPr>
    </w:p>
    <w:p w:rsidR="009300D9"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CC1B1E">
        <w:rPr>
          <w:rFonts w:ascii="Times New Roman" w:hAnsi="Times New Roman" w:cs="Times New Roman"/>
          <w:sz w:val="28"/>
          <w:szCs w:val="28"/>
        </w:rPr>
        <w:t>]</w:t>
      </w:r>
      <w:r w:rsidR="00CC1B1E">
        <w:rPr>
          <w:rFonts w:ascii="Times New Roman" w:hAnsi="Times New Roman" w:cs="Times New Roman"/>
          <w:sz w:val="28"/>
          <w:szCs w:val="28"/>
        </w:rPr>
        <w:tab/>
        <w:t xml:space="preserve">After the </w:t>
      </w:r>
      <w:r w:rsidR="00E05592">
        <w:rPr>
          <w:rFonts w:ascii="Times New Roman" w:hAnsi="Times New Roman" w:cs="Times New Roman"/>
          <w:sz w:val="28"/>
          <w:szCs w:val="28"/>
        </w:rPr>
        <w:t xml:space="preserve">Defendant had submitted these forms </w:t>
      </w:r>
      <w:r w:rsidR="008C698C">
        <w:rPr>
          <w:rFonts w:ascii="Times New Roman" w:hAnsi="Times New Roman" w:cs="Times New Roman"/>
          <w:sz w:val="28"/>
          <w:szCs w:val="28"/>
        </w:rPr>
        <w:t>after reconciling its accounts,</w:t>
      </w:r>
      <w:r w:rsidR="00114F8F">
        <w:rPr>
          <w:rFonts w:ascii="Times New Roman" w:hAnsi="Times New Roman" w:cs="Times New Roman"/>
          <w:sz w:val="28"/>
          <w:szCs w:val="28"/>
        </w:rPr>
        <w:t xml:space="preserve"> </w:t>
      </w:r>
      <w:r w:rsidR="008C698C">
        <w:rPr>
          <w:rFonts w:ascii="Times New Roman" w:hAnsi="Times New Roman" w:cs="Times New Roman"/>
          <w:sz w:val="28"/>
          <w:szCs w:val="28"/>
        </w:rPr>
        <w:t>the Plaintiff implemented the necessary adjustments</w:t>
      </w:r>
      <w:r w:rsidR="002C05DE">
        <w:rPr>
          <w:rFonts w:ascii="Times New Roman" w:hAnsi="Times New Roman" w:cs="Times New Roman"/>
          <w:sz w:val="28"/>
          <w:szCs w:val="28"/>
        </w:rPr>
        <w:t xml:space="preserve"> on the Defendant’s STR account and issued the requisite Commissioner’s certificate.  This further illustrates the point that the Commissioner’s </w:t>
      </w:r>
      <w:r w:rsidR="00FB24C3">
        <w:rPr>
          <w:rFonts w:ascii="Times New Roman" w:hAnsi="Times New Roman" w:cs="Times New Roman"/>
          <w:sz w:val="28"/>
          <w:szCs w:val="28"/>
        </w:rPr>
        <w:t xml:space="preserve">certificate can be wrong and inconclusive and cannot found a cause for summary judgment which is final.  Were the Court to grant summary judgment solely based on this certificate and the figures after further conciliation </w:t>
      </w:r>
      <w:r w:rsidR="004E017E">
        <w:rPr>
          <w:rFonts w:ascii="Times New Roman" w:hAnsi="Times New Roman" w:cs="Times New Roman"/>
          <w:sz w:val="28"/>
          <w:szCs w:val="28"/>
        </w:rPr>
        <w:t xml:space="preserve">turned out to be wrong or inaccurate an injustice would be occasioned; there is no remedy at law for a Defendant who finds itself in these circumstances.  Rebates can never </w:t>
      </w:r>
      <w:r w:rsidR="009300D9">
        <w:rPr>
          <w:rFonts w:ascii="Times New Roman" w:hAnsi="Times New Roman" w:cs="Times New Roman"/>
          <w:sz w:val="28"/>
          <w:szCs w:val="28"/>
        </w:rPr>
        <w:t xml:space="preserve">adequately compensate a Defendant caught in a final judgment emanating from the </w:t>
      </w:r>
      <w:r w:rsidR="009300D9">
        <w:rPr>
          <w:rFonts w:ascii="Times New Roman" w:hAnsi="Times New Roman" w:cs="Times New Roman"/>
          <w:sz w:val="28"/>
          <w:szCs w:val="28"/>
        </w:rPr>
        <w:lastRenderedPageBreak/>
        <w:t>grant of summary judgment.</w:t>
      </w:r>
      <w:r w:rsidR="00145820">
        <w:rPr>
          <w:rFonts w:ascii="Times New Roman" w:hAnsi="Times New Roman" w:cs="Times New Roman"/>
          <w:sz w:val="28"/>
          <w:szCs w:val="28"/>
        </w:rPr>
        <w:t xml:space="preserve">  Mr. Bhembe has correctly submitted that the Commissioner’s Certificate is as a result of the continuous interaction between the Revenue Authority and its customers.</w:t>
      </w:r>
    </w:p>
    <w:p w:rsidR="00145820" w:rsidRDefault="00145820" w:rsidP="00900011">
      <w:pPr>
        <w:spacing w:line="480" w:lineRule="auto"/>
        <w:ind w:left="720" w:hanging="720"/>
        <w:jc w:val="both"/>
        <w:rPr>
          <w:rFonts w:ascii="Times New Roman" w:hAnsi="Times New Roman" w:cs="Times New Roman"/>
          <w:sz w:val="28"/>
          <w:szCs w:val="28"/>
        </w:rPr>
      </w:pPr>
    </w:p>
    <w:p w:rsidR="00EA3831"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EA3831">
        <w:rPr>
          <w:rFonts w:ascii="Times New Roman" w:hAnsi="Times New Roman" w:cs="Times New Roman"/>
          <w:sz w:val="28"/>
          <w:szCs w:val="28"/>
        </w:rPr>
        <w:t>]</w:t>
      </w:r>
      <w:r w:rsidR="00EA3831">
        <w:rPr>
          <w:rFonts w:ascii="Times New Roman" w:hAnsi="Times New Roman" w:cs="Times New Roman"/>
          <w:sz w:val="28"/>
          <w:szCs w:val="28"/>
        </w:rPr>
        <w:tab/>
        <w:t>I must therefore agree with Mr. Bhembe that the Commissioner’s certificate in terms of section 20 (2) is not meant to be conclusive.</w:t>
      </w:r>
    </w:p>
    <w:p w:rsidR="00CD5260" w:rsidRDefault="00CD5260" w:rsidP="00900011">
      <w:pPr>
        <w:spacing w:line="480" w:lineRule="auto"/>
        <w:ind w:left="720" w:hanging="720"/>
        <w:jc w:val="both"/>
        <w:rPr>
          <w:rFonts w:ascii="Times New Roman" w:hAnsi="Times New Roman" w:cs="Times New Roman"/>
          <w:sz w:val="28"/>
          <w:szCs w:val="28"/>
        </w:rPr>
      </w:pPr>
    </w:p>
    <w:p w:rsidR="00EA3831"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D64F4A">
        <w:rPr>
          <w:rFonts w:ascii="Times New Roman" w:hAnsi="Times New Roman" w:cs="Times New Roman"/>
          <w:sz w:val="28"/>
          <w:szCs w:val="28"/>
        </w:rPr>
        <w:t>]</w:t>
      </w:r>
      <w:r w:rsidR="00D64F4A">
        <w:rPr>
          <w:rFonts w:ascii="Times New Roman" w:hAnsi="Times New Roman" w:cs="Times New Roman"/>
          <w:sz w:val="28"/>
          <w:szCs w:val="28"/>
        </w:rPr>
        <w:tab/>
        <w:t xml:space="preserve">The second point of law is that in so far as the Commissioner’s certificate is not based on an obligation to pay an agreed sum of money and is not </w:t>
      </w:r>
      <w:r w:rsidR="007B5004">
        <w:rPr>
          <w:rFonts w:ascii="Times New Roman" w:hAnsi="Times New Roman" w:cs="Times New Roman"/>
          <w:sz w:val="28"/>
          <w:szCs w:val="28"/>
        </w:rPr>
        <w:t>expressed that the ascertainment of the amount is a mere matter</w:t>
      </w:r>
      <w:r w:rsidR="00145820">
        <w:rPr>
          <w:rFonts w:ascii="Times New Roman" w:hAnsi="Times New Roman" w:cs="Times New Roman"/>
          <w:sz w:val="28"/>
          <w:szCs w:val="28"/>
        </w:rPr>
        <w:t xml:space="preserve"> of</w:t>
      </w:r>
      <w:r w:rsidR="007B5004">
        <w:rPr>
          <w:rFonts w:ascii="Times New Roman" w:hAnsi="Times New Roman" w:cs="Times New Roman"/>
          <w:sz w:val="28"/>
          <w:szCs w:val="28"/>
        </w:rPr>
        <w:t xml:space="preserve"> calculation it does not constitute a liquidated amount as envisaged in on </w:t>
      </w:r>
      <w:r w:rsidR="008062C7">
        <w:rPr>
          <w:rFonts w:ascii="Times New Roman" w:hAnsi="Times New Roman" w:cs="Times New Roman"/>
          <w:sz w:val="28"/>
          <w:szCs w:val="28"/>
        </w:rPr>
        <w:t xml:space="preserve">the </w:t>
      </w:r>
      <w:r w:rsidR="007B5004">
        <w:rPr>
          <w:rFonts w:ascii="Times New Roman" w:hAnsi="Times New Roman" w:cs="Times New Roman"/>
          <w:sz w:val="28"/>
          <w:szCs w:val="28"/>
        </w:rPr>
        <w:t>Rules of Court</w:t>
      </w:r>
      <w:r w:rsidR="008062C7">
        <w:rPr>
          <w:rFonts w:ascii="Times New Roman" w:hAnsi="Times New Roman" w:cs="Times New Roman"/>
          <w:sz w:val="28"/>
          <w:szCs w:val="28"/>
        </w:rPr>
        <w:t xml:space="preserve"> to entitle the Plaintiff to apply for summary judgment.</w:t>
      </w:r>
    </w:p>
    <w:p w:rsidR="008062C7" w:rsidRDefault="008062C7" w:rsidP="00900011">
      <w:pPr>
        <w:spacing w:line="480" w:lineRule="auto"/>
        <w:ind w:left="720" w:hanging="720"/>
        <w:jc w:val="both"/>
        <w:rPr>
          <w:rFonts w:ascii="Times New Roman" w:hAnsi="Times New Roman" w:cs="Times New Roman"/>
          <w:sz w:val="28"/>
          <w:szCs w:val="28"/>
        </w:rPr>
      </w:pPr>
    </w:p>
    <w:p w:rsidR="008062C7"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8062C7">
        <w:rPr>
          <w:rFonts w:ascii="Times New Roman" w:hAnsi="Times New Roman" w:cs="Times New Roman"/>
          <w:sz w:val="28"/>
          <w:szCs w:val="28"/>
        </w:rPr>
        <w:t>]</w:t>
      </w:r>
      <w:r w:rsidR="008062C7">
        <w:rPr>
          <w:rFonts w:ascii="Times New Roman" w:hAnsi="Times New Roman" w:cs="Times New Roman"/>
          <w:sz w:val="28"/>
          <w:szCs w:val="28"/>
        </w:rPr>
        <w:tab/>
        <w:t>I have stated above that the Commissioner’s certificate provides prima facie proof of the indebtedness of the Defendant and that</w:t>
      </w:r>
      <w:r w:rsidR="006F3C2B">
        <w:rPr>
          <w:rFonts w:ascii="Times New Roman" w:hAnsi="Times New Roman" w:cs="Times New Roman"/>
          <w:sz w:val="28"/>
          <w:szCs w:val="28"/>
        </w:rPr>
        <w:t xml:space="preserve"> Defendant would have to advance a competent defence to avoid a final judgment against it, the question that arises is whether or not the amount reflected </w:t>
      </w:r>
      <w:r w:rsidR="00A57D73">
        <w:rPr>
          <w:rFonts w:ascii="Times New Roman" w:hAnsi="Times New Roman" w:cs="Times New Roman"/>
          <w:sz w:val="28"/>
          <w:szCs w:val="28"/>
        </w:rPr>
        <w:t>therein</w:t>
      </w:r>
      <w:r w:rsidR="006F3C2B">
        <w:rPr>
          <w:rFonts w:ascii="Times New Roman" w:hAnsi="Times New Roman" w:cs="Times New Roman"/>
          <w:sz w:val="28"/>
          <w:szCs w:val="28"/>
        </w:rPr>
        <w:t xml:space="preserve"> is a liquid</w:t>
      </w:r>
      <w:r w:rsidR="00AC26C6">
        <w:rPr>
          <w:rFonts w:ascii="Times New Roman" w:hAnsi="Times New Roman" w:cs="Times New Roman"/>
          <w:sz w:val="28"/>
          <w:szCs w:val="28"/>
        </w:rPr>
        <w:t>ated amount of</w:t>
      </w:r>
      <w:r w:rsidR="006F3C2B">
        <w:rPr>
          <w:rFonts w:ascii="Times New Roman" w:hAnsi="Times New Roman" w:cs="Times New Roman"/>
          <w:sz w:val="28"/>
          <w:szCs w:val="28"/>
        </w:rPr>
        <w:t xml:space="preserve"> money in terms of Rule 32 (2) (b) which states:</w:t>
      </w:r>
    </w:p>
    <w:p w:rsidR="006F3C2B" w:rsidRDefault="006F3C2B" w:rsidP="00160619">
      <w:pPr>
        <w:spacing w:line="360" w:lineRule="auto"/>
        <w:ind w:left="720" w:hanging="720"/>
        <w:jc w:val="both"/>
        <w:rPr>
          <w:rFonts w:ascii="Times New Roman" w:hAnsi="Times New Roman" w:cs="Times New Roman"/>
          <w:sz w:val="28"/>
          <w:szCs w:val="28"/>
        </w:rPr>
      </w:pPr>
    </w:p>
    <w:p w:rsidR="006F3C2B" w:rsidRDefault="006F3C2B" w:rsidP="0035219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D5DE6">
        <w:rPr>
          <w:rFonts w:ascii="Times New Roman" w:hAnsi="Times New Roman" w:cs="Times New Roman"/>
          <w:sz w:val="28"/>
          <w:szCs w:val="28"/>
        </w:rPr>
        <w:t>“T</w:t>
      </w:r>
      <w:r w:rsidR="009954A7">
        <w:rPr>
          <w:rFonts w:ascii="Times New Roman" w:hAnsi="Times New Roman" w:cs="Times New Roman"/>
          <w:sz w:val="28"/>
          <w:szCs w:val="28"/>
        </w:rPr>
        <w:t>his rule applies to such claims in the summons as is one –</w:t>
      </w:r>
    </w:p>
    <w:p w:rsidR="009954A7" w:rsidRDefault="009954A7" w:rsidP="0035219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 for a liquidated amount in money”</w:t>
      </w:r>
    </w:p>
    <w:p w:rsidR="00352198" w:rsidRDefault="00352198" w:rsidP="007D5DE6">
      <w:pPr>
        <w:spacing w:line="480" w:lineRule="auto"/>
        <w:ind w:left="720" w:hanging="720"/>
        <w:jc w:val="center"/>
        <w:rPr>
          <w:rFonts w:ascii="Times New Roman" w:hAnsi="Times New Roman" w:cs="Times New Roman"/>
          <w:sz w:val="28"/>
          <w:szCs w:val="28"/>
        </w:rPr>
      </w:pPr>
    </w:p>
    <w:p w:rsidR="005E4960"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9954A7">
        <w:rPr>
          <w:rFonts w:ascii="Times New Roman" w:hAnsi="Times New Roman" w:cs="Times New Roman"/>
          <w:sz w:val="28"/>
          <w:szCs w:val="28"/>
        </w:rPr>
        <w:t>]</w:t>
      </w:r>
      <w:r w:rsidR="009954A7">
        <w:rPr>
          <w:rFonts w:ascii="Times New Roman" w:hAnsi="Times New Roman" w:cs="Times New Roman"/>
          <w:sz w:val="28"/>
          <w:szCs w:val="28"/>
        </w:rPr>
        <w:tab/>
      </w:r>
      <w:r w:rsidR="001C2873">
        <w:rPr>
          <w:rFonts w:ascii="Times New Roman" w:hAnsi="Times New Roman" w:cs="Times New Roman"/>
          <w:sz w:val="28"/>
          <w:szCs w:val="28"/>
        </w:rPr>
        <w:t xml:space="preserve">Mr. Bhembe contends that in order for the amount stated in the Commissioner’s certificate to qualify as a liquidated </w:t>
      </w:r>
      <w:r w:rsidR="00E86121">
        <w:rPr>
          <w:rFonts w:ascii="Times New Roman" w:hAnsi="Times New Roman" w:cs="Times New Roman"/>
          <w:sz w:val="28"/>
          <w:szCs w:val="28"/>
        </w:rPr>
        <w:t>amount of money in terms of r</w:t>
      </w:r>
      <w:r w:rsidR="006A6CA3">
        <w:rPr>
          <w:rFonts w:ascii="Times New Roman" w:hAnsi="Times New Roman" w:cs="Times New Roman"/>
          <w:sz w:val="28"/>
          <w:szCs w:val="28"/>
        </w:rPr>
        <w:t>ule 32 (2) (b), a long discussion</w:t>
      </w:r>
      <w:r w:rsidR="00E86121">
        <w:rPr>
          <w:rFonts w:ascii="Times New Roman" w:hAnsi="Times New Roman" w:cs="Times New Roman"/>
          <w:sz w:val="28"/>
          <w:szCs w:val="28"/>
        </w:rPr>
        <w:t xml:space="preserve"> to ascertain</w:t>
      </w:r>
      <w:r w:rsidR="00E06959">
        <w:rPr>
          <w:rFonts w:ascii="Times New Roman" w:hAnsi="Times New Roman" w:cs="Times New Roman"/>
          <w:sz w:val="28"/>
          <w:szCs w:val="28"/>
        </w:rPr>
        <w:t xml:space="preserve"> </w:t>
      </w:r>
      <w:r w:rsidR="006A6CA3">
        <w:rPr>
          <w:rFonts w:ascii="Times New Roman" w:hAnsi="Times New Roman" w:cs="Times New Roman"/>
          <w:sz w:val="28"/>
          <w:szCs w:val="28"/>
        </w:rPr>
        <w:t>the liquidity of the amount would be necessary.  He further argues that the amoun</w:t>
      </w:r>
      <w:r w:rsidR="00A57D73">
        <w:rPr>
          <w:rFonts w:ascii="Times New Roman" w:hAnsi="Times New Roman" w:cs="Times New Roman"/>
          <w:sz w:val="28"/>
          <w:szCs w:val="28"/>
        </w:rPr>
        <w:t>t</w:t>
      </w:r>
      <w:r w:rsidR="006A6CA3">
        <w:rPr>
          <w:rFonts w:ascii="Times New Roman" w:hAnsi="Times New Roman" w:cs="Times New Roman"/>
          <w:sz w:val="28"/>
          <w:szCs w:val="28"/>
        </w:rPr>
        <w:t xml:space="preserve"> is neither agreed upon nor capable of speedy and prompt ascertainment because if I understand him correctly, the certificate merely reflects sales tax up to year 2011, penalties and interest on sales tax due as at April, 2011.  It fails to re</w:t>
      </w:r>
      <w:r w:rsidR="00B30FDB">
        <w:rPr>
          <w:rFonts w:ascii="Times New Roman" w:hAnsi="Times New Roman" w:cs="Times New Roman"/>
          <w:sz w:val="28"/>
          <w:szCs w:val="28"/>
        </w:rPr>
        <w:t xml:space="preserve">flect the sum of sales tax up to year 2011 in a manner that the ascertainment of the amount allegedly owing as sales tax up to the year 2011 is a matter of mere calculation capable of speedy and prompt ascertainment.  </w:t>
      </w:r>
    </w:p>
    <w:p w:rsidR="009841E6" w:rsidRDefault="009841E6" w:rsidP="00900011">
      <w:pPr>
        <w:spacing w:line="480" w:lineRule="auto"/>
        <w:ind w:left="720" w:hanging="720"/>
        <w:jc w:val="both"/>
        <w:rPr>
          <w:rFonts w:ascii="Times New Roman" w:hAnsi="Times New Roman" w:cs="Times New Roman"/>
          <w:sz w:val="28"/>
          <w:szCs w:val="28"/>
        </w:rPr>
      </w:pPr>
    </w:p>
    <w:p w:rsidR="009841E6" w:rsidRDefault="00F52682" w:rsidP="009841E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[32</w:t>
      </w:r>
      <w:r w:rsidR="009841E6">
        <w:rPr>
          <w:rFonts w:ascii="Times New Roman" w:hAnsi="Times New Roman" w:cs="Times New Roman"/>
          <w:sz w:val="28"/>
          <w:szCs w:val="28"/>
        </w:rPr>
        <w:t>]</w:t>
      </w:r>
      <w:r w:rsidR="009841E6">
        <w:rPr>
          <w:rFonts w:ascii="Times New Roman" w:hAnsi="Times New Roman" w:cs="Times New Roman"/>
          <w:sz w:val="28"/>
          <w:szCs w:val="28"/>
        </w:rPr>
        <w:tab/>
        <w:t xml:space="preserve">In </w:t>
      </w:r>
      <w:r w:rsidR="009841E6" w:rsidRPr="00025D03">
        <w:rPr>
          <w:rFonts w:ascii="Times New Roman" w:hAnsi="Times New Roman" w:cs="Times New Roman"/>
          <w:b/>
          <w:sz w:val="28"/>
          <w:szCs w:val="28"/>
        </w:rPr>
        <w:t>Lecter Investments (Pty) Ltd v Narshi</w:t>
      </w:r>
      <w:r w:rsidR="00AC26C6">
        <w:rPr>
          <w:rFonts w:ascii="Times New Roman" w:hAnsi="Times New Roman" w:cs="Times New Roman"/>
          <w:sz w:val="28"/>
          <w:szCs w:val="28"/>
        </w:rPr>
        <w:t xml:space="preserve"> 1951 (2) SA 464 (C) </w:t>
      </w:r>
      <w:r w:rsidR="009841E6">
        <w:rPr>
          <w:rFonts w:ascii="Times New Roman" w:hAnsi="Times New Roman" w:cs="Times New Roman"/>
          <w:sz w:val="28"/>
          <w:szCs w:val="28"/>
        </w:rPr>
        <w:t>an application for an order of ejectment for failure to pay rent within seven days of due date, the statutory tenant averred that, as the landlord owed him an amount expended on essential repairs which the landlord had despite demand failed to carry out, his indebtedness was extinguished by way of set-</w:t>
      </w:r>
      <w:r w:rsidR="009841E6">
        <w:rPr>
          <w:rFonts w:ascii="Times New Roman" w:hAnsi="Times New Roman" w:cs="Times New Roman"/>
          <w:sz w:val="28"/>
          <w:szCs w:val="28"/>
        </w:rPr>
        <w:lastRenderedPageBreak/>
        <w:t>off.  It was held that the set off operated since the landlord’s indebtedness was liquid in the sense of being readily ascertainable, namely, capable of easy and speedy proof.</w:t>
      </w:r>
    </w:p>
    <w:p w:rsidR="009841E6" w:rsidRDefault="009841E6" w:rsidP="009841E6">
      <w:pPr>
        <w:spacing w:line="480" w:lineRule="auto"/>
        <w:ind w:left="720" w:hanging="720"/>
        <w:jc w:val="both"/>
        <w:rPr>
          <w:rFonts w:ascii="Times New Roman" w:hAnsi="Times New Roman" w:cs="Times New Roman"/>
          <w:sz w:val="28"/>
          <w:szCs w:val="28"/>
        </w:rPr>
      </w:pPr>
    </w:p>
    <w:p w:rsidR="009841E6" w:rsidRDefault="00F52682" w:rsidP="009841E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sidR="009841E6">
        <w:rPr>
          <w:rFonts w:ascii="Times New Roman" w:hAnsi="Times New Roman" w:cs="Times New Roman"/>
          <w:sz w:val="28"/>
          <w:szCs w:val="28"/>
        </w:rPr>
        <w:t>]</w:t>
      </w:r>
      <w:r w:rsidR="009841E6">
        <w:rPr>
          <w:rFonts w:ascii="Times New Roman" w:hAnsi="Times New Roman" w:cs="Times New Roman"/>
          <w:sz w:val="28"/>
          <w:szCs w:val="28"/>
        </w:rPr>
        <w:tab/>
        <w:t xml:space="preserve">In </w:t>
      </w:r>
      <w:r w:rsidR="009841E6" w:rsidRPr="009841E6">
        <w:rPr>
          <w:rFonts w:ascii="Times New Roman" w:hAnsi="Times New Roman" w:cs="Times New Roman"/>
          <w:b/>
          <w:sz w:val="28"/>
          <w:szCs w:val="28"/>
        </w:rPr>
        <w:t>Botha v Swanson &amp; Co. (Pty) Ltd</w:t>
      </w:r>
      <w:r w:rsidR="009841E6">
        <w:rPr>
          <w:rFonts w:ascii="Times New Roman" w:hAnsi="Times New Roman" w:cs="Times New Roman"/>
          <w:sz w:val="28"/>
          <w:szCs w:val="28"/>
        </w:rPr>
        <w:t xml:space="preserve"> 1968 (2) P.H. F85 (CPD) Corbett J put the test as follows:</w:t>
      </w:r>
    </w:p>
    <w:p w:rsidR="009841E6" w:rsidRDefault="009841E6" w:rsidP="002D6CB1">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“That a claim cannot be regarded as one for a” a liquidated amount in money” unless it is based on an obligation to pay an agreed sum of money or is so expressed that the ascertainment of the amount is a mere matter of calculation”.</w:t>
      </w:r>
    </w:p>
    <w:p w:rsidR="001823C5" w:rsidRDefault="001823C5" w:rsidP="009841E6">
      <w:pPr>
        <w:spacing w:line="480" w:lineRule="auto"/>
        <w:ind w:left="720" w:hanging="720"/>
        <w:jc w:val="both"/>
        <w:rPr>
          <w:rFonts w:ascii="Times New Roman" w:hAnsi="Times New Roman" w:cs="Times New Roman"/>
          <w:sz w:val="28"/>
          <w:szCs w:val="28"/>
        </w:rPr>
      </w:pPr>
    </w:p>
    <w:p w:rsidR="009841E6" w:rsidRDefault="009841E6" w:rsidP="009841E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52682">
        <w:rPr>
          <w:rFonts w:ascii="Times New Roman" w:hAnsi="Times New Roman" w:cs="Times New Roman"/>
          <w:sz w:val="28"/>
          <w:szCs w:val="28"/>
        </w:rPr>
        <w:t>34</w:t>
      </w:r>
      <w:r>
        <w:rPr>
          <w:rFonts w:ascii="Times New Roman" w:hAnsi="Times New Roman" w:cs="Times New Roman"/>
          <w:sz w:val="28"/>
          <w:szCs w:val="28"/>
        </w:rPr>
        <w:t>]</w:t>
      </w:r>
      <w:r>
        <w:rPr>
          <w:rFonts w:ascii="Times New Roman" w:hAnsi="Times New Roman" w:cs="Times New Roman"/>
          <w:sz w:val="28"/>
          <w:szCs w:val="28"/>
        </w:rPr>
        <w:tab/>
        <w:t xml:space="preserve">It was held in </w:t>
      </w:r>
      <w:r w:rsidRPr="00CF43C2">
        <w:rPr>
          <w:rFonts w:ascii="Times New Roman" w:hAnsi="Times New Roman" w:cs="Times New Roman"/>
          <w:b/>
          <w:sz w:val="28"/>
          <w:szCs w:val="28"/>
        </w:rPr>
        <w:t>Fattis Engineering Co. (Pty) Ltd v Vendick Spares (Pty)</w:t>
      </w:r>
      <w:r>
        <w:rPr>
          <w:rFonts w:ascii="Times New Roman" w:hAnsi="Times New Roman" w:cs="Times New Roman"/>
          <w:sz w:val="28"/>
          <w:szCs w:val="28"/>
        </w:rPr>
        <w:t xml:space="preserve"> 196 2 (1) SA 736 (T) that the expression “debt or liquidated demand” should be construed to include a liquidated claim as known in the common law despite the fact that a special meaning is given to the words “liquidated demand” in Rule of Court 42 (T) (now rule 31).  It was further held, in a claim for a specific sum of money “in respect of work done and material supplied …”, that it was a debt or liquidated demand within the meaning of the then Transvaal rule 42 (now rule 31).  The decision of the Court rested on the view that the factors necessary for the ascertainment of the sum due </w:t>
      </w:r>
      <w:r>
        <w:rPr>
          <w:rFonts w:ascii="Times New Roman" w:hAnsi="Times New Roman" w:cs="Times New Roman"/>
          <w:sz w:val="28"/>
          <w:szCs w:val="28"/>
        </w:rPr>
        <w:lastRenderedPageBreak/>
        <w:t xml:space="preserve">were actually in existence: the current reasonable remuneration for the work done and the current market price for the materials supplied were known and from this information the sum could be readily ascertained; and the decision as to whether the amount of a debt is a matter left to the discretion of the court in each particular case (at page 738) </w:t>
      </w:r>
    </w:p>
    <w:p w:rsidR="0069600D" w:rsidRDefault="0069600D" w:rsidP="00900011">
      <w:pPr>
        <w:spacing w:line="480" w:lineRule="auto"/>
        <w:ind w:left="720" w:hanging="720"/>
        <w:jc w:val="both"/>
        <w:rPr>
          <w:rFonts w:ascii="Times New Roman" w:hAnsi="Times New Roman" w:cs="Times New Roman"/>
          <w:sz w:val="28"/>
          <w:szCs w:val="28"/>
        </w:rPr>
      </w:pPr>
    </w:p>
    <w:p w:rsidR="00CC1B1E" w:rsidRDefault="00CD5260"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52682">
        <w:rPr>
          <w:rFonts w:ascii="Times New Roman" w:hAnsi="Times New Roman" w:cs="Times New Roman"/>
          <w:sz w:val="28"/>
          <w:szCs w:val="28"/>
        </w:rPr>
        <w:t>35</w:t>
      </w:r>
      <w:r w:rsidR="0069600D">
        <w:rPr>
          <w:rFonts w:ascii="Times New Roman" w:hAnsi="Times New Roman" w:cs="Times New Roman"/>
          <w:sz w:val="28"/>
          <w:szCs w:val="28"/>
        </w:rPr>
        <w:t>]</w:t>
      </w:r>
      <w:r w:rsidR="0069600D">
        <w:rPr>
          <w:rFonts w:ascii="Times New Roman" w:hAnsi="Times New Roman" w:cs="Times New Roman"/>
          <w:sz w:val="28"/>
          <w:szCs w:val="28"/>
        </w:rPr>
        <w:tab/>
        <w:t xml:space="preserve">In </w:t>
      </w:r>
      <w:r w:rsidR="0069600D" w:rsidRPr="00D9219A">
        <w:rPr>
          <w:rFonts w:ascii="Times New Roman" w:hAnsi="Times New Roman" w:cs="Times New Roman"/>
          <w:b/>
          <w:sz w:val="28"/>
          <w:szCs w:val="28"/>
        </w:rPr>
        <w:t>Neves Builders &amp; Decorators v Dela Cour</w:t>
      </w:r>
      <w:r w:rsidR="0069600D">
        <w:rPr>
          <w:rFonts w:ascii="Times New Roman" w:hAnsi="Times New Roman" w:cs="Times New Roman"/>
          <w:sz w:val="28"/>
          <w:szCs w:val="28"/>
        </w:rPr>
        <w:t xml:space="preserve"> 1985 (1) SA 540 (c) </w:t>
      </w:r>
      <w:r w:rsidR="000D6439">
        <w:rPr>
          <w:rFonts w:ascii="Times New Roman" w:hAnsi="Times New Roman" w:cs="Times New Roman"/>
          <w:sz w:val="28"/>
          <w:szCs w:val="28"/>
        </w:rPr>
        <w:t xml:space="preserve">AT 543-4 it was stated that in the </w:t>
      </w:r>
      <w:r w:rsidR="00A57D73">
        <w:rPr>
          <w:rFonts w:ascii="Times New Roman" w:hAnsi="Times New Roman" w:cs="Times New Roman"/>
          <w:sz w:val="28"/>
          <w:szCs w:val="28"/>
        </w:rPr>
        <w:t>exercise</w:t>
      </w:r>
      <w:r w:rsidR="000D6439">
        <w:rPr>
          <w:rFonts w:ascii="Times New Roman" w:hAnsi="Times New Roman" w:cs="Times New Roman"/>
          <w:sz w:val="28"/>
          <w:szCs w:val="28"/>
        </w:rPr>
        <w:t xml:space="preserve"> of its discretion </w:t>
      </w:r>
      <w:r w:rsidR="00A673B5">
        <w:rPr>
          <w:rFonts w:ascii="Times New Roman" w:hAnsi="Times New Roman" w:cs="Times New Roman"/>
          <w:sz w:val="28"/>
          <w:szCs w:val="28"/>
        </w:rPr>
        <w:t>under the wider test, the c</w:t>
      </w:r>
      <w:r w:rsidR="009D4E75">
        <w:rPr>
          <w:rFonts w:ascii="Times New Roman" w:hAnsi="Times New Roman" w:cs="Times New Roman"/>
          <w:sz w:val="28"/>
          <w:szCs w:val="28"/>
        </w:rPr>
        <w:t>ourt must not look only at the summons in order to decide whether a claim is for a liquidated amount, of money,</w:t>
      </w:r>
      <w:r w:rsidR="00312216">
        <w:rPr>
          <w:rFonts w:ascii="Times New Roman" w:hAnsi="Times New Roman" w:cs="Times New Roman"/>
          <w:sz w:val="28"/>
          <w:szCs w:val="28"/>
        </w:rPr>
        <w:t xml:space="preserve"> the defence as disclosed in the Defendant’s opposing affidavit must also be taken into account.</w:t>
      </w:r>
      <w:r w:rsidR="002C05DE">
        <w:rPr>
          <w:rFonts w:ascii="Times New Roman" w:hAnsi="Times New Roman" w:cs="Times New Roman"/>
          <w:sz w:val="28"/>
          <w:szCs w:val="28"/>
        </w:rPr>
        <w:t xml:space="preserve"> </w:t>
      </w:r>
    </w:p>
    <w:p w:rsidR="00DC187A" w:rsidRDefault="00DC187A" w:rsidP="00900011">
      <w:pPr>
        <w:spacing w:line="480" w:lineRule="auto"/>
        <w:ind w:left="720" w:hanging="720"/>
        <w:jc w:val="both"/>
        <w:rPr>
          <w:rFonts w:ascii="Times New Roman" w:hAnsi="Times New Roman" w:cs="Times New Roman"/>
          <w:sz w:val="28"/>
          <w:szCs w:val="28"/>
        </w:rPr>
      </w:pPr>
    </w:p>
    <w:p w:rsidR="00CD5260" w:rsidRDefault="00F52682"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sidR="00CD5260">
        <w:rPr>
          <w:rFonts w:ascii="Times New Roman" w:hAnsi="Times New Roman" w:cs="Times New Roman"/>
          <w:sz w:val="28"/>
          <w:szCs w:val="28"/>
        </w:rPr>
        <w:t>]</w:t>
      </w:r>
      <w:r w:rsidR="00CD5260">
        <w:rPr>
          <w:rFonts w:ascii="Times New Roman" w:hAnsi="Times New Roman" w:cs="Times New Roman"/>
          <w:sz w:val="28"/>
          <w:szCs w:val="28"/>
        </w:rPr>
        <w:tab/>
        <w:t xml:space="preserve">In </w:t>
      </w:r>
      <w:r w:rsidR="00CD5260" w:rsidRPr="00025D03">
        <w:rPr>
          <w:rFonts w:ascii="Times New Roman" w:hAnsi="Times New Roman" w:cs="Times New Roman"/>
          <w:i/>
          <w:sz w:val="28"/>
          <w:szCs w:val="28"/>
        </w:rPr>
        <w:t>casu</w:t>
      </w:r>
      <w:r w:rsidR="00CD5260" w:rsidRPr="00025D03">
        <w:rPr>
          <w:rFonts w:ascii="Times New Roman" w:hAnsi="Times New Roman" w:cs="Times New Roman"/>
          <w:sz w:val="28"/>
          <w:szCs w:val="28"/>
        </w:rPr>
        <w:t xml:space="preserve"> t</w:t>
      </w:r>
      <w:r w:rsidR="00CD5260">
        <w:rPr>
          <w:rFonts w:ascii="Times New Roman" w:hAnsi="Times New Roman" w:cs="Times New Roman"/>
          <w:sz w:val="28"/>
          <w:szCs w:val="28"/>
        </w:rPr>
        <w:t xml:space="preserve">he summons sets out the cause of action but does not base same on a liquidated amount but an assessment.  The Plaintiff does not therein supports its claim or found its claim on the Commissioner’s certificate.  The certificate is an afterthought as it is then used to support the application for summary judgment.  And as stated earlier it is only prima facie (inconclusive) proof of the correctness of the amount stated therein.  The second point of law succeeds. </w:t>
      </w:r>
    </w:p>
    <w:p w:rsidR="009040B9" w:rsidRDefault="009040B9" w:rsidP="00900011">
      <w:pPr>
        <w:spacing w:line="480" w:lineRule="auto"/>
        <w:ind w:left="720" w:hanging="720"/>
        <w:jc w:val="both"/>
        <w:rPr>
          <w:rFonts w:ascii="Times New Roman" w:hAnsi="Times New Roman" w:cs="Times New Roman"/>
          <w:sz w:val="28"/>
          <w:szCs w:val="28"/>
        </w:rPr>
      </w:pPr>
    </w:p>
    <w:p w:rsidR="004135E9" w:rsidRDefault="00D77814"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sidR="004135E9">
        <w:rPr>
          <w:rFonts w:ascii="Times New Roman" w:hAnsi="Times New Roman" w:cs="Times New Roman"/>
          <w:sz w:val="28"/>
          <w:szCs w:val="28"/>
        </w:rPr>
        <w:t>]</w:t>
      </w:r>
      <w:r w:rsidR="004135E9">
        <w:rPr>
          <w:rFonts w:ascii="Times New Roman" w:hAnsi="Times New Roman" w:cs="Times New Roman"/>
          <w:sz w:val="28"/>
          <w:szCs w:val="28"/>
        </w:rPr>
        <w:tab/>
        <w:t xml:space="preserve">The third point of law states that the </w:t>
      </w:r>
      <w:r w:rsidR="003A175A">
        <w:rPr>
          <w:rFonts w:ascii="Times New Roman" w:hAnsi="Times New Roman" w:cs="Times New Roman"/>
          <w:sz w:val="28"/>
          <w:szCs w:val="28"/>
        </w:rPr>
        <w:t>statement of sales tax account and the enquiry on the account balances annexed with the Commissioner’s certificate are irrelevant having  not been plead</w:t>
      </w:r>
      <w:r w:rsidR="000A6A3C">
        <w:rPr>
          <w:rFonts w:ascii="Times New Roman" w:hAnsi="Times New Roman" w:cs="Times New Roman"/>
          <w:sz w:val="28"/>
          <w:szCs w:val="28"/>
        </w:rPr>
        <w:t xml:space="preserve">ed and adopted by the Plaintiff’s deponent &amp; without setting out their relevance.  </w:t>
      </w:r>
    </w:p>
    <w:p w:rsidR="000A6A3C" w:rsidRDefault="000A6A3C" w:rsidP="00900011">
      <w:pPr>
        <w:spacing w:line="480" w:lineRule="auto"/>
        <w:ind w:left="720" w:hanging="720"/>
        <w:jc w:val="both"/>
        <w:rPr>
          <w:rFonts w:ascii="Times New Roman" w:hAnsi="Times New Roman" w:cs="Times New Roman"/>
          <w:sz w:val="28"/>
          <w:szCs w:val="28"/>
        </w:rPr>
      </w:pPr>
    </w:p>
    <w:p w:rsidR="000A6A3C" w:rsidRDefault="00D77814"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006E16">
        <w:rPr>
          <w:rFonts w:ascii="Times New Roman" w:hAnsi="Times New Roman" w:cs="Times New Roman"/>
          <w:sz w:val="28"/>
          <w:szCs w:val="28"/>
        </w:rPr>
        <w:t>8</w:t>
      </w:r>
      <w:r w:rsidR="000A6A3C">
        <w:rPr>
          <w:rFonts w:ascii="Times New Roman" w:hAnsi="Times New Roman" w:cs="Times New Roman"/>
          <w:sz w:val="28"/>
          <w:szCs w:val="28"/>
        </w:rPr>
        <w:t>]</w:t>
      </w:r>
      <w:r w:rsidR="000A6A3C">
        <w:rPr>
          <w:rFonts w:ascii="Times New Roman" w:hAnsi="Times New Roman" w:cs="Times New Roman"/>
          <w:sz w:val="28"/>
          <w:szCs w:val="28"/>
        </w:rPr>
        <w:tab/>
        <w:t xml:space="preserve">The Plaintiff’s response to this point of law is </w:t>
      </w:r>
      <w:r w:rsidR="007F1CC6">
        <w:rPr>
          <w:rFonts w:ascii="Times New Roman" w:hAnsi="Times New Roman" w:cs="Times New Roman"/>
          <w:sz w:val="28"/>
          <w:szCs w:val="28"/>
        </w:rPr>
        <w:t xml:space="preserve">that the annexures attached to the Plaintiff’s affidavit are clearly </w:t>
      </w:r>
      <w:r w:rsidR="00911E42">
        <w:rPr>
          <w:rFonts w:ascii="Times New Roman" w:hAnsi="Times New Roman" w:cs="Times New Roman"/>
          <w:sz w:val="28"/>
          <w:szCs w:val="28"/>
        </w:rPr>
        <w:t>items of evidence and in particulars of claim</w:t>
      </w:r>
      <w:r w:rsidR="0056550B">
        <w:rPr>
          <w:rFonts w:ascii="Times New Roman" w:hAnsi="Times New Roman" w:cs="Times New Roman"/>
          <w:sz w:val="28"/>
          <w:szCs w:val="28"/>
        </w:rPr>
        <w:t xml:space="preserve"> or declaration one does not pl</w:t>
      </w:r>
      <w:r w:rsidR="005D7735">
        <w:rPr>
          <w:rFonts w:ascii="Times New Roman" w:hAnsi="Times New Roman" w:cs="Times New Roman"/>
          <w:sz w:val="28"/>
          <w:szCs w:val="28"/>
        </w:rPr>
        <w:t>ead facts this being a legal issue.</w:t>
      </w:r>
    </w:p>
    <w:p w:rsidR="005D7735" w:rsidRDefault="005D7735" w:rsidP="00900011">
      <w:pPr>
        <w:spacing w:line="480" w:lineRule="auto"/>
        <w:ind w:left="720" w:hanging="720"/>
        <w:jc w:val="both"/>
        <w:rPr>
          <w:rFonts w:ascii="Times New Roman" w:hAnsi="Times New Roman" w:cs="Times New Roman"/>
          <w:sz w:val="28"/>
          <w:szCs w:val="28"/>
        </w:rPr>
      </w:pPr>
    </w:p>
    <w:p w:rsidR="005D7735" w:rsidRDefault="00D77814"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006E16">
        <w:rPr>
          <w:rFonts w:ascii="Times New Roman" w:hAnsi="Times New Roman" w:cs="Times New Roman"/>
          <w:sz w:val="28"/>
          <w:szCs w:val="28"/>
        </w:rPr>
        <w:t>9</w:t>
      </w:r>
      <w:r w:rsidR="005D7735">
        <w:rPr>
          <w:rFonts w:ascii="Times New Roman" w:hAnsi="Times New Roman" w:cs="Times New Roman"/>
          <w:sz w:val="28"/>
          <w:szCs w:val="28"/>
        </w:rPr>
        <w:t>]</w:t>
      </w:r>
      <w:r w:rsidR="005D7735">
        <w:rPr>
          <w:rFonts w:ascii="Times New Roman" w:hAnsi="Times New Roman" w:cs="Times New Roman"/>
          <w:sz w:val="28"/>
          <w:szCs w:val="28"/>
        </w:rPr>
        <w:tab/>
        <w:t>The point that Mr. Bhembe has raised relates</w:t>
      </w:r>
      <w:r w:rsidR="00627A7D">
        <w:rPr>
          <w:rFonts w:ascii="Times New Roman" w:hAnsi="Times New Roman" w:cs="Times New Roman"/>
          <w:sz w:val="28"/>
          <w:szCs w:val="28"/>
        </w:rPr>
        <w:t xml:space="preserve"> to the Plaintiff’s affidavit</w:t>
      </w:r>
      <w:r w:rsidR="005D7735">
        <w:rPr>
          <w:rFonts w:ascii="Times New Roman" w:hAnsi="Times New Roman" w:cs="Times New Roman"/>
          <w:sz w:val="28"/>
          <w:szCs w:val="28"/>
        </w:rPr>
        <w:t xml:space="preserve"> and that the contents of the annexures should have </w:t>
      </w:r>
      <w:r w:rsidR="00627A7D">
        <w:rPr>
          <w:rFonts w:ascii="Times New Roman" w:hAnsi="Times New Roman" w:cs="Times New Roman"/>
          <w:sz w:val="28"/>
          <w:szCs w:val="28"/>
        </w:rPr>
        <w:t>been pleaded in the affidavit</w:t>
      </w:r>
      <w:r w:rsidR="005D7735">
        <w:rPr>
          <w:rFonts w:ascii="Times New Roman" w:hAnsi="Times New Roman" w:cs="Times New Roman"/>
          <w:sz w:val="28"/>
          <w:szCs w:val="28"/>
        </w:rPr>
        <w:t xml:space="preserve">.  The law of evidence </w:t>
      </w:r>
      <w:r w:rsidR="005B5BDC">
        <w:rPr>
          <w:rFonts w:ascii="Times New Roman" w:hAnsi="Times New Roman" w:cs="Times New Roman"/>
          <w:sz w:val="28"/>
          <w:szCs w:val="28"/>
        </w:rPr>
        <w:t>requires that both parties must establish</w:t>
      </w:r>
      <w:r w:rsidR="00FF1A44">
        <w:rPr>
          <w:rFonts w:ascii="Times New Roman" w:hAnsi="Times New Roman" w:cs="Times New Roman"/>
          <w:sz w:val="28"/>
          <w:szCs w:val="28"/>
        </w:rPr>
        <w:t xml:space="preserve"> the </w:t>
      </w:r>
      <w:r w:rsidR="00FF1A44" w:rsidRPr="00FF1A44">
        <w:rPr>
          <w:rFonts w:ascii="Times New Roman" w:hAnsi="Times New Roman" w:cs="Times New Roman"/>
          <w:b/>
          <w:i/>
          <w:sz w:val="28"/>
          <w:szCs w:val="28"/>
        </w:rPr>
        <w:t>facta probanda</w:t>
      </w:r>
      <w:r w:rsidR="00FF1A44">
        <w:rPr>
          <w:rFonts w:ascii="Times New Roman" w:hAnsi="Times New Roman" w:cs="Times New Roman"/>
          <w:sz w:val="28"/>
          <w:szCs w:val="28"/>
        </w:rPr>
        <w:t xml:space="preserve"> in their affidavits.  This principle was re-affirmed in </w:t>
      </w:r>
      <w:r w:rsidR="00FF1A44" w:rsidRPr="00F16423">
        <w:rPr>
          <w:rFonts w:ascii="Times New Roman" w:hAnsi="Times New Roman" w:cs="Times New Roman"/>
          <w:b/>
          <w:sz w:val="28"/>
          <w:szCs w:val="28"/>
        </w:rPr>
        <w:t>Radebe v Eastern Transvaal Development Board</w:t>
      </w:r>
      <w:r w:rsidR="00FF1A44">
        <w:rPr>
          <w:rFonts w:ascii="Times New Roman" w:hAnsi="Times New Roman" w:cs="Times New Roman"/>
          <w:sz w:val="28"/>
          <w:szCs w:val="28"/>
        </w:rPr>
        <w:t xml:space="preserve"> 1988 (2) SA 785.  The </w:t>
      </w:r>
      <w:r w:rsidR="00FF1A44" w:rsidRPr="00824799">
        <w:rPr>
          <w:rFonts w:ascii="Times New Roman" w:hAnsi="Times New Roman" w:cs="Times New Roman"/>
          <w:b/>
          <w:i/>
          <w:sz w:val="28"/>
          <w:szCs w:val="28"/>
        </w:rPr>
        <w:t>facta probanda</w:t>
      </w:r>
      <w:r w:rsidR="00FF1A44">
        <w:rPr>
          <w:rFonts w:ascii="Times New Roman" w:hAnsi="Times New Roman" w:cs="Times New Roman"/>
          <w:sz w:val="28"/>
          <w:szCs w:val="28"/>
        </w:rPr>
        <w:t xml:space="preserve"> are of two types; </w:t>
      </w:r>
    </w:p>
    <w:p w:rsidR="00627A7D" w:rsidRDefault="00627A7D" w:rsidP="00900011">
      <w:pPr>
        <w:spacing w:line="480" w:lineRule="auto"/>
        <w:ind w:left="720" w:hanging="720"/>
        <w:jc w:val="both"/>
        <w:rPr>
          <w:rFonts w:ascii="Times New Roman" w:hAnsi="Times New Roman" w:cs="Times New Roman"/>
          <w:sz w:val="28"/>
          <w:szCs w:val="28"/>
        </w:rPr>
      </w:pPr>
    </w:p>
    <w:p w:rsidR="00824799" w:rsidRDefault="00824799" w:rsidP="0090001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t>Primary facts and secondary facts.  Secondary facts are drawn from prim</w:t>
      </w:r>
      <w:r w:rsidR="00627A7D">
        <w:rPr>
          <w:rFonts w:ascii="Times New Roman" w:hAnsi="Times New Roman" w:cs="Times New Roman"/>
          <w:sz w:val="28"/>
          <w:szCs w:val="28"/>
        </w:rPr>
        <w:t>ary facts.  Whatever evidence a</w:t>
      </w:r>
      <w:r>
        <w:rPr>
          <w:rFonts w:ascii="Times New Roman" w:hAnsi="Times New Roman" w:cs="Times New Roman"/>
          <w:sz w:val="28"/>
          <w:szCs w:val="28"/>
        </w:rPr>
        <w:t xml:space="preserve"> party wishes to place before a court it must do so in an affidavit and is not allowed to simply refer to a bundle of documents such as those annexed to the </w:t>
      </w:r>
      <w:r w:rsidR="007A23B7">
        <w:rPr>
          <w:rFonts w:ascii="Times New Roman" w:hAnsi="Times New Roman" w:cs="Times New Roman"/>
          <w:sz w:val="28"/>
          <w:szCs w:val="28"/>
        </w:rPr>
        <w:t xml:space="preserve">Plaintiff’s replying affidavit nor is it allowed to simply attach the documents.  The deponent would have to identify what he relies in and incorporate it in the affidavit.  In </w:t>
      </w:r>
      <w:r w:rsidR="007A23B7" w:rsidRPr="00F16423">
        <w:rPr>
          <w:rFonts w:ascii="Times New Roman" w:hAnsi="Times New Roman" w:cs="Times New Roman"/>
          <w:b/>
          <w:sz w:val="28"/>
          <w:szCs w:val="28"/>
        </w:rPr>
        <w:t>Die Bros. (Pty) Ltd and Another v Telefon Beverages CC and Others</w:t>
      </w:r>
      <w:r w:rsidR="007A23B7">
        <w:rPr>
          <w:rFonts w:ascii="Times New Roman" w:hAnsi="Times New Roman" w:cs="Times New Roman"/>
          <w:sz w:val="28"/>
          <w:szCs w:val="28"/>
        </w:rPr>
        <w:t xml:space="preserve"> 2003 (4) SA 207 it was held:</w:t>
      </w:r>
    </w:p>
    <w:p w:rsidR="002C129F" w:rsidRDefault="002C129F" w:rsidP="00A56D01">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“It was trite law that affidavits in motion pro</w:t>
      </w:r>
      <w:r w:rsidR="003B655F">
        <w:rPr>
          <w:rFonts w:ascii="Times New Roman" w:hAnsi="Times New Roman" w:cs="Times New Roman"/>
          <w:sz w:val="28"/>
          <w:szCs w:val="28"/>
        </w:rPr>
        <w:t>cee</w:t>
      </w:r>
      <w:r w:rsidR="00CD5260">
        <w:rPr>
          <w:rFonts w:ascii="Times New Roman" w:hAnsi="Times New Roman" w:cs="Times New Roman"/>
          <w:sz w:val="28"/>
          <w:szCs w:val="28"/>
        </w:rPr>
        <w:t>dings served not only to define</w:t>
      </w:r>
      <w:r w:rsidR="003B655F">
        <w:rPr>
          <w:rFonts w:ascii="Times New Roman" w:hAnsi="Times New Roman" w:cs="Times New Roman"/>
          <w:sz w:val="28"/>
          <w:szCs w:val="28"/>
        </w:rPr>
        <w:t xml:space="preserve"> the </w:t>
      </w:r>
      <w:r w:rsidR="008C1ED2">
        <w:rPr>
          <w:rFonts w:ascii="Times New Roman" w:hAnsi="Times New Roman" w:cs="Times New Roman"/>
          <w:sz w:val="28"/>
          <w:szCs w:val="28"/>
        </w:rPr>
        <w:t xml:space="preserve">issues </w:t>
      </w:r>
      <w:r w:rsidR="00547CE6">
        <w:rPr>
          <w:rFonts w:ascii="Times New Roman" w:hAnsi="Times New Roman" w:cs="Times New Roman"/>
          <w:sz w:val="28"/>
          <w:szCs w:val="28"/>
        </w:rPr>
        <w:t>between parties but also to place the essential evidence before the court.  They had to contain factual</w:t>
      </w:r>
      <w:r w:rsidR="00692F98">
        <w:rPr>
          <w:rFonts w:ascii="Times New Roman" w:hAnsi="Times New Roman" w:cs="Times New Roman"/>
          <w:sz w:val="28"/>
          <w:szCs w:val="28"/>
        </w:rPr>
        <w:t xml:space="preserve"> averments that were sufficient to support </w:t>
      </w:r>
      <w:r w:rsidR="00297A3F">
        <w:rPr>
          <w:rFonts w:ascii="Times New Roman" w:hAnsi="Times New Roman" w:cs="Times New Roman"/>
          <w:sz w:val="28"/>
          <w:szCs w:val="28"/>
        </w:rPr>
        <w:t>the cause o</w:t>
      </w:r>
      <w:r w:rsidR="00627A7D">
        <w:rPr>
          <w:rFonts w:ascii="Times New Roman" w:hAnsi="Times New Roman" w:cs="Times New Roman"/>
          <w:sz w:val="28"/>
          <w:szCs w:val="28"/>
        </w:rPr>
        <w:t xml:space="preserve">f action on which the relief </w:t>
      </w:r>
      <w:r w:rsidR="00297A3F">
        <w:rPr>
          <w:rFonts w:ascii="Times New Roman" w:hAnsi="Times New Roman" w:cs="Times New Roman"/>
          <w:sz w:val="28"/>
          <w:szCs w:val="28"/>
        </w:rPr>
        <w:t xml:space="preserve"> being sought was based.  Facts could be either primary or secondary.  Primary facts were those capable of being used for drawing of inferences as to the existence or non-existence of other facts.  Such further facts, in </w:t>
      </w:r>
      <w:r w:rsidR="004D6A9D">
        <w:rPr>
          <w:rFonts w:ascii="Times New Roman" w:hAnsi="Times New Roman" w:cs="Times New Roman"/>
          <w:sz w:val="28"/>
          <w:szCs w:val="28"/>
        </w:rPr>
        <w:t xml:space="preserve">relation to the primary facts, were called secondary facts.  Secondary </w:t>
      </w:r>
      <w:r w:rsidR="00FE40E6">
        <w:rPr>
          <w:rFonts w:ascii="Times New Roman" w:hAnsi="Times New Roman" w:cs="Times New Roman"/>
          <w:sz w:val="28"/>
          <w:szCs w:val="28"/>
        </w:rPr>
        <w:t xml:space="preserve">facts in the absence of primary facts, were nothing more than a deponent’s own conclusions and, accordingly did not constitute evidential material capable of supporting a cause of action (paragraph (28) at 217 A/B-E) </w:t>
      </w:r>
      <w:r w:rsidR="00627A7D">
        <w:rPr>
          <w:rFonts w:ascii="Times New Roman" w:hAnsi="Times New Roman" w:cs="Times New Roman"/>
          <w:sz w:val="28"/>
          <w:szCs w:val="28"/>
        </w:rPr>
        <w:t xml:space="preserve">see </w:t>
      </w:r>
      <w:r w:rsidR="00F44141">
        <w:rPr>
          <w:rFonts w:ascii="Times New Roman" w:hAnsi="Times New Roman" w:cs="Times New Roman"/>
          <w:sz w:val="28"/>
          <w:szCs w:val="28"/>
        </w:rPr>
        <w:t xml:space="preserve">and </w:t>
      </w:r>
      <w:r w:rsidR="00F44141" w:rsidRPr="00F44141">
        <w:rPr>
          <w:rFonts w:ascii="Times New Roman" w:hAnsi="Times New Roman" w:cs="Times New Roman"/>
          <w:b/>
          <w:sz w:val="28"/>
          <w:szCs w:val="28"/>
        </w:rPr>
        <w:t>Swissborough Diamond Mines (Pty) Ltd and Others v Government of the Republic of South Africa &amp; Others</w:t>
      </w:r>
      <w:r w:rsidR="00F44141">
        <w:rPr>
          <w:rFonts w:ascii="Times New Roman" w:hAnsi="Times New Roman" w:cs="Times New Roman"/>
          <w:sz w:val="28"/>
          <w:szCs w:val="28"/>
        </w:rPr>
        <w:t xml:space="preserve"> 1999</w:t>
      </w:r>
      <w:r w:rsidR="00E7246A">
        <w:rPr>
          <w:rFonts w:ascii="Times New Roman" w:hAnsi="Times New Roman" w:cs="Times New Roman"/>
          <w:sz w:val="28"/>
          <w:szCs w:val="28"/>
        </w:rPr>
        <w:t xml:space="preserve"> (2) SA 279 (T): a distinction was drawn between primary and secondary facts, where </w:t>
      </w:r>
      <w:r w:rsidR="00CD5260">
        <w:rPr>
          <w:rFonts w:ascii="Times New Roman" w:hAnsi="Times New Roman" w:cs="Times New Roman"/>
          <w:sz w:val="28"/>
          <w:szCs w:val="28"/>
        </w:rPr>
        <w:t xml:space="preserve">the </w:t>
      </w:r>
      <w:r w:rsidR="00E7246A">
        <w:rPr>
          <w:rFonts w:ascii="Times New Roman" w:hAnsi="Times New Roman" w:cs="Times New Roman"/>
          <w:sz w:val="28"/>
          <w:szCs w:val="28"/>
        </w:rPr>
        <w:t xml:space="preserve">former </w:t>
      </w:r>
      <w:r w:rsidR="00CD5260">
        <w:rPr>
          <w:rFonts w:ascii="Times New Roman" w:hAnsi="Times New Roman" w:cs="Times New Roman"/>
          <w:sz w:val="28"/>
          <w:szCs w:val="28"/>
        </w:rPr>
        <w:t xml:space="preserve">was </w:t>
      </w:r>
      <w:r w:rsidR="00E7246A">
        <w:rPr>
          <w:rFonts w:ascii="Times New Roman" w:hAnsi="Times New Roman" w:cs="Times New Roman"/>
          <w:sz w:val="28"/>
          <w:szCs w:val="28"/>
        </w:rPr>
        <w:t xml:space="preserve">used as basis for inference as to existence or non-existence of inferred or </w:t>
      </w:r>
      <w:r w:rsidR="00E7246A">
        <w:rPr>
          <w:rFonts w:ascii="Times New Roman" w:hAnsi="Times New Roman" w:cs="Times New Roman"/>
          <w:sz w:val="28"/>
          <w:szCs w:val="28"/>
        </w:rPr>
        <w:lastRenderedPageBreak/>
        <w:t>secondary facts.  In absence of primary fact alleged, secondary fact is merely conclusion of fact.  The primary facts from these documents are not pleaded in any of the deponent</w:t>
      </w:r>
      <w:r w:rsidR="007D5DE6">
        <w:rPr>
          <w:rFonts w:ascii="Times New Roman" w:hAnsi="Times New Roman" w:cs="Times New Roman"/>
          <w:sz w:val="28"/>
          <w:szCs w:val="28"/>
        </w:rPr>
        <w:t>’</w:t>
      </w:r>
      <w:r w:rsidR="00E7246A">
        <w:rPr>
          <w:rFonts w:ascii="Times New Roman" w:hAnsi="Times New Roman" w:cs="Times New Roman"/>
          <w:sz w:val="28"/>
          <w:szCs w:val="28"/>
        </w:rPr>
        <w:t>s affidavits.  It was an attempt by the Plaintiff to belate or amplify its case.</w:t>
      </w:r>
      <w:r w:rsidR="003F5689">
        <w:rPr>
          <w:rFonts w:ascii="Times New Roman" w:hAnsi="Times New Roman" w:cs="Times New Roman"/>
          <w:sz w:val="28"/>
          <w:szCs w:val="28"/>
        </w:rPr>
        <w:t>”</w:t>
      </w:r>
    </w:p>
    <w:p w:rsidR="00CC343D" w:rsidRDefault="00CC343D" w:rsidP="00CC343D">
      <w:pPr>
        <w:spacing w:line="480" w:lineRule="auto"/>
        <w:jc w:val="both"/>
        <w:rPr>
          <w:rFonts w:ascii="Times New Roman" w:hAnsi="Times New Roman" w:cs="Times New Roman"/>
          <w:sz w:val="28"/>
          <w:szCs w:val="28"/>
        </w:rPr>
      </w:pPr>
    </w:p>
    <w:p w:rsidR="00DF162F" w:rsidRDefault="00D77814"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006E16">
        <w:rPr>
          <w:rFonts w:ascii="Times New Roman" w:hAnsi="Times New Roman" w:cs="Times New Roman"/>
          <w:sz w:val="28"/>
          <w:szCs w:val="28"/>
        </w:rPr>
        <w:t>0</w:t>
      </w:r>
      <w:r w:rsidR="00CC343D">
        <w:rPr>
          <w:rFonts w:ascii="Times New Roman" w:hAnsi="Times New Roman" w:cs="Times New Roman"/>
          <w:sz w:val="28"/>
          <w:szCs w:val="28"/>
        </w:rPr>
        <w:t>]</w:t>
      </w:r>
      <w:r w:rsidR="00CC343D">
        <w:rPr>
          <w:rFonts w:ascii="Times New Roman" w:hAnsi="Times New Roman" w:cs="Times New Roman"/>
          <w:sz w:val="28"/>
          <w:szCs w:val="28"/>
        </w:rPr>
        <w:tab/>
        <w:t>I must</w:t>
      </w:r>
      <w:r w:rsidR="00A56D01">
        <w:rPr>
          <w:rFonts w:ascii="Times New Roman" w:hAnsi="Times New Roman" w:cs="Times New Roman"/>
          <w:sz w:val="28"/>
          <w:szCs w:val="28"/>
        </w:rPr>
        <w:t xml:space="preserve"> agree with Mr. Bhembe and this point of law succeeds </w:t>
      </w:r>
      <w:r w:rsidR="00303002">
        <w:rPr>
          <w:rFonts w:ascii="Times New Roman" w:hAnsi="Times New Roman" w:cs="Times New Roman"/>
          <w:sz w:val="28"/>
          <w:szCs w:val="28"/>
        </w:rPr>
        <w:t>and the application stands to be dismissed on these points of law alone.</w:t>
      </w:r>
    </w:p>
    <w:p w:rsidR="00303002" w:rsidRDefault="00303002" w:rsidP="00DF162F">
      <w:pPr>
        <w:spacing w:line="480" w:lineRule="auto"/>
        <w:ind w:left="720" w:hanging="720"/>
        <w:jc w:val="both"/>
        <w:rPr>
          <w:rFonts w:ascii="Times New Roman" w:hAnsi="Times New Roman" w:cs="Times New Roman"/>
          <w:sz w:val="28"/>
          <w:szCs w:val="28"/>
        </w:rPr>
      </w:pPr>
    </w:p>
    <w:p w:rsidR="00DF162F" w:rsidRDefault="00D77814"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006E16">
        <w:rPr>
          <w:rFonts w:ascii="Times New Roman" w:hAnsi="Times New Roman" w:cs="Times New Roman"/>
          <w:sz w:val="28"/>
          <w:szCs w:val="28"/>
        </w:rPr>
        <w:t>1</w:t>
      </w:r>
      <w:r w:rsidR="00DF162F">
        <w:rPr>
          <w:rFonts w:ascii="Times New Roman" w:hAnsi="Times New Roman" w:cs="Times New Roman"/>
          <w:sz w:val="28"/>
          <w:szCs w:val="28"/>
        </w:rPr>
        <w:t>]</w:t>
      </w:r>
      <w:r w:rsidR="00DF162F">
        <w:rPr>
          <w:rFonts w:ascii="Times New Roman" w:hAnsi="Times New Roman" w:cs="Times New Roman"/>
          <w:sz w:val="28"/>
          <w:szCs w:val="28"/>
        </w:rPr>
        <w:tab/>
        <w:t xml:space="preserve">The core issue in resisting the application for judgment is that the Defendant must disclose in his affidavit </w:t>
      </w:r>
      <w:r w:rsidR="00EC0DCB">
        <w:rPr>
          <w:rFonts w:ascii="Times New Roman" w:hAnsi="Times New Roman" w:cs="Times New Roman"/>
          <w:sz w:val="28"/>
          <w:szCs w:val="28"/>
        </w:rPr>
        <w:t xml:space="preserve">a </w:t>
      </w:r>
      <w:r w:rsidR="00EC0DCB" w:rsidRPr="00EC0DCB">
        <w:rPr>
          <w:rFonts w:ascii="Times New Roman" w:hAnsi="Times New Roman" w:cs="Times New Roman"/>
          <w:b/>
          <w:i/>
          <w:sz w:val="28"/>
          <w:szCs w:val="28"/>
        </w:rPr>
        <w:t>bona fide</w:t>
      </w:r>
      <w:r w:rsidR="00EC0DCB">
        <w:rPr>
          <w:rFonts w:ascii="Times New Roman" w:hAnsi="Times New Roman" w:cs="Times New Roman"/>
          <w:sz w:val="28"/>
          <w:szCs w:val="28"/>
        </w:rPr>
        <w:t xml:space="preserve"> defence.  In deciding whether the Defendant has set out </w:t>
      </w:r>
      <w:r w:rsidR="00EC0DCB" w:rsidRPr="00EC0DCB">
        <w:rPr>
          <w:rFonts w:ascii="Times New Roman" w:hAnsi="Times New Roman" w:cs="Times New Roman"/>
          <w:b/>
          <w:i/>
          <w:sz w:val="28"/>
          <w:szCs w:val="28"/>
        </w:rPr>
        <w:t>a bona fide</w:t>
      </w:r>
      <w:r w:rsidR="00EC0DCB">
        <w:rPr>
          <w:rFonts w:ascii="Times New Roman" w:hAnsi="Times New Roman" w:cs="Times New Roman"/>
          <w:sz w:val="28"/>
          <w:szCs w:val="28"/>
        </w:rPr>
        <w:t xml:space="preserve"> defence the court will enquire whether (a) the defendant has disclosed the nature and grounds of his defence, and (b) whether on the facts so disclosed the Defendant appears to have, as to either the whole or part of the claim a defence which is </w:t>
      </w:r>
      <w:r w:rsidR="00EC0DCB" w:rsidRPr="00EC0DCB">
        <w:rPr>
          <w:rFonts w:ascii="Times New Roman" w:hAnsi="Times New Roman" w:cs="Times New Roman"/>
          <w:b/>
          <w:i/>
          <w:sz w:val="28"/>
          <w:szCs w:val="28"/>
        </w:rPr>
        <w:t>bona fide</w:t>
      </w:r>
      <w:r w:rsidR="00EC0DCB">
        <w:rPr>
          <w:rFonts w:ascii="Times New Roman" w:hAnsi="Times New Roman" w:cs="Times New Roman"/>
          <w:sz w:val="28"/>
          <w:szCs w:val="28"/>
        </w:rPr>
        <w:t xml:space="preserve"> and good in law.</w:t>
      </w:r>
    </w:p>
    <w:p w:rsidR="00464D4A" w:rsidRDefault="00464D4A"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In </w:t>
      </w:r>
      <w:r w:rsidRPr="00736ADF">
        <w:rPr>
          <w:rFonts w:ascii="Times New Roman" w:hAnsi="Times New Roman" w:cs="Times New Roman"/>
          <w:b/>
          <w:sz w:val="28"/>
          <w:szCs w:val="28"/>
        </w:rPr>
        <w:t>National Motor Company Ltd v Moses Dlamini</w:t>
      </w:r>
      <w:r>
        <w:rPr>
          <w:rFonts w:ascii="Times New Roman" w:hAnsi="Times New Roman" w:cs="Times New Roman"/>
          <w:sz w:val="28"/>
          <w:szCs w:val="28"/>
        </w:rPr>
        <w:t xml:space="preserve"> 1987 – 1995 SLR at 124 it was held that:</w:t>
      </w:r>
    </w:p>
    <w:p w:rsidR="00464D4A" w:rsidRDefault="00464D4A" w:rsidP="005B27C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Defendant’s affidavit must condescend upon particulars and should as far as </w:t>
      </w:r>
      <w:r w:rsidR="002A1320">
        <w:rPr>
          <w:rFonts w:ascii="Times New Roman" w:hAnsi="Times New Roman" w:cs="Times New Roman"/>
          <w:sz w:val="28"/>
          <w:szCs w:val="28"/>
        </w:rPr>
        <w:t xml:space="preserve">possible deal specifically with the </w:t>
      </w:r>
      <w:r w:rsidR="00256D12">
        <w:rPr>
          <w:rFonts w:ascii="Times New Roman" w:hAnsi="Times New Roman" w:cs="Times New Roman"/>
          <w:sz w:val="28"/>
          <w:szCs w:val="28"/>
        </w:rPr>
        <w:t>Plaintiff’s claim</w:t>
      </w:r>
      <w:r w:rsidR="005B27CC">
        <w:rPr>
          <w:rFonts w:ascii="Times New Roman" w:hAnsi="Times New Roman" w:cs="Times New Roman"/>
          <w:sz w:val="28"/>
          <w:szCs w:val="28"/>
        </w:rPr>
        <w:t xml:space="preserve"> and state clearly what the defence is and facts relied upon to support </w:t>
      </w:r>
      <w:r w:rsidR="005B27CC">
        <w:rPr>
          <w:rFonts w:ascii="Times New Roman" w:hAnsi="Times New Roman" w:cs="Times New Roman"/>
          <w:sz w:val="28"/>
          <w:szCs w:val="28"/>
        </w:rPr>
        <w:lastRenderedPageBreak/>
        <w:t>it.  It should also state whether the defence goes to the whole or should specify the part”.</w:t>
      </w:r>
    </w:p>
    <w:p w:rsidR="005B27CC" w:rsidRDefault="005B27CC" w:rsidP="005B27CC">
      <w:pPr>
        <w:spacing w:line="480" w:lineRule="auto"/>
        <w:jc w:val="both"/>
        <w:rPr>
          <w:rFonts w:ascii="Times New Roman" w:hAnsi="Times New Roman" w:cs="Times New Roman"/>
          <w:sz w:val="28"/>
          <w:szCs w:val="28"/>
        </w:rPr>
      </w:pPr>
    </w:p>
    <w:p w:rsidR="005B27CC" w:rsidRDefault="00006E16" w:rsidP="005B27C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77814">
        <w:rPr>
          <w:rFonts w:ascii="Times New Roman" w:hAnsi="Times New Roman" w:cs="Times New Roman"/>
          <w:sz w:val="28"/>
          <w:szCs w:val="28"/>
        </w:rPr>
        <w:t>4</w:t>
      </w:r>
      <w:r>
        <w:rPr>
          <w:rFonts w:ascii="Times New Roman" w:hAnsi="Times New Roman" w:cs="Times New Roman"/>
          <w:sz w:val="28"/>
          <w:szCs w:val="28"/>
        </w:rPr>
        <w:t>2</w:t>
      </w:r>
      <w:r w:rsidR="005B27CC">
        <w:rPr>
          <w:rFonts w:ascii="Times New Roman" w:hAnsi="Times New Roman" w:cs="Times New Roman"/>
          <w:sz w:val="28"/>
          <w:szCs w:val="28"/>
        </w:rPr>
        <w:t>]</w:t>
      </w:r>
      <w:r w:rsidR="005B27CC">
        <w:rPr>
          <w:rFonts w:ascii="Times New Roman" w:hAnsi="Times New Roman" w:cs="Times New Roman"/>
          <w:sz w:val="28"/>
          <w:szCs w:val="28"/>
        </w:rPr>
        <w:tab/>
        <w:t xml:space="preserve">The defence should if proved at the trial constitute a good defence to the Plaintiff’s </w:t>
      </w:r>
      <w:r w:rsidR="00C33587">
        <w:rPr>
          <w:rFonts w:ascii="Times New Roman" w:hAnsi="Times New Roman" w:cs="Times New Roman"/>
          <w:sz w:val="28"/>
          <w:szCs w:val="28"/>
        </w:rPr>
        <w:t xml:space="preserve">claim and that there is a reasonable possibility that the defence he advances may succeed on trial see </w:t>
      </w:r>
      <w:r w:rsidR="00C33587" w:rsidRPr="00736ADF">
        <w:rPr>
          <w:rFonts w:ascii="Times New Roman" w:hAnsi="Times New Roman" w:cs="Times New Roman"/>
          <w:b/>
          <w:sz w:val="28"/>
          <w:szCs w:val="28"/>
        </w:rPr>
        <w:t>Shepstone v Shepstone</w:t>
      </w:r>
      <w:r w:rsidR="00C33587">
        <w:rPr>
          <w:rFonts w:ascii="Times New Roman" w:hAnsi="Times New Roman" w:cs="Times New Roman"/>
          <w:sz w:val="28"/>
          <w:szCs w:val="28"/>
        </w:rPr>
        <w:t xml:space="preserve"> 1974 (2) SA 462 (N).</w:t>
      </w:r>
    </w:p>
    <w:p w:rsidR="00F268FA" w:rsidRDefault="00D77814" w:rsidP="005B27C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006E16">
        <w:rPr>
          <w:rFonts w:ascii="Times New Roman" w:hAnsi="Times New Roman" w:cs="Times New Roman"/>
          <w:sz w:val="28"/>
          <w:szCs w:val="28"/>
        </w:rPr>
        <w:t>3</w:t>
      </w:r>
      <w:r w:rsidR="00F268FA">
        <w:rPr>
          <w:rFonts w:ascii="Times New Roman" w:hAnsi="Times New Roman" w:cs="Times New Roman"/>
          <w:sz w:val="28"/>
          <w:szCs w:val="28"/>
        </w:rPr>
        <w:t>]</w:t>
      </w:r>
      <w:r w:rsidR="00F268FA">
        <w:rPr>
          <w:rFonts w:ascii="Times New Roman" w:hAnsi="Times New Roman" w:cs="Times New Roman"/>
          <w:sz w:val="28"/>
          <w:szCs w:val="28"/>
        </w:rPr>
        <w:tab/>
        <w:t xml:space="preserve">I am enjoined to consider whether the </w:t>
      </w:r>
      <w:r w:rsidR="00C90040">
        <w:rPr>
          <w:rFonts w:ascii="Times New Roman" w:hAnsi="Times New Roman" w:cs="Times New Roman"/>
          <w:sz w:val="28"/>
          <w:szCs w:val="28"/>
        </w:rPr>
        <w:t>facts alleged by the Defendant on the merits constitute a good defence</w:t>
      </w:r>
      <w:r w:rsidR="0050281C">
        <w:rPr>
          <w:rFonts w:ascii="Times New Roman" w:hAnsi="Times New Roman" w:cs="Times New Roman"/>
          <w:sz w:val="28"/>
          <w:szCs w:val="28"/>
        </w:rPr>
        <w:t xml:space="preserve"> in law and whether that defence appears to be bona fide </w:t>
      </w:r>
      <w:r w:rsidR="0050281C" w:rsidRPr="006A1F74">
        <w:rPr>
          <w:rFonts w:ascii="Times New Roman" w:hAnsi="Times New Roman" w:cs="Times New Roman"/>
          <w:b/>
          <w:sz w:val="28"/>
          <w:szCs w:val="28"/>
        </w:rPr>
        <w:t>Maharaj v Barclays National Bank Ltd</w:t>
      </w:r>
      <w:r w:rsidR="0050281C">
        <w:rPr>
          <w:rFonts w:ascii="Times New Roman" w:hAnsi="Times New Roman" w:cs="Times New Roman"/>
          <w:sz w:val="28"/>
          <w:szCs w:val="28"/>
        </w:rPr>
        <w:t xml:space="preserve"> 1976 (1) 418 </w:t>
      </w:r>
      <w:r w:rsidR="0050281C" w:rsidRPr="006A1F74">
        <w:rPr>
          <w:rFonts w:ascii="Times New Roman" w:hAnsi="Times New Roman" w:cs="Times New Roman"/>
          <w:b/>
          <w:sz w:val="28"/>
          <w:szCs w:val="28"/>
        </w:rPr>
        <w:t>District Bank</w:t>
      </w:r>
      <w:r w:rsidR="00F226D5" w:rsidRPr="006A1F74">
        <w:rPr>
          <w:rFonts w:ascii="Times New Roman" w:hAnsi="Times New Roman" w:cs="Times New Roman"/>
          <w:b/>
          <w:sz w:val="28"/>
          <w:szCs w:val="28"/>
        </w:rPr>
        <w:t xml:space="preserve"> Ltd v Hoosain</w:t>
      </w:r>
      <w:r w:rsidR="00F226D5">
        <w:rPr>
          <w:rFonts w:ascii="Times New Roman" w:hAnsi="Times New Roman" w:cs="Times New Roman"/>
          <w:sz w:val="28"/>
          <w:szCs w:val="28"/>
        </w:rPr>
        <w:t xml:space="preserve"> 1984 (4) SA 544 (c). </w:t>
      </w:r>
      <w:r w:rsidR="006A1F74">
        <w:rPr>
          <w:rFonts w:ascii="Times New Roman" w:hAnsi="Times New Roman" w:cs="Times New Roman"/>
          <w:sz w:val="28"/>
          <w:szCs w:val="28"/>
        </w:rPr>
        <w:t xml:space="preserve"> In order </w:t>
      </w:r>
      <w:r w:rsidR="00627A7D">
        <w:rPr>
          <w:rFonts w:ascii="Times New Roman" w:hAnsi="Times New Roman" w:cs="Times New Roman"/>
          <w:sz w:val="28"/>
          <w:szCs w:val="28"/>
        </w:rPr>
        <w:t xml:space="preserve">for the court </w:t>
      </w:r>
      <w:r w:rsidR="007E38A4">
        <w:rPr>
          <w:rFonts w:ascii="Times New Roman" w:hAnsi="Times New Roman" w:cs="Times New Roman"/>
          <w:sz w:val="28"/>
          <w:szCs w:val="28"/>
        </w:rPr>
        <w:t xml:space="preserve">to do this it must be apprised of the facts upon which the Defendant </w:t>
      </w:r>
      <w:r w:rsidR="00CB08E9">
        <w:rPr>
          <w:rFonts w:ascii="Times New Roman" w:hAnsi="Times New Roman" w:cs="Times New Roman"/>
          <w:sz w:val="28"/>
          <w:szCs w:val="28"/>
        </w:rPr>
        <w:t>relies with sufficient particularity and completeness as to be able to hold that if these statements of fact are found at the trial to be correct, judgment should be given to the Defendant.</w:t>
      </w:r>
    </w:p>
    <w:p w:rsidR="00CB08E9" w:rsidRDefault="00CB08E9" w:rsidP="005B27CC">
      <w:pPr>
        <w:spacing w:line="480" w:lineRule="auto"/>
        <w:ind w:left="720" w:hanging="720"/>
        <w:jc w:val="both"/>
        <w:rPr>
          <w:rFonts w:ascii="Times New Roman" w:hAnsi="Times New Roman" w:cs="Times New Roman"/>
          <w:sz w:val="28"/>
          <w:szCs w:val="28"/>
        </w:rPr>
      </w:pPr>
    </w:p>
    <w:p w:rsidR="00CB08E9" w:rsidRDefault="00CB08E9" w:rsidP="005B27C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77814">
        <w:rPr>
          <w:rFonts w:ascii="Times New Roman" w:hAnsi="Times New Roman" w:cs="Times New Roman"/>
          <w:sz w:val="28"/>
          <w:szCs w:val="28"/>
        </w:rPr>
        <w:t>4</w:t>
      </w:r>
      <w:r w:rsidR="00006E16">
        <w:rPr>
          <w:rFonts w:ascii="Times New Roman" w:hAnsi="Times New Roman" w:cs="Times New Roman"/>
          <w:sz w:val="28"/>
          <w:szCs w:val="28"/>
        </w:rPr>
        <w:t>4</w:t>
      </w:r>
      <w:r w:rsidR="00734ACB">
        <w:rPr>
          <w:rFonts w:ascii="Times New Roman" w:hAnsi="Times New Roman" w:cs="Times New Roman"/>
          <w:sz w:val="28"/>
          <w:szCs w:val="28"/>
        </w:rPr>
        <w:t>]</w:t>
      </w:r>
      <w:r w:rsidR="00734ACB">
        <w:rPr>
          <w:rFonts w:ascii="Times New Roman" w:hAnsi="Times New Roman" w:cs="Times New Roman"/>
          <w:sz w:val="28"/>
          <w:szCs w:val="28"/>
        </w:rPr>
        <w:tab/>
        <w:t>A perusal of the Defe</w:t>
      </w:r>
      <w:r w:rsidR="001D7CD4">
        <w:rPr>
          <w:rFonts w:ascii="Times New Roman" w:hAnsi="Times New Roman" w:cs="Times New Roman"/>
          <w:sz w:val="28"/>
          <w:szCs w:val="28"/>
        </w:rPr>
        <w:t>ndant’s affidavit reveals the following:</w:t>
      </w:r>
    </w:p>
    <w:p w:rsidR="001D7CD4" w:rsidRDefault="001D7CD4" w:rsidP="001322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At paragraph </w:t>
      </w:r>
      <w:r w:rsidR="00475040">
        <w:rPr>
          <w:rFonts w:ascii="Times New Roman" w:hAnsi="Times New Roman" w:cs="Times New Roman"/>
          <w:sz w:val="28"/>
          <w:szCs w:val="28"/>
        </w:rPr>
        <w:t>6</w:t>
      </w:r>
      <w:r w:rsidR="009B2DA9">
        <w:rPr>
          <w:rFonts w:ascii="Times New Roman" w:hAnsi="Times New Roman" w:cs="Times New Roman"/>
          <w:sz w:val="28"/>
          <w:szCs w:val="28"/>
        </w:rPr>
        <w:t xml:space="preserve">, the Defendant </w:t>
      </w:r>
      <w:r w:rsidR="0031309D">
        <w:rPr>
          <w:rFonts w:ascii="Times New Roman" w:hAnsi="Times New Roman" w:cs="Times New Roman"/>
          <w:sz w:val="28"/>
          <w:szCs w:val="28"/>
        </w:rPr>
        <w:t xml:space="preserve">states that it denies that it was liable to pay sales tax on all goods imported into the Kingdom.  These goods </w:t>
      </w:r>
      <w:r w:rsidR="0031309D">
        <w:rPr>
          <w:rFonts w:ascii="Times New Roman" w:hAnsi="Times New Roman" w:cs="Times New Roman"/>
          <w:sz w:val="28"/>
          <w:szCs w:val="28"/>
        </w:rPr>
        <w:lastRenderedPageBreak/>
        <w:t>are identified as paper, printing ink, binders and folders because after these bond with other goods manufactured in Swaziland by registered man</w:t>
      </w:r>
      <w:r w:rsidR="00627A7D">
        <w:rPr>
          <w:rFonts w:ascii="Times New Roman" w:hAnsi="Times New Roman" w:cs="Times New Roman"/>
          <w:sz w:val="28"/>
          <w:szCs w:val="28"/>
        </w:rPr>
        <w:t>ufactures,</w:t>
      </w:r>
      <w:r w:rsidR="0031309D">
        <w:rPr>
          <w:rFonts w:ascii="Times New Roman" w:hAnsi="Times New Roman" w:cs="Times New Roman"/>
          <w:sz w:val="28"/>
          <w:szCs w:val="28"/>
        </w:rPr>
        <w:t xml:space="preserve"> they </w:t>
      </w:r>
      <w:r w:rsidR="002A25FC">
        <w:rPr>
          <w:rFonts w:ascii="Times New Roman" w:hAnsi="Times New Roman" w:cs="Times New Roman"/>
          <w:sz w:val="28"/>
          <w:szCs w:val="28"/>
        </w:rPr>
        <w:t xml:space="preserve">remain as an element </w:t>
      </w:r>
      <w:r w:rsidR="0085044A">
        <w:rPr>
          <w:rFonts w:ascii="Times New Roman" w:hAnsi="Times New Roman" w:cs="Times New Roman"/>
          <w:sz w:val="28"/>
          <w:szCs w:val="28"/>
        </w:rPr>
        <w:t xml:space="preserve">or essential thereof in their completely manufactured condition and are exempt from sales tax.  The Defendant further says that the goods </w:t>
      </w:r>
      <w:r w:rsidR="00C76206">
        <w:rPr>
          <w:rFonts w:ascii="Times New Roman" w:hAnsi="Times New Roman" w:cs="Times New Roman"/>
          <w:sz w:val="28"/>
          <w:szCs w:val="28"/>
        </w:rPr>
        <w:t xml:space="preserve">or materials it imports are exempt from sales tax and annexes </w:t>
      </w:r>
      <w:r w:rsidR="00132256">
        <w:rPr>
          <w:rFonts w:ascii="Times New Roman" w:hAnsi="Times New Roman" w:cs="Times New Roman"/>
          <w:sz w:val="28"/>
          <w:szCs w:val="28"/>
        </w:rPr>
        <w:t>“WP1” which gives a list of the materials or goods approved by the Commissioner as being exempt from taxation in respect of the printing industry to which the Defendant belongs.</w:t>
      </w:r>
    </w:p>
    <w:p w:rsidR="00F226D5" w:rsidRDefault="00F226D5" w:rsidP="005B27CC">
      <w:pPr>
        <w:spacing w:line="480" w:lineRule="auto"/>
        <w:ind w:left="720" w:hanging="720"/>
        <w:jc w:val="both"/>
        <w:rPr>
          <w:rFonts w:ascii="Times New Roman" w:hAnsi="Times New Roman" w:cs="Times New Roman"/>
          <w:sz w:val="28"/>
          <w:szCs w:val="28"/>
        </w:rPr>
      </w:pPr>
    </w:p>
    <w:p w:rsidR="0021736C" w:rsidRDefault="00D77814"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sidR="00013B26">
        <w:rPr>
          <w:rFonts w:ascii="Times New Roman" w:hAnsi="Times New Roman" w:cs="Times New Roman"/>
          <w:sz w:val="28"/>
          <w:szCs w:val="28"/>
        </w:rPr>
        <w:t>]</w:t>
      </w:r>
      <w:r w:rsidR="00013B26">
        <w:rPr>
          <w:rFonts w:ascii="Times New Roman" w:hAnsi="Times New Roman" w:cs="Times New Roman"/>
          <w:sz w:val="28"/>
          <w:szCs w:val="28"/>
        </w:rPr>
        <w:tab/>
        <w:t>The Defendant then tells us that it does returns for rebates on</w:t>
      </w:r>
      <w:r w:rsidR="00BA7ED9">
        <w:rPr>
          <w:rFonts w:ascii="Times New Roman" w:hAnsi="Times New Roman" w:cs="Times New Roman"/>
          <w:sz w:val="28"/>
          <w:szCs w:val="28"/>
        </w:rPr>
        <w:t xml:space="preserve"> a monthly basis and pays the di</w:t>
      </w:r>
      <w:r w:rsidR="00013B26">
        <w:rPr>
          <w:rFonts w:ascii="Times New Roman" w:hAnsi="Times New Roman" w:cs="Times New Roman"/>
          <w:sz w:val="28"/>
          <w:szCs w:val="28"/>
        </w:rPr>
        <w:t>fference due for imported taxable items</w:t>
      </w:r>
      <w:r w:rsidR="00BA7ED9">
        <w:rPr>
          <w:rFonts w:ascii="Times New Roman" w:hAnsi="Times New Roman" w:cs="Times New Roman"/>
          <w:sz w:val="28"/>
          <w:szCs w:val="28"/>
        </w:rPr>
        <w:t xml:space="preserve">.  The Defendant further says that the sales tax office contacted the Defendant before instituting these proceedings </w:t>
      </w:r>
      <w:r w:rsidR="00210F1E">
        <w:rPr>
          <w:rFonts w:ascii="Times New Roman" w:hAnsi="Times New Roman" w:cs="Times New Roman"/>
          <w:sz w:val="28"/>
          <w:szCs w:val="28"/>
        </w:rPr>
        <w:t>regarding unpa</w:t>
      </w:r>
      <w:r w:rsidR="00627A7D">
        <w:rPr>
          <w:rFonts w:ascii="Times New Roman" w:hAnsi="Times New Roman" w:cs="Times New Roman"/>
          <w:sz w:val="28"/>
          <w:szCs w:val="28"/>
        </w:rPr>
        <w:t>id taxes but the Defendant</w:t>
      </w:r>
      <w:r w:rsidR="00210F1E">
        <w:rPr>
          <w:rFonts w:ascii="Times New Roman" w:hAnsi="Times New Roman" w:cs="Times New Roman"/>
          <w:sz w:val="28"/>
          <w:szCs w:val="28"/>
        </w:rPr>
        <w:t xml:space="preserve"> </w:t>
      </w:r>
      <w:r w:rsidR="00627A7D">
        <w:rPr>
          <w:rFonts w:ascii="Times New Roman" w:hAnsi="Times New Roman" w:cs="Times New Roman"/>
          <w:sz w:val="28"/>
          <w:szCs w:val="28"/>
        </w:rPr>
        <w:t>after reviewing its accounts</w:t>
      </w:r>
      <w:r w:rsidR="00210F1E">
        <w:rPr>
          <w:rFonts w:ascii="Times New Roman" w:hAnsi="Times New Roman" w:cs="Times New Roman"/>
          <w:sz w:val="28"/>
          <w:szCs w:val="28"/>
        </w:rPr>
        <w:t xml:space="preserve"> found that it was tax compliant.  The Defendant then contacted the officers of the Plaintiff challenging their statements of sales tax and in addition the Defendant requested some CCA1 (SA</w:t>
      </w:r>
      <w:r w:rsidR="00627A7D">
        <w:rPr>
          <w:rFonts w:ascii="Times New Roman" w:hAnsi="Times New Roman" w:cs="Times New Roman"/>
          <w:sz w:val="28"/>
          <w:szCs w:val="28"/>
        </w:rPr>
        <w:t>D 500) forms.  The Plaintiff</w:t>
      </w:r>
      <w:r w:rsidR="00210F1E">
        <w:rPr>
          <w:rFonts w:ascii="Times New Roman" w:hAnsi="Times New Roman" w:cs="Times New Roman"/>
          <w:sz w:val="28"/>
          <w:szCs w:val="28"/>
        </w:rPr>
        <w:t xml:space="preserve"> refused with these forms saying that they belong to other companies despite the fact that they were reflected on the Defendant’s statemen</w:t>
      </w:r>
      <w:r w:rsidR="008F2102">
        <w:rPr>
          <w:rFonts w:ascii="Times New Roman" w:hAnsi="Times New Roman" w:cs="Times New Roman"/>
          <w:sz w:val="28"/>
          <w:szCs w:val="28"/>
        </w:rPr>
        <w:t>t</w:t>
      </w:r>
      <w:r w:rsidR="00AD364A">
        <w:rPr>
          <w:rFonts w:ascii="Times New Roman" w:hAnsi="Times New Roman" w:cs="Times New Roman"/>
          <w:sz w:val="28"/>
          <w:szCs w:val="28"/>
        </w:rPr>
        <w:t>.</w:t>
      </w:r>
    </w:p>
    <w:p w:rsidR="00303002" w:rsidRDefault="00303002" w:rsidP="00DF162F">
      <w:pPr>
        <w:spacing w:line="480" w:lineRule="auto"/>
        <w:ind w:left="720" w:hanging="720"/>
        <w:jc w:val="both"/>
        <w:rPr>
          <w:rFonts w:ascii="Times New Roman" w:hAnsi="Times New Roman" w:cs="Times New Roman"/>
          <w:sz w:val="28"/>
          <w:szCs w:val="28"/>
        </w:rPr>
      </w:pPr>
    </w:p>
    <w:p w:rsidR="002C0F3C" w:rsidRDefault="00006E16"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D77814">
        <w:rPr>
          <w:rFonts w:ascii="Times New Roman" w:hAnsi="Times New Roman" w:cs="Times New Roman"/>
          <w:sz w:val="28"/>
          <w:szCs w:val="28"/>
        </w:rPr>
        <w:t>46</w:t>
      </w:r>
      <w:r w:rsidR="006458F3">
        <w:rPr>
          <w:rFonts w:ascii="Times New Roman" w:hAnsi="Times New Roman" w:cs="Times New Roman"/>
          <w:sz w:val="28"/>
          <w:szCs w:val="28"/>
        </w:rPr>
        <w:t>]</w:t>
      </w:r>
      <w:r w:rsidR="006458F3">
        <w:rPr>
          <w:rFonts w:ascii="Times New Roman" w:hAnsi="Times New Roman" w:cs="Times New Roman"/>
          <w:sz w:val="28"/>
          <w:szCs w:val="28"/>
        </w:rPr>
        <w:tab/>
        <w:t>The Defendant has annexed “WP2”, “WP3”,</w:t>
      </w:r>
      <w:r w:rsidR="002E386E">
        <w:rPr>
          <w:rFonts w:ascii="Times New Roman" w:hAnsi="Times New Roman" w:cs="Times New Roman"/>
          <w:sz w:val="28"/>
          <w:szCs w:val="28"/>
        </w:rPr>
        <w:t xml:space="preserve"> </w:t>
      </w:r>
      <w:r w:rsidR="006458F3">
        <w:rPr>
          <w:rFonts w:ascii="Times New Roman" w:hAnsi="Times New Roman" w:cs="Times New Roman"/>
          <w:sz w:val="28"/>
          <w:szCs w:val="28"/>
        </w:rPr>
        <w:t xml:space="preserve">“WP4” and “WP5” </w:t>
      </w:r>
      <w:r w:rsidR="00CD1980">
        <w:rPr>
          <w:rFonts w:ascii="Times New Roman" w:hAnsi="Times New Roman" w:cs="Times New Roman"/>
          <w:sz w:val="28"/>
          <w:szCs w:val="28"/>
        </w:rPr>
        <w:t xml:space="preserve">as correspondence sent to the offices of the </w:t>
      </w:r>
      <w:r w:rsidR="007D5DE6">
        <w:rPr>
          <w:rFonts w:ascii="Times New Roman" w:hAnsi="Times New Roman" w:cs="Times New Roman"/>
          <w:sz w:val="28"/>
          <w:szCs w:val="28"/>
        </w:rPr>
        <w:t>Plaintiff challenging</w:t>
      </w:r>
      <w:r w:rsidR="002E386E">
        <w:rPr>
          <w:rFonts w:ascii="Times New Roman" w:hAnsi="Times New Roman" w:cs="Times New Roman"/>
          <w:sz w:val="28"/>
          <w:szCs w:val="28"/>
        </w:rPr>
        <w:t xml:space="preserve"> their statements of sales tax account.  </w:t>
      </w:r>
    </w:p>
    <w:p w:rsidR="00303002" w:rsidRDefault="00303002" w:rsidP="00DF162F">
      <w:pPr>
        <w:spacing w:line="480" w:lineRule="auto"/>
        <w:ind w:left="720" w:hanging="720"/>
        <w:jc w:val="both"/>
        <w:rPr>
          <w:rFonts w:ascii="Times New Roman" w:hAnsi="Times New Roman" w:cs="Times New Roman"/>
          <w:sz w:val="28"/>
          <w:szCs w:val="28"/>
        </w:rPr>
      </w:pPr>
    </w:p>
    <w:p w:rsidR="00712622" w:rsidRDefault="000B5689" w:rsidP="0030300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[47</w:t>
      </w:r>
      <w:r w:rsidR="002C0F3C">
        <w:rPr>
          <w:rFonts w:ascii="Times New Roman" w:hAnsi="Times New Roman" w:cs="Times New Roman"/>
          <w:sz w:val="28"/>
          <w:szCs w:val="28"/>
        </w:rPr>
        <w:t>]</w:t>
      </w:r>
      <w:r w:rsidR="002C0F3C">
        <w:rPr>
          <w:rFonts w:ascii="Times New Roman" w:hAnsi="Times New Roman" w:cs="Times New Roman"/>
          <w:sz w:val="28"/>
          <w:szCs w:val="28"/>
        </w:rPr>
        <w:tab/>
        <w:t>At paragraph 6.5</w:t>
      </w:r>
      <w:r w:rsidR="008473F2">
        <w:rPr>
          <w:rFonts w:ascii="Times New Roman" w:hAnsi="Times New Roman" w:cs="Times New Roman"/>
          <w:sz w:val="28"/>
          <w:szCs w:val="28"/>
        </w:rPr>
        <w:t xml:space="preserve"> the Defendant says that it discovered that it was wrongly charged </w:t>
      </w:r>
      <w:r w:rsidR="00860DC8">
        <w:rPr>
          <w:rFonts w:ascii="Times New Roman" w:hAnsi="Times New Roman" w:cs="Times New Roman"/>
          <w:sz w:val="28"/>
          <w:szCs w:val="28"/>
        </w:rPr>
        <w:t xml:space="preserve">and that some charges meant for other of its companies were charged to it under STR number 122.  The court was referred to Annexures”WP6”, “WP7”, “WP8” and “WP9”.  </w:t>
      </w:r>
      <w:r w:rsidR="00BF3D8B">
        <w:rPr>
          <w:rFonts w:ascii="Times New Roman" w:hAnsi="Times New Roman" w:cs="Times New Roman"/>
          <w:sz w:val="28"/>
          <w:szCs w:val="28"/>
        </w:rPr>
        <w:t xml:space="preserve">It is not clear what the sum total of these annexures amount to and how that figure impacts on the figure which appears in the Commissioner’s certificate for example if the figure were subtracted from the Commissioners certificate to what </w:t>
      </w:r>
      <w:r w:rsidR="00C821CD">
        <w:rPr>
          <w:rFonts w:ascii="Times New Roman" w:hAnsi="Times New Roman" w:cs="Times New Roman"/>
          <w:sz w:val="28"/>
          <w:szCs w:val="28"/>
        </w:rPr>
        <w:t xml:space="preserve">sum </w:t>
      </w:r>
      <w:r w:rsidR="00BF3D8B">
        <w:rPr>
          <w:rFonts w:ascii="Times New Roman" w:hAnsi="Times New Roman" w:cs="Times New Roman"/>
          <w:sz w:val="28"/>
          <w:szCs w:val="28"/>
        </w:rPr>
        <w:t>would it reduce the amount therein reflected.</w:t>
      </w:r>
      <w:r w:rsidR="00303002">
        <w:rPr>
          <w:rFonts w:ascii="Times New Roman" w:hAnsi="Times New Roman" w:cs="Times New Roman"/>
          <w:sz w:val="28"/>
          <w:szCs w:val="28"/>
        </w:rPr>
        <w:t xml:space="preserve">  This obviously  would lead to an uncertain amount that fortifies the argument that the </w:t>
      </w:r>
      <w:r w:rsidR="00C821CD">
        <w:rPr>
          <w:rFonts w:ascii="Times New Roman" w:hAnsi="Times New Roman" w:cs="Times New Roman"/>
          <w:sz w:val="28"/>
          <w:szCs w:val="28"/>
        </w:rPr>
        <w:t xml:space="preserve">the amount that appears on the </w:t>
      </w:r>
      <w:r w:rsidR="003F515D">
        <w:rPr>
          <w:rFonts w:ascii="Times New Roman" w:hAnsi="Times New Roman" w:cs="Times New Roman"/>
          <w:sz w:val="28"/>
          <w:szCs w:val="28"/>
        </w:rPr>
        <w:t>Commissioner’s certificate is not conclusive</w:t>
      </w:r>
      <w:r w:rsidR="00303002">
        <w:rPr>
          <w:rFonts w:ascii="Times New Roman" w:hAnsi="Times New Roman" w:cs="Times New Roman"/>
          <w:sz w:val="28"/>
          <w:szCs w:val="28"/>
        </w:rPr>
        <w:t>.</w:t>
      </w:r>
      <w:r w:rsidR="003F515D">
        <w:rPr>
          <w:rFonts w:ascii="Times New Roman" w:hAnsi="Times New Roman" w:cs="Times New Roman"/>
          <w:sz w:val="28"/>
          <w:szCs w:val="28"/>
        </w:rPr>
        <w:t xml:space="preserve"> </w:t>
      </w:r>
    </w:p>
    <w:p w:rsidR="003F515D" w:rsidRDefault="003F515D" w:rsidP="00DF162F">
      <w:pPr>
        <w:spacing w:line="480" w:lineRule="auto"/>
        <w:ind w:left="720" w:hanging="720"/>
        <w:jc w:val="both"/>
        <w:rPr>
          <w:rFonts w:ascii="Times New Roman" w:hAnsi="Times New Roman" w:cs="Times New Roman"/>
          <w:sz w:val="28"/>
          <w:szCs w:val="28"/>
        </w:rPr>
      </w:pPr>
    </w:p>
    <w:p w:rsidR="00993788" w:rsidRDefault="000B5689"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[48]</w:t>
      </w:r>
      <w:r w:rsidR="003F515D">
        <w:rPr>
          <w:rFonts w:ascii="Times New Roman" w:hAnsi="Times New Roman" w:cs="Times New Roman"/>
          <w:sz w:val="28"/>
          <w:szCs w:val="28"/>
        </w:rPr>
        <w:tab/>
      </w:r>
      <w:r w:rsidR="00493AB3">
        <w:rPr>
          <w:rFonts w:ascii="Times New Roman" w:hAnsi="Times New Roman" w:cs="Times New Roman"/>
          <w:sz w:val="28"/>
          <w:szCs w:val="28"/>
        </w:rPr>
        <w:t xml:space="preserve">At paragraph 6.7 the Defendant </w:t>
      </w:r>
      <w:r w:rsidR="00F10378">
        <w:rPr>
          <w:rFonts w:ascii="Times New Roman" w:hAnsi="Times New Roman" w:cs="Times New Roman"/>
          <w:sz w:val="28"/>
          <w:szCs w:val="28"/>
        </w:rPr>
        <w:t>states that it was preparing to serve the Plaintiff with a request for further particulars because the Plaintiff’s claim lacked details regarding the type of goods</w:t>
      </w:r>
      <w:r w:rsidR="0081386B">
        <w:rPr>
          <w:rFonts w:ascii="Times New Roman" w:hAnsi="Times New Roman" w:cs="Times New Roman"/>
          <w:sz w:val="28"/>
          <w:szCs w:val="28"/>
        </w:rPr>
        <w:t xml:space="preserve"> imported by the Defendants to make it liable to pay sales tax.  In my respectful opinion the </w:t>
      </w:r>
      <w:r w:rsidR="00303002">
        <w:rPr>
          <w:rFonts w:ascii="Times New Roman" w:hAnsi="Times New Roman" w:cs="Times New Roman"/>
          <w:sz w:val="28"/>
          <w:szCs w:val="28"/>
        </w:rPr>
        <w:t xml:space="preserve">Defendant </w:t>
      </w:r>
      <w:r w:rsidR="00303002">
        <w:rPr>
          <w:rFonts w:ascii="Times New Roman" w:hAnsi="Times New Roman" w:cs="Times New Roman"/>
          <w:sz w:val="28"/>
          <w:szCs w:val="28"/>
        </w:rPr>
        <w:lastRenderedPageBreak/>
        <w:t>should be allowed to do this for it to get clarity on precisely what amount it owes to the Plaintiff.</w:t>
      </w:r>
    </w:p>
    <w:p w:rsidR="00303002" w:rsidRDefault="00303002" w:rsidP="00DF162F">
      <w:pPr>
        <w:spacing w:line="480" w:lineRule="auto"/>
        <w:ind w:left="720" w:hanging="720"/>
        <w:jc w:val="both"/>
        <w:rPr>
          <w:rFonts w:ascii="Times New Roman" w:hAnsi="Times New Roman" w:cs="Times New Roman"/>
          <w:sz w:val="28"/>
          <w:szCs w:val="28"/>
        </w:rPr>
      </w:pPr>
    </w:p>
    <w:p w:rsidR="002103C4" w:rsidRDefault="00DA7B7B"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sidR="000A2E63">
        <w:rPr>
          <w:rFonts w:ascii="Times New Roman" w:hAnsi="Times New Roman" w:cs="Times New Roman"/>
          <w:sz w:val="28"/>
          <w:szCs w:val="28"/>
        </w:rPr>
        <w:t>]</w:t>
      </w:r>
      <w:r w:rsidR="000A2E63">
        <w:rPr>
          <w:rFonts w:ascii="Times New Roman" w:hAnsi="Times New Roman" w:cs="Times New Roman"/>
          <w:sz w:val="28"/>
          <w:szCs w:val="28"/>
        </w:rPr>
        <w:tab/>
      </w:r>
      <w:r w:rsidR="00095171">
        <w:rPr>
          <w:rFonts w:ascii="Times New Roman" w:hAnsi="Times New Roman" w:cs="Times New Roman"/>
          <w:sz w:val="28"/>
          <w:szCs w:val="28"/>
        </w:rPr>
        <w:t>Similarly at paragraph 6.8 and 8.3 the Defendant</w:t>
      </w:r>
      <w:r w:rsidR="00007037">
        <w:rPr>
          <w:rFonts w:ascii="Times New Roman" w:hAnsi="Times New Roman" w:cs="Times New Roman"/>
          <w:sz w:val="28"/>
          <w:szCs w:val="28"/>
        </w:rPr>
        <w:t xml:space="preserve"> refers to certain officers of </w:t>
      </w:r>
      <w:r w:rsidR="00F92E3A">
        <w:rPr>
          <w:rFonts w:ascii="Times New Roman" w:hAnsi="Times New Roman" w:cs="Times New Roman"/>
          <w:sz w:val="28"/>
          <w:szCs w:val="28"/>
        </w:rPr>
        <w:t xml:space="preserve"> </w:t>
      </w:r>
      <w:r w:rsidR="00007037">
        <w:rPr>
          <w:rFonts w:ascii="Times New Roman" w:hAnsi="Times New Roman" w:cs="Times New Roman"/>
          <w:sz w:val="28"/>
          <w:szCs w:val="28"/>
        </w:rPr>
        <w:t>the Plaintiff who are aware of the problems that the Def</w:t>
      </w:r>
      <w:r w:rsidR="002103C4">
        <w:rPr>
          <w:rFonts w:ascii="Times New Roman" w:hAnsi="Times New Roman" w:cs="Times New Roman"/>
          <w:sz w:val="28"/>
          <w:szCs w:val="28"/>
        </w:rPr>
        <w:t>endant has with its account with the Plaintiff</w:t>
      </w:r>
      <w:r w:rsidR="00303002">
        <w:rPr>
          <w:rFonts w:ascii="Times New Roman" w:hAnsi="Times New Roman" w:cs="Times New Roman"/>
          <w:sz w:val="28"/>
          <w:szCs w:val="28"/>
        </w:rPr>
        <w:t>.</w:t>
      </w:r>
    </w:p>
    <w:p w:rsidR="00303002" w:rsidRDefault="00303002" w:rsidP="00DF162F">
      <w:pPr>
        <w:spacing w:line="480" w:lineRule="auto"/>
        <w:ind w:left="720" w:hanging="720"/>
        <w:jc w:val="both"/>
        <w:rPr>
          <w:rFonts w:ascii="Times New Roman" w:hAnsi="Times New Roman" w:cs="Times New Roman"/>
          <w:sz w:val="28"/>
          <w:szCs w:val="28"/>
        </w:rPr>
      </w:pPr>
    </w:p>
    <w:p w:rsidR="002103C4" w:rsidRDefault="00945775"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A7B7B">
        <w:rPr>
          <w:rFonts w:ascii="Times New Roman" w:hAnsi="Times New Roman" w:cs="Times New Roman"/>
          <w:sz w:val="28"/>
          <w:szCs w:val="28"/>
        </w:rPr>
        <w:t>50</w:t>
      </w:r>
      <w:r w:rsidR="002103C4">
        <w:rPr>
          <w:rFonts w:ascii="Times New Roman" w:hAnsi="Times New Roman" w:cs="Times New Roman"/>
          <w:sz w:val="28"/>
          <w:szCs w:val="28"/>
        </w:rPr>
        <w:t>]</w:t>
      </w:r>
      <w:r w:rsidR="002103C4">
        <w:rPr>
          <w:rFonts w:ascii="Times New Roman" w:hAnsi="Times New Roman" w:cs="Times New Roman"/>
          <w:sz w:val="28"/>
          <w:szCs w:val="28"/>
        </w:rPr>
        <w:tab/>
      </w:r>
      <w:r w:rsidR="005623A9">
        <w:rPr>
          <w:rFonts w:ascii="Times New Roman" w:hAnsi="Times New Roman" w:cs="Times New Roman"/>
          <w:sz w:val="28"/>
          <w:szCs w:val="28"/>
        </w:rPr>
        <w:t xml:space="preserve">While it is not incumbent upon the Defendant to formulate his opposition to the summary judgment application with the precision </w:t>
      </w:r>
      <w:r w:rsidR="00F00384">
        <w:rPr>
          <w:rFonts w:ascii="Times New Roman" w:hAnsi="Times New Roman" w:cs="Times New Roman"/>
          <w:sz w:val="28"/>
          <w:szCs w:val="28"/>
        </w:rPr>
        <w:t xml:space="preserve">that would be required </w:t>
      </w:r>
      <w:r w:rsidR="00401368">
        <w:rPr>
          <w:rFonts w:ascii="Times New Roman" w:hAnsi="Times New Roman" w:cs="Times New Roman"/>
          <w:sz w:val="28"/>
          <w:szCs w:val="28"/>
        </w:rPr>
        <w:t xml:space="preserve">in a plea, nonetheless when he advances his contentions </w:t>
      </w:r>
      <w:r w:rsidR="00657FB1">
        <w:rPr>
          <w:rFonts w:ascii="Times New Roman" w:hAnsi="Times New Roman" w:cs="Times New Roman"/>
          <w:sz w:val="28"/>
          <w:szCs w:val="28"/>
        </w:rPr>
        <w:t>in resistance to the Plaintiff’s claim he must do so with a sufficient degree of clarity to enable the court to ascertain whether he has deposed to a defence which, if proved at the trial, would constitute a good defence to the action (see B1</w:t>
      </w:r>
      <w:r w:rsidR="00303002">
        <w:rPr>
          <w:rFonts w:ascii="Times New Roman" w:hAnsi="Times New Roman" w:cs="Times New Roman"/>
          <w:sz w:val="28"/>
          <w:szCs w:val="28"/>
        </w:rPr>
        <w:t>-222; Harms: Superior Practice); and in this case the Defendant has done so.</w:t>
      </w:r>
    </w:p>
    <w:p w:rsidR="00657FB1" w:rsidRDefault="00657FB1" w:rsidP="00DF162F">
      <w:pPr>
        <w:spacing w:line="480" w:lineRule="auto"/>
        <w:ind w:left="720" w:hanging="720"/>
        <w:jc w:val="both"/>
        <w:rPr>
          <w:rFonts w:ascii="Times New Roman" w:hAnsi="Times New Roman" w:cs="Times New Roman"/>
          <w:sz w:val="28"/>
          <w:szCs w:val="28"/>
        </w:rPr>
      </w:pPr>
    </w:p>
    <w:p w:rsidR="00C03872" w:rsidRDefault="00C03872" w:rsidP="00DF162F">
      <w:pPr>
        <w:spacing w:line="480" w:lineRule="auto"/>
        <w:ind w:left="720" w:hanging="720"/>
        <w:jc w:val="both"/>
        <w:rPr>
          <w:rFonts w:ascii="Times New Roman" w:hAnsi="Times New Roman" w:cs="Times New Roman"/>
          <w:sz w:val="28"/>
          <w:szCs w:val="28"/>
        </w:rPr>
      </w:pPr>
    </w:p>
    <w:p w:rsidR="00C03872" w:rsidRDefault="00C03872" w:rsidP="00DF162F">
      <w:pPr>
        <w:spacing w:line="480" w:lineRule="auto"/>
        <w:ind w:left="720" w:hanging="720"/>
        <w:jc w:val="both"/>
        <w:rPr>
          <w:rFonts w:ascii="Times New Roman" w:hAnsi="Times New Roman" w:cs="Times New Roman"/>
          <w:sz w:val="28"/>
          <w:szCs w:val="28"/>
        </w:rPr>
      </w:pPr>
    </w:p>
    <w:p w:rsidR="00C03872" w:rsidRDefault="00C03872" w:rsidP="00DF162F">
      <w:pPr>
        <w:spacing w:line="480" w:lineRule="auto"/>
        <w:ind w:left="720" w:hanging="720"/>
        <w:jc w:val="both"/>
        <w:rPr>
          <w:rFonts w:ascii="Times New Roman" w:hAnsi="Times New Roman" w:cs="Times New Roman"/>
          <w:sz w:val="28"/>
          <w:szCs w:val="28"/>
        </w:rPr>
      </w:pPr>
    </w:p>
    <w:p w:rsidR="00C03872" w:rsidRDefault="00C03872" w:rsidP="00DF162F">
      <w:pPr>
        <w:spacing w:line="480" w:lineRule="auto"/>
        <w:ind w:left="720" w:hanging="720"/>
        <w:jc w:val="both"/>
        <w:rPr>
          <w:rFonts w:ascii="Times New Roman" w:hAnsi="Times New Roman" w:cs="Times New Roman"/>
          <w:sz w:val="28"/>
          <w:szCs w:val="28"/>
        </w:rPr>
      </w:pPr>
    </w:p>
    <w:p w:rsidR="00657FB1" w:rsidRDefault="00DA7B7B" w:rsidP="00DF162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[51</w:t>
      </w:r>
      <w:r w:rsidR="00657FB1">
        <w:rPr>
          <w:rFonts w:ascii="Times New Roman" w:hAnsi="Times New Roman" w:cs="Times New Roman"/>
          <w:sz w:val="28"/>
          <w:szCs w:val="28"/>
        </w:rPr>
        <w:t>]</w:t>
      </w:r>
      <w:r w:rsidR="00657FB1">
        <w:rPr>
          <w:rFonts w:ascii="Times New Roman" w:hAnsi="Times New Roman" w:cs="Times New Roman"/>
          <w:sz w:val="28"/>
          <w:szCs w:val="28"/>
        </w:rPr>
        <w:tab/>
        <w:t xml:space="preserve">In the </w:t>
      </w:r>
      <w:r w:rsidR="00303002">
        <w:rPr>
          <w:rFonts w:ascii="Times New Roman" w:hAnsi="Times New Roman" w:cs="Times New Roman"/>
          <w:sz w:val="28"/>
          <w:szCs w:val="28"/>
        </w:rPr>
        <w:t>circumstances the application for summary judgment is refused and the application is dismissed.  Costs to be in the course.</w:t>
      </w:r>
    </w:p>
    <w:p w:rsidR="00487379" w:rsidRDefault="00487379" w:rsidP="00487379">
      <w:pPr>
        <w:spacing w:line="480" w:lineRule="auto"/>
        <w:jc w:val="both"/>
        <w:rPr>
          <w:rFonts w:ascii="Times New Roman" w:hAnsi="Times New Roman" w:cs="Times New Roman"/>
          <w:sz w:val="28"/>
          <w:szCs w:val="28"/>
        </w:rPr>
      </w:pPr>
    </w:p>
    <w:p w:rsidR="00525D24" w:rsidRPr="00DB2ABA" w:rsidRDefault="00525D24" w:rsidP="00525D24">
      <w:pPr>
        <w:spacing w:line="240" w:lineRule="exact"/>
        <w:ind w:left="4320"/>
        <w:jc w:val="both"/>
        <w:rPr>
          <w:rFonts w:ascii="Times New Roman" w:hAnsi="Times New Roman" w:cs="Times New Roman"/>
          <w:b/>
          <w:sz w:val="28"/>
          <w:szCs w:val="28"/>
        </w:rPr>
      </w:pPr>
      <w:r w:rsidRPr="00DB2ABA">
        <w:rPr>
          <w:rFonts w:ascii="Times New Roman" w:hAnsi="Times New Roman" w:cs="Times New Roman"/>
          <w:b/>
          <w:sz w:val="28"/>
          <w:szCs w:val="28"/>
        </w:rPr>
        <w:t>__________________________</w:t>
      </w:r>
    </w:p>
    <w:p w:rsidR="00525D24" w:rsidRPr="00DB2ABA" w:rsidRDefault="00525D24" w:rsidP="00525D24">
      <w:pPr>
        <w:spacing w:line="240" w:lineRule="exac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Q.M. MABUZA</w:t>
      </w:r>
    </w:p>
    <w:p w:rsidR="00525D24" w:rsidRPr="00DB2ABA" w:rsidRDefault="00525D24" w:rsidP="00525D24">
      <w:pPr>
        <w:spacing w:line="240" w:lineRule="exac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 xml:space="preserve">JUDGE OF THE HIGH COURT </w:t>
      </w:r>
    </w:p>
    <w:p w:rsidR="00EB696B" w:rsidRDefault="00EB696B" w:rsidP="00525D24">
      <w:pPr>
        <w:spacing w:line="240" w:lineRule="exact"/>
        <w:jc w:val="both"/>
        <w:rPr>
          <w:rFonts w:ascii="Times New Roman" w:hAnsi="Times New Roman" w:cs="Times New Roman"/>
          <w:sz w:val="28"/>
          <w:szCs w:val="28"/>
        </w:rPr>
      </w:pPr>
    </w:p>
    <w:p w:rsidR="0084640E" w:rsidRDefault="00320E1F" w:rsidP="00DA7B7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11E89" w:rsidRPr="00871BC5" w:rsidRDefault="00111E89" w:rsidP="00CF32C0">
      <w:pPr>
        <w:spacing w:line="240" w:lineRule="auto"/>
        <w:ind w:left="2160" w:hanging="2160"/>
        <w:rPr>
          <w:rFonts w:ascii="Times New Roman" w:hAnsi="Times New Roman" w:cs="Times New Roman"/>
          <w:sz w:val="28"/>
          <w:szCs w:val="28"/>
        </w:rPr>
      </w:pPr>
      <w:r w:rsidRPr="00871BC5">
        <w:rPr>
          <w:rFonts w:ascii="Times New Roman" w:hAnsi="Times New Roman" w:cs="Times New Roman"/>
          <w:sz w:val="28"/>
          <w:szCs w:val="28"/>
        </w:rPr>
        <w:t xml:space="preserve">For the Plaintiff </w:t>
      </w:r>
      <w:r w:rsidRPr="00871BC5">
        <w:rPr>
          <w:rFonts w:ascii="Times New Roman" w:hAnsi="Times New Roman" w:cs="Times New Roman"/>
          <w:sz w:val="28"/>
          <w:szCs w:val="28"/>
        </w:rPr>
        <w:tab/>
        <w:t>:</w:t>
      </w:r>
      <w:r w:rsidRPr="00871BC5">
        <w:rPr>
          <w:rFonts w:ascii="Times New Roman" w:hAnsi="Times New Roman" w:cs="Times New Roman"/>
          <w:sz w:val="28"/>
          <w:szCs w:val="28"/>
        </w:rPr>
        <w:tab/>
      </w:r>
      <w:r w:rsidR="00CF32C0" w:rsidRPr="00871BC5">
        <w:rPr>
          <w:rFonts w:ascii="Times New Roman" w:hAnsi="Times New Roman" w:cs="Times New Roman"/>
          <w:sz w:val="28"/>
          <w:szCs w:val="28"/>
        </w:rPr>
        <w:t>Mr. T.M. Ndlovu</w:t>
      </w:r>
    </w:p>
    <w:p w:rsidR="00111E89" w:rsidRPr="00871BC5" w:rsidRDefault="00871BC5" w:rsidP="00CF32C0">
      <w:pPr>
        <w:spacing w:line="240" w:lineRule="auto"/>
        <w:ind w:left="2160" w:hanging="2160"/>
        <w:rPr>
          <w:rFonts w:ascii="Times New Roman" w:hAnsi="Times New Roman" w:cs="Times New Roman"/>
          <w:sz w:val="28"/>
          <w:szCs w:val="28"/>
        </w:rPr>
      </w:pPr>
      <w:r w:rsidRPr="00871BC5">
        <w:rPr>
          <w:rFonts w:ascii="Times New Roman" w:hAnsi="Times New Roman" w:cs="Times New Roman"/>
          <w:sz w:val="28"/>
          <w:szCs w:val="28"/>
        </w:rPr>
        <w:t>For the Defendant</w:t>
      </w:r>
      <w:r w:rsidR="00111E89" w:rsidRPr="00871BC5">
        <w:rPr>
          <w:rFonts w:ascii="Times New Roman" w:hAnsi="Times New Roman" w:cs="Times New Roman"/>
          <w:sz w:val="28"/>
          <w:szCs w:val="28"/>
        </w:rPr>
        <w:tab/>
        <w:t>:</w:t>
      </w:r>
      <w:r w:rsidR="00111E89" w:rsidRPr="00871BC5">
        <w:rPr>
          <w:rFonts w:ascii="Times New Roman" w:hAnsi="Times New Roman" w:cs="Times New Roman"/>
          <w:sz w:val="28"/>
          <w:szCs w:val="28"/>
        </w:rPr>
        <w:tab/>
      </w:r>
      <w:r w:rsidR="00CF32C0" w:rsidRPr="00871BC5">
        <w:rPr>
          <w:rFonts w:ascii="Times New Roman" w:hAnsi="Times New Roman" w:cs="Times New Roman"/>
          <w:sz w:val="28"/>
          <w:szCs w:val="28"/>
        </w:rPr>
        <w:t>Mr. S. Bhembe</w:t>
      </w:r>
    </w:p>
    <w:p w:rsidR="00111E89" w:rsidRPr="00871BC5" w:rsidRDefault="00111E89" w:rsidP="00111E89">
      <w:pPr>
        <w:spacing w:line="240" w:lineRule="auto"/>
        <w:ind w:left="2160" w:hanging="2160"/>
        <w:rPr>
          <w:rFonts w:ascii="Times New Roman" w:hAnsi="Times New Roman" w:cs="Times New Roman"/>
          <w:sz w:val="28"/>
          <w:szCs w:val="28"/>
        </w:rPr>
      </w:pPr>
    </w:p>
    <w:p w:rsidR="000B0D26" w:rsidRPr="00871BC5" w:rsidRDefault="000B0D26" w:rsidP="00D56144">
      <w:pPr>
        <w:spacing w:line="480" w:lineRule="auto"/>
        <w:ind w:left="720" w:hanging="720"/>
        <w:jc w:val="both"/>
        <w:rPr>
          <w:rFonts w:ascii="Times New Roman" w:hAnsi="Times New Roman" w:cs="Times New Roman"/>
          <w:sz w:val="28"/>
          <w:szCs w:val="28"/>
        </w:rPr>
      </w:pPr>
    </w:p>
    <w:sectPr w:rsidR="000B0D26" w:rsidRPr="00871BC5" w:rsidSect="009E780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45" w:rsidRDefault="007D3945" w:rsidP="00BB4D59">
      <w:pPr>
        <w:spacing w:after="0" w:line="240" w:lineRule="auto"/>
      </w:pPr>
      <w:r>
        <w:separator/>
      </w:r>
    </w:p>
  </w:endnote>
  <w:endnote w:type="continuationSeparator" w:id="0">
    <w:p w:rsidR="007D3945" w:rsidRDefault="007D3945" w:rsidP="00BB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251"/>
      <w:docPartObj>
        <w:docPartGallery w:val="Page Numbers (Bottom of Page)"/>
        <w:docPartUnique/>
      </w:docPartObj>
    </w:sdtPr>
    <w:sdtContent>
      <w:p w:rsidR="00B92444" w:rsidRDefault="0052776C">
        <w:pPr>
          <w:pStyle w:val="Footer"/>
          <w:jc w:val="center"/>
        </w:pPr>
        <w:fldSimple w:instr=" PAGE   \* MERGEFORMAT ">
          <w:r w:rsidR="00470323">
            <w:rPr>
              <w:noProof/>
            </w:rPr>
            <w:t>1</w:t>
          </w:r>
        </w:fldSimple>
      </w:p>
    </w:sdtContent>
  </w:sdt>
  <w:p w:rsidR="00B92444" w:rsidRDefault="00B92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45" w:rsidRDefault="007D3945" w:rsidP="00BB4D59">
      <w:pPr>
        <w:spacing w:after="0" w:line="240" w:lineRule="auto"/>
      </w:pPr>
      <w:r>
        <w:separator/>
      </w:r>
    </w:p>
  </w:footnote>
  <w:footnote w:type="continuationSeparator" w:id="0">
    <w:p w:rsidR="007D3945" w:rsidRDefault="007D3945" w:rsidP="00BB4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6718"/>
    <w:rsid w:val="00006E16"/>
    <w:rsid w:val="00007037"/>
    <w:rsid w:val="00013B26"/>
    <w:rsid w:val="0002478E"/>
    <w:rsid w:val="00025D03"/>
    <w:rsid w:val="000345EF"/>
    <w:rsid w:val="00044567"/>
    <w:rsid w:val="0007437F"/>
    <w:rsid w:val="00084480"/>
    <w:rsid w:val="0008635C"/>
    <w:rsid w:val="000946D7"/>
    <w:rsid w:val="00095171"/>
    <w:rsid w:val="000A2E63"/>
    <w:rsid w:val="000A6A3C"/>
    <w:rsid w:val="000B0D26"/>
    <w:rsid w:val="000B5689"/>
    <w:rsid w:val="000B7110"/>
    <w:rsid w:val="000C68F1"/>
    <w:rsid w:val="000D6439"/>
    <w:rsid w:val="000E0426"/>
    <w:rsid w:val="000E07A3"/>
    <w:rsid w:val="000F2649"/>
    <w:rsid w:val="000F4B40"/>
    <w:rsid w:val="000F6550"/>
    <w:rsid w:val="00104C23"/>
    <w:rsid w:val="001107F4"/>
    <w:rsid w:val="00111E89"/>
    <w:rsid w:val="00114F8F"/>
    <w:rsid w:val="001240D4"/>
    <w:rsid w:val="00132256"/>
    <w:rsid w:val="001422F9"/>
    <w:rsid w:val="00145820"/>
    <w:rsid w:val="001464D1"/>
    <w:rsid w:val="001508B3"/>
    <w:rsid w:val="001543AF"/>
    <w:rsid w:val="00160619"/>
    <w:rsid w:val="001722C2"/>
    <w:rsid w:val="001736D7"/>
    <w:rsid w:val="001823C5"/>
    <w:rsid w:val="00191D83"/>
    <w:rsid w:val="001956D7"/>
    <w:rsid w:val="00197983"/>
    <w:rsid w:val="001C2873"/>
    <w:rsid w:val="001D21A9"/>
    <w:rsid w:val="001D7CD4"/>
    <w:rsid w:val="001E0F7F"/>
    <w:rsid w:val="001F48C1"/>
    <w:rsid w:val="00205864"/>
    <w:rsid w:val="002103C4"/>
    <w:rsid w:val="00210F1E"/>
    <w:rsid w:val="0021736C"/>
    <w:rsid w:val="00224B50"/>
    <w:rsid w:val="0023196F"/>
    <w:rsid w:val="00256D12"/>
    <w:rsid w:val="00272276"/>
    <w:rsid w:val="002733A0"/>
    <w:rsid w:val="00280416"/>
    <w:rsid w:val="00283E2C"/>
    <w:rsid w:val="00294A69"/>
    <w:rsid w:val="00295803"/>
    <w:rsid w:val="00297A3F"/>
    <w:rsid w:val="002A1320"/>
    <w:rsid w:val="002A25FC"/>
    <w:rsid w:val="002B0476"/>
    <w:rsid w:val="002B1BE7"/>
    <w:rsid w:val="002C05DE"/>
    <w:rsid w:val="002C0F3C"/>
    <w:rsid w:val="002C129F"/>
    <w:rsid w:val="002C2BA3"/>
    <w:rsid w:val="002C6249"/>
    <w:rsid w:val="002D0E5F"/>
    <w:rsid w:val="002D2839"/>
    <w:rsid w:val="002D6327"/>
    <w:rsid w:val="002D6CB1"/>
    <w:rsid w:val="002E2D2B"/>
    <w:rsid w:val="002E386E"/>
    <w:rsid w:val="002E4AAA"/>
    <w:rsid w:val="002F5EA9"/>
    <w:rsid w:val="00303002"/>
    <w:rsid w:val="00305BEF"/>
    <w:rsid w:val="003076EC"/>
    <w:rsid w:val="00312216"/>
    <w:rsid w:val="0031309D"/>
    <w:rsid w:val="0032005C"/>
    <w:rsid w:val="00320E1F"/>
    <w:rsid w:val="0034658C"/>
    <w:rsid w:val="00352198"/>
    <w:rsid w:val="003628E6"/>
    <w:rsid w:val="00395333"/>
    <w:rsid w:val="003A038A"/>
    <w:rsid w:val="003A175A"/>
    <w:rsid w:val="003A7B16"/>
    <w:rsid w:val="003B0C58"/>
    <w:rsid w:val="003B5DAE"/>
    <w:rsid w:val="003B5EC6"/>
    <w:rsid w:val="003B655F"/>
    <w:rsid w:val="003C13AE"/>
    <w:rsid w:val="003D2A5F"/>
    <w:rsid w:val="003E2437"/>
    <w:rsid w:val="003E3B11"/>
    <w:rsid w:val="003F1856"/>
    <w:rsid w:val="003F515D"/>
    <w:rsid w:val="003F5689"/>
    <w:rsid w:val="00401368"/>
    <w:rsid w:val="004135E9"/>
    <w:rsid w:val="004145EF"/>
    <w:rsid w:val="00456FBB"/>
    <w:rsid w:val="00462AAC"/>
    <w:rsid w:val="00464D4A"/>
    <w:rsid w:val="00466994"/>
    <w:rsid w:val="0047023C"/>
    <w:rsid w:val="00470323"/>
    <w:rsid w:val="004731AB"/>
    <w:rsid w:val="0047404D"/>
    <w:rsid w:val="00475040"/>
    <w:rsid w:val="00487379"/>
    <w:rsid w:val="0049274D"/>
    <w:rsid w:val="004936EF"/>
    <w:rsid w:val="00493AB3"/>
    <w:rsid w:val="004A33B5"/>
    <w:rsid w:val="004B689C"/>
    <w:rsid w:val="004B745E"/>
    <w:rsid w:val="004C5AB9"/>
    <w:rsid w:val="004D6A9D"/>
    <w:rsid w:val="004D7BAF"/>
    <w:rsid w:val="004E017E"/>
    <w:rsid w:val="004F30B4"/>
    <w:rsid w:val="004F75EA"/>
    <w:rsid w:val="0050281C"/>
    <w:rsid w:val="00522731"/>
    <w:rsid w:val="00524EB6"/>
    <w:rsid w:val="005254D1"/>
    <w:rsid w:val="00525D24"/>
    <w:rsid w:val="0052776C"/>
    <w:rsid w:val="00547CE6"/>
    <w:rsid w:val="005516B5"/>
    <w:rsid w:val="005623A9"/>
    <w:rsid w:val="0056550B"/>
    <w:rsid w:val="00581F81"/>
    <w:rsid w:val="005836E4"/>
    <w:rsid w:val="00597475"/>
    <w:rsid w:val="00597904"/>
    <w:rsid w:val="005B27CC"/>
    <w:rsid w:val="005B5BDC"/>
    <w:rsid w:val="005C0CE7"/>
    <w:rsid w:val="005C79B9"/>
    <w:rsid w:val="005D2DE5"/>
    <w:rsid w:val="005D629E"/>
    <w:rsid w:val="005D7735"/>
    <w:rsid w:val="005E4960"/>
    <w:rsid w:val="005E6F2C"/>
    <w:rsid w:val="005F0DE6"/>
    <w:rsid w:val="006026F8"/>
    <w:rsid w:val="00603BB8"/>
    <w:rsid w:val="0060583D"/>
    <w:rsid w:val="00607C42"/>
    <w:rsid w:val="006159E5"/>
    <w:rsid w:val="00627A7D"/>
    <w:rsid w:val="006424B1"/>
    <w:rsid w:val="006458F3"/>
    <w:rsid w:val="00657FB1"/>
    <w:rsid w:val="00672934"/>
    <w:rsid w:val="006825BE"/>
    <w:rsid w:val="00684435"/>
    <w:rsid w:val="00692F98"/>
    <w:rsid w:val="0069600D"/>
    <w:rsid w:val="006A1F74"/>
    <w:rsid w:val="006A6CA3"/>
    <w:rsid w:val="006B601B"/>
    <w:rsid w:val="006C2308"/>
    <w:rsid w:val="006D31AF"/>
    <w:rsid w:val="006E3336"/>
    <w:rsid w:val="006F11DE"/>
    <w:rsid w:val="006F3C2B"/>
    <w:rsid w:val="006F4AAD"/>
    <w:rsid w:val="006F5E89"/>
    <w:rsid w:val="00704611"/>
    <w:rsid w:val="00712622"/>
    <w:rsid w:val="00721D9B"/>
    <w:rsid w:val="0072260C"/>
    <w:rsid w:val="0072420A"/>
    <w:rsid w:val="00732E95"/>
    <w:rsid w:val="00734ACB"/>
    <w:rsid w:val="00736ADF"/>
    <w:rsid w:val="00750D23"/>
    <w:rsid w:val="00752A2E"/>
    <w:rsid w:val="0076511E"/>
    <w:rsid w:val="00773BAE"/>
    <w:rsid w:val="007827E3"/>
    <w:rsid w:val="00783F8F"/>
    <w:rsid w:val="00786954"/>
    <w:rsid w:val="007A1101"/>
    <w:rsid w:val="007A23B7"/>
    <w:rsid w:val="007B01F0"/>
    <w:rsid w:val="007B44E2"/>
    <w:rsid w:val="007B5004"/>
    <w:rsid w:val="007C2B4A"/>
    <w:rsid w:val="007C6813"/>
    <w:rsid w:val="007D3945"/>
    <w:rsid w:val="007D5DE6"/>
    <w:rsid w:val="007E064D"/>
    <w:rsid w:val="007E284E"/>
    <w:rsid w:val="007E38A4"/>
    <w:rsid w:val="007E7601"/>
    <w:rsid w:val="007F1CC6"/>
    <w:rsid w:val="008062C7"/>
    <w:rsid w:val="008065D1"/>
    <w:rsid w:val="00806DBA"/>
    <w:rsid w:val="0081386B"/>
    <w:rsid w:val="00822779"/>
    <w:rsid w:val="00823432"/>
    <w:rsid w:val="00824799"/>
    <w:rsid w:val="0084640E"/>
    <w:rsid w:val="00847068"/>
    <w:rsid w:val="008473F2"/>
    <w:rsid w:val="0085044A"/>
    <w:rsid w:val="00860DC8"/>
    <w:rsid w:val="00864BA7"/>
    <w:rsid w:val="00871BC5"/>
    <w:rsid w:val="00895115"/>
    <w:rsid w:val="008C1ED2"/>
    <w:rsid w:val="008C698C"/>
    <w:rsid w:val="008D3257"/>
    <w:rsid w:val="008D60E7"/>
    <w:rsid w:val="008D79BD"/>
    <w:rsid w:val="008E5C4F"/>
    <w:rsid w:val="008E5DF3"/>
    <w:rsid w:val="008F2102"/>
    <w:rsid w:val="008F2DCE"/>
    <w:rsid w:val="00900011"/>
    <w:rsid w:val="009040B9"/>
    <w:rsid w:val="009115DB"/>
    <w:rsid w:val="00911E42"/>
    <w:rsid w:val="00925656"/>
    <w:rsid w:val="009300D9"/>
    <w:rsid w:val="00941C79"/>
    <w:rsid w:val="00945775"/>
    <w:rsid w:val="00971738"/>
    <w:rsid w:val="00973252"/>
    <w:rsid w:val="009841E6"/>
    <w:rsid w:val="00985FE1"/>
    <w:rsid w:val="00993788"/>
    <w:rsid w:val="009954A7"/>
    <w:rsid w:val="009B06C0"/>
    <w:rsid w:val="009B2DA9"/>
    <w:rsid w:val="009C589C"/>
    <w:rsid w:val="009D4E75"/>
    <w:rsid w:val="009E7801"/>
    <w:rsid w:val="00A157E8"/>
    <w:rsid w:val="00A20828"/>
    <w:rsid w:val="00A35B9F"/>
    <w:rsid w:val="00A471D7"/>
    <w:rsid w:val="00A51079"/>
    <w:rsid w:val="00A53B3C"/>
    <w:rsid w:val="00A56D01"/>
    <w:rsid w:val="00A57D73"/>
    <w:rsid w:val="00A673B5"/>
    <w:rsid w:val="00A76BE9"/>
    <w:rsid w:val="00A82D72"/>
    <w:rsid w:val="00A85350"/>
    <w:rsid w:val="00AB237C"/>
    <w:rsid w:val="00AB4988"/>
    <w:rsid w:val="00AC26C6"/>
    <w:rsid w:val="00AD364A"/>
    <w:rsid w:val="00AD463A"/>
    <w:rsid w:val="00AE24D9"/>
    <w:rsid w:val="00AE49D3"/>
    <w:rsid w:val="00B01DFD"/>
    <w:rsid w:val="00B1731C"/>
    <w:rsid w:val="00B2453D"/>
    <w:rsid w:val="00B2551A"/>
    <w:rsid w:val="00B30FDB"/>
    <w:rsid w:val="00B368C6"/>
    <w:rsid w:val="00B37131"/>
    <w:rsid w:val="00B47DE2"/>
    <w:rsid w:val="00B521AD"/>
    <w:rsid w:val="00B60183"/>
    <w:rsid w:val="00B840E0"/>
    <w:rsid w:val="00B86C17"/>
    <w:rsid w:val="00B92444"/>
    <w:rsid w:val="00B9679D"/>
    <w:rsid w:val="00BA7ED9"/>
    <w:rsid w:val="00BB4D59"/>
    <w:rsid w:val="00BB7B51"/>
    <w:rsid w:val="00BC15B1"/>
    <w:rsid w:val="00BC1A3F"/>
    <w:rsid w:val="00BE0C96"/>
    <w:rsid w:val="00BF3D8B"/>
    <w:rsid w:val="00BF3DC2"/>
    <w:rsid w:val="00C03872"/>
    <w:rsid w:val="00C209A7"/>
    <w:rsid w:val="00C33587"/>
    <w:rsid w:val="00C36805"/>
    <w:rsid w:val="00C40A14"/>
    <w:rsid w:val="00C45083"/>
    <w:rsid w:val="00C6473F"/>
    <w:rsid w:val="00C7160A"/>
    <w:rsid w:val="00C75039"/>
    <w:rsid w:val="00C753B4"/>
    <w:rsid w:val="00C75A25"/>
    <w:rsid w:val="00C76206"/>
    <w:rsid w:val="00C821CD"/>
    <w:rsid w:val="00C90040"/>
    <w:rsid w:val="00CB08E9"/>
    <w:rsid w:val="00CB10BF"/>
    <w:rsid w:val="00CC1B1E"/>
    <w:rsid w:val="00CC343D"/>
    <w:rsid w:val="00CC6575"/>
    <w:rsid w:val="00CC79AB"/>
    <w:rsid w:val="00CD1980"/>
    <w:rsid w:val="00CD290C"/>
    <w:rsid w:val="00CD5260"/>
    <w:rsid w:val="00CD53CF"/>
    <w:rsid w:val="00CE7214"/>
    <w:rsid w:val="00CF32C0"/>
    <w:rsid w:val="00CF43C2"/>
    <w:rsid w:val="00D002EB"/>
    <w:rsid w:val="00D06F21"/>
    <w:rsid w:val="00D1218F"/>
    <w:rsid w:val="00D21DE5"/>
    <w:rsid w:val="00D240A7"/>
    <w:rsid w:val="00D319AB"/>
    <w:rsid w:val="00D31F69"/>
    <w:rsid w:val="00D4226D"/>
    <w:rsid w:val="00D50805"/>
    <w:rsid w:val="00D55D93"/>
    <w:rsid w:val="00D56144"/>
    <w:rsid w:val="00D56C4E"/>
    <w:rsid w:val="00D64F4A"/>
    <w:rsid w:val="00D67A4F"/>
    <w:rsid w:val="00D70D21"/>
    <w:rsid w:val="00D71D26"/>
    <w:rsid w:val="00D73166"/>
    <w:rsid w:val="00D77814"/>
    <w:rsid w:val="00D9219A"/>
    <w:rsid w:val="00D97C21"/>
    <w:rsid w:val="00DA2910"/>
    <w:rsid w:val="00DA7B7B"/>
    <w:rsid w:val="00DB54AF"/>
    <w:rsid w:val="00DC187A"/>
    <w:rsid w:val="00DC7A46"/>
    <w:rsid w:val="00DD4480"/>
    <w:rsid w:val="00DD72D0"/>
    <w:rsid w:val="00DE0C3F"/>
    <w:rsid w:val="00DE6E12"/>
    <w:rsid w:val="00DF162F"/>
    <w:rsid w:val="00E05592"/>
    <w:rsid w:val="00E06959"/>
    <w:rsid w:val="00E11DC2"/>
    <w:rsid w:val="00E14ECD"/>
    <w:rsid w:val="00E30938"/>
    <w:rsid w:val="00E34CC4"/>
    <w:rsid w:val="00E44076"/>
    <w:rsid w:val="00E524F0"/>
    <w:rsid w:val="00E639A7"/>
    <w:rsid w:val="00E63E64"/>
    <w:rsid w:val="00E669E8"/>
    <w:rsid w:val="00E66F08"/>
    <w:rsid w:val="00E7246A"/>
    <w:rsid w:val="00E73238"/>
    <w:rsid w:val="00E74923"/>
    <w:rsid w:val="00E86121"/>
    <w:rsid w:val="00E90C50"/>
    <w:rsid w:val="00E96987"/>
    <w:rsid w:val="00E96FAA"/>
    <w:rsid w:val="00EA105F"/>
    <w:rsid w:val="00EA3744"/>
    <w:rsid w:val="00EA3831"/>
    <w:rsid w:val="00EB1D05"/>
    <w:rsid w:val="00EB696B"/>
    <w:rsid w:val="00EC0DCB"/>
    <w:rsid w:val="00ED06FB"/>
    <w:rsid w:val="00ED3487"/>
    <w:rsid w:val="00EE6948"/>
    <w:rsid w:val="00EF6718"/>
    <w:rsid w:val="00EF698A"/>
    <w:rsid w:val="00F00384"/>
    <w:rsid w:val="00F03C37"/>
    <w:rsid w:val="00F10378"/>
    <w:rsid w:val="00F13042"/>
    <w:rsid w:val="00F16423"/>
    <w:rsid w:val="00F226D5"/>
    <w:rsid w:val="00F268FA"/>
    <w:rsid w:val="00F44141"/>
    <w:rsid w:val="00F52682"/>
    <w:rsid w:val="00F609F0"/>
    <w:rsid w:val="00F61DB6"/>
    <w:rsid w:val="00F62FC7"/>
    <w:rsid w:val="00F67332"/>
    <w:rsid w:val="00F705F9"/>
    <w:rsid w:val="00F74C52"/>
    <w:rsid w:val="00F7588E"/>
    <w:rsid w:val="00F7783C"/>
    <w:rsid w:val="00F85F12"/>
    <w:rsid w:val="00F92E3A"/>
    <w:rsid w:val="00FA0342"/>
    <w:rsid w:val="00FA1FE5"/>
    <w:rsid w:val="00FB24C3"/>
    <w:rsid w:val="00FB3FC7"/>
    <w:rsid w:val="00FE40E6"/>
    <w:rsid w:val="00FF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6718"/>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EF6718"/>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EF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18"/>
    <w:rPr>
      <w:rFonts w:ascii="Tahoma" w:hAnsi="Tahoma" w:cs="Tahoma"/>
      <w:sz w:val="16"/>
      <w:szCs w:val="16"/>
    </w:rPr>
  </w:style>
  <w:style w:type="paragraph" w:styleId="Header">
    <w:name w:val="header"/>
    <w:basedOn w:val="Normal"/>
    <w:link w:val="HeaderChar"/>
    <w:uiPriority w:val="99"/>
    <w:semiHidden/>
    <w:unhideWhenUsed/>
    <w:rsid w:val="00BB4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D59"/>
  </w:style>
  <w:style w:type="paragraph" w:styleId="Footer">
    <w:name w:val="footer"/>
    <w:basedOn w:val="Normal"/>
    <w:link w:val="FooterChar"/>
    <w:uiPriority w:val="99"/>
    <w:unhideWhenUsed/>
    <w:rsid w:val="00BB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59"/>
  </w:style>
</w:styles>
</file>

<file path=word/webSettings.xml><?xml version="1.0" encoding="utf-8"?>
<w:webSettings xmlns:r="http://schemas.openxmlformats.org/officeDocument/2006/relationships" xmlns:w="http://schemas.openxmlformats.org/wordprocessingml/2006/main">
  <w:divs>
    <w:div w:id="2153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n</cp:lastModifiedBy>
  <cp:revision>2</cp:revision>
  <cp:lastPrinted>2013-08-09T06:41:00Z</cp:lastPrinted>
  <dcterms:created xsi:type="dcterms:W3CDTF">2013-10-02T12:06:00Z</dcterms:created>
  <dcterms:modified xsi:type="dcterms:W3CDTF">2013-10-02T12:06:00Z</dcterms:modified>
</cp:coreProperties>
</file>