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FCE" w:rsidRDefault="000775A8" w:rsidP="000B7FCE">
      <w:pPr>
        <w:ind w:left="2160" w:firstLine="720"/>
        <w:rPr>
          <w:rFonts w:ascii="Bookman Old Style" w:hAnsi="Bookman Old Style"/>
        </w:rPr>
      </w:pPr>
      <w:r>
        <w:rPr>
          <w:rFonts w:ascii="Bookman Old Style" w:hAnsi="Bookman Old Style"/>
          <w:noProof/>
          <w:lang w:val="en-ZA" w:eastAsia="en-ZA"/>
        </w:rPr>
        <w:t xml:space="preserve">               </w:t>
      </w:r>
      <w:r w:rsidR="000B7FCE">
        <w:rPr>
          <w:rFonts w:ascii="Bookman Old Style" w:hAnsi="Bookman Old Style"/>
          <w:noProof/>
          <w:lang w:val="en-ZA" w:eastAsia="en-ZA"/>
        </w:rPr>
        <w:t xml:space="preserve">    </w:t>
      </w:r>
      <w:r w:rsidR="000B7FCE">
        <w:rPr>
          <w:rFonts w:ascii="Bookman Old Style" w:hAnsi="Bookman Old Style"/>
          <w:noProof/>
          <w:lang w:val="en-ZA" w:eastAsia="en-ZA"/>
        </w:rPr>
        <w:drawing>
          <wp:inline distT="0" distB="0" distL="0" distR="0">
            <wp:extent cx="1085850" cy="693738"/>
            <wp:effectExtent l="19050" t="0" r="0" b="0"/>
            <wp:docPr id="5"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6" cstate="print"/>
                    <a:srcRect/>
                    <a:stretch>
                      <a:fillRect/>
                    </a:stretch>
                  </pic:blipFill>
                  <pic:spPr bwMode="auto">
                    <a:xfrm>
                      <a:off x="0" y="0"/>
                      <a:ext cx="1085850" cy="693738"/>
                    </a:xfrm>
                    <a:prstGeom prst="rect">
                      <a:avLst/>
                    </a:prstGeom>
                    <a:noFill/>
                    <a:ln w="9525">
                      <a:noFill/>
                      <a:miter lim="800000"/>
                      <a:headEnd/>
                      <a:tailEnd/>
                    </a:ln>
                  </pic:spPr>
                </pic:pic>
              </a:graphicData>
            </a:graphic>
          </wp:inline>
        </w:drawing>
      </w:r>
    </w:p>
    <w:p w:rsidR="000B7FCE" w:rsidRPr="000C4306" w:rsidRDefault="000B7FCE" w:rsidP="000B7FCE">
      <w:pPr>
        <w:ind w:left="2160" w:firstLine="720"/>
        <w:rPr>
          <w:rFonts w:ascii="Bookman Old Style" w:hAnsi="Bookman Old Style"/>
        </w:rPr>
      </w:pPr>
    </w:p>
    <w:p w:rsidR="000B7FCE" w:rsidRDefault="000B7FCE" w:rsidP="000B7FCE">
      <w:pPr>
        <w:ind w:left="1440"/>
        <w:rPr>
          <w:b/>
          <w:sz w:val="28"/>
          <w:szCs w:val="28"/>
        </w:rPr>
      </w:pPr>
      <w:r>
        <w:rPr>
          <w:b/>
          <w:sz w:val="28"/>
          <w:szCs w:val="28"/>
        </w:rPr>
        <w:t xml:space="preserve">    </w:t>
      </w:r>
      <w:r w:rsidRPr="00DA65C8">
        <w:rPr>
          <w:b/>
          <w:sz w:val="28"/>
          <w:szCs w:val="28"/>
        </w:rPr>
        <w:t xml:space="preserve">IN THE </w:t>
      </w:r>
      <w:r>
        <w:rPr>
          <w:b/>
          <w:sz w:val="28"/>
          <w:szCs w:val="28"/>
        </w:rPr>
        <w:t xml:space="preserve">HIGH </w:t>
      </w:r>
      <w:r w:rsidRPr="00DA65C8">
        <w:rPr>
          <w:b/>
          <w:sz w:val="28"/>
          <w:szCs w:val="28"/>
        </w:rPr>
        <w:t>COURT OF SWAZILAND</w:t>
      </w:r>
    </w:p>
    <w:p w:rsidR="000B7FCE" w:rsidRDefault="000B7FCE" w:rsidP="000B7FCE">
      <w:pPr>
        <w:ind w:left="1440"/>
        <w:rPr>
          <w:b/>
          <w:sz w:val="28"/>
          <w:szCs w:val="28"/>
        </w:rPr>
      </w:pPr>
    </w:p>
    <w:p w:rsidR="000B7FCE" w:rsidRPr="00527385" w:rsidRDefault="000B7FCE" w:rsidP="000B7FCE">
      <w:pPr>
        <w:jc w:val="both"/>
        <w:rPr>
          <w:b/>
          <w:lang w:val="en-CA"/>
        </w:rPr>
      </w:pPr>
      <w:r w:rsidRPr="00527385">
        <w:rPr>
          <w:b/>
          <w:lang w:val="en-CA"/>
        </w:rPr>
        <w:t xml:space="preserve">HELD AT MBABANE       </w:t>
      </w:r>
      <w:r w:rsidRPr="00527385">
        <w:rPr>
          <w:b/>
          <w:lang w:val="en-CA"/>
        </w:rPr>
        <w:tab/>
      </w:r>
      <w:r w:rsidRPr="00527385">
        <w:rPr>
          <w:b/>
          <w:lang w:val="en-CA"/>
        </w:rPr>
        <w:tab/>
      </w:r>
      <w:r>
        <w:rPr>
          <w:b/>
          <w:lang w:val="en-CA"/>
        </w:rPr>
        <w:tab/>
      </w:r>
      <w:r>
        <w:rPr>
          <w:b/>
          <w:lang w:val="en-CA"/>
        </w:rPr>
        <w:tab/>
        <w:t xml:space="preserve">         </w:t>
      </w:r>
      <w:r>
        <w:rPr>
          <w:b/>
          <w:lang w:val="en-CA"/>
        </w:rPr>
        <w:tab/>
      </w:r>
      <w:r>
        <w:rPr>
          <w:b/>
          <w:lang w:val="en-CA"/>
        </w:rPr>
        <w:tab/>
      </w:r>
      <w:r w:rsidRPr="009A2617">
        <w:rPr>
          <w:lang w:val="en-CA"/>
        </w:rPr>
        <w:t>Civil Case N</w:t>
      </w:r>
      <w:r>
        <w:rPr>
          <w:lang w:val="en-CA"/>
        </w:rPr>
        <w:t>o</w:t>
      </w:r>
      <w:r w:rsidRPr="009A2617">
        <w:rPr>
          <w:lang w:val="en-CA"/>
        </w:rPr>
        <w:t xml:space="preserve">: </w:t>
      </w:r>
      <w:r>
        <w:rPr>
          <w:lang w:val="en-CA"/>
        </w:rPr>
        <w:t>1269/2004</w:t>
      </w:r>
    </w:p>
    <w:p w:rsidR="000B7FCE" w:rsidRDefault="000B7FCE" w:rsidP="000B7FCE">
      <w:pPr>
        <w:spacing w:line="360" w:lineRule="auto"/>
        <w:jc w:val="both"/>
        <w:rPr>
          <w:sz w:val="26"/>
          <w:szCs w:val="26"/>
          <w:lang w:val="en-CA"/>
        </w:rPr>
      </w:pPr>
    </w:p>
    <w:p w:rsidR="000B7FCE" w:rsidRPr="00527385" w:rsidRDefault="000B7FCE" w:rsidP="000B7FCE">
      <w:pPr>
        <w:jc w:val="both"/>
      </w:pPr>
      <w:r w:rsidRPr="00527385">
        <w:t>In the matter between:</w:t>
      </w:r>
    </w:p>
    <w:p w:rsidR="000B7FCE" w:rsidRDefault="000B7FCE" w:rsidP="000B7FCE">
      <w:pPr>
        <w:spacing w:line="360" w:lineRule="auto"/>
        <w:jc w:val="both"/>
        <w:rPr>
          <w:sz w:val="26"/>
          <w:szCs w:val="26"/>
        </w:rPr>
      </w:pPr>
    </w:p>
    <w:p w:rsidR="000B7FCE" w:rsidRPr="00492FBA" w:rsidRDefault="000B7FCE" w:rsidP="000B7FCE">
      <w:pPr>
        <w:spacing w:line="360" w:lineRule="auto"/>
        <w:jc w:val="both"/>
        <w:rPr>
          <w:b/>
          <w:sz w:val="26"/>
          <w:szCs w:val="26"/>
        </w:rPr>
      </w:pPr>
      <w:r w:rsidRPr="00492FBA">
        <w:rPr>
          <w:b/>
          <w:sz w:val="26"/>
          <w:szCs w:val="26"/>
        </w:rPr>
        <w:t xml:space="preserve">KENNETH NGCAMPHALALA </w:t>
      </w:r>
      <w:r w:rsidRPr="00492FBA">
        <w:rPr>
          <w:b/>
          <w:sz w:val="26"/>
          <w:szCs w:val="26"/>
        </w:rPr>
        <w:tab/>
      </w:r>
      <w:r w:rsidRPr="00492FBA">
        <w:rPr>
          <w:b/>
          <w:sz w:val="26"/>
          <w:szCs w:val="26"/>
        </w:rPr>
        <w:tab/>
      </w:r>
      <w:r w:rsidRPr="00492FBA">
        <w:rPr>
          <w:b/>
          <w:sz w:val="26"/>
          <w:szCs w:val="26"/>
        </w:rPr>
        <w:tab/>
      </w:r>
      <w:r>
        <w:rPr>
          <w:b/>
          <w:sz w:val="26"/>
          <w:szCs w:val="26"/>
        </w:rPr>
        <w:tab/>
      </w:r>
      <w:r>
        <w:rPr>
          <w:b/>
          <w:sz w:val="26"/>
          <w:szCs w:val="26"/>
        </w:rPr>
        <w:tab/>
      </w:r>
      <w:r w:rsidRPr="00492FBA">
        <w:rPr>
          <w:b/>
          <w:sz w:val="26"/>
          <w:szCs w:val="26"/>
        </w:rPr>
        <w:t>APPLICANT</w:t>
      </w:r>
    </w:p>
    <w:p w:rsidR="000B7FCE" w:rsidRPr="00492FBA" w:rsidRDefault="000B7FCE" w:rsidP="000B7FCE">
      <w:pPr>
        <w:spacing w:line="360" w:lineRule="auto"/>
        <w:jc w:val="both"/>
        <w:rPr>
          <w:b/>
          <w:sz w:val="26"/>
          <w:szCs w:val="26"/>
        </w:rPr>
      </w:pPr>
    </w:p>
    <w:p w:rsidR="000B7FCE" w:rsidRPr="00492FBA" w:rsidRDefault="000B7FCE" w:rsidP="000B7FCE">
      <w:pPr>
        <w:spacing w:line="360" w:lineRule="auto"/>
        <w:jc w:val="both"/>
        <w:rPr>
          <w:b/>
          <w:sz w:val="26"/>
          <w:szCs w:val="26"/>
        </w:rPr>
      </w:pPr>
      <w:r w:rsidRPr="00492FBA">
        <w:rPr>
          <w:b/>
          <w:sz w:val="26"/>
          <w:szCs w:val="26"/>
        </w:rPr>
        <w:t>AND</w:t>
      </w:r>
    </w:p>
    <w:p w:rsidR="000B7FCE" w:rsidRDefault="000B7FCE" w:rsidP="000B7FCE">
      <w:pPr>
        <w:spacing w:line="360" w:lineRule="auto"/>
        <w:jc w:val="both"/>
        <w:rPr>
          <w:b/>
          <w:sz w:val="26"/>
          <w:szCs w:val="26"/>
        </w:rPr>
      </w:pPr>
    </w:p>
    <w:p w:rsidR="000B7FCE" w:rsidRPr="00492FBA" w:rsidRDefault="000B7FCE" w:rsidP="000B7FCE">
      <w:pPr>
        <w:spacing w:line="360" w:lineRule="auto"/>
        <w:jc w:val="both"/>
        <w:rPr>
          <w:b/>
          <w:sz w:val="26"/>
          <w:szCs w:val="26"/>
        </w:rPr>
      </w:pPr>
      <w:r w:rsidRPr="00492FBA">
        <w:rPr>
          <w:b/>
          <w:sz w:val="26"/>
          <w:szCs w:val="26"/>
        </w:rPr>
        <w:t>NEDBANK (SWAZILAND) LTD</w:t>
      </w:r>
      <w:r w:rsidRPr="00492FBA">
        <w:rPr>
          <w:b/>
          <w:sz w:val="26"/>
          <w:szCs w:val="26"/>
        </w:rPr>
        <w:tab/>
      </w:r>
      <w:r w:rsidRPr="00492FBA">
        <w:rPr>
          <w:b/>
          <w:sz w:val="26"/>
          <w:szCs w:val="26"/>
        </w:rPr>
        <w:tab/>
      </w:r>
      <w:r w:rsidRPr="00492FBA">
        <w:rPr>
          <w:b/>
          <w:sz w:val="26"/>
          <w:szCs w:val="26"/>
        </w:rPr>
        <w:tab/>
      </w:r>
      <w:r w:rsidRPr="00492FBA">
        <w:rPr>
          <w:b/>
          <w:sz w:val="26"/>
          <w:szCs w:val="26"/>
        </w:rPr>
        <w:tab/>
      </w:r>
      <w:r w:rsidRPr="00492FBA">
        <w:rPr>
          <w:b/>
          <w:sz w:val="26"/>
          <w:szCs w:val="26"/>
        </w:rPr>
        <w:tab/>
        <w:t>RESPONDENT</w:t>
      </w:r>
    </w:p>
    <w:p w:rsidR="000B7FCE" w:rsidRDefault="000B7FCE" w:rsidP="000B7FCE">
      <w:pPr>
        <w:spacing w:line="360" w:lineRule="auto"/>
        <w:jc w:val="both"/>
        <w:rPr>
          <w:sz w:val="26"/>
          <w:szCs w:val="26"/>
        </w:rPr>
      </w:pPr>
    </w:p>
    <w:p w:rsidR="000B7FCE" w:rsidRDefault="000B7FCE" w:rsidP="000B7FCE">
      <w:pPr>
        <w:ind w:left="2160" w:hanging="2160"/>
        <w:jc w:val="both"/>
        <w:rPr>
          <w:i/>
        </w:rPr>
      </w:pPr>
      <w:r w:rsidRPr="00FD0127">
        <w:t xml:space="preserve">Neutral </w:t>
      </w:r>
      <w:r>
        <w:t>citation</w:t>
      </w:r>
      <w:r w:rsidRPr="00FD0127">
        <w:t xml:space="preserve">: </w:t>
      </w:r>
      <w:r w:rsidRPr="00FD0127">
        <w:tab/>
      </w:r>
      <w:r w:rsidRPr="00492FBA">
        <w:rPr>
          <w:i/>
          <w:sz w:val="26"/>
          <w:szCs w:val="26"/>
        </w:rPr>
        <w:t xml:space="preserve">Kenneth Ngcamphalala </w:t>
      </w:r>
      <w:r>
        <w:rPr>
          <w:i/>
          <w:sz w:val="26"/>
          <w:szCs w:val="26"/>
          <w:lang w:val="en-ZA"/>
        </w:rPr>
        <w:t>v</w:t>
      </w:r>
      <w:r w:rsidRPr="00492FBA">
        <w:rPr>
          <w:i/>
          <w:sz w:val="26"/>
          <w:szCs w:val="26"/>
          <w:lang w:val="en-ZA"/>
        </w:rPr>
        <w:t>s</w:t>
      </w:r>
      <w:r w:rsidRPr="00492FBA">
        <w:rPr>
          <w:i/>
        </w:rPr>
        <w:t xml:space="preserve"> </w:t>
      </w:r>
      <w:r w:rsidRPr="00492FBA">
        <w:rPr>
          <w:i/>
          <w:sz w:val="26"/>
          <w:szCs w:val="26"/>
        </w:rPr>
        <w:t>Nedbank (Swaziland) Ltd</w:t>
      </w:r>
      <w:r w:rsidRPr="00492FBA">
        <w:rPr>
          <w:i/>
          <w:sz w:val="26"/>
          <w:szCs w:val="26"/>
          <w:lang w:val="en-ZA"/>
        </w:rPr>
        <w:t xml:space="preserve"> </w:t>
      </w:r>
      <w:r w:rsidRPr="00492FBA">
        <w:rPr>
          <w:i/>
        </w:rPr>
        <w:t>(</w:t>
      </w:r>
      <w:r>
        <w:rPr>
          <w:i/>
          <w:sz w:val="26"/>
          <w:szCs w:val="26"/>
          <w:lang w:val="en-CA"/>
        </w:rPr>
        <w:t>1269/2004</w:t>
      </w:r>
      <w:r w:rsidRPr="00645DAA">
        <w:rPr>
          <w:i/>
        </w:rPr>
        <w:t>) [201</w:t>
      </w:r>
      <w:r>
        <w:rPr>
          <w:i/>
        </w:rPr>
        <w:t>3</w:t>
      </w:r>
      <w:r w:rsidRPr="00645DAA">
        <w:rPr>
          <w:i/>
        </w:rPr>
        <w:t>] SZ</w:t>
      </w:r>
      <w:r>
        <w:rPr>
          <w:i/>
        </w:rPr>
        <w:t>H</w:t>
      </w:r>
      <w:r w:rsidRPr="00645DAA">
        <w:rPr>
          <w:i/>
        </w:rPr>
        <w:t>C</w:t>
      </w:r>
      <w:r w:rsidR="000775A8">
        <w:rPr>
          <w:i/>
        </w:rPr>
        <w:t>166 8</w:t>
      </w:r>
      <w:r w:rsidR="000775A8">
        <w:rPr>
          <w:i/>
          <w:vertAlign w:val="superscript"/>
        </w:rPr>
        <w:t xml:space="preserve">th </w:t>
      </w:r>
      <w:r w:rsidR="000775A8">
        <w:rPr>
          <w:i/>
        </w:rPr>
        <w:t>August 2013</w:t>
      </w:r>
    </w:p>
    <w:p w:rsidR="000B7FCE" w:rsidRPr="00645DAA" w:rsidRDefault="000B7FCE" w:rsidP="000B7FCE">
      <w:pPr>
        <w:ind w:left="2160" w:hanging="2160"/>
        <w:jc w:val="both"/>
      </w:pPr>
    </w:p>
    <w:p w:rsidR="000B7FCE" w:rsidRPr="00527385" w:rsidRDefault="000B7FCE" w:rsidP="000B7FCE">
      <w:pPr>
        <w:rPr>
          <w:b/>
          <w:sz w:val="28"/>
          <w:szCs w:val="28"/>
        </w:rPr>
      </w:pPr>
      <w:r w:rsidRPr="00527385">
        <w:rPr>
          <w:b/>
          <w:sz w:val="28"/>
          <w:szCs w:val="28"/>
        </w:rPr>
        <w:t>CORAM:</w:t>
      </w:r>
      <w:r w:rsidRPr="00527385">
        <w:rPr>
          <w:b/>
          <w:sz w:val="28"/>
          <w:szCs w:val="28"/>
        </w:rPr>
        <w:tab/>
      </w:r>
      <w:r w:rsidRPr="00527385">
        <w:rPr>
          <w:b/>
          <w:sz w:val="28"/>
          <w:szCs w:val="28"/>
        </w:rPr>
        <w:tab/>
      </w:r>
      <w:r w:rsidRPr="00527385">
        <w:rPr>
          <w:b/>
          <w:sz w:val="28"/>
          <w:szCs w:val="28"/>
        </w:rPr>
        <w:tab/>
      </w:r>
      <w:r w:rsidRPr="00527385">
        <w:rPr>
          <w:b/>
          <w:sz w:val="28"/>
          <w:szCs w:val="28"/>
        </w:rPr>
        <w:tab/>
      </w:r>
      <w:r w:rsidRPr="00527385">
        <w:rPr>
          <w:b/>
          <w:sz w:val="28"/>
          <w:szCs w:val="28"/>
        </w:rPr>
        <w:tab/>
      </w:r>
      <w:r w:rsidRPr="00527385">
        <w:rPr>
          <w:b/>
          <w:sz w:val="28"/>
          <w:szCs w:val="28"/>
        </w:rPr>
        <w:tab/>
        <w:t xml:space="preserve">M.C.B. MAPHALALA, </w:t>
      </w:r>
      <w:r>
        <w:rPr>
          <w:b/>
          <w:sz w:val="28"/>
          <w:szCs w:val="28"/>
        </w:rPr>
        <w:t xml:space="preserve"> </w:t>
      </w:r>
      <w:r w:rsidRPr="00527385">
        <w:rPr>
          <w:b/>
          <w:sz w:val="28"/>
          <w:szCs w:val="28"/>
        </w:rPr>
        <w:t>J</w:t>
      </w:r>
    </w:p>
    <w:p w:rsidR="000B7FCE" w:rsidRDefault="000B7FCE" w:rsidP="000B7FCE">
      <w:pPr>
        <w:spacing w:line="360" w:lineRule="auto"/>
        <w:jc w:val="both"/>
        <w:rPr>
          <w:sz w:val="26"/>
          <w:szCs w:val="26"/>
        </w:rPr>
      </w:pPr>
    </w:p>
    <w:p w:rsidR="000B7FCE" w:rsidRDefault="000B7FCE" w:rsidP="000B7FCE">
      <w:pPr>
        <w:spacing w:line="360" w:lineRule="auto"/>
        <w:jc w:val="both"/>
        <w:rPr>
          <w:sz w:val="26"/>
          <w:szCs w:val="26"/>
        </w:rPr>
      </w:pPr>
    </w:p>
    <w:p w:rsidR="000B7FCE" w:rsidRPr="00317678" w:rsidRDefault="000B7FCE" w:rsidP="000B7FCE">
      <w:pPr>
        <w:spacing w:line="360" w:lineRule="auto"/>
        <w:jc w:val="both"/>
        <w:rPr>
          <w:b/>
          <w:sz w:val="26"/>
          <w:szCs w:val="26"/>
          <w:u w:val="single"/>
        </w:rPr>
      </w:pPr>
      <w:r w:rsidRPr="00317678">
        <w:rPr>
          <w:b/>
          <w:sz w:val="26"/>
          <w:szCs w:val="26"/>
          <w:u w:val="single"/>
        </w:rPr>
        <w:t>Summary</w:t>
      </w:r>
    </w:p>
    <w:p w:rsidR="000B7FCE" w:rsidRDefault="000B7FCE" w:rsidP="000B7FCE">
      <w:pPr>
        <w:spacing w:line="360" w:lineRule="auto"/>
        <w:jc w:val="both"/>
        <w:rPr>
          <w:sz w:val="26"/>
          <w:szCs w:val="26"/>
        </w:rPr>
      </w:pPr>
    </w:p>
    <w:p w:rsidR="000B7FCE" w:rsidRPr="000322DA" w:rsidRDefault="000322DA" w:rsidP="000B7FCE">
      <w:pPr>
        <w:spacing w:line="360" w:lineRule="auto"/>
        <w:jc w:val="both"/>
      </w:pPr>
      <w:r w:rsidRPr="000322DA">
        <w:t xml:space="preserve">Civil Procedure </w:t>
      </w:r>
      <w:r w:rsidR="00D77D6E">
        <w:rPr>
          <w:sz w:val="26"/>
          <w:szCs w:val="26"/>
        </w:rPr>
        <w:t xml:space="preserve">– </w:t>
      </w:r>
      <w:r w:rsidRPr="000322DA">
        <w:t xml:space="preserve"> </w:t>
      </w:r>
      <w:r w:rsidR="000B7FCE" w:rsidRPr="000322DA">
        <w:t>effect of noting an appeal on the judgment of a lower Court –</w:t>
      </w:r>
      <w:r w:rsidR="00252493">
        <w:t xml:space="preserve"> </w:t>
      </w:r>
      <w:r w:rsidR="000B7FCE" w:rsidRPr="000322DA">
        <w:t>application declaring a judgment of the High Court executable notwithstanding the noting of an appeal to the Supreme Court – held that the execution of a judgment is automatically suspended upon the noting of an appeal except with the leave of the Court which granted the judgment</w:t>
      </w:r>
      <w:r w:rsidR="00252493">
        <w:t xml:space="preserve"> </w:t>
      </w:r>
      <w:r w:rsidR="00252493">
        <w:rPr>
          <w:sz w:val="26"/>
          <w:szCs w:val="26"/>
        </w:rPr>
        <w:t xml:space="preserve">– </w:t>
      </w:r>
      <w:r w:rsidR="000B7FCE" w:rsidRPr="000322DA">
        <w:t xml:space="preserve">held further that </w:t>
      </w:r>
      <w:r>
        <w:t>t</w:t>
      </w:r>
      <w:r w:rsidR="000B7FCE" w:rsidRPr="000322DA">
        <w:t xml:space="preserve">he purpose of the rule is to </w:t>
      </w:r>
      <w:r w:rsidR="004852F0" w:rsidRPr="000322DA">
        <w:t>prevent</w:t>
      </w:r>
      <w:r w:rsidR="000B7FCE" w:rsidRPr="000322DA">
        <w:t xml:space="preserve"> irreparable damage from being done to the intending appellant – application dismissed with costs.</w:t>
      </w:r>
    </w:p>
    <w:p w:rsidR="000B7FCE" w:rsidRPr="00527385" w:rsidRDefault="00DB38BC" w:rsidP="000B7FCE">
      <w:pPr>
        <w:spacing w:line="360" w:lineRule="auto"/>
        <w:jc w:val="both"/>
        <w:rPr>
          <w:sz w:val="28"/>
          <w:szCs w:val="28"/>
        </w:rPr>
      </w:pPr>
      <w:r>
        <w:rPr>
          <w:noProof/>
          <w:sz w:val="28"/>
          <w:szCs w:val="28"/>
          <w:lang w:val="en-ZA" w:eastAsia="en-ZA"/>
        </w:rPr>
        <w:pict>
          <v:line id="_x0000_s1027" style="position:absolute;left:0;text-align:left;z-index:251661312" from="-9pt,15.05pt" to="450pt,15.05pt"/>
        </w:pict>
      </w:r>
    </w:p>
    <w:p w:rsidR="0099267B" w:rsidRPr="0099267B" w:rsidRDefault="0099267B" w:rsidP="0099267B">
      <w:pPr>
        <w:rPr>
          <w:b/>
        </w:rPr>
      </w:pPr>
      <w:r>
        <w:rPr>
          <w:b/>
          <w:sz w:val="28"/>
          <w:szCs w:val="28"/>
        </w:rPr>
        <w:t xml:space="preserve">    </w:t>
      </w:r>
      <w:r w:rsidRPr="0099267B">
        <w:rPr>
          <w:b/>
        </w:rPr>
        <w:t xml:space="preserve">     </w:t>
      </w:r>
      <w:r>
        <w:rPr>
          <w:b/>
        </w:rPr>
        <w:tab/>
      </w:r>
      <w:r>
        <w:rPr>
          <w:b/>
        </w:rPr>
        <w:tab/>
      </w:r>
      <w:r>
        <w:rPr>
          <w:b/>
        </w:rPr>
        <w:tab/>
      </w:r>
      <w:r>
        <w:rPr>
          <w:b/>
        </w:rPr>
        <w:tab/>
      </w:r>
      <w:r>
        <w:rPr>
          <w:b/>
        </w:rPr>
        <w:tab/>
      </w:r>
      <w:r w:rsidR="000B7FCE" w:rsidRPr="0099267B">
        <w:rPr>
          <w:b/>
        </w:rPr>
        <w:t>JUDGMENT</w:t>
      </w:r>
    </w:p>
    <w:p w:rsidR="000B7FCE" w:rsidRDefault="0099267B" w:rsidP="0099267B">
      <w:pPr>
        <w:ind w:left="2160" w:firstLine="720"/>
        <w:rPr>
          <w:rFonts w:ascii="Bookman Old Style" w:hAnsi="Bookman Old Style"/>
          <w:b/>
          <w:sz w:val="28"/>
          <w:szCs w:val="28"/>
        </w:rPr>
      </w:pPr>
      <w:r>
        <w:rPr>
          <w:b/>
        </w:rPr>
        <w:t xml:space="preserve">         </w:t>
      </w:r>
      <w:r w:rsidR="00252493">
        <w:rPr>
          <w:b/>
        </w:rPr>
        <w:t>8</w:t>
      </w:r>
      <w:r>
        <w:rPr>
          <w:b/>
        </w:rPr>
        <w:t xml:space="preserve"> </w:t>
      </w:r>
      <w:r w:rsidRPr="0099267B">
        <w:rPr>
          <w:b/>
        </w:rPr>
        <w:t>AUGUST 2013</w:t>
      </w:r>
      <w:r w:rsidR="00DB38BC" w:rsidRPr="00DB38BC">
        <w:rPr>
          <w:rFonts w:ascii="Bookman Old Style" w:hAnsi="Bookman Old Style"/>
          <w:b/>
          <w:noProof/>
          <w:u w:val="single"/>
          <w:lang w:val="en-US" w:eastAsia="en-US"/>
        </w:rPr>
        <w:pict>
          <v:line id="_x0000_s1026" style="position:absolute;left:0;text-align:left;z-index:251660288;mso-position-horizontal-relative:text;mso-position-vertical-relative:text" from="-9pt,22.55pt" to="450pt,22.55pt"/>
        </w:pict>
      </w:r>
      <w:r w:rsidR="000B7FCE" w:rsidRPr="0099267B">
        <w:rPr>
          <w:rFonts w:ascii="Bookman Old Style" w:hAnsi="Bookman Old Style"/>
          <w:b/>
        </w:rPr>
        <w:tab/>
      </w:r>
      <w:r w:rsidR="000B7FCE" w:rsidRPr="008200A9">
        <w:rPr>
          <w:rFonts w:ascii="Bookman Old Style" w:hAnsi="Bookman Old Style"/>
          <w:b/>
          <w:sz w:val="28"/>
          <w:szCs w:val="28"/>
        </w:rPr>
        <w:tab/>
      </w:r>
      <w:r w:rsidR="000B7FCE" w:rsidRPr="008200A9">
        <w:rPr>
          <w:rFonts w:ascii="Bookman Old Style" w:hAnsi="Bookman Old Style"/>
          <w:b/>
          <w:sz w:val="28"/>
          <w:szCs w:val="28"/>
        </w:rPr>
        <w:tab/>
      </w:r>
    </w:p>
    <w:p w:rsidR="000B7FCE" w:rsidRDefault="000B7FCE" w:rsidP="000B7FCE">
      <w:pPr>
        <w:spacing w:line="360" w:lineRule="auto"/>
        <w:jc w:val="both"/>
        <w:rPr>
          <w:sz w:val="26"/>
          <w:szCs w:val="26"/>
        </w:rPr>
      </w:pPr>
    </w:p>
    <w:p w:rsidR="000B7FCE" w:rsidRDefault="000B7FCE" w:rsidP="000B7FCE">
      <w:pPr>
        <w:spacing w:line="360" w:lineRule="auto"/>
        <w:jc w:val="both"/>
        <w:rPr>
          <w:sz w:val="26"/>
          <w:szCs w:val="26"/>
        </w:rPr>
      </w:pPr>
    </w:p>
    <w:p w:rsidR="000B7FCE" w:rsidRDefault="000B7FCE" w:rsidP="00D57472">
      <w:pPr>
        <w:spacing w:line="480" w:lineRule="auto"/>
        <w:ind w:left="720" w:hanging="720"/>
        <w:jc w:val="both"/>
        <w:rPr>
          <w:sz w:val="26"/>
          <w:szCs w:val="26"/>
        </w:rPr>
      </w:pPr>
      <w:r>
        <w:rPr>
          <w:sz w:val="26"/>
          <w:szCs w:val="26"/>
        </w:rPr>
        <w:lastRenderedPageBreak/>
        <w:t>[1]</w:t>
      </w:r>
      <w:r>
        <w:rPr>
          <w:sz w:val="26"/>
          <w:szCs w:val="26"/>
        </w:rPr>
        <w:tab/>
        <w:t xml:space="preserve">This is an application declaring that there is no longer a stay </w:t>
      </w:r>
      <w:r w:rsidR="00207EA4">
        <w:rPr>
          <w:sz w:val="26"/>
          <w:szCs w:val="26"/>
        </w:rPr>
        <w:t>of</w:t>
      </w:r>
      <w:r>
        <w:rPr>
          <w:sz w:val="26"/>
          <w:szCs w:val="26"/>
        </w:rPr>
        <w:t xml:space="preserve"> execution of the judgment by default granted on the 11 July 2012; the applicant further seeks an order for costs at attorney and client scale.</w:t>
      </w:r>
    </w:p>
    <w:p w:rsidR="000B7FCE" w:rsidRDefault="000B7FCE" w:rsidP="000B7FCE">
      <w:pPr>
        <w:spacing w:line="480" w:lineRule="auto"/>
        <w:jc w:val="both"/>
        <w:rPr>
          <w:sz w:val="26"/>
          <w:szCs w:val="26"/>
        </w:rPr>
      </w:pPr>
    </w:p>
    <w:p w:rsidR="000B7FCE" w:rsidRDefault="000B7FCE" w:rsidP="00D57472">
      <w:pPr>
        <w:spacing w:line="480" w:lineRule="auto"/>
        <w:ind w:left="720" w:hanging="720"/>
        <w:jc w:val="both"/>
        <w:rPr>
          <w:sz w:val="26"/>
          <w:szCs w:val="26"/>
        </w:rPr>
      </w:pPr>
      <w:r>
        <w:rPr>
          <w:sz w:val="26"/>
          <w:szCs w:val="26"/>
        </w:rPr>
        <w:t>[2]</w:t>
      </w:r>
      <w:r>
        <w:rPr>
          <w:sz w:val="26"/>
          <w:szCs w:val="26"/>
        </w:rPr>
        <w:tab/>
        <w:t xml:space="preserve">The </w:t>
      </w:r>
      <w:r w:rsidR="000322DA">
        <w:rPr>
          <w:sz w:val="26"/>
          <w:szCs w:val="26"/>
        </w:rPr>
        <w:t xml:space="preserve"> </w:t>
      </w:r>
      <w:r>
        <w:rPr>
          <w:sz w:val="26"/>
          <w:szCs w:val="26"/>
        </w:rPr>
        <w:t>applicant</w:t>
      </w:r>
      <w:r w:rsidR="000322DA">
        <w:rPr>
          <w:sz w:val="26"/>
          <w:szCs w:val="26"/>
        </w:rPr>
        <w:t xml:space="preserve"> </w:t>
      </w:r>
      <w:r>
        <w:rPr>
          <w:sz w:val="26"/>
          <w:szCs w:val="26"/>
        </w:rPr>
        <w:t xml:space="preserve"> obtained</w:t>
      </w:r>
      <w:r w:rsidR="000322DA">
        <w:rPr>
          <w:sz w:val="26"/>
          <w:szCs w:val="26"/>
        </w:rPr>
        <w:t xml:space="preserve"> </w:t>
      </w:r>
      <w:r>
        <w:rPr>
          <w:sz w:val="26"/>
          <w:szCs w:val="26"/>
        </w:rPr>
        <w:t xml:space="preserve"> judgment </w:t>
      </w:r>
      <w:r w:rsidR="000322DA">
        <w:rPr>
          <w:sz w:val="26"/>
          <w:szCs w:val="26"/>
        </w:rPr>
        <w:t xml:space="preserve"> </w:t>
      </w:r>
      <w:r>
        <w:rPr>
          <w:sz w:val="26"/>
          <w:szCs w:val="26"/>
        </w:rPr>
        <w:t>by default against the respondent on the 11</w:t>
      </w:r>
      <w:r w:rsidRPr="000322DA">
        <w:rPr>
          <w:sz w:val="26"/>
          <w:szCs w:val="26"/>
          <w:vertAlign w:val="superscript"/>
        </w:rPr>
        <w:t>th</w:t>
      </w:r>
      <w:r w:rsidR="000322DA">
        <w:rPr>
          <w:sz w:val="26"/>
          <w:szCs w:val="26"/>
        </w:rPr>
        <w:t xml:space="preserve"> </w:t>
      </w:r>
      <w:r>
        <w:rPr>
          <w:sz w:val="26"/>
          <w:szCs w:val="26"/>
        </w:rPr>
        <w:t xml:space="preserve"> July 2012; the judgment was granted by </w:t>
      </w:r>
      <w:r w:rsidRPr="000322DA">
        <w:rPr>
          <w:i/>
          <w:sz w:val="26"/>
          <w:szCs w:val="26"/>
        </w:rPr>
        <w:t>Justice M. Dlamini</w:t>
      </w:r>
      <w:r>
        <w:rPr>
          <w:sz w:val="26"/>
          <w:szCs w:val="26"/>
        </w:rPr>
        <w:t xml:space="preserve">.   A writ of execution was subsequently issued and served </w:t>
      </w:r>
      <w:r w:rsidR="00252493">
        <w:rPr>
          <w:sz w:val="26"/>
          <w:szCs w:val="26"/>
        </w:rPr>
        <w:t>up</w:t>
      </w:r>
      <w:r>
        <w:rPr>
          <w:sz w:val="26"/>
          <w:szCs w:val="26"/>
        </w:rPr>
        <w:t>on the respondent on the 16</w:t>
      </w:r>
      <w:r w:rsidRPr="008468D3">
        <w:rPr>
          <w:sz w:val="26"/>
          <w:szCs w:val="26"/>
          <w:vertAlign w:val="superscript"/>
        </w:rPr>
        <w:t>th</w:t>
      </w:r>
      <w:r>
        <w:rPr>
          <w:sz w:val="26"/>
          <w:szCs w:val="26"/>
        </w:rPr>
        <w:t xml:space="preserve"> July 2012; the respondent noted an appeal against the said judgment on the 17</w:t>
      </w:r>
      <w:r w:rsidRPr="008468D3">
        <w:rPr>
          <w:sz w:val="26"/>
          <w:szCs w:val="26"/>
          <w:vertAlign w:val="superscript"/>
        </w:rPr>
        <w:t>th</w:t>
      </w:r>
      <w:r>
        <w:rPr>
          <w:sz w:val="26"/>
          <w:szCs w:val="26"/>
        </w:rPr>
        <w:t xml:space="preserve"> July</w:t>
      </w:r>
      <w:r w:rsidR="00207EA4">
        <w:rPr>
          <w:sz w:val="26"/>
          <w:szCs w:val="26"/>
        </w:rPr>
        <w:t xml:space="preserve"> 2012</w:t>
      </w:r>
      <w:r>
        <w:rPr>
          <w:sz w:val="26"/>
          <w:szCs w:val="26"/>
        </w:rPr>
        <w:t>.</w:t>
      </w:r>
    </w:p>
    <w:p w:rsidR="000B7FCE" w:rsidRDefault="000B7FCE" w:rsidP="000B7FCE">
      <w:pPr>
        <w:spacing w:line="480" w:lineRule="auto"/>
        <w:jc w:val="both"/>
        <w:rPr>
          <w:sz w:val="26"/>
          <w:szCs w:val="26"/>
        </w:rPr>
      </w:pPr>
    </w:p>
    <w:p w:rsidR="000B7FCE" w:rsidRDefault="000B7FCE" w:rsidP="00D57472">
      <w:pPr>
        <w:spacing w:line="480" w:lineRule="auto"/>
        <w:ind w:left="720" w:hanging="720"/>
        <w:jc w:val="both"/>
        <w:rPr>
          <w:sz w:val="26"/>
          <w:szCs w:val="26"/>
        </w:rPr>
      </w:pPr>
      <w:r>
        <w:rPr>
          <w:sz w:val="26"/>
          <w:szCs w:val="26"/>
        </w:rPr>
        <w:t>[3]</w:t>
      </w:r>
      <w:r>
        <w:rPr>
          <w:sz w:val="26"/>
          <w:szCs w:val="26"/>
        </w:rPr>
        <w:tab/>
        <w:t>The appeal was abandoned; and the respondent launched an urgent application for rescission of the judgment as well as a stay of execution</w:t>
      </w:r>
      <w:r w:rsidR="00207EA4">
        <w:rPr>
          <w:sz w:val="26"/>
          <w:szCs w:val="26"/>
        </w:rPr>
        <w:t xml:space="preserve">.  </w:t>
      </w:r>
      <w:r>
        <w:rPr>
          <w:sz w:val="26"/>
          <w:szCs w:val="26"/>
        </w:rPr>
        <w:t xml:space="preserve">  </w:t>
      </w:r>
      <w:r w:rsidRPr="00207EA4">
        <w:rPr>
          <w:i/>
          <w:sz w:val="26"/>
          <w:szCs w:val="26"/>
        </w:rPr>
        <w:t>Justice Annandale</w:t>
      </w:r>
      <w:r>
        <w:rPr>
          <w:sz w:val="26"/>
          <w:szCs w:val="26"/>
        </w:rPr>
        <w:t xml:space="preserve"> heard the application and issued an order stay</w:t>
      </w:r>
      <w:r w:rsidR="00207EA4">
        <w:rPr>
          <w:sz w:val="26"/>
          <w:szCs w:val="26"/>
        </w:rPr>
        <w:t>ing</w:t>
      </w:r>
      <w:r>
        <w:rPr>
          <w:sz w:val="26"/>
          <w:szCs w:val="26"/>
        </w:rPr>
        <w:t xml:space="preserve"> execution of judgment pending arguments on the rescission application; the matter was argued before </w:t>
      </w:r>
      <w:r w:rsidRPr="000322DA">
        <w:rPr>
          <w:i/>
          <w:sz w:val="26"/>
          <w:szCs w:val="26"/>
        </w:rPr>
        <w:t>Justice Stanley Maphalala</w:t>
      </w:r>
      <w:r>
        <w:rPr>
          <w:sz w:val="26"/>
          <w:szCs w:val="26"/>
        </w:rPr>
        <w:t xml:space="preserve">.  His Lordship </w:t>
      </w:r>
      <w:r w:rsidR="00207EA4">
        <w:rPr>
          <w:sz w:val="26"/>
          <w:szCs w:val="26"/>
        </w:rPr>
        <w:t>heard</w:t>
      </w:r>
      <w:r>
        <w:rPr>
          <w:sz w:val="26"/>
          <w:szCs w:val="26"/>
        </w:rPr>
        <w:t xml:space="preserve"> the Point in </w:t>
      </w:r>
      <w:r w:rsidRPr="00317678">
        <w:rPr>
          <w:i/>
          <w:sz w:val="26"/>
          <w:szCs w:val="26"/>
        </w:rPr>
        <w:t>Limin</w:t>
      </w:r>
      <w:r>
        <w:rPr>
          <w:sz w:val="26"/>
          <w:szCs w:val="26"/>
        </w:rPr>
        <w:t>e raised by the applicant relating to the urgency of the application for rescission.  His Lordship upheld the point in</w:t>
      </w:r>
      <w:r w:rsidRPr="00317678">
        <w:rPr>
          <w:i/>
          <w:sz w:val="26"/>
          <w:szCs w:val="26"/>
        </w:rPr>
        <w:t xml:space="preserve"> limine</w:t>
      </w:r>
      <w:r>
        <w:rPr>
          <w:sz w:val="26"/>
          <w:szCs w:val="26"/>
        </w:rPr>
        <w:t xml:space="preserve"> and held that there was no urgency in the matter on the basis that the respondent became aware of the </w:t>
      </w:r>
      <w:r w:rsidR="000322DA">
        <w:rPr>
          <w:sz w:val="26"/>
          <w:szCs w:val="26"/>
        </w:rPr>
        <w:t>W</w:t>
      </w:r>
      <w:r>
        <w:rPr>
          <w:sz w:val="26"/>
          <w:szCs w:val="26"/>
        </w:rPr>
        <w:t>rit of Execution three (3) months before launching the application.  He dismissed the application with costs on the 21</w:t>
      </w:r>
      <w:r w:rsidRPr="003877AC">
        <w:rPr>
          <w:sz w:val="26"/>
          <w:szCs w:val="26"/>
          <w:vertAlign w:val="superscript"/>
        </w:rPr>
        <w:t>st</w:t>
      </w:r>
      <w:r>
        <w:rPr>
          <w:sz w:val="26"/>
          <w:szCs w:val="26"/>
        </w:rPr>
        <w:t xml:space="preserve"> February 2013.</w:t>
      </w:r>
    </w:p>
    <w:p w:rsidR="000B7FCE" w:rsidRDefault="000B7FCE" w:rsidP="000B7FCE">
      <w:pPr>
        <w:spacing w:line="480" w:lineRule="auto"/>
        <w:jc w:val="both"/>
        <w:rPr>
          <w:sz w:val="26"/>
          <w:szCs w:val="26"/>
        </w:rPr>
      </w:pPr>
    </w:p>
    <w:p w:rsidR="000B7FCE" w:rsidRDefault="000B7FCE" w:rsidP="00D57472">
      <w:pPr>
        <w:spacing w:line="480" w:lineRule="auto"/>
        <w:ind w:left="720" w:hanging="720"/>
        <w:jc w:val="both"/>
        <w:rPr>
          <w:sz w:val="26"/>
          <w:szCs w:val="26"/>
        </w:rPr>
      </w:pPr>
      <w:r>
        <w:rPr>
          <w:sz w:val="26"/>
          <w:szCs w:val="26"/>
        </w:rPr>
        <w:t>[4]</w:t>
      </w:r>
      <w:r>
        <w:rPr>
          <w:sz w:val="26"/>
          <w:szCs w:val="26"/>
        </w:rPr>
        <w:tab/>
        <w:t xml:space="preserve">The respondent noted another appeal against the judgment of </w:t>
      </w:r>
      <w:r w:rsidRPr="000322DA">
        <w:rPr>
          <w:i/>
          <w:sz w:val="26"/>
          <w:szCs w:val="26"/>
        </w:rPr>
        <w:t>Justice Stanley Maphalala</w:t>
      </w:r>
      <w:r>
        <w:rPr>
          <w:sz w:val="26"/>
          <w:szCs w:val="26"/>
        </w:rPr>
        <w:t xml:space="preserve">; and, the respondent contends that this appeal has the effect of </w:t>
      </w:r>
      <w:r>
        <w:rPr>
          <w:sz w:val="26"/>
          <w:szCs w:val="26"/>
        </w:rPr>
        <w:lastRenderedPageBreak/>
        <w:t xml:space="preserve">staying execution of </w:t>
      </w:r>
      <w:r w:rsidR="000322DA">
        <w:rPr>
          <w:sz w:val="26"/>
          <w:szCs w:val="26"/>
        </w:rPr>
        <w:t>the judgment</w:t>
      </w:r>
      <w:r>
        <w:rPr>
          <w:sz w:val="26"/>
          <w:szCs w:val="26"/>
        </w:rPr>
        <w:t xml:space="preserve"> by default.   It is apparent that the dismissal of the application by </w:t>
      </w:r>
      <w:r w:rsidRPr="000322DA">
        <w:rPr>
          <w:i/>
          <w:sz w:val="26"/>
          <w:szCs w:val="26"/>
        </w:rPr>
        <w:t>Justice Maphalala</w:t>
      </w:r>
      <w:r w:rsidR="000322DA">
        <w:rPr>
          <w:i/>
          <w:sz w:val="26"/>
          <w:szCs w:val="26"/>
        </w:rPr>
        <w:t>,</w:t>
      </w:r>
      <w:r w:rsidRPr="000322DA">
        <w:rPr>
          <w:i/>
          <w:sz w:val="26"/>
          <w:szCs w:val="26"/>
        </w:rPr>
        <w:t xml:space="preserve"> PJ</w:t>
      </w:r>
      <w:r>
        <w:rPr>
          <w:sz w:val="26"/>
          <w:szCs w:val="26"/>
        </w:rPr>
        <w:t xml:space="preserve"> ha</w:t>
      </w:r>
      <w:r w:rsidR="00252493">
        <w:rPr>
          <w:sz w:val="26"/>
          <w:szCs w:val="26"/>
        </w:rPr>
        <w:t>s</w:t>
      </w:r>
      <w:r>
        <w:rPr>
          <w:sz w:val="26"/>
          <w:szCs w:val="26"/>
        </w:rPr>
        <w:t xml:space="preserve"> the effect of nullifying the interim order </w:t>
      </w:r>
      <w:r w:rsidR="00252493">
        <w:rPr>
          <w:sz w:val="26"/>
          <w:szCs w:val="26"/>
        </w:rPr>
        <w:t>granted by</w:t>
      </w:r>
      <w:r>
        <w:rPr>
          <w:sz w:val="26"/>
          <w:szCs w:val="26"/>
        </w:rPr>
        <w:t xml:space="preserve"> </w:t>
      </w:r>
      <w:r w:rsidRPr="0099267B">
        <w:rPr>
          <w:i/>
          <w:sz w:val="26"/>
          <w:szCs w:val="26"/>
        </w:rPr>
        <w:t>Justice Annandale</w:t>
      </w:r>
      <w:r>
        <w:rPr>
          <w:sz w:val="26"/>
          <w:szCs w:val="26"/>
        </w:rPr>
        <w:t xml:space="preserve"> staying execution of the judgment by default.  However, the present application cannot succeed in view of the appeal against the judgment of </w:t>
      </w:r>
      <w:r w:rsidRPr="0099267B">
        <w:rPr>
          <w:i/>
          <w:sz w:val="26"/>
          <w:szCs w:val="26"/>
        </w:rPr>
        <w:t xml:space="preserve">Justice </w:t>
      </w:r>
      <w:r w:rsidR="000322DA" w:rsidRPr="0099267B">
        <w:rPr>
          <w:i/>
          <w:sz w:val="26"/>
          <w:szCs w:val="26"/>
        </w:rPr>
        <w:t>Stanley Maphalala</w:t>
      </w:r>
      <w:r w:rsidR="000322DA">
        <w:rPr>
          <w:sz w:val="26"/>
          <w:szCs w:val="26"/>
        </w:rPr>
        <w:t xml:space="preserve"> dismissing</w:t>
      </w:r>
      <w:r>
        <w:rPr>
          <w:sz w:val="26"/>
          <w:szCs w:val="26"/>
        </w:rPr>
        <w:t xml:space="preserve"> the </w:t>
      </w:r>
      <w:r w:rsidR="000322DA">
        <w:rPr>
          <w:sz w:val="26"/>
          <w:szCs w:val="26"/>
        </w:rPr>
        <w:t>whole</w:t>
      </w:r>
      <w:r>
        <w:rPr>
          <w:sz w:val="26"/>
          <w:szCs w:val="26"/>
        </w:rPr>
        <w:t xml:space="preserve"> application for rescission and stay of execution.</w:t>
      </w:r>
      <w:r w:rsidR="000322DA">
        <w:rPr>
          <w:sz w:val="26"/>
          <w:szCs w:val="26"/>
        </w:rPr>
        <w:t xml:space="preserve">   </w:t>
      </w:r>
      <w:r>
        <w:rPr>
          <w:sz w:val="26"/>
          <w:szCs w:val="26"/>
        </w:rPr>
        <w:t xml:space="preserve">It is trite law in this jurisdiction that the noting of </w:t>
      </w:r>
      <w:r w:rsidR="000322DA">
        <w:rPr>
          <w:sz w:val="26"/>
          <w:szCs w:val="26"/>
        </w:rPr>
        <w:t xml:space="preserve">an </w:t>
      </w:r>
      <w:r>
        <w:rPr>
          <w:sz w:val="26"/>
          <w:szCs w:val="26"/>
        </w:rPr>
        <w:t xml:space="preserve">appeal automatically stays execution of the judgment of the Court </w:t>
      </w:r>
      <w:r w:rsidRPr="004852F0">
        <w:rPr>
          <w:i/>
          <w:sz w:val="26"/>
          <w:szCs w:val="26"/>
        </w:rPr>
        <w:t>a quo</w:t>
      </w:r>
      <w:r>
        <w:rPr>
          <w:sz w:val="26"/>
          <w:szCs w:val="26"/>
        </w:rPr>
        <w:t>.</w:t>
      </w:r>
    </w:p>
    <w:p w:rsidR="000B7FCE" w:rsidRDefault="000B7FCE" w:rsidP="000B7FCE">
      <w:pPr>
        <w:spacing w:line="480" w:lineRule="auto"/>
        <w:jc w:val="both"/>
        <w:rPr>
          <w:sz w:val="26"/>
          <w:szCs w:val="26"/>
        </w:rPr>
      </w:pPr>
    </w:p>
    <w:p w:rsidR="000B7FCE" w:rsidRDefault="000B7FCE" w:rsidP="00D57472">
      <w:pPr>
        <w:spacing w:line="480" w:lineRule="auto"/>
        <w:ind w:left="720" w:hanging="720"/>
        <w:jc w:val="both"/>
        <w:rPr>
          <w:sz w:val="26"/>
          <w:szCs w:val="26"/>
        </w:rPr>
      </w:pPr>
      <w:r>
        <w:rPr>
          <w:sz w:val="26"/>
          <w:szCs w:val="26"/>
        </w:rPr>
        <w:t>[</w:t>
      </w:r>
      <w:r w:rsidR="000322DA">
        <w:rPr>
          <w:sz w:val="26"/>
          <w:szCs w:val="26"/>
        </w:rPr>
        <w:t>5</w:t>
      </w:r>
      <w:r>
        <w:rPr>
          <w:sz w:val="26"/>
          <w:szCs w:val="26"/>
        </w:rPr>
        <w:t>]</w:t>
      </w:r>
      <w:r>
        <w:rPr>
          <w:sz w:val="26"/>
          <w:szCs w:val="26"/>
        </w:rPr>
        <w:tab/>
      </w:r>
      <w:r w:rsidRPr="00522617">
        <w:rPr>
          <w:i/>
          <w:sz w:val="26"/>
          <w:szCs w:val="26"/>
        </w:rPr>
        <w:t>Gowora J</w:t>
      </w:r>
      <w:r>
        <w:rPr>
          <w:sz w:val="26"/>
          <w:szCs w:val="26"/>
        </w:rPr>
        <w:t xml:space="preserve"> in the case of </w:t>
      </w:r>
      <w:r w:rsidRPr="00522617">
        <w:rPr>
          <w:i/>
          <w:sz w:val="26"/>
          <w:szCs w:val="26"/>
        </w:rPr>
        <w:t>Mydale International Marketing (PTY) Ltd v. Kelly and Another</w:t>
      </w:r>
      <w:r>
        <w:rPr>
          <w:sz w:val="26"/>
          <w:szCs w:val="26"/>
        </w:rPr>
        <w:t xml:space="preserve"> Civil case No. 1747/2009 (HC) at p</w:t>
      </w:r>
      <w:r w:rsidR="00116EDB">
        <w:rPr>
          <w:sz w:val="26"/>
          <w:szCs w:val="26"/>
        </w:rPr>
        <w:t>p</w:t>
      </w:r>
      <w:r>
        <w:rPr>
          <w:sz w:val="26"/>
          <w:szCs w:val="26"/>
        </w:rPr>
        <w:t xml:space="preserve"> 4-</w:t>
      </w:r>
      <w:r w:rsidR="00116EDB">
        <w:rPr>
          <w:sz w:val="26"/>
          <w:szCs w:val="26"/>
        </w:rPr>
        <w:t xml:space="preserve">5 </w:t>
      </w:r>
      <w:r>
        <w:rPr>
          <w:sz w:val="26"/>
          <w:szCs w:val="26"/>
        </w:rPr>
        <w:t>said the following:</w:t>
      </w:r>
    </w:p>
    <w:p w:rsidR="000B7FCE" w:rsidRDefault="000B7FCE" w:rsidP="000B7FCE">
      <w:pPr>
        <w:spacing w:line="480" w:lineRule="auto"/>
        <w:jc w:val="both"/>
        <w:rPr>
          <w:sz w:val="26"/>
          <w:szCs w:val="26"/>
        </w:rPr>
      </w:pPr>
    </w:p>
    <w:p w:rsidR="000B7FCE" w:rsidRPr="0099267B" w:rsidRDefault="000B7FCE" w:rsidP="00D57472">
      <w:pPr>
        <w:pStyle w:val="NormalWeb"/>
        <w:spacing w:line="360" w:lineRule="auto"/>
        <w:ind w:left="1440"/>
        <w:jc w:val="both"/>
        <w:rPr>
          <w:b/>
        </w:rPr>
      </w:pPr>
      <w:r w:rsidRPr="0099267B">
        <w:rPr>
          <w:b/>
        </w:rPr>
        <w:t xml:space="preserve">“It is a generally acceptable principle that at </w:t>
      </w:r>
      <w:r w:rsidR="000322DA" w:rsidRPr="0099267B">
        <w:rPr>
          <w:b/>
        </w:rPr>
        <w:t>C</w:t>
      </w:r>
      <w:r w:rsidRPr="0099267B">
        <w:rPr>
          <w:b/>
        </w:rPr>
        <w:t xml:space="preserve">ommon </w:t>
      </w:r>
      <w:r w:rsidR="000322DA" w:rsidRPr="0099267B">
        <w:rPr>
          <w:b/>
        </w:rPr>
        <w:t>L</w:t>
      </w:r>
      <w:r w:rsidRPr="0099267B">
        <w:rPr>
          <w:b/>
        </w:rPr>
        <w:t xml:space="preserve">aw the noting of an appeal suspends the operation of a judgment, and that the consequence of the noting of the appeal is that the execution of the judgment is stayed unless the </w:t>
      </w:r>
      <w:r w:rsidR="000322DA" w:rsidRPr="0099267B">
        <w:rPr>
          <w:b/>
        </w:rPr>
        <w:t>C</w:t>
      </w:r>
      <w:r w:rsidRPr="0099267B">
        <w:rPr>
          <w:b/>
        </w:rPr>
        <w:t xml:space="preserve">ourt directs otherwise. Normally the party intending to execute against the judgment would approach the </w:t>
      </w:r>
      <w:r w:rsidR="000322DA" w:rsidRPr="0099267B">
        <w:rPr>
          <w:b/>
        </w:rPr>
        <w:t>C</w:t>
      </w:r>
      <w:r w:rsidRPr="0099267B">
        <w:rPr>
          <w:b/>
        </w:rPr>
        <w:t xml:space="preserve">ourt for leave to execute pending appeal which is a necessary procedural step. The leading case in South Africa which has been followed by our </w:t>
      </w:r>
      <w:r w:rsidR="000322DA" w:rsidRPr="0099267B">
        <w:rPr>
          <w:b/>
        </w:rPr>
        <w:t>C</w:t>
      </w:r>
      <w:r w:rsidRPr="0099267B">
        <w:rPr>
          <w:b/>
        </w:rPr>
        <w:t xml:space="preserve">ourts is that of </w:t>
      </w:r>
      <w:r w:rsidRPr="0099267B">
        <w:rPr>
          <w:rStyle w:val="Emphasis"/>
          <w:b/>
        </w:rPr>
        <w:t>South Cape Corporation</w:t>
      </w:r>
      <w:r w:rsidRPr="0099267B">
        <w:rPr>
          <w:b/>
        </w:rPr>
        <w:t xml:space="preserve"> (</w:t>
      </w:r>
      <w:r w:rsidRPr="0099267B">
        <w:rPr>
          <w:rStyle w:val="Emphasis"/>
          <w:b/>
        </w:rPr>
        <w:t>Pty</w:t>
      </w:r>
      <w:r w:rsidRPr="0099267B">
        <w:rPr>
          <w:b/>
        </w:rPr>
        <w:t xml:space="preserve">) </w:t>
      </w:r>
      <w:r w:rsidRPr="0099267B">
        <w:rPr>
          <w:rStyle w:val="Emphasis"/>
          <w:b/>
        </w:rPr>
        <w:t>Ltd</w:t>
      </w:r>
      <w:r w:rsidRPr="0099267B">
        <w:rPr>
          <w:b/>
        </w:rPr>
        <w:t xml:space="preserve"> v </w:t>
      </w:r>
      <w:r w:rsidRPr="0099267B">
        <w:rPr>
          <w:rStyle w:val="Emphasis"/>
          <w:b/>
        </w:rPr>
        <w:t>Engineering Management Services</w:t>
      </w:r>
      <w:r w:rsidRPr="0099267B">
        <w:rPr>
          <w:b/>
        </w:rPr>
        <w:t xml:space="preserve"> (</w:t>
      </w:r>
      <w:r w:rsidRPr="0099267B">
        <w:rPr>
          <w:rStyle w:val="Emphasis"/>
          <w:b/>
        </w:rPr>
        <w:t>Pty</w:t>
      </w:r>
      <w:r w:rsidRPr="0099267B">
        <w:rPr>
          <w:b/>
        </w:rPr>
        <w:t xml:space="preserve">) </w:t>
      </w:r>
      <w:r w:rsidRPr="0099267B">
        <w:rPr>
          <w:rStyle w:val="Emphasis"/>
          <w:b/>
        </w:rPr>
        <w:t xml:space="preserve">Ltd </w:t>
      </w:r>
      <w:r w:rsidRPr="0099267B">
        <w:rPr>
          <w:rStyle w:val="Emphasis"/>
          <w:b/>
          <w:i w:val="0"/>
        </w:rPr>
        <w:t>1977 (3) SA 534</w:t>
      </w:r>
      <w:r w:rsidRPr="0099267B">
        <w:rPr>
          <w:b/>
        </w:rPr>
        <w:t xml:space="preserve"> </w:t>
      </w:r>
      <w:r w:rsidR="000322DA" w:rsidRPr="0099267B">
        <w:rPr>
          <w:b/>
        </w:rPr>
        <w:t>a</w:t>
      </w:r>
      <w:r w:rsidRPr="0099267B">
        <w:rPr>
          <w:b/>
        </w:rPr>
        <w:t>t p</w:t>
      </w:r>
      <w:r w:rsidR="000322DA" w:rsidRPr="0099267B">
        <w:rPr>
          <w:b/>
        </w:rPr>
        <w:t>p</w:t>
      </w:r>
      <w:r w:rsidRPr="0099267B">
        <w:rPr>
          <w:b/>
        </w:rPr>
        <w:t xml:space="preserve"> 544 - 545 Corbett JA stated:</w:t>
      </w:r>
    </w:p>
    <w:p w:rsidR="000B7FCE" w:rsidRPr="000322DA" w:rsidRDefault="0099267B" w:rsidP="00D57472">
      <w:pPr>
        <w:pStyle w:val="NormalWeb"/>
        <w:spacing w:line="360" w:lineRule="auto"/>
        <w:ind w:left="1440"/>
        <w:jc w:val="both"/>
        <w:rPr>
          <w:b/>
        </w:rPr>
      </w:pPr>
      <w:r>
        <w:rPr>
          <w:b/>
        </w:rPr>
        <w:t>‘</w:t>
      </w:r>
      <w:r w:rsidR="000B7FCE" w:rsidRPr="000322DA">
        <w:rPr>
          <w:b/>
        </w:rPr>
        <w:t xml:space="preserve">Whatever the true position may have been in the Dutch Courts, and more particularly the Court of Holland...  it is today the accepted </w:t>
      </w:r>
      <w:r w:rsidR="000322DA" w:rsidRPr="000322DA">
        <w:rPr>
          <w:b/>
        </w:rPr>
        <w:t>C</w:t>
      </w:r>
      <w:r w:rsidR="000B7FCE" w:rsidRPr="000322DA">
        <w:rPr>
          <w:b/>
        </w:rPr>
        <w:t xml:space="preserve">ommon </w:t>
      </w:r>
      <w:r w:rsidR="000322DA" w:rsidRPr="000322DA">
        <w:rPr>
          <w:b/>
        </w:rPr>
        <w:t>L</w:t>
      </w:r>
      <w:r w:rsidR="000B7FCE" w:rsidRPr="000322DA">
        <w:rPr>
          <w:b/>
        </w:rPr>
        <w:t xml:space="preserve">aw rule of practice in our </w:t>
      </w:r>
      <w:r w:rsidR="000322DA" w:rsidRPr="000322DA">
        <w:rPr>
          <w:b/>
        </w:rPr>
        <w:t>C</w:t>
      </w:r>
      <w:r w:rsidR="000B7FCE" w:rsidRPr="000322DA">
        <w:rPr>
          <w:b/>
        </w:rPr>
        <w:t xml:space="preserve">ourts that generally the execution of a judgment is automatically suspended upon the noting of an appeal with the result that, pending the appeal, the judgment cannot be carried out and given effect thereto, except with the leave of the </w:t>
      </w:r>
      <w:r w:rsidR="000322DA" w:rsidRPr="000322DA">
        <w:rPr>
          <w:b/>
        </w:rPr>
        <w:t>C</w:t>
      </w:r>
      <w:r w:rsidR="000B7FCE" w:rsidRPr="000322DA">
        <w:rPr>
          <w:b/>
        </w:rPr>
        <w:t xml:space="preserve">ourt which </w:t>
      </w:r>
      <w:r w:rsidR="000B7FCE" w:rsidRPr="000322DA">
        <w:rPr>
          <w:b/>
        </w:rPr>
        <w:lastRenderedPageBreak/>
        <w:t xml:space="preserve">granted the judgment. To obtain such leave the party in whose favour the judgment was given must make special application.... The purpose of this rule as to the suspension of a judgment on the noting of an appeal is to prevent irreparable damage from being done to intending appellant either by levy under a writ of execution or by execution of the judgment in any other manner appropriate to the nature of the judgment appealed from.... The Court to which application for leave to execute is made has a general discretion to grant or refuse leave and, if leave be granted, to determine the conditions upon which the right to execute shall be exercised.... This discretion is part and parcel of the inherent jurisdiction which the </w:t>
      </w:r>
      <w:r w:rsidR="000322DA" w:rsidRPr="000322DA">
        <w:rPr>
          <w:b/>
        </w:rPr>
        <w:t>C</w:t>
      </w:r>
      <w:r w:rsidR="000B7FCE" w:rsidRPr="000322DA">
        <w:rPr>
          <w:b/>
        </w:rPr>
        <w:t xml:space="preserve">ourt has to control its own judgments.” </w:t>
      </w:r>
    </w:p>
    <w:p w:rsidR="000B7FCE" w:rsidRDefault="000B7FCE" w:rsidP="000B7FCE">
      <w:pPr>
        <w:spacing w:line="480" w:lineRule="auto"/>
        <w:jc w:val="both"/>
        <w:rPr>
          <w:sz w:val="26"/>
          <w:szCs w:val="26"/>
        </w:rPr>
      </w:pPr>
    </w:p>
    <w:p w:rsidR="000B7FCE" w:rsidRDefault="000B7FCE" w:rsidP="00D57472">
      <w:pPr>
        <w:spacing w:line="480" w:lineRule="auto"/>
        <w:ind w:left="720" w:hanging="720"/>
        <w:jc w:val="both"/>
        <w:rPr>
          <w:sz w:val="26"/>
          <w:szCs w:val="26"/>
        </w:rPr>
      </w:pPr>
      <w:r>
        <w:rPr>
          <w:sz w:val="26"/>
          <w:szCs w:val="26"/>
        </w:rPr>
        <w:t>[</w:t>
      </w:r>
      <w:r w:rsidR="0099267B">
        <w:rPr>
          <w:sz w:val="26"/>
          <w:szCs w:val="26"/>
        </w:rPr>
        <w:t>6</w:t>
      </w:r>
      <w:r>
        <w:rPr>
          <w:sz w:val="26"/>
          <w:szCs w:val="26"/>
        </w:rPr>
        <w:t>]</w:t>
      </w:r>
      <w:r>
        <w:rPr>
          <w:sz w:val="26"/>
          <w:szCs w:val="26"/>
        </w:rPr>
        <w:tab/>
        <w:t>This rule was also applied by the Supreme Court of Zimbabwe in</w:t>
      </w:r>
      <w:r w:rsidRPr="001B14BC">
        <w:rPr>
          <w:i/>
          <w:sz w:val="26"/>
          <w:szCs w:val="26"/>
        </w:rPr>
        <w:t xml:space="preserve"> Net One Cellular (Pty) Ltd v. 56 Net One Employees and Another</w:t>
      </w:r>
      <w:r>
        <w:rPr>
          <w:sz w:val="26"/>
          <w:szCs w:val="26"/>
        </w:rPr>
        <w:t xml:space="preserve"> civil case No. 55 of 2005 (25) at pp. 5-7</w:t>
      </w:r>
      <w:r w:rsidR="0099267B">
        <w:rPr>
          <w:sz w:val="26"/>
          <w:szCs w:val="26"/>
        </w:rPr>
        <w:t>;</w:t>
      </w:r>
      <w:r>
        <w:rPr>
          <w:sz w:val="26"/>
          <w:szCs w:val="26"/>
        </w:rPr>
        <w:t xml:space="preserve"> the Supreme Court </w:t>
      </w:r>
      <w:r w:rsidR="0099267B">
        <w:rPr>
          <w:sz w:val="26"/>
          <w:szCs w:val="26"/>
        </w:rPr>
        <w:t>was following</w:t>
      </w:r>
      <w:r>
        <w:rPr>
          <w:sz w:val="26"/>
          <w:szCs w:val="26"/>
        </w:rPr>
        <w:t xml:space="preserve"> the South African Appellate Division </w:t>
      </w:r>
      <w:r w:rsidR="0099267B">
        <w:rPr>
          <w:sz w:val="26"/>
          <w:szCs w:val="26"/>
        </w:rPr>
        <w:t>in</w:t>
      </w:r>
      <w:r>
        <w:rPr>
          <w:sz w:val="26"/>
          <w:szCs w:val="26"/>
        </w:rPr>
        <w:t xml:space="preserve"> </w:t>
      </w:r>
      <w:r w:rsidRPr="001B14BC">
        <w:rPr>
          <w:i/>
          <w:sz w:val="26"/>
          <w:szCs w:val="26"/>
        </w:rPr>
        <w:t>South Cape Corporation v. Engineering Management  Services</w:t>
      </w:r>
      <w:r>
        <w:rPr>
          <w:sz w:val="26"/>
          <w:szCs w:val="26"/>
        </w:rPr>
        <w:t xml:space="preserve"> (supra).  It is worth mentioning that in South Africa, this </w:t>
      </w:r>
      <w:r w:rsidR="0099267B">
        <w:rPr>
          <w:sz w:val="26"/>
          <w:szCs w:val="26"/>
        </w:rPr>
        <w:t xml:space="preserve"> C</w:t>
      </w:r>
      <w:r>
        <w:rPr>
          <w:sz w:val="26"/>
          <w:szCs w:val="26"/>
        </w:rPr>
        <w:t xml:space="preserve">ommon </w:t>
      </w:r>
      <w:r w:rsidR="0099267B">
        <w:rPr>
          <w:sz w:val="26"/>
          <w:szCs w:val="26"/>
        </w:rPr>
        <w:t>L</w:t>
      </w:r>
      <w:r>
        <w:rPr>
          <w:sz w:val="26"/>
          <w:szCs w:val="26"/>
        </w:rPr>
        <w:t xml:space="preserve">aw rule has since been enacted as Rule 49 (11) of the Uniform Rules of Court.   In this country we still follow the </w:t>
      </w:r>
      <w:r w:rsidR="0099267B">
        <w:rPr>
          <w:sz w:val="26"/>
          <w:szCs w:val="26"/>
        </w:rPr>
        <w:t>C</w:t>
      </w:r>
      <w:r>
        <w:rPr>
          <w:sz w:val="26"/>
          <w:szCs w:val="26"/>
        </w:rPr>
        <w:t xml:space="preserve">ommon </w:t>
      </w:r>
      <w:r w:rsidR="0099267B">
        <w:rPr>
          <w:sz w:val="26"/>
          <w:szCs w:val="26"/>
        </w:rPr>
        <w:t>L</w:t>
      </w:r>
      <w:r>
        <w:rPr>
          <w:sz w:val="26"/>
          <w:szCs w:val="26"/>
        </w:rPr>
        <w:t xml:space="preserve">aw position.  </w:t>
      </w:r>
      <w:r w:rsidRPr="001B14BC">
        <w:rPr>
          <w:i/>
          <w:sz w:val="26"/>
          <w:szCs w:val="26"/>
        </w:rPr>
        <w:t>His Lordship Mamba J</w:t>
      </w:r>
      <w:r>
        <w:rPr>
          <w:sz w:val="26"/>
          <w:szCs w:val="26"/>
        </w:rPr>
        <w:t xml:space="preserve"> deals succinctly with the issue in </w:t>
      </w:r>
      <w:r w:rsidRPr="001B14BC">
        <w:rPr>
          <w:i/>
          <w:sz w:val="26"/>
          <w:szCs w:val="26"/>
        </w:rPr>
        <w:t>The Minister of Housing and Urban Development v. Dlamini and Others</w:t>
      </w:r>
      <w:r>
        <w:rPr>
          <w:sz w:val="26"/>
          <w:szCs w:val="26"/>
        </w:rPr>
        <w:t xml:space="preserve">, in re: The </w:t>
      </w:r>
      <w:r w:rsidRPr="001B14BC">
        <w:rPr>
          <w:i/>
          <w:sz w:val="26"/>
          <w:szCs w:val="26"/>
        </w:rPr>
        <w:t>Mun</w:t>
      </w:r>
      <w:r>
        <w:rPr>
          <w:i/>
          <w:sz w:val="26"/>
          <w:szCs w:val="26"/>
        </w:rPr>
        <w:t>i</w:t>
      </w:r>
      <w:r w:rsidRPr="001B14BC">
        <w:rPr>
          <w:i/>
          <w:sz w:val="26"/>
          <w:szCs w:val="26"/>
        </w:rPr>
        <w:t>cipal Council of Mbabane and Others v. the Chairman of the Commission of Enquiry</w:t>
      </w:r>
      <w:r>
        <w:rPr>
          <w:sz w:val="26"/>
          <w:szCs w:val="26"/>
        </w:rPr>
        <w:t xml:space="preserve"> into the </w:t>
      </w:r>
      <w:r w:rsidRPr="001B14BC">
        <w:rPr>
          <w:i/>
          <w:sz w:val="26"/>
          <w:szCs w:val="26"/>
        </w:rPr>
        <w:t>Operations of the Municipal Council of Mbabane and Others</w:t>
      </w:r>
      <w:r>
        <w:rPr>
          <w:sz w:val="26"/>
          <w:szCs w:val="26"/>
        </w:rPr>
        <w:t xml:space="preserve"> Civil case No. 1356/2008 (HC) at pp 5-9.</w:t>
      </w:r>
    </w:p>
    <w:p w:rsidR="000B7FCE" w:rsidRDefault="000B7FCE" w:rsidP="000B7FCE">
      <w:pPr>
        <w:spacing w:line="480" w:lineRule="auto"/>
        <w:jc w:val="both"/>
        <w:rPr>
          <w:sz w:val="26"/>
          <w:szCs w:val="26"/>
        </w:rPr>
      </w:pPr>
    </w:p>
    <w:p w:rsidR="000B7FCE" w:rsidRDefault="000B7FCE" w:rsidP="00D57472">
      <w:pPr>
        <w:spacing w:line="480" w:lineRule="auto"/>
        <w:ind w:left="720"/>
        <w:jc w:val="both"/>
        <w:rPr>
          <w:sz w:val="26"/>
          <w:szCs w:val="26"/>
        </w:rPr>
      </w:pPr>
      <w:r>
        <w:rPr>
          <w:sz w:val="26"/>
          <w:szCs w:val="26"/>
        </w:rPr>
        <w:lastRenderedPageBreak/>
        <w:t xml:space="preserve">See also the South African Constitutional case of </w:t>
      </w:r>
      <w:r w:rsidRPr="00C26737">
        <w:rPr>
          <w:i/>
          <w:sz w:val="26"/>
          <w:szCs w:val="26"/>
        </w:rPr>
        <w:t>Minister of Health and Others v. Treatment Action Campaign and Others</w:t>
      </w:r>
      <w:r>
        <w:rPr>
          <w:sz w:val="26"/>
          <w:szCs w:val="26"/>
        </w:rPr>
        <w:t xml:space="preserve"> case CC 9/02 </w:t>
      </w:r>
      <w:r w:rsidR="0099267B">
        <w:rPr>
          <w:sz w:val="26"/>
          <w:szCs w:val="26"/>
        </w:rPr>
        <w:t>which approved</w:t>
      </w:r>
      <w:r>
        <w:rPr>
          <w:sz w:val="26"/>
          <w:szCs w:val="26"/>
        </w:rPr>
        <w:t xml:space="preserve"> </w:t>
      </w:r>
      <w:r w:rsidR="0099267B">
        <w:rPr>
          <w:sz w:val="26"/>
          <w:szCs w:val="26"/>
        </w:rPr>
        <w:t xml:space="preserve">and followed </w:t>
      </w:r>
      <w:r>
        <w:rPr>
          <w:sz w:val="26"/>
          <w:szCs w:val="26"/>
        </w:rPr>
        <w:t xml:space="preserve">the South African Appellate Division case of </w:t>
      </w:r>
      <w:r w:rsidRPr="00C26737">
        <w:rPr>
          <w:i/>
          <w:sz w:val="26"/>
          <w:szCs w:val="26"/>
        </w:rPr>
        <w:t>South Cape Corporation (PTY) Ltd v. Engineering Management Services</w:t>
      </w:r>
      <w:r>
        <w:rPr>
          <w:sz w:val="26"/>
          <w:szCs w:val="26"/>
        </w:rPr>
        <w:t xml:space="preserve"> (supra).</w:t>
      </w:r>
    </w:p>
    <w:p w:rsidR="000B7FCE" w:rsidRDefault="000B7FCE" w:rsidP="000B7FCE">
      <w:pPr>
        <w:spacing w:line="480" w:lineRule="auto"/>
        <w:jc w:val="both"/>
        <w:rPr>
          <w:sz w:val="26"/>
          <w:szCs w:val="26"/>
        </w:rPr>
      </w:pPr>
    </w:p>
    <w:p w:rsidR="000B7FCE" w:rsidRDefault="000B7FCE" w:rsidP="000B7FCE">
      <w:pPr>
        <w:spacing w:line="480" w:lineRule="auto"/>
        <w:jc w:val="both"/>
        <w:rPr>
          <w:sz w:val="26"/>
          <w:szCs w:val="26"/>
        </w:rPr>
      </w:pPr>
      <w:r>
        <w:rPr>
          <w:sz w:val="26"/>
          <w:szCs w:val="26"/>
        </w:rPr>
        <w:t>[</w:t>
      </w:r>
      <w:r w:rsidR="0099267B">
        <w:rPr>
          <w:sz w:val="26"/>
          <w:szCs w:val="26"/>
        </w:rPr>
        <w:t>7</w:t>
      </w:r>
      <w:r>
        <w:rPr>
          <w:sz w:val="26"/>
          <w:szCs w:val="26"/>
        </w:rPr>
        <w:t>]</w:t>
      </w:r>
      <w:r>
        <w:rPr>
          <w:sz w:val="26"/>
          <w:szCs w:val="26"/>
        </w:rPr>
        <w:tab/>
        <w:t>Accordingly, the application is dismissed with costs.</w:t>
      </w:r>
    </w:p>
    <w:p w:rsidR="000B7FCE" w:rsidRDefault="000B7FCE" w:rsidP="000B7FCE">
      <w:pPr>
        <w:spacing w:line="480" w:lineRule="auto"/>
        <w:jc w:val="both"/>
        <w:rPr>
          <w:sz w:val="26"/>
          <w:szCs w:val="26"/>
        </w:rPr>
      </w:pPr>
    </w:p>
    <w:p w:rsidR="000B7FCE" w:rsidRDefault="000B7FCE" w:rsidP="000B7FCE">
      <w:pPr>
        <w:spacing w:line="480" w:lineRule="auto"/>
        <w:jc w:val="both"/>
        <w:rPr>
          <w:sz w:val="26"/>
          <w:szCs w:val="26"/>
        </w:rPr>
      </w:pPr>
    </w:p>
    <w:p w:rsidR="000B7FCE" w:rsidRPr="002E785B" w:rsidRDefault="000B7FCE" w:rsidP="000B7FCE">
      <w:pPr>
        <w:pStyle w:val="ListParagraph"/>
        <w:rPr>
          <w:sz w:val="26"/>
          <w:szCs w:val="26"/>
        </w:rPr>
      </w:pPr>
    </w:p>
    <w:p w:rsidR="000B7FCE" w:rsidRPr="00D94749" w:rsidRDefault="00DB38BC" w:rsidP="000B7FCE">
      <w:pPr>
        <w:spacing w:line="360" w:lineRule="auto"/>
        <w:jc w:val="both"/>
        <w:rPr>
          <w:sz w:val="26"/>
          <w:szCs w:val="26"/>
          <w:lang w:val="en-ZA"/>
        </w:rPr>
      </w:pPr>
      <w:r>
        <w:rPr>
          <w:noProof/>
          <w:sz w:val="26"/>
          <w:szCs w:val="26"/>
          <w:lang w:val="en-ZA" w:eastAsia="en-ZA"/>
        </w:rPr>
        <w:pict>
          <v:line id="_x0000_s1028" style="position:absolute;left:0;text-align:left;z-index:251662336" from="253.5pt,13.65pt" to="403.5pt,13.65pt"/>
        </w:pict>
      </w:r>
    </w:p>
    <w:p w:rsidR="000B7FCE" w:rsidRPr="009F27AD" w:rsidRDefault="000B7FCE" w:rsidP="000B7FCE">
      <w:pPr>
        <w:spacing w:line="360" w:lineRule="auto"/>
        <w:ind w:left="4320" w:firstLine="720"/>
        <w:jc w:val="both"/>
        <w:rPr>
          <w:b/>
          <w:sz w:val="26"/>
          <w:szCs w:val="26"/>
          <w:lang w:val="en-ZA"/>
        </w:rPr>
      </w:pPr>
      <w:r w:rsidRPr="009F27AD">
        <w:rPr>
          <w:b/>
          <w:sz w:val="26"/>
          <w:szCs w:val="26"/>
          <w:lang w:val="en-ZA"/>
        </w:rPr>
        <w:t>M.C.B. MAPHALALA</w:t>
      </w:r>
    </w:p>
    <w:p w:rsidR="000B7FCE" w:rsidRPr="00A95074" w:rsidRDefault="000B7FCE" w:rsidP="000B7FCE">
      <w:pPr>
        <w:spacing w:line="360" w:lineRule="auto"/>
        <w:ind w:left="720" w:hanging="720"/>
        <w:jc w:val="both"/>
        <w:rPr>
          <w:b/>
          <w:sz w:val="26"/>
          <w:szCs w:val="26"/>
        </w:rPr>
      </w:pPr>
      <w:r w:rsidRPr="009F27AD">
        <w:rPr>
          <w:b/>
          <w:sz w:val="26"/>
          <w:szCs w:val="26"/>
          <w:lang w:val="en-ZA"/>
        </w:rPr>
        <w:tab/>
      </w:r>
      <w:r w:rsidRPr="009F27AD">
        <w:rPr>
          <w:b/>
          <w:sz w:val="26"/>
          <w:szCs w:val="26"/>
          <w:lang w:val="en-ZA"/>
        </w:rPr>
        <w:tab/>
      </w:r>
      <w:r w:rsidRPr="009F27AD">
        <w:rPr>
          <w:b/>
          <w:sz w:val="26"/>
          <w:szCs w:val="26"/>
          <w:lang w:val="en-ZA"/>
        </w:rPr>
        <w:tab/>
      </w:r>
      <w:r w:rsidRPr="009F27AD">
        <w:rPr>
          <w:b/>
          <w:sz w:val="26"/>
          <w:szCs w:val="26"/>
          <w:lang w:val="en-ZA"/>
        </w:rPr>
        <w:tab/>
      </w:r>
      <w:r w:rsidRPr="009F27AD">
        <w:rPr>
          <w:b/>
          <w:sz w:val="26"/>
          <w:szCs w:val="26"/>
          <w:lang w:val="en-ZA"/>
        </w:rPr>
        <w:tab/>
      </w:r>
      <w:r w:rsidRPr="009F27AD">
        <w:rPr>
          <w:b/>
          <w:sz w:val="26"/>
          <w:szCs w:val="26"/>
          <w:lang w:val="en-ZA"/>
        </w:rPr>
        <w:tab/>
      </w:r>
      <w:r w:rsidRPr="009F27AD">
        <w:rPr>
          <w:b/>
          <w:sz w:val="26"/>
          <w:szCs w:val="26"/>
          <w:lang w:val="en-ZA"/>
        </w:rPr>
        <w:tab/>
      </w:r>
      <w:r w:rsidRPr="00A95074">
        <w:rPr>
          <w:b/>
          <w:sz w:val="26"/>
          <w:szCs w:val="26"/>
        </w:rPr>
        <w:t>JUDGE OF THE HIGH COURT</w:t>
      </w:r>
    </w:p>
    <w:p w:rsidR="000B7FCE" w:rsidRDefault="000B7FCE" w:rsidP="000B7FCE">
      <w:pPr>
        <w:spacing w:line="480" w:lineRule="auto"/>
        <w:jc w:val="both"/>
        <w:rPr>
          <w:sz w:val="26"/>
          <w:szCs w:val="26"/>
        </w:rPr>
      </w:pPr>
    </w:p>
    <w:p w:rsidR="000B7FCE" w:rsidRDefault="000B7FCE" w:rsidP="000B7FCE">
      <w:pPr>
        <w:spacing w:line="480" w:lineRule="auto"/>
        <w:jc w:val="both"/>
        <w:rPr>
          <w:sz w:val="26"/>
          <w:szCs w:val="26"/>
        </w:rPr>
      </w:pPr>
      <w:r>
        <w:rPr>
          <w:sz w:val="26"/>
          <w:szCs w:val="26"/>
        </w:rPr>
        <w:t xml:space="preserve">For Applicant   </w:t>
      </w:r>
      <w:r>
        <w:rPr>
          <w:sz w:val="26"/>
          <w:szCs w:val="26"/>
        </w:rPr>
        <w:tab/>
      </w:r>
      <w:r>
        <w:rPr>
          <w:sz w:val="26"/>
          <w:szCs w:val="26"/>
        </w:rPr>
        <w:tab/>
      </w:r>
      <w:r>
        <w:rPr>
          <w:sz w:val="26"/>
          <w:szCs w:val="26"/>
        </w:rPr>
        <w:tab/>
      </w:r>
      <w:r>
        <w:rPr>
          <w:sz w:val="26"/>
          <w:szCs w:val="26"/>
        </w:rPr>
        <w:tab/>
      </w:r>
      <w:r>
        <w:rPr>
          <w:sz w:val="26"/>
          <w:szCs w:val="26"/>
        </w:rPr>
        <w:tab/>
        <w:t>Attorney S.C. Dlamini</w:t>
      </w:r>
    </w:p>
    <w:p w:rsidR="000B7FCE" w:rsidRDefault="000B7FCE" w:rsidP="000B7FCE">
      <w:pPr>
        <w:spacing w:line="360" w:lineRule="auto"/>
        <w:jc w:val="both"/>
        <w:rPr>
          <w:sz w:val="26"/>
          <w:szCs w:val="26"/>
        </w:rPr>
      </w:pPr>
      <w:r>
        <w:rPr>
          <w:sz w:val="26"/>
          <w:szCs w:val="26"/>
        </w:rPr>
        <w:t xml:space="preserve">For Respondent </w:t>
      </w:r>
      <w:r>
        <w:rPr>
          <w:sz w:val="26"/>
          <w:szCs w:val="26"/>
        </w:rPr>
        <w:tab/>
      </w:r>
      <w:r>
        <w:rPr>
          <w:sz w:val="26"/>
          <w:szCs w:val="26"/>
        </w:rPr>
        <w:tab/>
      </w:r>
      <w:r>
        <w:rPr>
          <w:sz w:val="26"/>
          <w:szCs w:val="26"/>
        </w:rPr>
        <w:tab/>
      </w:r>
      <w:r>
        <w:rPr>
          <w:sz w:val="26"/>
          <w:szCs w:val="26"/>
        </w:rPr>
        <w:tab/>
      </w:r>
      <w:r>
        <w:rPr>
          <w:sz w:val="26"/>
          <w:szCs w:val="26"/>
        </w:rPr>
        <w:tab/>
        <w:t>Attorney J. Henwood</w:t>
      </w:r>
    </w:p>
    <w:p w:rsidR="0020350A" w:rsidRDefault="0020350A"/>
    <w:sectPr w:rsidR="0020350A" w:rsidSect="0020350A">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288" w:rsidRDefault="00D96288" w:rsidP="00D57472">
      <w:r>
        <w:separator/>
      </w:r>
    </w:p>
  </w:endnote>
  <w:endnote w:type="continuationSeparator" w:id="1">
    <w:p w:rsidR="00D96288" w:rsidRDefault="00D96288" w:rsidP="00D574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12032"/>
      <w:docPartObj>
        <w:docPartGallery w:val="Page Numbers (Bottom of Page)"/>
        <w:docPartUnique/>
      </w:docPartObj>
    </w:sdtPr>
    <w:sdtContent>
      <w:p w:rsidR="00D57472" w:rsidRDefault="00DB38BC">
        <w:pPr>
          <w:pStyle w:val="Footer"/>
          <w:jc w:val="right"/>
        </w:pPr>
        <w:fldSimple w:instr=" PAGE   \* MERGEFORMAT ">
          <w:r w:rsidR="000775A8">
            <w:rPr>
              <w:noProof/>
            </w:rPr>
            <w:t>1</w:t>
          </w:r>
        </w:fldSimple>
      </w:p>
    </w:sdtContent>
  </w:sdt>
  <w:p w:rsidR="00D57472" w:rsidRDefault="00D574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288" w:rsidRDefault="00D96288" w:rsidP="00D57472">
      <w:r>
        <w:separator/>
      </w:r>
    </w:p>
  </w:footnote>
  <w:footnote w:type="continuationSeparator" w:id="1">
    <w:p w:rsidR="00D96288" w:rsidRDefault="00D96288" w:rsidP="00D574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B7FCE"/>
    <w:rsid w:val="000322DA"/>
    <w:rsid w:val="000775A8"/>
    <w:rsid w:val="000B7FCE"/>
    <w:rsid w:val="00116EDB"/>
    <w:rsid w:val="00192339"/>
    <w:rsid w:val="001A793A"/>
    <w:rsid w:val="0020350A"/>
    <w:rsid w:val="00207EA4"/>
    <w:rsid w:val="00252493"/>
    <w:rsid w:val="003B12D3"/>
    <w:rsid w:val="004852F0"/>
    <w:rsid w:val="00544FEE"/>
    <w:rsid w:val="00797229"/>
    <w:rsid w:val="008B3F15"/>
    <w:rsid w:val="0099267B"/>
    <w:rsid w:val="00A34207"/>
    <w:rsid w:val="00D57472"/>
    <w:rsid w:val="00D77D6E"/>
    <w:rsid w:val="00D96288"/>
    <w:rsid w:val="00DB38BC"/>
    <w:rsid w:val="00ED704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C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CE"/>
    <w:pPr>
      <w:ind w:left="720"/>
      <w:contextualSpacing/>
    </w:pPr>
  </w:style>
  <w:style w:type="paragraph" w:styleId="NormalWeb">
    <w:name w:val="Normal (Web)"/>
    <w:basedOn w:val="Normal"/>
    <w:uiPriority w:val="99"/>
    <w:semiHidden/>
    <w:unhideWhenUsed/>
    <w:rsid w:val="000B7FCE"/>
    <w:pPr>
      <w:spacing w:after="360"/>
    </w:pPr>
    <w:rPr>
      <w:lang w:val="en-ZA" w:eastAsia="en-ZA"/>
    </w:rPr>
  </w:style>
  <w:style w:type="character" w:styleId="Emphasis">
    <w:name w:val="Emphasis"/>
    <w:basedOn w:val="DefaultParagraphFont"/>
    <w:uiPriority w:val="20"/>
    <w:qFormat/>
    <w:rsid w:val="000B7FCE"/>
    <w:rPr>
      <w:i/>
      <w:iCs/>
    </w:rPr>
  </w:style>
  <w:style w:type="paragraph" w:styleId="BalloonText">
    <w:name w:val="Balloon Text"/>
    <w:basedOn w:val="Normal"/>
    <w:link w:val="BalloonTextChar"/>
    <w:uiPriority w:val="99"/>
    <w:semiHidden/>
    <w:unhideWhenUsed/>
    <w:rsid w:val="000B7FCE"/>
    <w:rPr>
      <w:rFonts w:ascii="Tahoma" w:hAnsi="Tahoma" w:cs="Tahoma"/>
      <w:sz w:val="16"/>
      <w:szCs w:val="16"/>
    </w:rPr>
  </w:style>
  <w:style w:type="character" w:customStyle="1" w:styleId="BalloonTextChar">
    <w:name w:val="Balloon Text Char"/>
    <w:basedOn w:val="DefaultParagraphFont"/>
    <w:link w:val="BalloonText"/>
    <w:uiPriority w:val="99"/>
    <w:semiHidden/>
    <w:rsid w:val="000B7FCE"/>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D57472"/>
    <w:pPr>
      <w:tabs>
        <w:tab w:val="center" w:pos="4513"/>
        <w:tab w:val="right" w:pos="9026"/>
      </w:tabs>
    </w:pPr>
  </w:style>
  <w:style w:type="character" w:customStyle="1" w:styleId="HeaderChar">
    <w:name w:val="Header Char"/>
    <w:basedOn w:val="DefaultParagraphFont"/>
    <w:link w:val="Header"/>
    <w:uiPriority w:val="99"/>
    <w:semiHidden/>
    <w:rsid w:val="00D57472"/>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57472"/>
    <w:pPr>
      <w:tabs>
        <w:tab w:val="center" w:pos="4513"/>
        <w:tab w:val="right" w:pos="9026"/>
      </w:tabs>
    </w:pPr>
  </w:style>
  <w:style w:type="character" w:customStyle="1" w:styleId="FooterChar">
    <w:name w:val="Footer Char"/>
    <w:basedOn w:val="DefaultParagraphFont"/>
    <w:link w:val="Footer"/>
    <w:uiPriority w:val="99"/>
    <w:rsid w:val="00D57472"/>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 Secretary</dc:creator>
  <cp:lastModifiedBy>MCB Secretary</cp:lastModifiedBy>
  <cp:revision>9</cp:revision>
  <cp:lastPrinted>2013-08-08T08:23:00Z</cp:lastPrinted>
  <dcterms:created xsi:type="dcterms:W3CDTF">2013-07-29T09:58:00Z</dcterms:created>
  <dcterms:modified xsi:type="dcterms:W3CDTF">2013-08-08T08:59:00Z</dcterms:modified>
</cp:coreProperties>
</file>