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D79" w:rsidRDefault="009E4D79" w:rsidP="00E00833">
      <w:pPr>
        <w:jc w:val="center"/>
        <w:rPr>
          <w:b/>
          <w:sz w:val="32"/>
          <w:szCs w:val="32"/>
        </w:rPr>
      </w:pPr>
      <w:r w:rsidRPr="005D6D04">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118.5pt;height:73.5pt;visibility:visible">
            <v:imagedata r:id="rId7" o:title=""/>
          </v:shape>
        </w:pict>
      </w:r>
      <w:r>
        <w:rPr>
          <w:b/>
          <w:sz w:val="32"/>
          <w:szCs w:val="32"/>
        </w:rPr>
        <w:t xml:space="preserve">                   </w:t>
      </w:r>
    </w:p>
    <w:p w:rsidR="009E4D79" w:rsidRDefault="009E4D79" w:rsidP="00E00833">
      <w:r>
        <w:t xml:space="preserve">                                          </w:t>
      </w:r>
      <w:r>
        <w:rPr>
          <w:noProof/>
        </w:rPr>
        <w:t xml:space="preserve">             </w:t>
      </w:r>
    </w:p>
    <w:p w:rsidR="009E4D79" w:rsidRDefault="009E4D79" w:rsidP="00E00833"/>
    <w:p w:rsidR="009E4D79" w:rsidRDefault="009E4D79" w:rsidP="00E00833">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9E4D79" w:rsidRPr="00D76BB8" w:rsidRDefault="009E4D79" w:rsidP="00E00833">
      <w:pPr>
        <w:jc w:val="center"/>
        <w:rPr>
          <w:b/>
          <w:sz w:val="32"/>
          <w:szCs w:val="32"/>
          <w:u w:val="single"/>
        </w:rPr>
      </w:pPr>
    </w:p>
    <w:p w:rsidR="009E4D79" w:rsidRPr="00BD0146" w:rsidRDefault="009E4D79" w:rsidP="00E00833">
      <w:pPr>
        <w:jc w:val="center"/>
        <w:rPr>
          <w:b/>
          <w:sz w:val="32"/>
          <w:szCs w:val="32"/>
        </w:rPr>
      </w:pPr>
      <w:r>
        <w:rPr>
          <w:b/>
          <w:sz w:val="32"/>
          <w:szCs w:val="32"/>
        </w:rPr>
        <w:t xml:space="preserve">JUDGMENT </w:t>
      </w:r>
    </w:p>
    <w:p w:rsidR="009E4D79" w:rsidRDefault="009E4D79" w:rsidP="00E00833">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1209/2012</w:t>
      </w:r>
    </w:p>
    <w:p w:rsidR="009E4D79" w:rsidRDefault="009E4D79" w:rsidP="00E00833">
      <w:pPr>
        <w:jc w:val="both"/>
        <w:rPr>
          <w:sz w:val="26"/>
          <w:szCs w:val="26"/>
        </w:rPr>
      </w:pPr>
      <w:r>
        <w:rPr>
          <w:sz w:val="26"/>
          <w:szCs w:val="26"/>
        </w:rPr>
        <w:t xml:space="preserve">In the matter between: </w:t>
      </w:r>
    </w:p>
    <w:p w:rsidR="009E4D79" w:rsidRDefault="009E4D79" w:rsidP="00E00833">
      <w:pPr>
        <w:jc w:val="both"/>
        <w:rPr>
          <w:sz w:val="26"/>
          <w:szCs w:val="26"/>
        </w:rPr>
      </w:pPr>
    </w:p>
    <w:p w:rsidR="009E4D79" w:rsidRDefault="009E4D79" w:rsidP="00E00833">
      <w:pPr>
        <w:spacing w:line="360" w:lineRule="auto"/>
        <w:ind w:left="2880" w:hanging="2880"/>
        <w:jc w:val="both"/>
        <w:rPr>
          <w:b/>
          <w:sz w:val="26"/>
          <w:szCs w:val="26"/>
        </w:rPr>
      </w:pPr>
      <w:r>
        <w:rPr>
          <w:b/>
          <w:sz w:val="26"/>
          <w:szCs w:val="26"/>
        </w:rPr>
        <w:t xml:space="preserve">SANTOS PROPERTIES (PTY) LIMITED </w:t>
      </w:r>
      <w:r>
        <w:rPr>
          <w:b/>
          <w:sz w:val="26"/>
          <w:szCs w:val="26"/>
        </w:rPr>
        <w:tab/>
      </w:r>
      <w:r>
        <w:rPr>
          <w:b/>
          <w:sz w:val="26"/>
          <w:szCs w:val="26"/>
        </w:rPr>
        <w:tab/>
      </w:r>
      <w:r>
        <w:rPr>
          <w:b/>
          <w:sz w:val="26"/>
          <w:szCs w:val="26"/>
        </w:rPr>
        <w:tab/>
        <w:t xml:space="preserve">Applicant   </w:t>
      </w:r>
    </w:p>
    <w:p w:rsidR="009E4D79" w:rsidRPr="00F2715F" w:rsidRDefault="009E4D79" w:rsidP="00E00833">
      <w:pPr>
        <w:spacing w:line="360" w:lineRule="auto"/>
        <w:ind w:left="2880" w:hanging="2880"/>
        <w:jc w:val="both"/>
        <w:rPr>
          <w:sz w:val="26"/>
          <w:szCs w:val="26"/>
        </w:rPr>
      </w:pPr>
      <w:r w:rsidRPr="00F2715F">
        <w:rPr>
          <w:sz w:val="26"/>
          <w:szCs w:val="26"/>
        </w:rPr>
        <w:t xml:space="preserve">And </w:t>
      </w:r>
    </w:p>
    <w:p w:rsidR="009E4D79" w:rsidRDefault="009E4D79" w:rsidP="00E00833">
      <w:pPr>
        <w:pStyle w:val="NoSpacing"/>
      </w:pPr>
    </w:p>
    <w:p w:rsidR="009E4D79" w:rsidRDefault="009E4D79" w:rsidP="00E00833">
      <w:pPr>
        <w:spacing w:line="360" w:lineRule="auto"/>
        <w:jc w:val="both"/>
        <w:rPr>
          <w:b/>
          <w:sz w:val="26"/>
          <w:szCs w:val="26"/>
        </w:rPr>
      </w:pPr>
      <w:r>
        <w:rPr>
          <w:b/>
          <w:sz w:val="26"/>
          <w:szCs w:val="26"/>
        </w:rPr>
        <w:t>LONGCOBI ENTEPRISES (PTY) LTD</w:t>
      </w:r>
      <w:r>
        <w:rPr>
          <w:b/>
          <w:sz w:val="26"/>
          <w:szCs w:val="26"/>
        </w:rPr>
        <w:tab/>
      </w:r>
      <w:r>
        <w:rPr>
          <w:b/>
          <w:sz w:val="26"/>
          <w:szCs w:val="26"/>
        </w:rPr>
        <w:tab/>
        <w:t xml:space="preserve"> </w:t>
      </w:r>
    </w:p>
    <w:p w:rsidR="009E4D79" w:rsidRDefault="009E4D79" w:rsidP="00E00833">
      <w:pPr>
        <w:spacing w:line="360" w:lineRule="auto"/>
        <w:jc w:val="both"/>
        <w:rPr>
          <w:b/>
          <w:sz w:val="26"/>
          <w:szCs w:val="26"/>
        </w:rPr>
      </w:pPr>
      <w:r>
        <w:rPr>
          <w:b/>
          <w:sz w:val="26"/>
          <w:szCs w:val="26"/>
        </w:rPr>
        <w:t>T/A MARBLE GRAN GALLERY</w:t>
      </w:r>
      <w:r>
        <w:rPr>
          <w:b/>
          <w:sz w:val="26"/>
          <w:szCs w:val="26"/>
        </w:rPr>
        <w:tab/>
      </w:r>
      <w:r>
        <w:rPr>
          <w:b/>
          <w:sz w:val="26"/>
          <w:szCs w:val="26"/>
        </w:rPr>
        <w:tab/>
      </w:r>
      <w:r>
        <w:rPr>
          <w:b/>
          <w:sz w:val="26"/>
          <w:szCs w:val="26"/>
        </w:rPr>
        <w:tab/>
      </w:r>
      <w:r w:rsidRPr="00A37507">
        <w:rPr>
          <w:b/>
          <w:sz w:val="26"/>
          <w:szCs w:val="26"/>
        </w:rPr>
        <w:t xml:space="preserve"> </w:t>
      </w:r>
      <w:r>
        <w:rPr>
          <w:b/>
          <w:sz w:val="26"/>
          <w:szCs w:val="26"/>
        </w:rPr>
        <w:t>1</w:t>
      </w:r>
      <w:r w:rsidRPr="00A37507">
        <w:rPr>
          <w:b/>
          <w:sz w:val="26"/>
          <w:szCs w:val="26"/>
          <w:vertAlign w:val="superscript"/>
        </w:rPr>
        <w:t>st</w:t>
      </w:r>
      <w:r>
        <w:rPr>
          <w:b/>
          <w:sz w:val="26"/>
          <w:szCs w:val="26"/>
        </w:rPr>
        <w:tab/>
        <w:t xml:space="preserve">Respondent  </w:t>
      </w:r>
    </w:p>
    <w:p w:rsidR="009E4D79" w:rsidRDefault="009E4D79" w:rsidP="00E00833">
      <w:pPr>
        <w:spacing w:line="360" w:lineRule="auto"/>
        <w:jc w:val="both"/>
        <w:rPr>
          <w:b/>
          <w:sz w:val="26"/>
          <w:szCs w:val="26"/>
        </w:rPr>
      </w:pPr>
      <w:r>
        <w:rPr>
          <w:b/>
          <w:sz w:val="26"/>
          <w:szCs w:val="26"/>
        </w:rPr>
        <w:t>GABSILE PRECIOUS NXUMALO</w:t>
      </w:r>
      <w:r>
        <w:rPr>
          <w:b/>
          <w:sz w:val="26"/>
          <w:szCs w:val="26"/>
        </w:rPr>
        <w:tab/>
      </w:r>
      <w:r>
        <w:rPr>
          <w:b/>
          <w:sz w:val="26"/>
          <w:szCs w:val="26"/>
        </w:rPr>
        <w:tab/>
      </w:r>
      <w:r>
        <w:rPr>
          <w:b/>
          <w:sz w:val="26"/>
          <w:szCs w:val="26"/>
        </w:rPr>
        <w:tab/>
        <w:t>2</w:t>
      </w:r>
      <w:r w:rsidRPr="00A37507">
        <w:rPr>
          <w:b/>
          <w:sz w:val="26"/>
          <w:szCs w:val="26"/>
          <w:vertAlign w:val="superscript"/>
        </w:rPr>
        <w:t>nd</w:t>
      </w:r>
      <w:r w:rsidRPr="00A37507">
        <w:rPr>
          <w:b/>
          <w:sz w:val="26"/>
          <w:szCs w:val="26"/>
        </w:rPr>
        <w:t xml:space="preserve"> </w:t>
      </w:r>
      <w:r>
        <w:rPr>
          <w:b/>
          <w:sz w:val="26"/>
          <w:szCs w:val="26"/>
        </w:rPr>
        <w:tab/>
        <w:t>Respondent</w:t>
      </w:r>
    </w:p>
    <w:p w:rsidR="009E4D79" w:rsidRDefault="009E4D79" w:rsidP="00E00833">
      <w:pPr>
        <w:spacing w:line="360" w:lineRule="auto"/>
        <w:jc w:val="both"/>
        <w:rPr>
          <w:b/>
          <w:sz w:val="26"/>
          <w:szCs w:val="26"/>
        </w:rPr>
      </w:pPr>
      <w:r>
        <w:rPr>
          <w:b/>
          <w:sz w:val="26"/>
          <w:szCs w:val="26"/>
        </w:rPr>
        <w:t>MPENDULO BRIAN SIBUSISO SHONGWE</w:t>
      </w:r>
      <w:r>
        <w:rPr>
          <w:b/>
          <w:sz w:val="26"/>
          <w:szCs w:val="26"/>
        </w:rPr>
        <w:tab/>
        <w:t>3</w:t>
      </w:r>
      <w:r w:rsidRPr="00A37507">
        <w:rPr>
          <w:b/>
          <w:sz w:val="26"/>
          <w:szCs w:val="26"/>
          <w:vertAlign w:val="superscript"/>
        </w:rPr>
        <w:t>rd</w:t>
      </w:r>
      <w:r w:rsidRPr="00A37507">
        <w:rPr>
          <w:b/>
          <w:sz w:val="26"/>
          <w:szCs w:val="26"/>
        </w:rPr>
        <w:t xml:space="preserve"> </w:t>
      </w:r>
      <w:r>
        <w:rPr>
          <w:b/>
          <w:sz w:val="26"/>
          <w:szCs w:val="26"/>
        </w:rPr>
        <w:tab/>
        <w:t>Respondent</w:t>
      </w:r>
    </w:p>
    <w:p w:rsidR="009E4D79" w:rsidRDefault="009E4D79" w:rsidP="00E00833">
      <w:pPr>
        <w:spacing w:line="360" w:lineRule="auto"/>
        <w:jc w:val="both"/>
        <w:rPr>
          <w:b/>
          <w:sz w:val="26"/>
          <w:szCs w:val="26"/>
        </w:rPr>
      </w:pPr>
    </w:p>
    <w:p w:rsidR="009E4D79" w:rsidRPr="00836211" w:rsidRDefault="009E4D79" w:rsidP="00E00833">
      <w:pPr>
        <w:spacing w:line="360" w:lineRule="auto"/>
        <w:ind w:left="2160" w:hanging="2160"/>
        <w:jc w:val="both"/>
        <w:rPr>
          <w:b/>
          <w:i/>
          <w:sz w:val="26"/>
          <w:szCs w:val="26"/>
        </w:rPr>
      </w:pPr>
      <w:r>
        <w:rPr>
          <w:b/>
          <w:sz w:val="26"/>
          <w:szCs w:val="26"/>
        </w:rPr>
        <w:t>Neutral citation:</w:t>
      </w:r>
      <w:r>
        <w:rPr>
          <w:b/>
          <w:sz w:val="26"/>
          <w:szCs w:val="26"/>
        </w:rPr>
        <w:tab/>
      </w:r>
      <w:r w:rsidRPr="00836211">
        <w:rPr>
          <w:b/>
          <w:i/>
          <w:sz w:val="26"/>
          <w:szCs w:val="26"/>
        </w:rPr>
        <w:t xml:space="preserve">Santos Properties (Pty) Limited v Logcobi Enterprises (Pty) Ltd and 2 Others (1209/2012) [2013] SZHC </w:t>
      </w:r>
      <w:r>
        <w:rPr>
          <w:b/>
          <w:i/>
          <w:sz w:val="26"/>
          <w:szCs w:val="26"/>
        </w:rPr>
        <w:t>179</w:t>
      </w:r>
      <w:r w:rsidRPr="00836211">
        <w:rPr>
          <w:b/>
          <w:i/>
          <w:sz w:val="26"/>
          <w:szCs w:val="26"/>
        </w:rPr>
        <w:t xml:space="preserve"> ( 3</w:t>
      </w:r>
      <w:r w:rsidRPr="00836211">
        <w:rPr>
          <w:b/>
          <w:i/>
          <w:sz w:val="26"/>
          <w:szCs w:val="26"/>
          <w:vertAlign w:val="superscript"/>
        </w:rPr>
        <w:t>rd</w:t>
      </w:r>
      <w:r w:rsidRPr="00836211">
        <w:rPr>
          <w:b/>
          <w:i/>
          <w:sz w:val="26"/>
          <w:szCs w:val="26"/>
        </w:rPr>
        <w:t xml:space="preserve"> May, 2013)</w:t>
      </w:r>
    </w:p>
    <w:p w:rsidR="009E4D79" w:rsidRDefault="009E4D79" w:rsidP="00E00833">
      <w:pPr>
        <w:jc w:val="both"/>
        <w:rPr>
          <w:sz w:val="26"/>
          <w:szCs w:val="26"/>
        </w:rPr>
      </w:pPr>
    </w:p>
    <w:p w:rsidR="009E4D79" w:rsidRPr="00836211" w:rsidRDefault="009E4D79" w:rsidP="00E00833">
      <w:pPr>
        <w:jc w:val="both"/>
        <w:rPr>
          <w:b/>
          <w:sz w:val="26"/>
          <w:szCs w:val="26"/>
        </w:rPr>
      </w:pPr>
      <w:r w:rsidRPr="00415520">
        <w:rPr>
          <w:b/>
          <w:sz w:val="26"/>
          <w:szCs w:val="26"/>
        </w:rPr>
        <w:t>Coram:</w:t>
      </w:r>
      <w:r>
        <w:rPr>
          <w:sz w:val="26"/>
          <w:szCs w:val="26"/>
        </w:rPr>
        <w:tab/>
      </w:r>
      <w:r>
        <w:rPr>
          <w:sz w:val="26"/>
          <w:szCs w:val="26"/>
        </w:rPr>
        <w:tab/>
      </w:r>
      <w:r w:rsidRPr="00836211">
        <w:rPr>
          <w:b/>
          <w:sz w:val="26"/>
          <w:szCs w:val="26"/>
        </w:rPr>
        <w:t>M. Dlamini J.</w:t>
      </w:r>
    </w:p>
    <w:p w:rsidR="009E4D79" w:rsidRDefault="009E4D79" w:rsidP="00E00833">
      <w:pPr>
        <w:jc w:val="both"/>
        <w:rPr>
          <w:sz w:val="26"/>
          <w:szCs w:val="26"/>
        </w:rPr>
      </w:pPr>
    </w:p>
    <w:p w:rsidR="009E4D79" w:rsidRDefault="009E4D79" w:rsidP="00E00833">
      <w:pPr>
        <w:jc w:val="both"/>
        <w:rPr>
          <w:sz w:val="26"/>
          <w:szCs w:val="26"/>
        </w:rPr>
      </w:pPr>
      <w:r w:rsidRPr="00415520">
        <w:rPr>
          <w:b/>
          <w:sz w:val="26"/>
          <w:szCs w:val="26"/>
        </w:rPr>
        <w:t>Heard:</w:t>
      </w:r>
      <w:r>
        <w:rPr>
          <w:sz w:val="26"/>
          <w:szCs w:val="26"/>
        </w:rPr>
        <w:tab/>
      </w:r>
      <w:r>
        <w:rPr>
          <w:sz w:val="26"/>
          <w:szCs w:val="26"/>
        </w:rPr>
        <w:tab/>
      </w:r>
      <w:r w:rsidRPr="00836211">
        <w:rPr>
          <w:b/>
          <w:sz w:val="26"/>
          <w:szCs w:val="26"/>
        </w:rPr>
        <w:t>11</w:t>
      </w:r>
      <w:r w:rsidRPr="00836211">
        <w:rPr>
          <w:b/>
          <w:sz w:val="26"/>
          <w:szCs w:val="26"/>
          <w:vertAlign w:val="superscript"/>
        </w:rPr>
        <w:t>th</w:t>
      </w:r>
      <w:r w:rsidRPr="00836211">
        <w:rPr>
          <w:b/>
          <w:sz w:val="26"/>
          <w:szCs w:val="26"/>
        </w:rPr>
        <w:t xml:space="preserve"> October 2012</w:t>
      </w:r>
    </w:p>
    <w:p w:rsidR="009E4D79" w:rsidRDefault="009E4D79" w:rsidP="00E00833">
      <w:pPr>
        <w:jc w:val="both"/>
        <w:rPr>
          <w:sz w:val="26"/>
          <w:szCs w:val="26"/>
        </w:rPr>
      </w:pPr>
    </w:p>
    <w:p w:rsidR="009E4D79" w:rsidRDefault="009E4D79" w:rsidP="00381DCE">
      <w:pPr>
        <w:jc w:val="both"/>
        <w:rPr>
          <w:sz w:val="26"/>
          <w:szCs w:val="26"/>
        </w:rPr>
      </w:pPr>
      <w:r w:rsidRPr="00415520">
        <w:rPr>
          <w:b/>
          <w:sz w:val="26"/>
          <w:szCs w:val="26"/>
        </w:rPr>
        <w:t>Delivered:</w:t>
      </w:r>
      <w:r>
        <w:rPr>
          <w:sz w:val="26"/>
          <w:szCs w:val="26"/>
        </w:rPr>
        <w:tab/>
      </w:r>
      <w:r>
        <w:rPr>
          <w:sz w:val="26"/>
          <w:szCs w:val="26"/>
        </w:rPr>
        <w:tab/>
      </w:r>
      <w:r w:rsidRPr="00836211">
        <w:rPr>
          <w:b/>
          <w:sz w:val="26"/>
          <w:szCs w:val="26"/>
        </w:rPr>
        <w:t>3</w:t>
      </w:r>
      <w:r w:rsidRPr="00836211">
        <w:rPr>
          <w:b/>
          <w:sz w:val="26"/>
          <w:szCs w:val="26"/>
          <w:vertAlign w:val="superscript"/>
        </w:rPr>
        <w:t>rd</w:t>
      </w:r>
      <w:r w:rsidRPr="00836211">
        <w:rPr>
          <w:b/>
          <w:sz w:val="26"/>
          <w:szCs w:val="26"/>
        </w:rPr>
        <w:t xml:space="preserve"> May, 2013</w:t>
      </w:r>
    </w:p>
    <w:p w:rsidR="009E4D79" w:rsidRDefault="009E4D79" w:rsidP="00E00833">
      <w:pPr>
        <w:spacing w:line="360" w:lineRule="auto"/>
        <w:ind w:left="1440" w:hanging="1440"/>
        <w:jc w:val="both"/>
        <w:rPr>
          <w:sz w:val="26"/>
          <w:szCs w:val="26"/>
        </w:rPr>
      </w:pPr>
    </w:p>
    <w:p w:rsidR="009E4D79" w:rsidRPr="000F6C3D" w:rsidRDefault="009E4D79" w:rsidP="00E00833">
      <w:pPr>
        <w:spacing w:line="360" w:lineRule="auto"/>
        <w:ind w:left="1440" w:hanging="1440"/>
        <w:jc w:val="both"/>
        <w:rPr>
          <w:sz w:val="26"/>
          <w:szCs w:val="26"/>
        </w:rPr>
      </w:pPr>
      <w:r>
        <w:rPr>
          <w:sz w:val="26"/>
          <w:szCs w:val="26"/>
        </w:rPr>
        <w:tab/>
      </w:r>
      <w:r>
        <w:rPr>
          <w:i/>
          <w:sz w:val="26"/>
          <w:szCs w:val="26"/>
        </w:rPr>
        <w:t>– application for an order to perfect a landlord hypothec  –  purpose of application - order cannot be  granted where security has already been provided.</w:t>
      </w:r>
    </w:p>
    <w:p w:rsidR="009E4D79" w:rsidRDefault="009E4D79" w:rsidP="00E00833">
      <w:pPr>
        <w:spacing w:line="360" w:lineRule="auto"/>
        <w:ind w:left="1440" w:hanging="1440"/>
        <w:jc w:val="both"/>
        <w:rPr>
          <w:sz w:val="26"/>
          <w:szCs w:val="26"/>
        </w:rPr>
      </w:pPr>
    </w:p>
    <w:p w:rsidR="009E4D79" w:rsidRDefault="009E4D79" w:rsidP="00E00833">
      <w:pPr>
        <w:spacing w:line="360" w:lineRule="auto"/>
        <w:ind w:left="1440" w:hanging="1440"/>
        <w:jc w:val="both"/>
        <w:rPr>
          <w:sz w:val="26"/>
          <w:szCs w:val="26"/>
        </w:rPr>
      </w:pPr>
    </w:p>
    <w:p w:rsidR="009E4D79" w:rsidRDefault="009E4D79" w:rsidP="00837EC6">
      <w:pPr>
        <w:spacing w:line="360" w:lineRule="auto"/>
        <w:ind w:left="1440" w:hanging="1440"/>
        <w:jc w:val="both"/>
        <w:rPr>
          <w:sz w:val="26"/>
          <w:szCs w:val="26"/>
        </w:rPr>
      </w:pPr>
      <w:r w:rsidRPr="000F6C3D">
        <w:rPr>
          <w:sz w:val="26"/>
          <w:szCs w:val="26"/>
        </w:rPr>
        <w:t>Summary:</w:t>
      </w:r>
      <w:r w:rsidRPr="000F6C3D">
        <w:rPr>
          <w:sz w:val="26"/>
          <w:szCs w:val="26"/>
        </w:rPr>
        <w:tab/>
      </w:r>
      <w:r>
        <w:rPr>
          <w:sz w:val="26"/>
          <w:szCs w:val="26"/>
        </w:rPr>
        <w:t xml:space="preserve">The applicant lodged application proceedings under a certificate of urgency calling for an order to perfect a landlord hypothec.  This was as a result of respondent owing rentals.  The respondent raised a number of </w:t>
      </w:r>
      <w:r w:rsidRPr="00837EC6">
        <w:rPr>
          <w:i/>
          <w:sz w:val="26"/>
          <w:szCs w:val="26"/>
        </w:rPr>
        <w:t>points in limine</w:t>
      </w:r>
      <w:r>
        <w:rPr>
          <w:sz w:val="26"/>
          <w:szCs w:val="26"/>
        </w:rPr>
        <w:t xml:space="preserve"> </w:t>
      </w:r>
      <w:r w:rsidRPr="009B47D2">
        <w:rPr>
          <w:i/>
          <w:sz w:val="26"/>
          <w:szCs w:val="26"/>
        </w:rPr>
        <w:t>viz</w:t>
      </w:r>
      <w:r>
        <w:rPr>
          <w:sz w:val="26"/>
          <w:szCs w:val="26"/>
        </w:rPr>
        <w:t>., lack of urgency, doctrine of unclean hands and that security was already provided before applicant filed the present application.  On the date of hearing, the court dismissed the application on the basis that security had already been granted.  The reasons thereof are now reduced into writing.</w:t>
      </w:r>
    </w:p>
    <w:p w:rsidR="009E4D79" w:rsidRDefault="009E4D79" w:rsidP="00837EC6">
      <w:pPr>
        <w:spacing w:line="360" w:lineRule="auto"/>
        <w:ind w:left="1440" w:hanging="1440"/>
        <w:jc w:val="both"/>
        <w:rPr>
          <w:sz w:val="26"/>
          <w:szCs w:val="26"/>
        </w:rPr>
      </w:pPr>
    </w:p>
    <w:p w:rsidR="009E4D79" w:rsidRDefault="009E4D79" w:rsidP="00837EC6">
      <w:pPr>
        <w:spacing w:line="360" w:lineRule="auto"/>
        <w:ind w:left="1440" w:hanging="1440"/>
        <w:jc w:val="both"/>
        <w:rPr>
          <w:sz w:val="26"/>
          <w:szCs w:val="26"/>
        </w:rPr>
      </w:pPr>
      <w:r>
        <w:rPr>
          <w:sz w:val="26"/>
          <w:szCs w:val="26"/>
        </w:rPr>
        <w:t>[1]</w:t>
      </w:r>
      <w:r>
        <w:rPr>
          <w:sz w:val="26"/>
          <w:szCs w:val="26"/>
        </w:rPr>
        <w:tab/>
        <w:t>The applicant entered into a lease agreement with respondent.  The agreement was for a period of one year being 1</w:t>
      </w:r>
      <w:r w:rsidRPr="006917A6">
        <w:rPr>
          <w:sz w:val="26"/>
          <w:szCs w:val="26"/>
          <w:vertAlign w:val="superscript"/>
        </w:rPr>
        <w:t>s</w:t>
      </w:r>
      <w:r>
        <w:rPr>
          <w:sz w:val="26"/>
          <w:szCs w:val="26"/>
          <w:vertAlign w:val="superscript"/>
        </w:rPr>
        <w:t xml:space="preserve">t </w:t>
      </w:r>
      <w:r>
        <w:rPr>
          <w:sz w:val="26"/>
          <w:szCs w:val="26"/>
        </w:rPr>
        <w:t>November 2010 to 30</w:t>
      </w:r>
      <w:r w:rsidRPr="006917A6">
        <w:rPr>
          <w:sz w:val="26"/>
          <w:szCs w:val="26"/>
          <w:vertAlign w:val="superscript"/>
        </w:rPr>
        <w:t>th</w:t>
      </w:r>
      <w:r>
        <w:rPr>
          <w:sz w:val="26"/>
          <w:szCs w:val="26"/>
        </w:rPr>
        <w:t xml:space="preserve"> October 2011.  Monthly rentals were fixed at E6,500.00.  1</w:t>
      </w:r>
      <w:r w:rsidRPr="006917A6">
        <w:rPr>
          <w:sz w:val="26"/>
          <w:szCs w:val="26"/>
          <w:vertAlign w:val="superscript"/>
        </w:rPr>
        <w:t>st</w:t>
      </w:r>
      <w:r>
        <w:rPr>
          <w:sz w:val="26"/>
          <w:szCs w:val="26"/>
        </w:rPr>
        <w:t xml:space="preserve"> respondent however defaulted in payments of the monthly rentals.  2</w:t>
      </w:r>
      <w:r w:rsidRPr="006917A6">
        <w:rPr>
          <w:sz w:val="26"/>
          <w:szCs w:val="26"/>
          <w:vertAlign w:val="superscript"/>
        </w:rPr>
        <w:t>nd</w:t>
      </w:r>
      <w:r>
        <w:rPr>
          <w:sz w:val="26"/>
          <w:szCs w:val="26"/>
        </w:rPr>
        <w:t xml:space="preserve"> and 3</w:t>
      </w:r>
      <w:r w:rsidRPr="006917A6">
        <w:rPr>
          <w:sz w:val="26"/>
          <w:szCs w:val="26"/>
          <w:vertAlign w:val="superscript"/>
        </w:rPr>
        <w:t>rd</w:t>
      </w:r>
      <w:r>
        <w:rPr>
          <w:sz w:val="26"/>
          <w:szCs w:val="26"/>
        </w:rPr>
        <w:t xml:space="preserve"> respondents stood as surety for the 1</w:t>
      </w:r>
      <w:r w:rsidRPr="006917A6">
        <w:rPr>
          <w:sz w:val="26"/>
          <w:szCs w:val="26"/>
          <w:vertAlign w:val="superscript"/>
        </w:rPr>
        <w:t>st</w:t>
      </w:r>
      <w:r>
        <w:rPr>
          <w:sz w:val="26"/>
          <w:szCs w:val="26"/>
        </w:rPr>
        <w:t xml:space="preserve"> respondent.</w:t>
      </w:r>
    </w:p>
    <w:p w:rsidR="009E4D79" w:rsidRDefault="009E4D79" w:rsidP="00837EC6">
      <w:pPr>
        <w:spacing w:line="360" w:lineRule="auto"/>
        <w:ind w:left="1440" w:hanging="1440"/>
        <w:jc w:val="both"/>
        <w:rPr>
          <w:sz w:val="26"/>
          <w:szCs w:val="26"/>
        </w:rPr>
      </w:pPr>
    </w:p>
    <w:p w:rsidR="009E4D79" w:rsidRDefault="009E4D79" w:rsidP="00837EC6">
      <w:pPr>
        <w:spacing w:line="360" w:lineRule="auto"/>
        <w:ind w:left="1440" w:hanging="1440"/>
        <w:jc w:val="both"/>
        <w:rPr>
          <w:sz w:val="26"/>
          <w:szCs w:val="26"/>
        </w:rPr>
      </w:pPr>
      <w:r>
        <w:rPr>
          <w:sz w:val="26"/>
          <w:szCs w:val="26"/>
        </w:rPr>
        <w:t>[2]</w:t>
      </w:r>
      <w:r>
        <w:rPr>
          <w:sz w:val="26"/>
          <w:szCs w:val="26"/>
        </w:rPr>
        <w:tab/>
        <w:t>In answer to the application, the respondents averred at paragraph 12.2, page 46:</w:t>
      </w:r>
    </w:p>
    <w:p w:rsidR="009E4D79" w:rsidRDefault="009E4D79" w:rsidP="00837EC6">
      <w:pPr>
        <w:spacing w:line="360" w:lineRule="auto"/>
        <w:ind w:left="1440" w:hanging="1440"/>
        <w:jc w:val="both"/>
        <w:rPr>
          <w:sz w:val="26"/>
          <w:szCs w:val="26"/>
        </w:rPr>
      </w:pPr>
    </w:p>
    <w:p w:rsidR="009E4D79" w:rsidRPr="00550B6E" w:rsidRDefault="009E4D79" w:rsidP="006917A6">
      <w:pPr>
        <w:spacing w:line="360" w:lineRule="auto"/>
        <w:ind w:left="2160"/>
        <w:jc w:val="both"/>
        <w:rPr>
          <w:i/>
        </w:rPr>
      </w:pPr>
      <w:r w:rsidRPr="00550B6E">
        <w:rPr>
          <w:i/>
        </w:rPr>
        <w:t xml:space="preserve">“…Furthermore, the applicant is in possession of the respondent’s motor vehicle, being a VW Golf 4 whose registration number is YSD 313 AM.  The respondent offered the motor vehicle </w:t>
      </w:r>
      <w:r>
        <w:rPr>
          <w:i/>
        </w:rPr>
        <w:t>a</w:t>
      </w:r>
      <w:r w:rsidRPr="00550B6E">
        <w:rPr>
          <w:i/>
        </w:rPr>
        <w:t>s security to the applicant in good faith after realising that it would not be able to settle the outstanding balance within the given time.”</w:t>
      </w:r>
    </w:p>
    <w:p w:rsidR="009E4D79" w:rsidRDefault="009E4D79" w:rsidP="00550B6E">
      <w:pPr>
        <w:spacing w:line="360" w:lineRule="auto"/>
        <w:jc w:val="both"/>
        <w:rPr>
          <w:sz w:val="26"/>
          <w:szCs w:val="26"/>
        </w:rPr>
      </w:pPr>
    </w:p>
    <w:p w:rsidR="009E4D79" w:rsidRDefault="009E4D79" w:rsidP="00550B6E">
      <w:pPr>
        <w:spacing w:line="360" w:lineRule="auto"/>
        <w:jc w:val="both"/>
        <w:rPr>
          <w:sz w:val="26"/>
          <w:szCs w:val="26"/>
        </w:rPr>
      </w:pPr>
      <w:r>
        <w:rPr>
          <w:sz w:val="26"/>
          <w:szCs w:val="26"/>
        </w:rPr>
        <w:t>[3]</w:t>
      </w:r>
      <w:r>
        <w:rPr>
          <w:sz w:val="26"/>
          <w:szCs w:val="26"/>
        </w:rPr>
        <w:tab/>
      </w:r>
      <w:r>
        <w:rPr>
          <w:sz w:val="26"/>
          <w:szCs w:val="26"/>
        </w:rPr>
        <w:tab/>
        <w:t>To this assertion, applicant replies at paragraph 5.3 page 55:</w:t>
      </w:r>
    </w:p>
    <w:p w:rsidR="009E4D79" w:rsidRDefault="009E4D79" w:rsidP="00550B6E">
      <w:pPr>
        <w:spacing w:line="360" w:lineRule="auto"/>
        <w:jc w:val="both"/>
        <w:rPr>
          <w:sz w:val="26"/>
          <w:szCs w:val="26"/>
        </w:rPr>
      </w:pPr>
    </w:p>
    <w:p w:rsidR="009E4D79" w:rsidRPr="00550B6E" w:rsidRDefault="009E4D79" w:rsidP="00550B6E">
      <w:pPr>
        <w:spacing w:line="360" w:lineRule="auto"/>
        <w:ind w:left="2160"/>
        <w:jc w:val="both"/>
        <w:rPr>
          <w:i/>
        </w:rPr>
      </w:pPr>
      <w:r w:rsidRPr="00550B6E">
        <w:rPr>
          <w:i/>
        </w:rPr>
        <w:t>“…The motor vehicle that is in the possession of the applicant was voluntarily handed over by the respondents as a form of security to the arrear rentals accumulated by the 1</w:t>
      </w:r>
      <w:r w:rsidRPr="00550B6E">
        <w:rPr>
          <w:i/>
          <w:vertAlign w:val="superscript"/>
        </w:rPr>
        <w:t>st</w:t>
      </w:r>
      <w:r w:rsidRPr="00550B6E">
        <w:rPr>
          <w:i/>
        </w:rPr>
        <w:t xml:space="preserve"> respondent from the leased premises.”</w:t>
      </w:r>
    </w:p>
    <w:p w:rsidR="009E4D79" w:rsidRDefault="009E4D79" w:rsidP="00550B6E">
      <w:pPr>
        <w:spacing w:line="360" w:lineRule="auto"/>
        <w:ind w:left="1440" w:hanging="1440"/>
        <w:jc w:val="both"/>
        <w:rPr>
          <w:sz w:val="26"/>
          <w:szCs w:val="26"/>
        </w:rPr>
      </w:pPr>
      <w:r>
        <w:rPr>
          <w:sz w:val="26"/>
          <w:szCs w:val="26"/>
        </w:rPr>
        <w:t>[4]</w:t>
      </w:r>
      <w:r>
        <w:rPr>
          <w:sz w:val="26"/>
          <w:szCs w:val="26"/>
        </w:rPr>
        <w:tab/>
        <w:t>From the parties’ assertion as highlighted above, it is clear that it is not in issue that the applicant was in possession of a security regarding arrear rentals.</w:t>
      </w:r>
    </w:p>
    <w:p w:rsidR="009E4D79" w:rsidRDefault="009E4D79" w:rsidP="00550B6E">
      <w:pPr>
        <w:spacing w:line="360" w:lineRule="auto"/>
        <w:ind w:left="1440" w:hanging="1440"/>
        <w:jc w:val="both"/>
        <w:rPr>
          <w:sz w:val="26"/>
          <w:szCs w:val="26"/>
        </w:rPr>
      </w:pPr>
    </w:p>
    <w:p w:rsidR="009E4D79" w:rsidRDefault="009E4D79" w:rsidP="00550B6E">
      <w:pPr>
        <w:spacing w:line="360" w:lineRule="auto"/>
        <w:ind w:left="1440" w:hanging="1440"/>
        <w:jc w:val="both"/>
        <w:rPr>
          <w:sz w:val="26"/>
          <w:szCs w:val="26"/>
        </w:rPr>
      </w:pPr>
      <w:r>
        <w:rPr>
          <w:sz w:val="26"/>
          <w:szCs w:val="26"/>
        </w:rPr>
        <w:t>[5]</w:t>
      </w:r>
      <w:r>
        <w:rPr>
          <w:sz w:val="26"/>
          <w:szCs w:val="26"/>
        </w:rPr>
        <w:tab/>
        <w:t>This calls for me to discuss the purpose of a landlord hypothec perfection order.</w:t>
      </w:r>
    </w:p>
    <w:p w:rsidR="009E4D79" w:rsidRDefault="009E4D79" w:rsidP="00550B6E">
      <w:pPr>
        <w:spacing w:line="360" w:lineRule="auto"/>
        <w:ind w:left="1440" w:hanging="1440"/>
        <w:jc w:val="both"/>
        <w:rPr>
          <w:sz w:val="26"/>
          <w:szCs w:val="26"/>
        </w:rPr>
      </w:pPr>
    </w:p>
    <w:p w:rsidR="009E4D79" w:rsidRDefault="009E4D79" w:rsidP="00550B6E">
      <w:pPr>
        <w:spacing w:line="360" w:lineRule="auto"/>
        <w:ind w:left="1440" w:hanging="1440"/>
        <w:jc w:val="both"/>
        <w:rPr>
          <w:sz w:val="26"/>
          <w:szCs w:val="26"/>
        </w:rPr>
      </w:pPr>
      <w:r>
        <w:rPr>
          <w:sz w:val="26"/>
          <w:szCs w:val="26"/>
        </w:rPr>
        <w:t>[6]</w:t>
      </w:r>
      <w:r>
        <w:rPr>
          <w:sz w:val="26"/>
          <w:szCs w:val="26"/>
        </w:rPr>
        <w:tab/>
      </w:r>
      <w:r w:rsidRPr="00550B6E">
        <w:rPr>
          <w:b/>
          <w:sz w:val="26"/>
          <w:szCs w:val="26"/>
        </w:rPr>
        <w:t>Innes J.</w:t>
      </w:r>
      <w:r>
        <w:rPr>
          <w:sz w:val="26"/>
          <w:szCs w:val="26"/>
        </w:rPr>
        <w:t xml:space="preserve"> in </w:t>
      </w:r>
      <w:r w:rsidRPr="00550B6E">
        <w:rPr>
          <w:b/>
          <w:sz w:val="26"/>
          <w:szCs w:val="26"/>
        </w:rPr>
        <w:t>Webster v Ellison 1911 AD 73</w:t>
      </w:r>
      <w:r>
        <w:rPr>
          <w:sz w:val="26"/>
          <w:szCs w:val="26"/>
        </w:rPr>
        <w:t xml:space="preserve"> at page 86 the learned Judge states of this principle:</w:t>
      </w:r>
    </w:p>
    <w:p w:rsidR="009E4D79" w:rsidRDefault="009E4D79" w:rsidP="00550B6E">
      <w:pPr>
        <w:spacing w:line="360" w:lineRule="auto"/>
        <w:ind w:left="1440" w:hanging="1440"/>
        <w:jc w:val="both"/>
        <w:rPr>
          <w:sz w:val="26"/>
          <w:szCs w:val="26"/>
        </w:rPr>
      </w:pPr>
    </w:p>
    <w:p w:rsidR="009E4D79" w:rsidRPr="00550B6E" w:rsidRDefault="009E4D79" w:rsidP="00550B6E">
      <w:pPr>
        <w:spacing w:line="360" w:lineRule="auto"/>
        <w:ind w:left="2160"/>
        <w:jc w:val="both"/>
        <w:rPr>
          <w:i/>
        </w:rPr>
      </w:pPr>
      <w:r>
        <w:rPr>
          <w:sz w:val="26"/>
          <w:szCs w:val="26"/>
        </w:rPr>
        <w:t>“</w:t>
      </w:r>
      <w:r w:rsidRPr="00550B6E">
        <w:rPr>
          <w:i/>
        </w:rPr>
        <w:t xml:space="preserve">Though it springs direct and immediately from the relationship of landlord and tenant, it is operative only when and so long as rent is in arrear, and </w:t>
      </w:r>
      <w:r>
        <w:rPr>
          <w:i/>
        </w:rPr>
        <w:t>a</w:t>
      </w:r>
      <w:r w:rsidRPr="00550B6E">
        <w:rPr>
          <w:i/>
        </w:rPr>
        <w:t xml:space="preserve">ffects solely movables of a particular kind which happen to be on the leased premises </w:t>
      </w:r>
      <w:r>
        <w:rPr>
          <w:i/>
        </w:rPr>
        <w:t>w</w:t>
      </w:r>
      <w:r w:rsidRPr="00550B6E">
        <w:rPr>
          <w:i/>
        </w:rPr>
        <w:t>hen its assistance is involved.”</w:t>
      </w:r>
    </w:p>
    <w:p w:rsidR="009E4D79" w:rsidRDefault="009E4D79" w:rsidP="00837EC6">
      <w:pPr>
        <w:spacing w:line="360" w:lineRule="auto"/>
        <w:jc w:val="both"/>
        <w:rPr>
          <w:sz w:val="26"/>
          <w:szCs w:val="26"/>
        </w:rPr>
      </w:pPr>
    </w:p>
    <w:p w:rsidR="009E4D79" w:rsidRDefault="009E4D79" w:rsidP="00172B68">
      <w:pPr>
        <w:spacing w:line="360" w:lineRule="auto"/>
        <w:ind w:left="1440" w:hanging="1440"/>
        <w:jc w:val="both"/>
        <w:rPr>
          <w:sz w:val="26"/>
          <w:szCs w:val="26"/>
        </w:rPr>
      </w:pPr>
      <w:r>
        <w:rPr>
          <w:sz w:val="26"/>
          <w:szCs w:val="26"/>
        </w:rPr>
        <w:t>[7]</w:t>
      </w:r>
      <w:r>
        <w:rPr>
          <w:sz w:val="26"/>
          <w:szCs w:val="26"/>
        </w:rPr>
        <w:tab/>
        <w:t>The honourable Judge described the movables in the same judgment (</w:t>
      </w:r>
      <w:r w:rsidRPr="00172B68">
        <w:rPr>
          <w:b/>
          <w:sz w:val="26"/>
          <w:szCs w:val="26"/>
        </w:rPr>
        <w:t>Webster</w:t>
      </w:r>
      <w:r>
        <w:rPr>
          <w:sz w:val="26"/>
          <w:szCs w:val="26"/>
        </w:rPr>
        <w:t xml:space="preserve"> </w:t>
      </w:r>
      <w:r w:rsidRPr="00172B68">
        <w:rPr>
          <w:i/>
          <w:sz w:val="26"/>
          <w:szCs w:val="26"/>
        </w:rPr>
        <w:t>supra</w:t>
      </w:r>
      <w:r>
        <w:rPr>
          <w:sz w:val="26"/>
          <w:szCs w:val="26"/>
        </w:rPr>
        <w:t>) at page 86 as “</w:t>
      </w:r>
      <w:r w:rsidRPr="00172B68">
        <w:rPr>
          <w:i/>
          <w:sz w:val="26"/>
          <w:szCs w:val="26"/>
        </w:rPr>
        <w:t>the security</w:t>
      </w:r>
      <w:r>
        <w:rPr>
          <w:sz w:val="26"/>
          <w:szCs w:val="26"/>
        </w:rPr>
        <w:t>” which “</w:t>
      </w:r>
      <w:r w:rsidRPr="00172B68">
        <w:rPr>
          <w:i/>
          <w:sz w:val="26"/>
          <w:szCs w:val="26"/>
        </w:rPr>
        <w:t>takes the form of a special tacit hypothec</w:t>
      </w:r>
      <w:r>
        <w:rPr>
          <w:sz w:val="26"/>
          <w:szCs w:val="26"/>
        </w:rPr>
        <w:t>”.</w:t>
      </w:r>
    </w:p>
    <w:p w:rsidR="009E4D79" w:rsidRDefault="009E4D79" w:rsidP="00837EC6">
      <w:pPr>
        <w:spacing w:line="360" w:lineRule="auto"/>
        <w:jc w:val="both"/>
        <w:rPr>
          <w:sz w:val="26"/>
          <w:szCs w:val="26"/>
        </w:rPr>
      </w:pPr>
    </w:p>
    <w:p w:rsidR="009E4D79" w:rsidRDefault="009E4D79" w:rsidP="00172B68">
      <w:pPr>
        <w:spacing w:line="360" w:lineRule="auto"/>
        <w:ind w:left="1440" w:hanging="1440"/>
        <w:jc w:val="both"/>
        <w:rPr>
          <w:sz w:val="26"/>
          <w:szCs w:val="26"/>
        </w:rPr>
      </w:pPr>
      <w:r>
        <w:rPr>
          <w:sz w:val="26"/>
          <w:szCs w:val="26"/>
        </w:rPr>
        <w:t>[8]</w:t>
      </w:r>
      <w:r>
        <w:rPr>
          <w:sz w:val="26"/>
          <w:szCs w:val="26"/>
        </w:rPr>
        <w:tab/>
        <w:t xml:space="preserve">From the above </w:t>
      </w:r>
      <w:r w:rsidRPr="00172B68">
        <w:rPr>
          <w:i/>
          <w:sz w:val="26"/>
          <w:szCs w:val="26"/>
        </w:rPr>
        <w:t>dictum</w:t>
      </w:r>
      <w:r>
        <w:rPr>
          <w:sz w:val="26"/>
          <w:szCs w:val="26"/>
        </w:rPr>
        <w:t xml:space="preserve"> it is clear that the purpose of attaching lessee’s movables is to hold the same as a </w:t>
      </w:r>
      <w:r w:rsidRPr="0042386A">
        <w:rPr>
          <w:i/>
          <w:sz w:val="26"/>
          <w:szCs w:val="26"/>
        </w:rPr>
        <w:t>lie</w:t>
      </w:r>
      <w:r>
        <w:rPr>
          <w:i/>
          <w:sz w:val="26"/>
          <w:szCs w:val="26"/>
        </w:rPr>
        <w:t>n</w:t>
      </w:r>
      <w:r>
        <w:rPr>
          <w:sz w:val="26"/>
          <w:szCs w:val="26"/>
        </w:rPr>
        <w:t xml:space="preserve"> for arrear rentals.  At page 91 his </w:t>
      </w:r>
      <w:r w:rsidRPr="00172B68">
        <w:rPr>
          <w:b/>
          <w:sz w:val="26"/>
          <w:szCs w:val="26"/>
        </w:rPr>
        <w:t>Lordship Innes J.</w:t>
      </w:r>
      <w:r>
        <w:rPr>
          <w:sz w:val="26"/>
          <w:szCs w:val="26"/>
        </w:rPr>
        <w:t xml:space="preserve"> reiterates that the goods which are in the leased premises provide as security for arrear rental.  If there is fear that such security is about to be “</w:t>
      </w:r>
      <w:r w:rsidRPr="00F4744A">
        <w:rPr>
          <w:i/>
          <w:sz w:val="26"/>
          <w:szCs w:val="26"/>
        </w:rPr>
        <w:t>endangered</w:t>
      </w:r>
      <w:r>
        <w:rPr>
          <w:sz w:val="26"/>
          <w:szCs w:val="26"/>
        </w:rPr>
        <w:t>” then the lesser is entitled to apply to court for attachment.  Once attached, the lesser has a preferential right over other creditors.  The goods are therefore subject to a tacit mortgage as Roman-Dutch writers seem to suggest.</w:t>
      </w:r>
    </w:p>
    <w:p w:rsidR="009E4D79" w:rsidRDefault="009E4D79" w:rsidP="00172B68">
      <w:pPr>
        <w:spacing w:line="360" w:lineRule="auto"/>
        <w:ind w:left="1440" w:hanging="1440"/>
        <w:jc w:val="both"/>
        <w:rPr>
          <w:sz w:val="26"/>
          <w:szCs w:val="26"/>
        </w:rPr>
      </w:pPr>
    </w:p>
    <w:p w:rsidR="009E4D79" w:rsidRDefault="009E4D79" w:rsidP="00172B68">
      <w:pPr>
        <w:spacing w:line="360" w:lineRule="auto"/>
        <w:ind w:left="1440" w:hanging="1440"/>
        <w:jc w:val="both"/>
        <w:rPr>
          <w:sz w:val="26"/>
          <w:szCs w:val="26"/>
        </w:rPr>
      </w:pPr>
      <w:r>
        <w:rPr>
          <w:sz w:val="26"/>
          <w:szCs w:val="26"/>
        </w:rPr>
        <w:t>[9]</w:t>
      </w:r>
      <w:r>
        <w:rPr>
          <w:sz w:val="26"/>
          <w:szCs w:val="26"/>
        </w:rPr>
        <w:tab/>
        <w:t xml:space="preserve">In </w:t>
      </w:r>
      <w:r w:rsidRPr="00172B68">
        <w:rPr>
          <w:i/>
          <w:sz w:val="26"/>
          <w:szCs w:val="26"/>
        </w:rPr>
        <w:t>casu,</w:t>
      </w:r>
      <w:r>
        <w:rPr>
          <w:sz w:val="26"/>
          <w:szCs w:val="26"/>
        </w:rPr>
        <w:t xml:space="preserve"> both parties are at consensus that the motor-vehicle provided by respondent was security for arrear rentals.  It is therefore incorrect for applicant to launch an application for security for arrear rentals when it had already been provided by respondent of the same unless applicant can show on its application that the security provided was insufficient to relinquish the debt in a form of arrear rental.</w:t>
      </w:r>
    </w:p>
    <w:p w:rsidR="009E4D79" w:rsidRDefault="009E4D79" w:rsidP="00172B68">
      <w:pPr>
        <w:spacing w:line="360" w:lineRule="auto"/>
        <w:ind w:left="1440" w:hanging="1440"/>
        <w:jc w:val="both"/>
        <w:rPr>
          <w:sz w:val="26"/>
          <w:szCs w:val="26"/>
        </w:rPr>
      </w:pPr>
    </w:p>
    <w:p w:rsidR="009E4D79" w:rsidRDefault="009E4D79" w:rsidP="00172B68">
      <w:pPr>
        <w:spacing w:line="360" w:lineRule="auto"/>
        <w:ind w:left="1440" w:hanging="1440"/>
        <w:jc w:val="both"/>
        <w:rPr>
          <w:sz w:val="26"/>
          <w:szCs w:val="26"/>
        </w:rPr>
      </w:pPr>
      <w:r>
        <w:rPr>
          <w:sz w:val="26"/>
          <w:szCs w:val="26"/>
        </w:rPr>
        <w:t>[10]</w:t>
      </w:r>
      <w:r>
        <w:rPr>
          <w:sz w:val="26"/>
          <w:szCs w:val="26"/>
        </w:rPr>
        <w:tab/>
        <w:t>For that reason the applicant’s application stands to be dismissed with costs.</w:t>
      </w:r>
    </w:p>
    <w:p w:rsidR="009E4D79" w:rsidRDefault="009E4D79" w:rsidP="00172B68">
      <w:pPr>
        <w:spacing w:line="360" w:lineRule="auto"/>
        <w:ind w:left="1440" w:hanging="1440"/>
        <w:jc w:val="both"/>
        <w:rPr>
          <w:sz w:val="26"/>
          <w:szCs w:val="26"/>
        </w:rPr>
      </w:pPr>
    </w:p>
    <w:p w:rsidR="009E4D79" w:rsidRDefault="009E4D79" w:rsidP="00172B68">
      <w:pPr>
        <w:spacing w:line="360" w:lineRule="auto"/>
        <w:ind w:left="1440" w:hanging="1440"/>
        <w:jc w:val="both"/>
        <w:rPr>
          <w:sz w:val="26"/>
          <w:szCs w:val="26"/>
        </w:rPr>
      </w:pPr>
      <w:r>
        <w:rPr>
          <w:sz w:val="26"/>
          <w:szCs w:val="26"/>
        </w:rPr>
        <w:t>[11]</w:t>
      </w:r>
      <w:r>
        <w:rPr>
          <w:sz w:val="26"/>
          <w:szCs w:val="26"/>
        </w:rPr>
        <w:tab/>
        <w:t>When the matter was argued, by consent of the parties, the lease agreement was ordered as cancelled.</w:t>
      </w:r>
    </w:p>
    <w:p w:rsidR="009E4D79" w:rsidRDefault="009E4D79" w:rsidP="00172B68">
      <w:pPr>
        <w:spacing w:line="360" w:lineRule="auto"/>
        <w:ind w:left="1440" w:hanging="1440"/>
        <w:jc w:val="both"/>
        <w:rPr>
          <w:sz w:val="26"/>
          <w:szCs w:val="26"/>
        </w:rPr>
      </w:pPr>
    </w:p>
    <w:p w:rsidR="009E4D79" w:rsidRDefault="009E4D79" w:rsidP="00172B68">
      <w:pPr>
        <w:spacing w:line="360" w:lineRule="auto"/>
        <w:ind w:left="1440" w:hanging="1440"/>
        <w:jc w:val="both"/>
        <w:rPr>
          <w:sz w:val="26"/>
          <w:szCs w:val="26"/>
        </w:rPr>
      </w:pPr>
      <w:r>
        <w:rPr>
          <w:sz w:val="26"/>
          <w:szCs w:val="26"/>
        </w:rPr>
        <w:t>[12]</w:t>
      </w:r>
      <w:r>
        <w:rPr>
          <w:sz w:val="26"/>
          <w:szCs w:val="26"/>
        </w:rPr>
        <w:tab/>
        <w:t>The following orders are hereby entered:</w:t>
      </w:r>
    </w:p>
    <w:p w:rsidR="009E4D79" w:rsidRDefault="009E4D79" w:rsidP="00172B68">
      <w:pPr>
        <w:spacing w:line="360" w:lineRule="auto"/>
        <w:ind w:left="1440" w:hanging="1440"/>
        <w:jc w:val="both"/>
        <w:rPr>
          <w:sz w:val="26"/>
          <w:szCs w:val="26"/>
        </w:rPr>
      </w:pPr>
    </w:p>
    <w:p w:rsidR="009E4D79" w:rsidRDefault="009E4D79" w:rsidP="0042386A">
      <w:pPr>
        <w:pStyle w:val="ListParagraph"/>
        <w:numPr>
          <w:ilvl w:val="0"/>
          <w:numId w:val="1"/>
        </w:numPr>
        <w:spacing w:line="360" w:lineRule="auto"/>
        <w:jc w:val="both"/>
        <w:rPr>
          <w:sz w:val="26"/>
          <w:szCs w:val="26"/>
        </w:rPr>
      </w:pPr>
      <w:r>
        <w:rPr>
          <w:sz w:val="26"/>
          <w:szCs w:val="26"/>
        </w:rPr>
        <w:t>Applicant’s application is dismissed.</w:t>
      </w:r>
    </w:p>
    <w:p w:rsidR="009E4D79" w:rsidRDefault="009E4D79" w:rsidP="0042386A">
      <w:pPr>
        <w:pStyle w:val="ListParagraph"/>
        <w:numPr>
          <w:ilvl w:val="0"/>
          <w:numId w:val="1"/>
        </w:numPr>
        <w:spacing w:line="360" w:lineRule="auto"/>
        <w:jc w:val="both"/>
        <w:rPr>
          <w:sz w:val="26"/>
          <w:szCs w:val="26"/>
        </w:rPr>
      </w:pPr>
      <w:r>
        <w:rPr>
          <w:sz w:val="26"/>
          <w:szCs w:val="26"/>
        </w:rPr>
        <w:t>Applicant is ordered to pay costs.</w:t>
      </w:r>
    </w:p>
    <w:p w:rsidR="009E4D79" w:rsidRPr="0042386A" w:rsidRDefault="009E4D79" w:rsidP="0042386A">
      <w:pPr>
        <w:pStyle w:val="ListParagraph"/>
        <w:numPr>
          <w:ilvl w:val="0"/>
          <w:numId w:val="1"/>
        </w:numPr>
        <w:spacing w:line="360" w:lineRule="auto"/>
        <w:jc w:val="both"/>
        <w:rPr>
          <w:sz w:val="26"/>
          <w:szCs w:val="26"/>
        </w:rPr>
      </w:pPr>
      <w:r>
        <w:rPr>
          <w:sz w:val="26"/>
          <w:szCs w:val="26"/>
        </w:rPr>
        <w:t>The lease agreement between the parties is declared cancelled.</w:t>
      </w:r>
    </w:p>
    <w:p w:rsidR="009E4D79" w:rsidRDefault="009E4D79" w:rsidP="00837EC6">
      <w:pPr>
        <w:spacing w:line="360" w:lineRule="auto"/>
        <w:jc w:val="both"/>
        <w:rPr>
          <w:sz w:val="26"/>
          <w:szCs w:val="26"/>
        </w:rPr>
      </w:pPr>
    </w:p>
    <w:p w:rsidR="009E4D79" w:rsidRDefault="009E4D79" w:rsidP="00837EC6">
      <w:pPr>
        <w:spacing w:line="360" w:lineRule="auto"/>
        <w:jc w:val="both"/>
        <w:rPr>
          <w:sz w:val="26"/>
          <w:szCs w:val="26"/>
        </w:rPr>
      </w:pPr>
    </w:p>
    <w:p w:rsidR="009E4D79" w:rsidRDefault="009E4D79" w:rsidP="00837EC6">
      <w:pPr>
        <w:spacing w:line="360" w:lineRule="auto"/>
        <w:jc w:val="both"/>
        <w:rPr>
          <w:sz w:val="26"/>
          <w:szCs w:val="26"/>
        </w:rPr>
      </w:pPr>
    </w:p>
    <w:p w:rsidR="009E4D79" w:rsidRDefault="009E4D79" w:rsidP="00837EC6">
      <w:pPr>
        <w:spacing w:line="360" w:lineRule="auto"/>
        <w:jc w:val="both"/>
        <w:rPr>
          <w:sz w:val="26"/>
          <w:szCs w:val="26"/>
        </w:rPr>
      </w:pPr>
    </w:p>
    <w:p w:rsidR="009E4D79" w:rsidRDefault="009E4D79" w:rsidP="00550B6E">
      <w:pPr>
        <w:spacing w:line="360" w:lineRule="auto"/>
        <w:jc w:val="center"/>
        <w:rPr>
          <w:b/>
          <w:sz w:val="26"/>
          <w:szCs w:val="26"/>
        </w:rPr>
      </w:pPr>
      <w:r>
        <w:rPr>
          <w:b/>
          <w:sz w:val="26"/>
          <w:szCs w:val="26"/>
        </w:rPr>
        <w:t>_____________________</w:t>
      </w:r>
    </w:p>
    <w:p w:rsidR="009E4D79" w:rsidRPr="00550B6E" w:rsidRDefault="009E4D79" w:rsidP="00550B6E">
      <w:pPr>
        <w:spacing w:line="360" w:lineRule="auto"/>
        <w:jc w:val="center"/>
        <w:rPr>
          <w:b/>
          <w:sz w:val="26"/>
          <w:szCs w:val="26"/>
        </w:rPr>
      </w:pPr>
      <w:r w:rsidRPr="00550B6E">
        <w:rPr>
          <w:b/>
          <w:sz w:val="26"/>
          <w:szCs w:val="26"/>
        </w:rPr>
        <w:t>M. DLAMINI</w:t>
      </w:r>
    </w:p>
    <w:p w:rsidR="009E4D79" w:rsidRPr="00550B6E" w:rsidRDefault="009E4D79" w:rsidP="00550B6E">
      <w:pPr>
        <w:spacing w:line="360" w:lineRule="auto"/>
        <w:jc w:val="center"/>
        <w:rPr>
          <w:b/>
          <w:sz w:val="26"/>
          <w:szCs w:val="26"/>
        </w:rPr>
      </w:pPr>
      <w:r w:rsidRPr="00550B6E">
        <w:rPr>
          <w:b/>
          <w:sz w:val="26"/>
          <w:szCs w:val="26"/>
        </w:rPr>
        <w:t>JUDGE</w:t>
      </w:r>
    </w:p>
    <w:p w:rsidR="009E4D79" w:rsidRDefault="009E4D79" w:rsidP="00837EC6">
      <w:pPr>
        <w:spacing w:line="360" w:lineRule="auto"/>
        <w:jc w:val="both"/>
        <w:rPr>
          <w:sz w:val="26"/>
          <w:szCs w:val="26"/>
        </w:rPr>
      </w:pPr>
    </w:p>
    <w:p w:rsidR="009E4D79" w:rsidRPr="00550B6E" w:rsidRDefault="009E4D79" w:rsidP="00837EC6">
      <w:pPr>
        <w:spacing w:line="360" w:lineRule="auto"/>
        <w:jc w:val="both"/>
        <w:rPr>
          <w:b/>
          <w:sz w:val="26"/>
          <w:szCs w:val="26"/>
        </w:rPr>
      </w:pPr>
      <w:r w:rsidRPr="00550B6E">
        <w:rPr>
          <w:b/>
          <w:sz w:val="26"/>
          <w:szCs w:val="26"/>
        </w:rPr>
        <w:t>For Applicant</w:t>
      </w:r>
      <w:r w:rsidRPr="00550B6E">
        <w:rPr>
          <w:b/>
          <w:sz w:val="26"/>
          <w:szCs w:val="26"/>
        </w:rPr>
        <w:tab/>
        <w:t>:</w:t>
      </w:r>
      <w:r w:rsidRPr="00550B6E">
        <w:rPr>
          <w:b/>
          <w:sz w:val="26"/>
          <w:szCs w:val="26"/>
        </w:rPr>
        <w:tab/>
        <w:t>Mr. W. Maseko</w:t>
      </w:r>
    </w:p>
    <w:p w:rsidR="009E4D79" w:rsidRPr="00550B6E" w:rsidRDefault="009E4D79" w:rsidP="00837EC6">
      <w:pPr>
        <w:spacing w:line="360" w:lineRule="auto"/>
        <w:jc w:val="both"/>
        <w:rPr>
          <w:b/>
          <w:sz w:val="26"/>
          <w:szCs w:val="26"/>
        </w:rPr>
      </w:pPr>
      <w:r w:rsidRPr="00550B6E">
        <w:rPr>
          <w:b/>
          <w:sz w:val="26"/>
          <w:szCs w:val="26"/>
        </w:rPr>
        <w:t>For Respondent</w:t>
      </w:r>
      <w:r w:rsidRPr="00550B6E">
        <w:rPr>
          <w:b/>
          <w:sz w:val="26"/>
          <w:szCs w:val="26"/>
        </w:rPr>
        <w:tab/>
        <w:t>:</w:t>
      </w:r>
      <w:r w:rsidRPr="00550B6E">
        <w:rPr>
          <w:b/>
          <w:sz w:val="26"/>
          <w:szCs w:val="26"/>
        </w:rPr>
        <w:tab/>
        <w:t>Mr. B.  Magagula</w:t>
      </w:r>
    </w:p>
    <w:p w:rsidR="009E4D79" w:rsidRDefault="009E4D79" w:rsidP="00837EC6">
      <w:pPr>
        <w:spacing w:line="360" w:lineRule="auto"/>
        <w:jc w:val="both"/>
        <w:rPr>
          <w:sz w:val="26"/>
          <w:szCs w:val="26"/>
        </w:rPr>
      </w:pPr>
    </w:p>
    <w:p w:rsidR="009E4D79" w:rsidRDefault="009E4D79" w:rsidP="00837EC6">
      <w:pPr>
        <w:spacing w:line="360" w:lineRule="auto"/>
        <w:jc w:val="both"/>
        <w:rPr>
          <w:sz w:val="26"/>
          <w:szCs w:val="26"/>
        </w:rPr>
      </w:pPr>
    </w:p>
    <w:p w:rsidR="009E4D79" w:rsidRDefault="009E4D79" w:rsidP="00837EC6">
      <w:pPr>
        <w:spacing w:line="360" w:lineRule="auto"/>
        <w:jc w:val="both"/>
        <w:rPr>
          <w:sz w:val="26"/>
          <w:szCs w:val="26"/>
        </w:rPr>
      </w:pPr>
    </w:p>
    <w:p w:rsidR="009E4D79" w:rsidRDefault="009E4D79" w:rsidP="00837EC6">
      <w:pPr>
        <w:spacing w:line="360" w:lineRule="auto"/>
        <w:jc w:val="both"/>
        <w:rPr>
          <w:sz w:val="26"/>
          <w:szCs w:val="26"/>
        </w:rPr>
      </w:pPr>
    </w:p>
    <w:p w:rsidR="009E4D79" w:rsidRDefault="009E4D79" w:rsidP="00837EC6">
      <w:pPr>
        <w:spacing w:line="360" w:lineRule="auto"/>
        <w:jc w:val="both"/>
        <w:rPr>
          <w:sz w:val="26"/>
          <w:szCs w:val="26"/>
        </w:rPr>
      </w:pPr>
    </w:p>
    <w:p w:rsidR="009E4D79" w:rsidRDefault="009E4D79" w:rsidP="00837EC6">
      <w:pPr>
        <w:spacing w:line="360" w:lineRule="auto"/>
        <w:jc w:val="both"/>
      </w:pPr>
    </w:p>
    <w:sectPr w:rsidR="009E4D79" w:rsidSect="002915F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D79" w:rsidRDefault="009E4D79" w:rsidP="00E00833">
      <w:r>
        <w:separator/>
      </w:r>
    </w:p>
  </w:endnote>
  <w:endnote w:type="continuationSeparator" w:id="0">
    <w:p w:rsidR="009E4D79" w:rsidRDefault="009E4D79" w:rsidP="00E008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D79" w:rsidRDefault="009E4D79">
    <w:pPr>
      <w:pStyle w:val="Footer"/>
      <w:jc w:val="right"/>
    </w:pPr>
    <w:fldSimple w:instr=" PAGE   \* MERGEFORMAT ">
      <w:r>
        <w:rPr>
          <w:noProof/>
        </w:rPr>
        <w:t>1</w:t>
      </w:r>
    </w:fldSimple>
  </w:p>
  <w:p w:rsidR="009E4D79" w:rsidRDefault="009E4D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D79" w:rsidRDefault="009E4D79" w:rsidP="00E00833">
      <w:r>
        <w:separator/>
      </w:r>
    </w:p>
  </w:footnote>
  <w:footnote w:type="continuationSeparator" w:id="0">
    <w:p w:rsidR="009E4D79" w:rsidRDefault="009E4D79" w:rsidP="00E008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172E2"/>
    <w:multiLevelType w:val="hybridMultilevel"/>
    <w:tmpl w:val="08AC24BC"/>
    <w:lvl w:ilvl="0" w:tplc="A50EA1F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0833"/>
    <w:rsid w:val="00076101"/>
    <w:rsid w:val="000F6C3D"/>
    <w:rsid w:val="001509F8"/>
    <w:rsid w:val="00172B68"/>
    <w:rsid w:val="002915F2"/>
    <w:rsid w:val="00381DCE"/>
    <w:rsid w:val="00415520"/>
    <w:rsid w:val="0042386A"/>
    <w:rsid w:val="00484F30"/>
    <w:rsid w:val="0049592B"/>
    <w:rsid w:val="00550B6E"/>
    <w:rsid w:val="005964B0"/>
    <w:rsid w:val="005D0D35"/>
    <w:rsid w:val="005D6D04"/>
    <w:rsid w:val="005E016F"/>
    <w:rsid w:val="00622486"/>
    <w:rsid w:val="006917A6"/>
    <w:rsid w:val="00836211"/>
    <w:rsid w:val="00837EC6"/>
    <w:rsid w:val="008956C9"/>
    <w:rsid w:val="009B47D2"/>
    <w:rsid w:val="009E4D79"/>
    <w:rsid w:val="00A37507"/>
    <w:rsid w:val="00A51AF7"/>
    <w:rsid w:val="00B629E3"/>
    <w:rsid w:val="00BD0146"/>
    <w:rsid w:val="00D76BB8"/>
    <w:rsid w:val="00E00833"/>
    <w:rsid w:val="00E862CA"/>
    <w:rsid w:val="00F22FC2"/>
    <w:rsid w:val="00F26E93"/>
    <w:rsid w:val="00F2715F"/>
    <w:rsid w:val="00F4744A"/>
    <w:rsid w:val="00FF6C7D"/>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833"/>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00833"/>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rsid w:val="00E008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0833"/>
    <w:rPr>
      <w:rFonts w:ascii="Tahoma" w:hAnsi="Tahoma" w:cs="Tahoma"/>
      <w:sz w:val="16"/>
      <w:szCs w:val="16"/>
    </w:rPr>
  </w:style>
  <w:style w:type="paragraph" w:styleId="Header">
    <w:name w:val="header"/>
    <w:basedOn w:val="Normal"/>
    <w:link w:val="HeaderChar"/>
    <w:uiPriority w:val="99"/>
    <w:semiHidden/>
    <w:rsid w:val="00E00833"/>
    <w:pPr>
      <w:tabs>
        <w:tab w:val="center" w:pos="4680"/>
        <w:tab w:val="right" w:pos="9360"/>
      </w:tabs>
    </w:pPr>
  </w:style>
  <w:style w:type="character" w:customStyle="1" w:styleId="HeaderChar">
    <w:name w:val="Header Char"/>
    <w:basedOn w:val="DefaultParagraphFont"/>
    <w:link w:val="Header"/>
    <w:uiPriority w:val="99"/>
    <w:semiHidden/>
    <w:locked/>
    <w:rsid w:val="00E00833"/>
    <w:rPr>
      <w:rFonts w:ascii="Times New Roman" w:hAnsi="Times New Roman" w:cs="Times New Roman"/>
      <w:sz w:val="24"/>
      <w:szCs w:val="24"/>
    </w:rPr>
  </w:style>
  <w:style w:type="paragraph" w:styleId="Footer">
    <w:name w:val="footer"/>
    <w:basedOn w:val="Normal"/>
    <w:link w:val="FooterChar"/>
    <w:uiPriority w:val="99"/>
    <w:rsid w:val="00E00833"/>
    <w:pPr>
      <w:tabs>
        <w:tab w:val="center" w:pos="4680"/>
        <w:tab w:val="right" w:pos="9360"/>
      </w:tabs>
    </w:pPr>
  </w:style>
  <w:style w:type="character" w:customStyle="1" w:styleId="FooterChar">
    <w:name w:val="Footer Char"/>
    <w:basedOn w:val="DefaultParagraphFont"/>
    <w:link w:val="Footer"/>
    <w:uiPriority w:val="99"/>
    <w:locked/>
    <w:rsid w:val="00E00833"/>
    <w:rPr>
      <w:rFonts w:ascii="Times New Roman" w:hAnsi="Times New Roman" w:cs="Times New Roman"/>
      <w:sz w:val="24"/>
      <w:szCs w:val="24"/>
    </w:rPr>
  </w:style>
  <w:style w:type="paragraph" w:styleId="ListParagraph">
    <w:name w:val="List Paragraph"/>
    <w:basedOn w:val="Normal"/>
    <w:uiPriority w:val="99"/>
    <w:qFormat/>
    <w:rsid w:val="004238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688</Words>
  <Characters>3927</Characters>
  <Application>Microsoft Office Outlook</Application>
  <DocSecurity>0</DocSecurity>
  <Lines>0</Lines>
  <Paragraphs>0</Paragraphs>
  <ScaleCrop>false</ScaleCrop>
  <Company>High-Court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Sec to Judge Dlamini</dc:creator>
  <cp:keywords/>
  <dc:description/>
  <cp:lastModifiedBy>swazilii</cp:lastModifiedBy>
  <cp:revision>3</cp:revision>
  <dcterms:created xsi:type="dcterms:W3CDTF">2013-08-13T13:29:00Z</dcterms:created>
  <dcterms:modified xsi:type="dcterms:W3CDTF">2013-08-13T13:40:00Z</dcterms:modified>
</cp:coreProperties>
</file>