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252" w:rsidRDefault="00846252" w:rsidP="00A35021">
      <w:pPr>
        <w:pStyle w:val="Heading1"/>
      </w:pPr>
    </w:p>
    <w:p w:rsidR="00846252" w:rsidRDefault="00846252" w:rsidP="00846252">
      <w:pPr>
        <w:jc w:val="center"/>
      </w:pPr>
    </w:p>
    <w:p w:rsidR="00846252" w:rsidRDefault="00846252" w:rsidP="00846252">
      <w:pPr>
        <w:jc w:val="center"/>
      </w:pPr>
    </w:p>
    <w:p w:rsidR="00846252" w:rsidRDefault="00846252" w:rsidP="00846252">
      <w:pPr>
        <w:jc w:val="center"/>
      </w:pPr>
      <w:r>
        <w:rPr>
          <w:noProof/>
        </w:rPr>
        <w:drawing>
          <wp:anchor distT="0" distB="0" distL="114300" distR="114300" simplePos="0" relativeHeight="251659264" behindDoc="0" locked="0" layoutInCell="1" allowOverlap="1" wp14:anchorId="28A4604A" wp14:editId="450EC46F">
            <wp:simplePos x="0" y="0"/>
            <wp:positionH relativeFrom="column">
              <wp:posOffset>1943100</wp:posOffset>
            </wp:positionH>
            <wp:positionV relativeFrom="paragraph">
              <wp:posOffset>-571500</wp:posOffset>
            </wp:positionV>
            <wp:extent cx="1714500" cy="1097280"/>
            <wp:effectExtent l="0" t="0" r="0" b="762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252" w:rsidRDefault="00846252" w:rsidP="00846252"/>
    <w:p w:rsidR="00846252" w:rsidRDefault="00846252" w:rsidP="00846252"/>
    <w:p w:rsidR="00846252" w:rsidRDefault="00846252" w:rsidP="00846252"/>
    <w:p w:rsidR="00846252" w:rsidRPr="004B4CA6" w:rsidRDefault="00846252" w:rsidP="00846252">
      <w:pPr>
        <w:jc w:val="center"/>
        <w:rPr>
          <w:b/>
          <w:sz w:val="28"/>
          <w:szCs w:val="28"/>
        </w:rPr>
      </w:pPr>
      <w:r w:rsidRPr="004B4CA6">
        <w:rPr>
          <w:b/>
          <w:sz w:val="28"/>
          <w:szCs w:val="28"/>
        </w:rPr>
        <w:t>IN THE HIGH COURT OF SWAZILAND</w:t>
      </w:r>
    </w:p>
    <w:p w:rsidR="00846252" w:rsidRPr="004B4CA6" w:rsidRDefault="00846252" w:rsidP="00846252">
      <w:pPr>
        <w:jc w:val="center"/>
        <w:rPr>
          <w:sz w:val="28"/>
          <w:szCs w:val="28"/>
        </w:rPr>
      </w:pPr>
    </w:p>
    <w:p w:rsidR="00846252" w:rsidRPr="004B4CA6" w:rsidRDefault="00846252" w:rsidP="00846252">
      <w:pPr>
        <w:jc w:val="center"/>
        <w:rPr>
          <w:b/>
          <w:sz w:val="28"/>
          <w:szCs w:val="28"/>
        </w:rPr>
      </w:pPr>
      <w:r w:rsidRPr="004B4CA6">
        <w:rPr>
          <w:b/>
          <w:sz w:val="28"/>
          <w:szCs w:val="28"/>
        </w:rPr>
        <w:t>JUDGMENT</w:t>
      </w:r>
    </w:p>
    <w:p w:rsidR="00846252" w:rsidRPr="006C5F43" w:rsidRDefault="00846252" w:rsidP="00846252">
      <w:pPr>
        <w:rPr>
          <w:b/>
          <w:sz w:val="28"/>
          <w:szCs w:val="28"/>
        </w:rPr>
      </w:pP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006C5F43">
        <w:rPr>
          <w:sz w:val="28"/>
          <w:szCs w:val="28"/>
        </w:rPr>
        <w:t>REPORTABLE</w:t>
      </w:r>
    </w:p>
    <w:p w:rsidR="00846252" w:rsidRPr="004B4CA6" w:rsidRDefault="00846252" w:rsidP="00846252">
      <w:pPr>
        <w:rPr>
          <w:sz w:val="28"/>
          <w:szCs w:val="28"/>
        </w:rPr>
      </w:pP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t xml:space="preserve"> </w:t>
      </w:r>
      <w:r>
        <w:rPr>
          <w:sz w:val="28"/>
          <w:szCs w:val="28"/>
        </w:rPr>
        <w:tab/>
      </w:r>
      <w:r w:rsidRPr="004B4CA6">
        <w:rPr>
          <w:sz w:val="28"/>
          <w:szCs w:val="28"/>
        </w:rPr>
        <w:t>Case No.</w:t>
      </w:r>
      <w:r>
        <w:rPr>
          <w:sz w:val="28"/>
          <w:szCs w:val="28"/>
        </w:rPr>
        <w:t xml:space="preserve"> 134/2012</w:t>
      </w:r>
    </w:p>
    <w:p w:rsidR="00846252" w:rsidRPr="004B4CA6" w:rsidRDefault="00846252" w:rsidP="00846252">
      <w:pPr>
        <w:rPr>
          <w:sz w:val="28"/>
          <w:szCs w:val="28"/>
        </w:rPr>
      </w:pPr>
    </w:p>
    <w:p w:rsidR="00846252" w:rsidRPr="004B4CA6" w:rsidRDefault="00846252" w:rsidP="00846252">
      <w:pPr>
        <w:rPr>
          <w:sz w:val="28"/>
          <w:szCs w:val="28"/>
        </w:rPr>
      </w:pPr>
      <w:r w:rsidRPr="004B4CA6">
        <w:rPr>
          <w:sz w:val="28"/>
          <w:szCs w:val="28"/>
        </w:rPr>
        <w:t>In the matter between</w:t>
      </w:r>
    </w:p>
    <w:p w:rsidR="00846252" w:rsidRPr="004B4CA6" w:rsidRDefault="00846252" w:rsidP="00846252">
      <w:pPr>
        <w:rPr>
          <w:sz w:val="28"/>
          <w:szCs w:val="28"/>
        </w:rPr>
      </w:pPr>
    </w:p>
    <w:p w:rsidR="00846252" w:rsidRPr="004B4CA6" w:rsidRDefault="00846252" w:rsidP="00846252">
      <w:pPr>
        <w:rPr>
          <w:b/>
          <w:sz w:val="28"/>
          <w:szCs w:val="28"/>
        </w:rPr>
      </w:pPr>
      <w:r>
        <w:rPr>
          <w:b/>
          <w:sz w:val="28"/>
          <w:szCs w:val="28"/>
        </w:rPr>
        <w:t>JAPHET PHASKANI MSIMUKO</w:t>
      </w:r>
      <w:r>
        <w:rPr>
          <w:b/>
          <w:sz w:val="28"/>
          <w:szCs w:val="28"/>
        </w:rPr>
        <w:tab/>
      </w:r>
      <w:r>
        <w:rPr>
          <w:b/>
          <w:sz w:val="28"/>
          <w:szCs w:val="28"/>
        </w:rPr>
        <w:tab/>
      </w:r>
      <w:r>
        <w:rPr>
          <w:b/>
          <w:sz w:val="28"/>
          <w:szCs w:val="28"/>
        </w:rPr>
        <w:tab/>
      </w:r>
      <w:r>
        <w:rPr>
          <w:b/>
          <w:sz w:val="28"/>
          <w:szCs w:val="28"/>
        </w:rPr>
        <w:tab/>
        <w:t xml:space="preserve">Applicant </w:t>
      </w:r>
    </w:p>
    <w:p w:rsidR="00846252" w:rsidRPr="004B4CA6" w:rsidRDefault="00846252" w:rsidP="00846252">
      <w:pPr>
        <w:rPr>
          <w:b/>
          <w:sz w:val="28"/>
          <w:szCs w:val="28"/>
        </w:rPr>
      </w:pPr>
    </w:p>
    <w:p w:rsidR="00846252" w:rsidRPr="004B4CA6" w:rsidRDefault="00846252" w:rsidP="00846252">
      <w:pPr>
        <w:rPr>
          <w:sz w:val="28"/>
          <w:szCs w:val="28"/>
        </w:rPr>
      </w:pPr>
      <w:proofErr w:type="gramStart"/>
      <w:r w:rsidRPr="004B4CA6">
        <w:rPr>
          <w:sz w:val="28"/>
          <w:szCs w:val="28"/>
        </w:rPr>
        <w:t>and</w:t>
      </w:r>
      <w:proofErr w:type="gramEnd"/>
      <w:r w:rsidRPr="004B4CA6">
        <w:rPr>
          <w:sz w:val="28"/>
          <w:szCs w:val="28"/>
        </w:rPr>
        <w:t xml:space="preserve"> </w:t>
      </w:r>
    </w:p>
    <w:p w:rsidR="00846252" w:rsidRPr="004B4CA6" w:rsidRDefault="00846252" w:rsidP="00846252">
      <w:pPr>
        <w:rPr>
          <w:sz w:val="28"/>
          <w:szCs w:val="28"/>
        </w:rPr>
      </w:pPr>
    </w:p>
    <w:p w:rsidR="00846252" w:rsidRDefault="00846252" w:rsidP="00846252">
      <w:pPr>
        <w:rPr>
          <w:b/>
          <w:sz w:val="28"/>
          <w:szCs w:val="28"/>
        </w:rPr>
      </w:pPr>
      <w:proofErr w:type="gramStart"/>
      <w:r>
        <w:rPr>
          <w:b/>
          <w:sz w:val="28"/>
          <w:szCs w:val="28"/>
        </w:rPr>
        <w:t>SIBONGILE LYDIA PEFILE N.O.</w:t>
      </w:r>
      <w:proofErr w:type="gramEnd"/>
      <w:r>
        <w:rPr>
          <w:b/>
          <w:sz w:val="28"/>
          <w:szCs w:val="28"/>
        </w:rPr>
        <w:tab/>
      </w:r>
      <w:r>
        <w:rPr>
          <w:b/>
          <w:sz w:val="28"/>
          <w:szCs w:val="28"/>
        </w:rPr>
        <w:tab/>
      </w:r>
      <w:r>
        <w:rPr>
          <w:b/>
          <w:sz w:val="28"/>
          <w:szCs w:val="28"/>
        </w:rPr>
        <w:tab/>
      </w:r>
      <w:r>
        <w:rPr>
          <w:b/>
          <w:sz w:val="28"/>
          <w:szCs w:val="28"/>
        </w:rPr>
        <w:tab/>
        <w:t>1</w:t>
      </w:r>
      <w:r>
        <w:rPr>
          <w:b/>
          <w:sz w:val="28"/>
          <w:szCs w:val="28"/>
          <w:vertAlign w:val="superscript"/>
        </w:rPr>
        <w:t xml:space="preserve">st </w:t>
      </w:r>
      <w:r>
        <w:rPr>
          <w:b/>
          <w:sz w:val="28"/>
          <w:szCs w:val="28"/>
        </w:rPr>
        <w:t>Respondent</w:t>
      </w:r>
    </w:p>
    <w:p w:rsidR="00846252" w:rsidRDefault="00846252" w:rsidP="00846252">
      <w:pPr>
        <w:rPr>
          <w:b/>
          <w:sz w:val="28"/>
          <w:szCs w:val="28"/>
        </w:rPr>
      </w:pPr>
      <w:r>
        <w:rPr>
          <w:b/>
          <w:sz w:val="28"/>
          <w:szCs w:val="28"/>
        </w:rPr>
        <w:t>DEPUTY SHERIFF, DISTRICT OF HHOHHO</w:t>
      </w:r>
      <w:r>
        <w:rPr>
          <w:b/>
          <w:sz w:val="28"/>
          <w:szCs w:val="28"/>
        </w:rPr>
        <w:tab/>
        <w:t>2</w:t>
      </w:r>
      <w:r w:rsidRPr="00846252">
        <w:rPr>
          <w:b/>
          <w:sz w:val="28"/>
          <w:szCs w:val="28"/>
          <w:vertAlign w:val="superscript"/>
        </w:rPr>
        <w:t>nd</w:t>
      </w:r>
      <w:r>
        <w:rPr>
          <w:b/>
          <w:sz w:val="28"/>
          <w:szCs w:val="28"/>
        </w:rPr>
        <w:t xml:space="preserve"> Respondent</w:t>
      </w:r>
    </w:p>
    <w:p w:rsidR="00846252" w:rsidRDefault="00846252" w:rsidP="00846252">
      <w:pPr>
        <w:rPr>
          <w:b/>
          <w:sz w:val="28"/>
          <w:szCs w:val="28"/>
        </w:rPr>
      </w:pPr>
    </w:p>
    <w:p w:rsidR="00846252" w:rsidRDefault="00846252" w:rsidP="00846252">
      <w:pPr>
        <w:rPr>
          <w:b/>
          <w:sz w:val="28"/>
          <w:szCs w:val="28"/>
        </w:rPr>
      </w:pPr>
      <w:r>
        <w:rPr>
          <w:b/>
          <w:sz w:val="28"/>
          <w:szCs w:val="28"/>
        </w:rPr>
        <w:t>In re;</w:t>
      </w:r>
    </w:p>
    <w:p w:rsidR="00846252" w:rsidRDefault="00846252" w:rsidP="00846252">
      <w:pPr>
        <w:rPr>
          <w:b/>
          <w:sz w:val="28"/>
          <w:szCs w:val="28"/>
        </w:rPr>
      </w:pPr>
    </w:p>
    <w:p w:rsidR="00846252" w:rsidRDefault="00846252" w:rsidP="00846252">
      <w:pPr>
        <w:rPr>
          <w:b/>
          <w:sz w:val="28"/>
          <w:szCs w:val="28"/>
        </w:rPr>
      </w:pPr>
      <w:proofErr w:type="gramStart"/>
      <w:r>
        <w:rPr>
          <w:b/>
          <w:sz w:val="28"/>
          <w:szCs w:val="28"/>
        </w:rPr>
        <w:t>SIBONGILE LYDIA PEFILE N.O.</w:t>
      </w:r>
      <w:proofErr w:type="gramEnd"/>
      <w:r>
        <w:rPr>
          <w:b/>
          <w:sz w:val="28"/>
          <w:szCs w:val="28"/>
        </w:rPr>
        <w:tab/>
      </w:r>
      <w:r>
        <w:rPr>
          <w:b/>
          <w:sz w:val="28"/>
          <w:szCs w:val="28"/>
        </w:rPr>
        <w:tab/>
      </w:r>
      <w:r>
        <w:rPr>
          <w:b/>
          <w:sz w:val="28"/>
          <w:szCs w:val="28"/>
        </w:rPr>
        <w:tab/>
      </w:r>
      <w:r>
        <w:rPr>
          <w:b/>
          <w:sz w:val="28"/>
          <w:szCs w:val="28"/>
        </w:rPr>
        <w:tab/>
        <w:t xml:space="preserve">Applicant </w:t>
      </w:r>
    </w:p>
    <w:p w:rsidR="00846252" w:rsidRDefault="00846252" w:rsidP="00846252">
      <w:pPr>
        <w:rPr>
          <w:b/>
          <w:sz w:val="28"/>
          <w:szCs w:val="28"/>
        </w:rPr>
      </w:pPr>
    </w:p>
    <w:p w:rsidR="00846252" w:rsidRPr="004B4CA6" w:rsidRDefault="00846252" w:rsidP="00846252">
      <w:pPr>
        <w:rPr>
          <w:b/>
          <w:sz w:val="28"/>
          <w:szCs w:val="28"/>
        </w:rPr>
      </w:pPr>
      <w:proofErr w:type="gramStart"/>
      <w:r>
        <w:rPr>
          <w:b/>
          <w:sz w:val="28"/>
          <w:szCs w:val="28"/>
        </w:rPr>
        <w:t>and</w:t>
      </w:r>
      <w:proofErr w:type="gramEnd"/>
      <w:r>
        <w:rPr>
          <w:b/>
          <w:sz w:val="28"/>
          <w:szCs w:val="28"/>
        </w:rPr>
        <w:t xml:space="preserve"> </w:t>
      </w:r>
      <w:r>
        <w:rPr>
          <w:b/>
          <w:sz w:val="28"/>
          <w:szCs w:val="28"/>
        </w:rPr>
        <w:tab/>
      </w:r>
      <w:r w:rsidRPr="004B4CA6">
        <w:rPr>
          <w:b/>
          <w:sz w:val="28"/>
          <w:szCs w:val="28"/>
        </w:rPr>
        <w:t xml:space="preserve"> </w:t>
      </w:r>
    </w:p>
    <w:p w:rsidR="00846252" w:rsidRDefault="00846252" w:rsidP="00846252">
      <w:pPr>
        <w:rPr>
          <w:b/>
          <w:sz w:val="28"/>
          <w:szCs w:val="28"/>
        </w:rPr>
      </w:pPr>
    </w:p>
    <w:p w:rsidR="00846252" w:rsidRPr="004B4CA6" w:rsidRDefault="00846252" w:rsidP="00846252">
      <w:pPr>
        <w:rPr>
          <w:b/>
          <w:sz w:val="28"/>
          <w:szCs w:val="28"/>
        </w:rPr>
      </w:pPr>
      <w:r>
        <w:rPr>
          <w:b/>
          <w:sz w:val="28"/>
          <w:szCs w:val="28"/>
        </w:rPr>
        <w:t>JAPHET PHASKANI MSIMUKO</w:t>
      </w:r>
      <w:r>
        <w:rPr>
          <w:b/>
          <w:sz w:val="28"/>
          <w:szCs w:val="28"/>
        </w:rPr>
        <w:tab/>
      </w:r>
      <w:r>
        <w:rPr>
          <w:b/>
          <w:sz w:val="28"/>
          <w:szCs w:val="28"/>
        </w:rPr>
        <w:tab/>
      </w:r>
      <w:r>
        <w:rPr>
          <w:b/>
          <w:sz w:val="28"/>
          <w:szCs w:val="28"/>
        </w:rPr>
        <w:tab/>
      </w:r>
      <w:r>
        <w:rPr>
          <w:b/>
          <w:sz w:val="28"/>
          <w:szCs w:val="28"/>
        </w:rPr>
        <w:tab/>
        <w:t xml:space="preserve">Respondent </w:t>
      </w:r>
    </w:p>
    <w:p w:rsidR="00846252" w:rsidRPr="004B4CA6" w:rsidRDefault="00846252" w:rsidP="00846252">
      <w:pPr>
        <w:rPr>
          <w:b/>
          <w:sz w:val="28"/>
          <w:szCs w:val="28"/>
        </w:rPr>
      </w:pPr>
    </w:p>
    <w:p w:rsidR="00846252" w:rsidRPr="004B4CA6" w:rsidRDefault="00846252" w:rsidP="00846252">
      <w:pPr>
        <w:ind w:left="2880" w:hanging="2880"/>
        <w:rPr>
          <w:sz w:val="28"/>
          <w:szCs w:val="28"/>
        </w:rPr>
      </w:pPr>
      <w:r w:rsidRPr="004B4CA6">
        <w:rPr>
          <w:b/>
          <w:sz w:val="28"/>
          <w:szCs w:val="28"/>
        </w:rPr>
        <w:t>Neutral citation:</w:t>
      </w:r>
      <w:r w:rsidRPr="004B4CA6">
        <w:rPr>
          <w:b/>
          <w:sz w:val="28"/>
          <w:szCs w:val="28"/>
        </w:rPr>
        <w:tab/>
      </w:r>
      <w:proofErr w:type="spellStart"/>
      <w:r>
        <w:rPr>
          <w:i/>
          <w:sz w:val="28"/>
          <w:szCs w:val="28"/>
        </w:rPr>
        <w:t>Japhet</w:t>
      </w:r>
      <w:proofErr w:type="spellEnd"/>
      <w:r>
        <w:rPr>
          <w:i/>
          <w:sz w:val="28"/>
          <w:szCs w:val="28"/>
        </w:rPr>
        <w:t xml:space="preserve"> </w:t>
      </w:r>
      <w:proofErr w:type="spellStart"/>
      <w:r>
        <w:rPr>
          <w:i/>
          <w:sz w:val="28"/>
          <w:szCs w:val="28"/>
        </w:rPr>
        <w:t>Phaskani</w:t>
      </w:r>
      <w:proofErr w:type="spellEnd"/>
      <w:r>
        <w:rPr>
          <w:i/>
          <w:sz w:val="28"/>
          <w:szCs w:val="28"/>
        </w:rPr>
        <w:t xml:space="preserve"> </w:t>
      </w:r>
      <w:proofErr w:type="spellStart"/>
      <w:r>
        <w:rPr>
          <w:i/>
          <w:sz w:val="28"/>
          <w:szCs w:val="28"/>
        </w:rPr>
        <w:t>Msimuko</w:t>
      </w:r>
      <w:proofErr w:type="spellEnd"/>
      <w:r>
        <w:rPr>
          <w:i/>
          <w:sz w:val="28"/>
          <w:szCs w:val="28"/>
        </w:rPr>
        <w:t xml:space="preserve"> v </w:t>
      </w:r>
      <w:proofErr w:type="spellStart"/>
      <w:r>
        <w:rPr>
          <w:i/>
          <w:sz w:val="28"/>
          <w:szCs w:val="28"/>
        </w:rPr>
        <w:t>Sibongile</w:t>
      </w:r>
      <w:proofErr w:type="spellEnd"/>
      <w:r>
        <w:rPr>
          <w:i/>
          <w:sz w:val="28"/>
          <w:szCs w:val="28"/>
        </w:rPr>
        <w:t xml:space="preserve"> Lydia </w:t>
      </w:r>
      <w:proofErr w:type="spellStart"/>
      <w:r>
        <w:rPr>
          <w:i/>
          <w:sz w:val="28"/>
          <w:szCs w:val="28"/>
        </w:rPr>
        <w:t>Pefile</w:t>
      </w:r>
      <w:proofErr w:type="spellEnd"/>
      <w:r>
        <w:rPr>
          <w:i/>
          <w:sz w:val="28"/>
          <w:szCs w:val="28"/>
        </w:rPr>
        <w:t xml:space="preserve"> N.O. &amp; Another</w:t>
      </w:r>
      <w:r w:rsidRPr="004B4CA6">
        <w:rPr>
          <w:i/>
          <w:sz w:val="28"/>
          <w:szCs w:val="28"/>
        </w:rPr>
        <w:t xml:space="preserve"> </w:t>
      </w:r>
      <w:r w:rsidRPr="004B4CA6">
        <w:rPr>
          <w:sz w:val="28"/>
          <w:szCs w:val="28"/>
        </w:rPr>
        <w:t>(</w:t>
      </w:r>
      <w:r>
        <w:rPr>
          <w:sz w:val="28"/>
          <w:szCs w:val="28"/>
        </w:rPr>
        <w:t>134</w:t>
      </w:r>
      <w:r w:rsidRPr="004B4CA6">
        <w:rPr>
          <w:sz w:val="28"/>
          <w:szCs w:val="28"/>
        </w:rPr>
        <w:t>/</w:t>
      </w:r>
      <w:r>
        <w:rPr>
          <w:sz w:val="28"/>
          <w:szCs w:val="28"/>
        </w:rPr>
        <w:t>12</w:t>
      </w:r>
      <w:r w:rsidRPr="004B4CA6">
        <w:rPr>
          <w:sz w:val="28"/>
          <w:szCs w:val="28"/>
        </w:rPr>
        <w:t>) [201</w:t>
      </w:r>
      <w:r>
        <w:rPr>
          <w:sz w:val="28"/>
          <w:szCs w:val="28"/>
        </w:rPr>
        <w:t>3</w:t>
      </w:r>
      <w:r w:rsidRPr="004B4CA6">
        <w:rPr>
          <w:sz w:val="28"/>
          <w:szCs w:val="28"/>
        </w:rPr>
        <w:t>] SZHC</w:t>
      </w:r>
      <w:r w:rsidR="00A35021">
        <w:rPr>
          <w:sz w:val="28"/>
          <w:szCs w:val="28"/>
        </w:rPr>
        <w:t xml:space="preserve"> </w:t>
      </w:r>
      <w:proofErr w:type="gramStart"/>
      <w:r w:rsidR="00A35021">
        <w:rPr>
          <w:sz w:val="28"/>
          <w:szCs w:val="28"/>
        </w:rPr>
        <w:t>192</w:t>
      </w:r>
      <w:r>
        <w:rPr>
          <w:sz w:val="28"/>
          <w:szCs w:val="28"/>
        </w:rPr>
        <w:t xml:space="preserve"> </w:t>
      </w:r>
      <w:r w:rsidRPr="004B4CA6">
        <w:rPr>
          <w:sz w:val="28"/>
          <w:szCs w:val="28"/>
        </w:rPr>
        <w:t xml:space="preserve"> (</w:t>
      </w:r>
      <w:proofErr w:type="gramEnd"/>
      <w:r w:rsidR="00A35021">
        <w:rPr>
          <w:sz w:val="28"/>
          <w:szCs w:val="28"/>
        </w:rPr>
        <w:t>2</w:t>
      </w:r>
      <w:r>
        <w:rPr>
          <w:sz w:val="28"/>
          <w:szCs w:val="28"/>
        </w:rPr>
        <w:t>2</w:t>
      </w:r>
      <w:r w:rsidRPr="00846252">
        <w:rPr>
          <w:sz w:val="28"/>
          <w:szCs w:val="28"/>
          <w:vertAlign w:val="superscript"/>
        </w:rPr>
        <w:t>nd</w:t>
      </w:r>
      <w:r>
        <w:rPr>
          <w:sz w:val="28"/>
          <w:szCs w:val="28"/>
        </w:rPr>
        <w:t xml:space="preserve"> </w:t>
      </w:r>
      <w:r w:rsidRPr="004B4CA6">
        <w:rPr>
          <w:sz w:val="28"/>
          <w:szCs w:val="28"/>
        </w:rPr>
        <w:t>A</w:t>
      </w:r>
      <w:r>
        <w:rPr>
          <w:sz w:val="28"/>
          <w:szCs w:val="28"/>
        </w:rPr>
        <w:t xml:space="preserve">ugust </w:t>
      </w:r>
      <w:r w:rsidRPr="004B4CA6">
        <w:rPr>
          <w:sz w:val="28"/>
          <w:szCs w:val="28"/>
        </w:rPr>
        <w:t>201</w:t>
      </w:r>
      <w:r>
        <w:rPr>
          <w:sz w:val="28"/>
          <w:szCs w:val="28"/>
        </w:rPr>
        <w:t>3</w:t>
      </w:r>
      <w:r w:rsidRPr="004B4CA6">
        <w:rPr>
          <w:sz w:val="28"/>
          <w:szCs w:val="28"/>
        </w:rPr>
        <w:t>)</w:t>
      </w:r>
    </w:p>
    <w:p w:rsidR="00846252" w:rsidRPr="004B4CA6" w:rsidRDefault="00846252" w:rsidP="00846252">
      <w:pPr>
        <w:ind w:left="2880" w:hanging="2880"/>
        <w:rPr>
          <w:sz w:val="28"/>
          <w:szCs w:val="28"/>
        </w:rPr>
      </w:pPr>
    </w:p>
    <w:p w:rsidR="00846252" w:rsidRPr="004B4CA6" w:rsidRDefault="00846252" w:rsidP="00846252">
      <w:pPr>
        <w:ind w:left="2880" w:hanging="2880"/>
        <w:rPr>
          <w:sz w:val="28"/>
          <w:szCs w:val="28"/>
        </w:rPr>
      </w:pPr>
      <w:r w:rsidRPr="004B4CA6">
        <w:rPr>
          <w:b/>
          <w:sz w:val="28"/>
          <w:szCs w:val="28"/>
        </w:rPr>
        <w:t>Coram:</w:t>
      </w:r>
      <w:r w:rsidRPr="004B4CA6">
        <w:rPr>
          <w:b/>
          <w:sz w:val="28"/>
          <w:szCs w:val="28"/>
        </w:rPr>
        <w:tab/>
      </w:r>
      <w:r w:rsidRPr="004B4CA6">
        <w:rPr>
          <w:sz w:val="28"/>
          <w:szCs w:val="28"/>
        </w:rPr>
        <w:t>Mamba J</w:t>
      </w:r>
    </w:p>
    <w:p w:rsidR="00846252" w:rsidRPr="004B4CA6" w:rsidRDefault="00846252" w:rsidP="00846252">
      <w:pPr>
        <w:ind w:left="2880" w:hanging="2880"/>
        <w:rPr>
          <w:sz w:val="28"/>
          <w:szCs w:val="28"/>
        </w:rPr>
      </w:pPr>
      <w:bookmarkStart w:id="0" w:name="_GoBack"/>
      <w:bookmarkEnd w:id="0"/>
    </w:p>
    <w:p w:rsidR="00846252" w:rsidRPr="004B4CA6" w:rsidRDefault="00846252" w:rsidP="00846252">
      <w:pPr>
        <w:ind w:left="2880" w:hanging="2880"/>
        <w:rPr>
          <w:b/>
          <w:sz w:val="28"/>
          <w:szCs w:val="28"/>
        </w:rPr>
      </w:pPr>
      <w:r w:rsidRPr="004B4CA6">
        <w:rPr>
          <w:b/>
          <w:sz w:val="28"/>
          <w:szCs w:val="28"/>
        </w:rPr>
        <w:t>Heard:</w:t>
      </w:r>
      <w:r w:rsidRPr="004B4CA6">
        <w:rPr>
          <w:b/>
          <w:sz w:val="28"/>
          <w:szCs w:val="28"/>
        </w:rPr>
        <w:tab/>
      </w:r>
      <w:r>
        <w:rPr>
          <w:b/>
          <w:sz w:val="28"/>
          <w:szCs w:val="28"/>
        </w:rPr>
        <w:t>05 July</w:t>
      </w:r>
      <w:r w:rsidRPr="004B4CA6">
        <w:rPr>
          <w:b/>
          <w:sz w:val="28"/>
          <w:szCs w:val="28"/>
        </w:rPr>
        <w:t>, 201</w:t>
      </w:r>
      <w:r>
        <w:rPr>
          <w:b/>
          <w:sz w:val="28"/>
          <w:szCs w:val="28"/>
        </w:rPr>
        <w:t>3</w:t>
      </w:r>
    </w:p>
    <w:p w:rsidR="00846252" w:rsidRPr="004B4CA6" w:rsidRDefault="00846252" w:rsidP="00846252">
      <w:pPr>
        <w:ind w:left="2880" w:hanging="2880"/>
        <w:rPr>
          <w:b/>
          <w:sz w:val="28"/>
          <w:szCs w:val="28"/>
        </w:rPr>
      </w:pPr>
    </w:p>
    <w:p w:rsidR="00846252" w:rsidRPr="004B4CA6" w:rsidRDefault="00846252" w:rsidP="00846252">
      <w:pPr>
        <w:ind w:left="2880" w:hanging="2880"/>
        <w:rPr>
          <w:b/>
          <w:sz w:val="28"/>
          <w:szCs w:val="28"/>
        </w:rPr>
      </w:pPr>
      <w:r w:rsidRPr="004B4CA6">
        <w:rPr>
          <w:b/>
          <w:sz w:val="28"/>
          <w:szCs w:val="28"/>
        </w:rPr>
        <w:t>Delivered:</w:t>
      </w:r>
      <w:r w:rsidRPr="004B4CA6">
        <w:rPr>
          <w:b/>
          <w:sz w:val="28"/>
          <w:szCs w:val="28"/>
        </w:rPr>
        <w:tab/>
      </w:r>
      <w:r>
        <w:rPr>
          <w:b/>
          <w:sz w:val="28"/>
          <w:szCs w:val="28"/>
        </w:rPr>
        <w:t>22</w:t>
      </w:r>
      <w:r w:rsidRPr="004B4CA6">
        <w:rPr>
          <w:b/>
          <w:sz w:val="28"/>
          <w:szCs w:val="28"/>
        </w:rPr>
        <w:t xml:space="preserve"> A</w:t>
      </w:r>
      <w:r>
        <w:rPr>
          <w:b/>
          <w:sz w:val="28"/>
          <w:szCs w:val="28"/>
        </w:rPr>
        <w:t>ugust, 2013</w:t>
      </w:r>
    </w:p>
    <w:p w:rsidR="00846252" w:rsidRPr="004B4CA6" w:rsidRDefault="00846252" w:rsidP="00846252">
      <w:pPr>
        <w:rPr>
          <w:sz w:val="28"/>
          <w:szCs w:val="28"/>
        </w:rPr>
      </w:pPr>
    </w:p>
    <w:p w:rsidR="00846252" w:rsidRDefault="006C5F43" w:rsidP="006C5F43">
      <w:pPr>
        <w:tabs>
          <w:tab w:val="left" w:pos="6120"/>
        </w:tabs>
        <w:jc w:val="both"/>
      </w:pPr>
      <w:r>
        <w:t xml:space="preserve">[1]   Civil Law – Law of Contract – Sale of Land – Agreement not signed by either Seller or Purchaser or their Agents.  This is contrary to section 31 of The Transfer Duty Act 8 of 1902 which requires such agreement to be in writing and signed by both parties or their agents duly authorized do so in writing.  </w:t>
      </w:r>
      <w:proofErr w:type="gramStart"/>
      <w:r>
        <w:t>Agreement null and void.</w:t>
      </w:r>
      <w:proofErr w:type="gramEnd"/>
      <w:r>
        <w:t xml:space="preserve"> </w:t>
      </w:r>
    </w:p>
    <w:p w:rsidR="006C5F43" w:rsidRDefault="006C5F43" w:rsidP="006C5F43">
      <w:pPr>
        <w:tabs>
          <w:tab w:val="left" w:pos="6120"/>
        </w:tabs>
        <w:jc w:val="both"/>
      </w:pPr>
    </w:p>
    <w:p w:rsidR="006C5F43" w:rsidRDefault="006C5F43" w:rsidP="006C5F43">
      <w:pPr>
        <w:tabs>
          <w:tab w:val="left" w:pos="6120"/>
        </w:tabs>
        <w:jc w:val="both"/>
      </w:pPr>
      <w:r>
        <w:t>[2]     Civil Law – Law of Contract – Verbal Agreement of sale of fixed property – Purchaser having paid full purchase price and taken occupation thereof – Seller applying for ejectment or eviction of buyer.  Application granted.</w:t>
      </w:r>
    </w:p>
    <w:p w:rsidR="006C5F43" w:rsidRDefault="006C5F43" w:rsidP="006C5F43">
      <w:pPr>
        <w:tabs>
          <w:tab w:val="left" w:pos="6120"/>
        </w:tabs>
        <w:jc w:val="both"/>
      </w:pPr>
    </w:p>
    <w:p w:rsidR="006C5F43" w:rsidRDefault="006C5F43" w:rsidP="006C5F43">
      <w:pPr>
        <w:tabs>
          <w:tab w:val="left" w:pos="6120"/>
        </w:tabs>
        <w:jc w:val="both"/>
      </w:pPr>
      <w:r>
        <w:t xml:space="preserve">[3]     Civil Law – Application for rescission of judgment on allegation that it was erroneously sought or erroneously granted per rule 42 (1) (a) of the Rules of Court.  Applicant to satisfy the Court that judgment or order erroneously sought or erroneously granted and need not show good cause or a bona fide </w:t>
      </w:r>
      <w:proofErr w:type="spellStart"/>
      <w:r>
        <w:t>defence</w:t>
      </w:r>
      <w:proofErr w:type="spellEnd"/>
      <w:r>
        <w:t>.</w:t>
      </w:r>
    </w:p>
    <w:p w:rsidR="006C5F43" w:rsidRDefault="006C5F43" w:rsidP="006C5F43">
      <w:pPr>
        <w:tabs>
          <w:tab w:val="left" w:pos="6120"/>
        </w:tabs>
        <w:jc w:val="both"/>
      </w:pPr>
    </w:p>
    <w:p w:rsidR="006C5F43" w:rsidRDefault="006C5F43" w:rsidP="006C5F43">
      <w:pPr>
        <w:tabs>
          <w:tab w:val="left" w:pos="6120"/>
        </w:tabs>
        <w:jc w:val="both"/>
      </w:pPr>
      <w:r>
        <w:t xml:space="preserve">[4]    Practice and Procedure – Attorney conceding that issue raised by his client affords him no </w:t>
      </w:r>
      <w:proofErr w:type="spellStart"/>
      <w:r>
        <w:t>defence</w:t>
      </w:r>
      <w:proofErr w:type="spellEnd"/>
      <w:r>
        <w:t xml:space="preserve"> to the application.  This may not be said to be contrary to his client’s instructions or unethical.  Attorney as an officer of the court within his rights to make such concession and is duty bound to do so.  Matter therefore not erroneously sought or erroneously granted where this occurs.  </w:t>
      </w:r>
    </w:p>
    <w:p w:rsidR="006C5F43" w:rsidRDefault="006C5F43" w:rsidP="006C5F43">
      <w:pPr>
        <w:tabs>
          <w:tab w:val="left" w:pos="6120"/>
        </w:tabs>
        <w:jc w:val="both"/>
      </w:pPr>
    </w:p>
    <w:p w:rsidR="006C5F43" w:rsidRDefault="006C5F43" w:rsidP="006C5F43">
      <w:pPr>
        <w:tabs>
          <w:tab w:val="left" w:pos="6120"/>
        </w:tabs>
        <w:jc w:val="both"/>
      </w:pPr>
    </w:p>
    <w:p w:rsidR="006C5F43" w:rsidRDefault="006C5F43" w:rsidP="006C5F43">
      <w:pPr>
        <w:tabs>
          <w:tab w:val="left" w:pos="6120"/>
        </w:tabs>
        <w:jc w:val="both"/>
      </w:pPr>
    </w:p>
    <w:p w:rsidR="006C5F43" w:rsidRPr="005707AB" w:rsidRDefault="006C5F43" w:rsidP="006C5F43">
      <w:pPr>
        <w:tabs>
          <w:tab w:val="left" w:pos="6120"/>
        </w:tabs>
        <w:jc w:val="both"/>
      </w:pPr>
    </w:p>
    <w:p w:rsidR="00846252" w:rsidRPr="005707AB" w:rsidRDefault="00846252" w:rsidP="00846252">
      <w:pPr>
        <w:contextualSpacing/>
        <w:jc w:val="both"/>
      </w:pPr>
    </w:p>
    <w:p w:rsidR="00846252" w:rsidRDefault="00846252" w:rsidP="00846252">
      <w:pPr>
        <w:spacing w:line="480" w:lineRule="auto"/>
        <w:ind w:left="720" w:hanging="720"/>
        <w:contextualSpacing/>
        <w:jc w:val="both"/>
        <w:rPr>
          <w:sz w:val="28"/>
          <w:szCs w:val="28"/>
        </w:rPr>
      </w:pPr>
      <w:r w:rsidRPr="004B4CA6">
        <w:rPr>
          <w:sz w:val="28"/>
          <w:szCs w:val="28"/>
        </w:rPr>
        <w:t>[1]</w:t>
      </w:r>
      <w:r w:rsidRPr="004B4CA6">
        <w:rPr>
          <w:sz w:val="28"/>
          <w:szCs w:val="28"/>
        </w:rPr>
        <w:tab/>
      </w:r>
      <w:r>
        <w:rPr>
          <w:sz w:val="28"/>
          <w:szCs w:val="28"/>
        </w:rPr>
        <w:t>After hearing argument on 05</w:t>
      </w:r>
      <w:r w:rsidRPr="00846252">
        <w:rPr>
          <w:sz w:val="28"/>
          <w:szCs w:val="28"/>
          <w:vertAlign w:val="superscript"/>
        </w:rPr>
        <w:t>th</w:t>
      </w:r>
      <w:r>
        <w:rPr>
          <w:sz w:val="28"/>
          <w:szCs w:val="28"/>
        </w:rPr>
        <w:t xml:space="preserve"> July 2013, I dismissed this application</w:t>
      </w:r>
      <w:r w:rsidR="006C5F43">
        <w:rPr>
          <w:sz w:val="28"/>
          <w:szCs w:val="28"/>
        </w:rPr>
        <w:t xml:space="preserve"> for</w:t>
      </w:r>
      <w:r>
        <w:rPr>
          <w:sz w:val="28"/>
          <w:szCs w:val="28"/>
        </w:rPr>
        <w:t xml:space="preserve"> </w:t>
      </w:r>
      <w:r w:rsidR="004D47E3">
        <w:rPr>
          <w:sz w:val="28"/>
          <w:szCs w:val="28"/>
        </w:rPr>
        <w:t xml:space="preserve">rescission and indicated that my written reasons for doing so shall follow in due course.  I do mention though that I </w:t>
      </w:r>
      <w:r w:rsidR="002D4935">
        <w:rPr>
          <w:sz w:val="28"/>
          <w:szCs w:val="28"/>
        </w:rPr>
        <w:t xml:space="preserve">indicated then that I </w:t>
      </w:r>
      <w:r w:rsidR="004D47E3">
        <w:rPr>
          <w:sz w:val="28"/>
          <w:szCs w:val="28"/>
        </w:rPr>
        <w:t xml:space="preserve">did not believe that the applicant had, in law, satisfied the court that the judgment complained of had been erroneously </w:t>
      </w:r>
      <w:r w:rsidR="00145EFE">
        <w:rPr>
          <w:sz w:val="28"/>
          <w:szCs w:val="28"/>
        </w:rPr>
        <w:t>sought and granted as per the terms of rule 42 of the rules of this court.  What follows herein are my reasons for so holding.</w:t>
      </w:r>
    </w:p>
    <w:p w:rsidR="00145EFE" w:rsidRDefault="00145EFE" w:rsidP="00846252">
      <w:pPr>
        <w:spacing w:line="480" w:lineRule="auto"/>
        <w:ind w:left="720" w:hanging="720"/>
        <w:contextualSpacing/>
        <w:jc w:val="both"/>
        <w:rPr>
          <w:sz w:val="28"/>
          <w:szCs w:val="28"/>
        </w:rPr>
      </w:pPr>
    </w:p>
    <w:p w:rsidR="00BA64FC" w:rsidRDefault="00145EFE" w:rsidP="00846252">
      <w:pPr>
        <w:spacing w:line="480" w:lineRule="auto"/>
        <w:ind w:left="720" w:hanging="720"/>
        <w:contextualSpacing/>
        <w:jc w:val="both"/>
        <w:rPr>
          <w:sz w:val="28"/>
          <w:szCs w:val="28"/>
        </w:rPr>
      </w:pPr>
      <w:r>
        <w:rPr>
          <w:sz w:val="28"/>
          <w:szCs w:val="28"/>
        </w:rPr>
        <w:lastRenderedPageBreak/>
        <w:t>[2]</w:t>
      </w:r>
      <w:r>
        <w:rPr>
          <w:sz w:val="28"/>
          <w:szCs w:val="28"/>
        </w:rPr>
        <w:tab/>
        <w:t xml:space="preserve">The applicant herein is an adult male person from the Republic of Zambia whilst the first respondent is </w:t>
      </w:r>
      <w:proofErr w:type="spellStart"/>
      <w:r>
        <w:rPr>
          <w:sz w:val="28"/>
          <w:szCs w:val="28"/>
        </w:rPr>
        <w:t>Sibongile</w:t>
      </w:r>
      <w:proofErr w:type="spellEnd"/>
      <w:r>
        <w:rPr>
          <w:sz w:val="28"/>
          <w:szCs w:val="28"/>
        </w:rPr>
        <w:t xml:space="preserve"> Lydia </w:t>
      </w:r>
      <w:proofErr w:type="spellStart"/>
      <w:r>
        <w:rPr>
          <w:sz w:val="28"/>
          <w:szCs w:val="28"/>
        </w:rPr>
        <w:t>Pefile</w:t>
      </w:r>
      <w:proofErr w:type="spellEnd"/>
      <w:r>
        <w:rPr>
          <w:sz w:val="28"/>
          <w:szCs w:val="28"/>
        </w:rPr>
        <w:t xml:space="preserve"> in her capacity </w:t>
      </w:r>
      <w:r w:rsidR="00BA64FC">
        <w:rPr>
          <w:sz w:val="28"/>
          <w:szCs w:val="28"/>
        </w:rPr>
        <w:t xml:space="preserve">as the </w:t>
      </w:r>
      <w:r w:rsidR="00BA64FC" w:rsidRPr="002D4935">
        <w:rPr>
          <w:i/>
          <w:sz w:val="28"/>
          <w:szCs w:val="28"/>
        </w:rPr>
        <w:t>curator</w:t>
      </w:r>
      <w:r w:rsidR="00BA64FC">
        <w:rPr>
          <w:sz w:val="28"/>
          <w:szCs w:val="28"/>
        </w:rPr>
        <w:t xml:space="preserve"> </w:t>
      </w:r>
      <w:r w:rsidR="00BA64FC" w:rsidRPr="002D4935">
        <w:rPr>
          <w:i/>
          <w:sz w:val="28"/>
          <w:szCs w:val="28"/>
        </w:rPr>
        <w:t>ad</w:t>
      </w:r>
      <w:r w:rsidR="00BA64FC">
        <w:rPr>
          <w:sz w:val="28"/>
          <w:szCs w:val="28"/>
        </w:rPr>
        <w:t xml:space="preserve"> </w:t>
      </w:r>
      <w:r w:rsidR="00BA64FC" w:rsidRPr="002D4935">
        <w:rPr>
          <w:i/>
          <w:sz w:val="28"/>
          <w:szCs w:val="28"/>
        </w:rPr>
        <w:t>litem</w:t>
      </w:r>
      <w:r w:rsidR="00BA64FC">
        <w:rPr>
          <w:sz w:val="28"/>
          <w:szCs w:val="28"/>
        </w:rPr>
        <w:t xml:space="preserve"> and </w:t>
      </w:r>
      <w:r w:rsidR="00BA64FC" w:rsidRPr="002D4935">
        <w:rPr>
          <w:i/>
          <w:sz w:val="28"/>
          <w:szCs w:val="28"/>
        </w:rPr>
        <w:t>curator</w:t>
      </w:r>
      <w:r w:rsidR="00BA64FC">
        <w:rPr>
          <w:sz w:val="28"/>
          <w:szCs w:val="28"/>
        </w:rPr>
        <w:t xml:space="preserve"> </w:t>
      </w:r>
      <w:proofErr w:type="spellStart"/>
      <w:r w:rsidR="00BA64FC" w:rsidRPr="002D4935">
        <w:rPr>
          <w:i/>
          <w:sz w:val="28"/>
          <w:szCs w:val="28"/>
        </w:rPr>
        <w:t>bonis</w:t>
      </w:r>
      <w:proofErr w:type="spellEnd"/>
      <w:r w:rsidR="00BA64FC">
        <w:rPr>
          <w:sz w:val="28"/>
          <w:szCs w:val="28"/>
        </w:rPr>
        <w:t xml:space="preserve"> for Simon </w:t>
      </w:r>
      <w:proofErr w:type="spellStart"/>
      <w:r w:rsidR="00BA64FC">
        <w:rPr>
          <w:sz w:val="28"/>
          <w:szCs w:val="28"/>
        </w:rPr>
        <w:t>Pefile</w:t>
      </w:r>
      <w:proofErr w:type="spellEnd"/>
      <w:r w:rsidR="00BA64FC">
        <w:rPr>
          <w:sz w:val="28"/>
          <w:szCs w:val="28"/>
        </w:rPr>
        <w:t xml:space="preserve"> who</w:t>
      </w:r>
      <w:r w:rsidR="002D4935">
        <w:rPr>
          <w:sz w:val="28"/>
          <w:szCs w:val="28"/>
        </w:rPr>
        <w:t>,</w:t>
      </w:r>
      <w:r w:rsidR="00BA64FC">
        <w:rPr>
          <w:sz w:val="28"/>
          <w:szCs w:val="28"/>
        </w:rPr>
        <w:t xml:space="preserve"> inter alia</w:t>
      </w:r>
      <w:r w:rsidR="002D4935">
        <w:rPr>
          <w:sz w:val="28"/>
          <w:szCs w:val="28"/>
        </w:rPr>
        <w:t>,</w:t>
      </w:r>
      <w:r w:rsidR="00BA64FC">
        <w:rPr>
          <w:sz w:val="28"/>
          <w:szCs w:val="28"/>
        </w:rPr>
        <w:t xml:space="preserve"> because of </w:t>
      </w:r>
      <w:r w:rsidR="002D4935">
        <w:rPr>
          <w:sz w:val="28"/>
          <w:szCs w:val="28"/>
        </w:rPr>
        <w:t xml:space="preserve">his </w:t>
      </w:r>
      <w:r w:rsidR="00BA64FC">
        <w:rPr>
          <w:sz w:val="28"/>
          <w:szCs w:val="28"/>
        </w:rPr>
        <w:t>age, is unable to manage his affairs.</w:t>
      </w:r>
    </w:p>
    <w:p w:rsidR="00BA64FC" w:rsidRDefault="00BA64FC" w:rsidP="00846252">
      <w:pPr>
        <w:spacing w:line="480" w:lineRule="auto"/>
        <w:ind w:left="720" w:hanging="720"/>
        <w:contextualSpacing/>
        <w:jc w:val="both"/>
        <w:rPr>
          <w:sz w:val="28"/>
          <w:szCs w:val="28"/>
        </w:rPr>
      </w:pPr>
    </w:p>
    <w:p w:rsidR="00BA64FC" w:rsidRDefault="00BA64FC" w:rsidP="00846252">
      <w:pPr>
        <w:spacing w:line="480" w:lineRule="auto"/>
        <w:ind w:left="720" w:hanging="720"/>
        <w:contextualSpacing/>
        <w:jc w:val="both"/>
        <w:rPr>
          <w:sz w:val="28"/>
          <w:szCs w:val="28"/>
        </w:rPr>
      </w:pPr>
      <w:r>
        <w:rPr>
          <w:sz w:val="28"/>
          <w:szCs w:val="28"/>
        </w:rPr>
        <w:t>[3]</w:t>
      </w:r>
      <w:r>
        <w:rPr>
          <w:sz w:val="28"/>
          <w:szCs w:val="28"/>
        </w:rPr>
        <w:tab/>
        <w:t xml:space="preserve">It is common ground that sometime around 1999, the applicant and the said Simon </w:t>
      </w:r>
      <w:proofErr w:type="spellStart"/>
      <w:r>
        <w:rPr>
          <w:sz w:val="28"/>
          <w:szCs w:val="28"/>
        </w:rPr>
        <w:t>Pefile</w:t>
      </w:r>
      <w:proofErr w:type="spellEnd"/>
      <w:r>
        <w:rPr>
          <w:sz w:val="28"/>
          <w:szCs w:val="28"/>
        </w:rPr>
        <w:t xml:space="preserve"> entered into an agreement whereby the applicant bought from Mr. </w:t>
      </w:r>
      <w:proofErr w:type="spellStart"/>
      <w:r>
        <w:rPr>
          <w:sz w:val="28"/>
          <w:szCs w:val="28"/>
        </w:rPr>
        <w:t>Pefile</w:t>
      </w:r>
      <w:proofErr w:type="spellEnd"/>
      <w:r>
        <w:rPr>
          <w:sz w:val="28"/>
          <w:szCs w:val="28"/>
        </w:rPr>
        <w:t xml:space="preserve"> certain fixed or immovable property describe</w:t>
      </w:r>
      <w:r w:rsidR="002D4935">
        <w:rPr>
          <w:sz w:val="28"/>
          <w:szCs w:val="28"/>
        </w:rPr>
        <w:t>d as:</w:t>
      </w:r>
    </w:p>
    <w:p w:rsidR="00BA64FC" w:rsidRDefault="00BA64FC" w:rsidP="00BA64FC">
      <w:pPr>
        <w:spacing w:line="480" w:lineRule="auto"/>
        <w:ind w:firstLine="720"/>
        <w:contextualSpacing/>
        <w:jc w:val="both"/>
        <w:rPr>
          <w:sz w:val="28"/>
          <w:szCs w:val="28"/>
        </w:rPr>
      </w:pPr>
      <w:r w:rsidRPr="00BA64FC">
        <w:rPr>
          <w:sz w:val="28"/>
          <w:szCs w:val="28"/>
          <w:u w:val="single"/>
        </w:rPr>
        <w:t>CERTAIN</w:t>
      </w:r>
      <w:r>
        <w:rPr>
          <w:sz w:val="28"/>
          <w:szCs w:val="28"/>
        </w:rPr>
        <w:t xml:space="preserve">: Remaining extent of Portion 38 of farm number 75 (Waterford </w:t>
      </w:r>
    </w:p>
    <w:p w:rsidR="00145EFE" w:rsidRDefault="00BA64FC" w:rsidP="00BA64FC">
      <w:pPr>
        <w:spacing w:line="480" w:lineRule="auto"/>
        <w:ind w:left="1440" w:firstLine="720"/>
        <w:contextualSpacing/>
        <w:jc w:val="both"/>
        <w:rPr>
          <w:sz w:val="28"/>
          <w:szCs w:val="28"/>
        </w:rPr>
      </w:pPr>
      <w:r>
        <w:rPr>
          <w:sz w:val="28"/>
          <w:szCs w:val="28"/>
        </w:rPr>
        <w:t xml:space="preserve">Park) situate in the District of </w:t>
      </w:r>
      <w:proofErr w:type="spellStart"/>
      <w:r>
        <w:rPr>
          <w:sz w:val="28"/>
          <w:szCs w:val="28"/>
        </w:rPr>
        <w:t>Hhohho</w:t>
      </w:r>
      <w:proofErr w:type="spellEnd"/>
      <w:r>
        <w:rPr>
          <w:sz w:val="28"/>
          <w:szCs w:val="28"/>
        </w:rPr>
        <w:t>, Swaziland.</w:t>
      </w:r>
    </w:p>
    <w:p w:rsidR="002D4935" w:rsidRDefault="00BA64FC" w:rsidP="00BA64FC">
      <w:pPr>
        <w:spacing w:line="480" w:lineRule="auto"/>
        <w:contextualSpacing/>
        <w:jc w:val="both"/>
        <w:rPr>
          <w:sz w:val="28"/>
          <w:szCs w:val="28"/>
        </w:rPr>
      </w:pPr>
      <w:r>
        <w:rPr>
          <w:sz w:val="28"/>
          <w:szCs w:val="28"/>
        </w:rPr>
        <w:tab/>
      </w:r>
      <w:r w:rsidRPr="00BA64FC">
        <w:rPr>
          <w:sz w:val="28"/>
          <w:szCs w:val="28"/>
          <w:u w:val="single"/>
        </w:rPr>
        <w:t>Measuring</w:t>
      </w:r>
      <w:r>
        <w:rPr>
          <w:sz w:val="28"/>
          <w:szCs w:val="28"/>
        </w:rPr>
        <w:t>:</w:t>
      </w:r>
      <w:r>
        <w:rPr>
          <w:sz w:val="28"/>
          <w:szCs w:val="28"/>
        </w:rPr>
        <w:tab/>
        <w:t xml:space="preserve">5972 square </w:t>
      </w:r>
      <w:proofErr w:type="spellStart"/>
      <w:r>
        <w:rPr>
          <w:sz w:val="28"/>
          <w:szCs w:val="28"/>
        </w:rPr>
        <w:t>metres</w:t>
      </w:r>
      <w:proofErr w:type="spellEnd"/>
    </w:p>
    <w:p w:rsidR="00BA64FC" w:rsidRDefault="002D4935" w:rsidP="00BA64FC">
      <w:pPr>
        <w:spacing w:line="480" w:lineRule="auto"/>
        <w:contextualSpacing/>
        <w:jc w:val="both"/>
        <w:rPr>
          <w:sz w:val="28"/>
          <w:szCs w:val="28"/>
        </w:rPr>
      </w:pPr>
      <w:r>
        <w:rPr>
          <w:sz w:val="28"/>
          <w:szCs w:val="28"/>
        </w:rPr>
        <w:t xml:space="preserve">         </w:t>
      </w:r>
      <w:r w:rsidR="00BA64FC">
        <w:rPr>
          <w:sz w:val="28"/>
          <w:szCs w:val="28"/>
        </w:rPr>
        <w:t xml:space="preserve"> </w:t>
      </w:r>
      <w:proofErr w:type="gramStart"/>
      <w:r w:rsidR="00BA64FC">
        <w:rPr>
          <w:sz w:val="28"/>
          <w:szCs w:val="28"/>
        </w:rPr>
        <w:t>for</w:t>
      </w:r>
      <w:proofErr w:type="gramEnd"/>
      <w:r w:rsidR="00BA64FC">
        <w:rPr>
          <w:sz w:val="28"/>
          <w:szCs w:val="28"/>
        </w:rPr>
        <w:t xml:space="preserve"> the sum of E310, 000-00</w:t>
      </w:r>
    </w:p>
    <w:p w:rsidR="00BA64FC" w:rsidRDefault="00BA64FC" w:rsidP="00BA64FC">
      <w:pPr>
        <w:spacing w:line="480" w:lineRule="auto"/>
        <w:contextualSpacing/>
        <w:jc w:val="both"/>
        <w:rPr>
          <w:sz w:val="28"/>
          <w:szCs w:val="28"/>
        </w:rPr>
      </w:pPr>
    </w:p>
    <w:p w:rsidR="00BA64FC" w:rsidRDefault="00BA64FC" w:rsidP="00BA64FC">
      <w:pPr>
        <w:spacing w:line="480" w:lineRule="auto"/>
        <w:ind w:left="720" w:hanging="720"/>
        <w:contextualSpacing/>
        <w:jc w:val="both"/>
        <w:rPr>
          <w:sz w:val="28"/>
          <w:szCs w:val="28"/>
        </w:rPr>
      </w:pPr>
      <w:r>
        <w:rPr>
          <w:sz w:val="28"/>
          <w:szCs w:val="28"/>
        </w:rPr>
        <w:t>[4]</w:t>
      </w:r>
      <w:r>
        <w:rPr>
          <w:sz w:val="28"/>
          <w:szCs w:val="28"/>
        </w:rPr>
        <w:tab/>
        <w:t xml:space="preserve">The parties also agreed that a sum of E100,000.00 would be paid as a deposit and the balance of the purchase price would be paid in </w:t>
      </w:r>
      <w:proofErr w:type="spellStart"/>
      <w:r>
        <w:rPr>
          <w:sz w:val="28"/>
          <w:szCs w:val="28"/>
        </w:rPr>
        <w:t>instalments</w:t>
      </w:r>
      <w:proofErr w:type="spellEnd"/>
      <w:r>
        <w:rPr>
          <w:sz w:val="28"/>
          <w:szCs w:val="28"/>
        </w:rPr>
        <w:t xml:space="preserve"> on or before certain stated times.  It is common ground also that the applicant was given and did take occupation of the property upon payment of the deposit and he subsequently complied with the terms of the agreement in relation to or in respect of the payment of the purchase price.</w:t>
      </w:r>
    </w:p>
    <w:p w:rsidR="008E4372" w:rsidRDefault="008E4372" w:rsidP="00BA64FC">
      <w:pPr>
        <w:spacing w:line="480" w:lineRule="auto"/>
        <w:ind w:left="720" w:hanging="720"/>
        <w:contextualSpacing/>
        <w:jc w:val="both"/>
        <w:rPr>
          <w:sz w:val="28"/>
          <w:szCs w:val="28"/>
        </w:rPr>
      </w:pPr>
    </w:p>
    <w:p w:rsidR="008E4372" w:rsidRDefault="008E4372" w:rsidP="00BA64FC">
      <w:pPr>
        <w:spacing w:line="480" w:lineRule="auto"/>
        <w:ind w:left="720" w:hanging="720"/>
        <w:contextualSpacing/>
        <w:jc w:val="both"/>
        <w:rPr>
          <w:sz w:val="28"/>
          <w:szCs w:val="28"/>
        </w:rPr>
      </w:pPr>
      <w:r>
        <w:rPr>
          <w:sz w:val="28"/>
          <w:szCs w:val="28"/>
        </w:rPr>
        <w:lastRenderedPageBreak/>
        <w:t>[5]</w:t>
      </w:r>
      <w:r>
        <w:rPr>
          <w:sz w:val="28"/>
          <w:szCs w:val="28"/>
        </w:rPr>
        <w:tab/>
        <w:t>I observe herein that although it is common cause that the said agreement of sale was verbal, the applicant has, rather curiously I think, not specifically said so in his papers.  He has, however, by implication admitted as much as he has stated that the said deed of sale was “unfortunately and unwittingly not signed by both of us.” This deed of sale or agreement remains unsigned unto this day.</w:t>
      </w:r>
    </w:p>
    <w:p w:rsidR="008E4372" w:rsidRDefault="008E4372" w:rsidP="00BA64FC">
      <w:pPr>
        <w:spacing w:line="480" w:lineRule="auto"/>
        <w:ind w:left="720" w:hanging="720"/>
        <w:contextualSpacing/>
        <w:jc w:val="both"/>
        <w:rPr>
          <w:sz w:val="28"/>
          <w:szCs w:val="28"/>
        </w:rPr>
      </w:pPr>
    </w:p>
    <w:p w:rsidR="008E4372" w:rsidRDefault="008E4372" w:rsidP="00BA64FC">
      <w:pPr>
        <w:spacing w:line="480" w:lineRule="auto"/>
        <w:ind w:left="720" w:hanging="720"/>
        <w:contextualSpacing/>
        <w:jc w:val="both"/>
        <w:rPr>
          <w:sz w:val="28"/>
          <w:szCs w:val="28"/>
        </w:rPr>
      </w:pPr>
      <w:r>
        <w:rPr>
          <w:sz w:val="28"/>
          <w:szCs w:val="28"/>
        </w:rPr>
        <w:t>[6]</w:t>
      </w:r>
      <w:r>
        <w:rPr>
          <w:sz w:val="28"/>
          <w:szCs w:val="28"/>
        </w:rPr>
        <w:tab/>
        <w:t xml:space="preserve">Early 2012, the first respondent successfully filed an application before </w:t>
      </w:r>
      <w:r w:rsidR="002D4935">
        <w:rPr>
          <w:sz w:val="28"/>
          <w:szCs w:val="28"/>
        </w:rPr>
        <w:t>t</w:t>
      </w:r>
      <w:r>
        <w:rPr>
          <w:sz w:val="28"/>
          <w:szCs w:val="28"/>
        </w:rPr>
        <w:t xml:space="preserve">his court, under the above case number, for the eviction and or ejectment of the applicant from the property in question.  She basically founded her application on two grounds; namely </w:t>
      </w:r>
    </w:p>
    <w:p w:rsidR="008E4372" w:rsidRDefault="008E4372" w:rsidP="008E4372">
      <w:pPr>
        <w:spacing w:line="480" w:lineRule="auto"/>
        <w:ind w:left="720"/>
        <w:contextualSpacing/>
        <w:jc w:val="both"/>
        <w:rPr>
          <w:sz w:val="28"/>
          <w:szCs w:val="28"/>
        </w:rPr>
      </w:pPr>
      <w:r>
        <w:rPr>
          <w:sz w:val="28"/>
          <w:szCs w:val="28"/>
        </w:rPr>
        <w:t xml:space="preserve">(a) that the sale was null and void as the agreement was not in writing and signed by both parties, contrary to the provisions of section 31 of the </w:t>
      </w:r>
      <w:r w:rsidR="002D4935">
        <w:rPr>
          <w:sz w:val="28"/>
          <w:szCs w:val="28"/>
        </w:rPr>
        <w:t>T</w:t>
      </w:r>
      <w:r>
        <w:rPr>
          <w:sz w:val="28"/>
          <w:szCs w:val="28"/>
        </w:rPr>
        <w:t xml:space="preserve">ransfer </w:t>
      </w:r>
      <w:r w:rsidR="002D4935">
        <w:rPr>
          <w:sz w:val="28"/>
          <w:szCs w:val="28"/>
        </w:rPr>
        <w:t>D</w:t>
      </w:r>
      <w:r>
        <w:rPr>
          <w:sz w:val="28"/>
          <w:szCs w:val="28"/>
        </w:rPr>
        <w:t xml:space="preserve">uty Act 8 of 1902 and </w:t>
      </w:r>
    </w:p>
    <w:p w:rsidR="008E4372" w:rsidRDefault="008E4372" w:rsidP="00BA64FC">
      <w:pPr>
        <w:spacing w:line="480" w:lineRule="auto"/>
        <w:ind w:left="720" w:hanging="720"/>
        <w:contextualSpacing/>
        <w:jc w:val="both"/>
        <w:rPr>
          <w:sz w:val="28"/>
          <w:szCs w:val="28"/>
        </w:rPr>
      </w:pPr>
      <w:r>
        <w:rPr>
          <w:sz w:val="28"/>
          <w:szCs w:val="28"/>
        </w:rPr>
        <w:tab/>
        <w:t xml:space="preserve">(b) </w:t>
      </w:r>
      <w:proofErr w:type="gramStart"/>
      <w:r>
        <w:rPr>
          <w:sz w:val="28"/>
          <w:szCs w:val="28"/>
        </w:rPr>
        <w:t>the</w:t>
      </w:r>
      <w:proofErr w:type="gramEnd"/>
      <w:r>
        <w:rPr>
          <w:sz w:val="28"/>
          <w:szCs w:val="28"/>
        </w:rPr>
        <w:t xml:space="preserve"> agreement was null and void as the applicant failed to obtain the consent of the Land Control Board to purchase the property, contrary to section 2 and section 8 of the Land Speculation Control Act of 1972.</w:t>
      </w:r>
    </w:p>
    <w:p w:rsidR="000975DB" w:rsidRDefault="000975DB" w:rsidP="00BA64FC">
      <w:pPr>
        <w:spacing w:line="480" w:lineRule="auto"/>
        <w:ind w:left="720" w:hanging="720"/>
        <w:contextualSpacing/>
        <w:jc w:val="both"/>
        <w:rPr>
          <w:sz w:val="28"/>
          <w:szCs w:val="28"/>
        </w:rPr>
      </w:pPr>
    </w:p>
    <w:p w:rsidR="000975DB" w:rsidRDefault="000975DB" w:rsidP="00BA64FC">
      <w:pPr>
        <w:spacing w:line="480" w:lineRule="auto"/>
        <w:ind w:left="720" w:hanging="720"/>
        <w:contextualSpacing/>
        <w:jc w:val="both"/>
        <w:rPr>
          <w:sz w:val="28"/>
          <w:szCs w:val="28"/>
        </w:rPr>
      </w:pPr>
      <w:r>
        <w:rPr>
          <w:sz w:val="28"/>
          <w:szCs w:val="28"/>
        </w:rPr>
        <w:t>[7]</w:t>
      </w:r>
      <w:r>
        <w:rPr>
          <w:sz w:val="28"/>
          <w:szCs w:val="28"/>
        </w:rPr>
        <w:tab/>
        <w:t xml:space="preserve">Section 31 of the Transfer Duty Act provides that </w:t>
      </w:r>
    </w:p>
    <w:p w:rsidR="000975DB" w:rsidRDefault="002D4935" w:rsidP="002D4935">
      <w:pPr>
        <w:tabs>
          <w:tab w:val="left" w:pos="6750"/>
        </w:tabs>
        <w:spacing w:line="480" w:lineRule="auto"/>
        <w:ind w:left="1440"/>
        <w:contextualSpacing/>
        <w:jc w:val="both"/>
        <w:rPr>
          <w:sz w:val="28"/>
          <w:szCs w:val="28"/>
        </w:rPr>
      </w:pPr>
      <w:r>
        <w:rPr>
          <w:sz w:val="28"/>
          <w:szCs w:val="28"/>
        </w:rPr>
        <w:lastRenderedPageBreak/>
        <w:t>‘No contract of sale of fixed property shall be of any force or effect unless it is in writing and signed by the parties thereto or by their agents duly authorized in writing.’</w:t>
      </w:r>
    </w:p>
    <w:p w:rsidR="002D4935" w:rsidRDefault="002D4935" w:rsidP="002D4935">
      <w:pPr>
        <w:tabs>
          <w:tab w:val="left" w:pos="6750"/>
        </w:tabs>
        <w:spacing w:line="480" w:lineRule="auto"/>
        <w:contextualSpacing/>
        <w:jc w:val="both"/>
        <w:rPr>
          <w:sz w:val="28"/>
          <w:szCs w:val="28"/>
        </w:rPr>
      </w:pPr>
      <w:r>
        <w:rPr>
          <w:sz w:val="28"/>
          <w:szCs w:val="28"/>
        </w:rPr>
        <w:t xml:space="preserve">           And, section 8 of the Land Speculation Control Act 8 of 1972 states that </w:t>
      </w:r>
    </w:p>
    <w:p w:rsidR="002D4935" w:rsidRDefault="002D4935" w:rsidP="002D4935">
      <w:pPr>
        <w:tabs>
          <w:tab w:val="left" w:pos="6750"/>
        </w:tabs>
        <w:spacing w:line="480" w:lineRule="auto"/>
        <w:ind w:left="1440"/>
        <w:contextualSpacing/>
        <w:jc w:val="both"/>
        <w:rPr>
          <w:sz w:val="28"/>
          <w:szCs w:val="28"/>
        </w:rPr>
      </w:pPr>
      <w:r>
        <w:rPr>
          <w:sz w:val="28"/>
          <w:szCs w:val="28"/>
        </w:rPr>
        <w:t>‘8 (1) A controlled transaction shall be void unless the Land Control Board has granted its consent in respect of that transaction in accordance with this Act.’</w:t>
      </w:r>
      <w:r>
        <w:rPr>
          <w:sz w:val="28"/>
          <w:szCs w:val="28"/>
        </w:rPr>
        <w:tab/>
      </w:r>
    </w:p>
    <w:p w:rsidR="002D4935" w:rsidRDefault="002D4935" w:rsidP="002D4935">
      <w:pPr>
        <w:tabs>
          <w:tab w:val="left" w:pos="6750"/>
        </w:tabs>
        <w:spacing w:line="480" w:lineRule="auto"/>
        <w:ind w:left="720"/>
        <w:contextualSpacing/>
        <w:jc w:val="both"/>
        <w:rPr>
          <w:sz w:val="28"/>
          <w:szCs w:val="28"/>
        </w:rPr>
      </w:pPr>
      <w:r>
        <w:rPr>
          <w:sz w:val="28"/>
          <w:szCs w:val="28"/>
        </w:rPr>
        <w:t xml:space="preserve">In terms of this Act a controlled transaction includes the sale of fixed property to a person who is not a citizen of Swaziland. </w:t>
      </w:r>
    </w:p>
    <w:p w:rsidR="005115B5" w:rsidRDefault="005115B5" w:rsidP="002D4935">
      <w:pPr>
        <w:tabs>
          <w:tab w:val="left" w:pos="6750"/>
        </w:tabs>
        <w:spacing w:line="480" w:lineRule="auto"/>
        <w:ind w:left="720"/>
        <w:contextualSpacing/>
        <w:jc w:val="both"/>
        <w:rPr>
          <w:sz w:val="28"/>
          <w:szCs w:val="28"/>
        </w:rPr>
      </w:pPr>
    </w:p>
    <w:p w:rsidR="000975DB" w:rsidRDefault="000975DB" w:rsidP="00BA64FC">
      <w:pPr>
        <w:spacing w:line="480" w:lineRule="auto"/>
        <w:ind w:left="720" w:hanging="720"/>
        <w:contextualSpacing/>
        <w:jc w:val="both"/>
        <w:rPr>
          <w:sz w:val="28"/>
          <w:szCs w:val="28"/>
        </w:rPr>
      </w:pPr>
      <w:r>
        <w:rPr>
          <w:sz w:val="28"/>
          <w:szCs w:val="28"/>
        </w:rPr>
        <w:t>[8]</w:t>
      </w:r>
      <w:r>
        <w:rPr>
          <w:sz w:val="28"/>
          <w:szCs w:val="28"/>
        </w:rPr>
        <w:tab/>
        <w:t>The applicant opposed the application on the grounds that he had paid for the property in full and had also been given occupation thereof and therefore the non</w:t>
      </w:r>
      <w:r w:rsidR="005115B5">
        <w:rPr>
          <w:sz w:val="28"/>
          <w:szCs w:val="28"/>
        </w:rPr>
        <w:t>-</w:t>
      </w:r>
      <w:r>
        <w:rPr>
          <w:sz w:val="28"/>
          <w:szCs w:val="28"/>
        </w:rPr>
        <w:t>signing of the deed of sale by the parties was a mere formality and thus legally inconsequential.  He argued in his opposing affidavit that:</w:t>
      </w:r>
    </w:p>
    <w:p w:rsidR="000975DB" w:rsidRDefault="000975DB" w:rsidP="00BA64FC">
      <w:pPr>
        <w:spacing w:line="480" w:lineRule="auto"/>
        <w:ind w:left="720" w:hanging="720"/>
        <w:contextualSpacing/>
        <w:jc w:val="both"/>
        <w:rPr>
          <w:sz w:val="28"/>
          <w:szCs w:val="28"/>
        </w:rPr>
      </w:pPr>
      <w:r>
        <w:rPr>
          <w:sz w:val="28"/>
          <w:szCs w:val="28"/>
        </w:rPr>
        <w:tab/>
        <w:t xml:space="preserve">‘7.9 The written sale agreement was only to be made as a record to confirm the option which I had duly exercised and </w:t>
      </w:r>
      <w:proofErr w:type="spellStart"/>
      <w:r>
        <w:rPr>
          <w:sz w:val="28"/>
          <w:szCs w:val="28"/>
        </w:rPr>
        <w:t>Dr</w:t>
      </w:r>
      <w:proofErr w:type="spellEnd"/>
      <w:r>
        <w:rPr>
          <w:sz w:val="28"/>
          <w:szCs w:val="28"/>
        </w:rPr>
        <w:t xml:space="preserve"> </w:t>
      </w:r>
      <w:proofErr w:type="spellStart"/>
      <w:r>
        <w:rPr>
          <w:sz w:val="28"/>
          <w:szCs w:val="28"/>
        </w:rPr>
        <w:t>Pefile</w:t>
      </w:r>
      <w:proofErr w:type="spellEnd"/>
      <w:r>
        <w:rPr>
          <w:sz w:val="28"/>
          <w:szCs w:val="28"/>
        </w:rPr>
        <w:t xml:space="preserve"> had duly accepted.’</w:t>
      </w:r>
    </w:p>
    <w:p w:rsidR="005B480A" w:rsidRDefault="005B480A" w:rsidP="00BA64FC">
      <w:pPr>
        <w:spacing w:line="480" w:lineRule="auto"/>
        <w:ind w:left="720" w:hanging="720"/>
        <w:contextualSpacing/>
        <w:jc w:val="both"/>
        <w:rPr>
          <w:sz w:val="28"/>
          <w:szCs w:val="28"/>
        </w:rPr>
      </w:pPr>
    </w:p>
    <w:p w:rsidR="000975DB" w:rsidRDefault="000975DB" w:rsidP="005B480A">
      <w:pPr>
        <w:spacing w:line="480" w:lineRule="auto"/>
        <w:ind w:left="720" w:hanging="720"/>
        <w:jc w:val="both"/>
        <w:rPr>
          <w:sz w:val="28"/>
          <w:szCs w:val="28"/>
        </w:rPr>
      </w:pPr>
      <w:r w:rsidRPr="005B480A">
        <w:rPr>
          <w:sz w:val="28"/>
          <w:szCs w:val="28"/>
        </w:rPr>
        <w:t>[9]</w:t>
      </w:r>
      <w:r>
        <w:tab/>
      </w:r>
      <w:r w:rsidR="005115B5">
        <w:rPr>
          <w:sz w:val="28"/>
          <w:szCs w:val="28"/>
        </w:rPr>
        <w:t xml:space="preserve">When the matter, the </w:t>
      </w:r>
      <w:r w:rsidRPr="005B480A">
        <w:rPr>
          <w:sz w:val="28"/>
          <w:szCs w:val="28"/>
        </w:rPr>
        <w:t>original application by 1</w:t>
      </w:r>
      <w:r w:rsidRPr="005B480A">
        <w:rPr>
          <w:sz w:val="28"/>
          <w:szCs w:val="28"/>
          <w:vertAlign w:val="superscript"/>
        </w:rPr>
        <w:t>st</w:t>
      </w:r>
      <w:r w:rsidRPr="005B480A">
        <w:rPr>
          <w:sz w:val="28"/>
          <w:szCs w:val="28"/>
        </w:rPr>
        <w:t xml:space="preserve"> respondent</w:t>
      </w:r>
      <w:r w:rsidR="005115B5">
        <w:rPr>
          <w:sz w:val="28"/>
          <w:szCs w:val="28"/>
        </w:rPr>
        <w:t>,</w:t>
      </w:r>
      <w:r w:rsidRPr="005B480A">
        <w:rPr>
          <w:sz w:val="28"/>
          <w:szCs w:val="28"/>
        </w:rPr>
        <w:t xml:space="preserve"> appeared before </w:t>
      </w:r>
      <w:proofErr w:type="spellStart"/>
      <w:r w:rsidRPr="005B480A">
        <w:rPr>
          <w:sz w:val="28"/>
          <w:szCs w:val="28"/>
        </w:rPr>
        <w:t>Maphalala</w:t>
      </w:r>
      <w:proofErr w:type="spellEnd"/>
      <w:r w:rsidRPr="005B480A">
        <w:rPr>
          <w:sz w:val="28"/>
          <w:szCs w:val="28"/>
        </w:rPr>
        <w:t xml:space="preserve"> PJ, </w:t>
      </w:r>
      <w:proofErr w:type="spellStart"/>
      <w:r w:rsidRPr="005B480A">
        <w:rPr>
          <w:sz w:val="28"/>
          <w:szCs w:val="28"/>
        </w:rPr>
        <w:t>Mr</w:t>
      </w:r>
      <w:proofErr w:type="spellEnd"/>
      <w:r w:rsidRPr="005B480A">
        <w:rPr>
          <w:sz w:val="28"/>
          <w:szCs w:val="28"/>
        </w:rPr>
        <w:t xml:space="preserve"> M. </w:t>
      </w:r>
      <w:proofErr w:type="spellStart"/>
      <w:r w:rsidRPr="005B480A">
        <w:rPr>
          <w:sz w:val="28"/>
          <w:szCs w:val="28"/>
        </w:rPr>
        <w:t>Simelane</w:t>
      </w:r>
      <w:proofErr w:type="spellEnd"/>
      <w:r w:rsidRPr="005B480A">
        <w:rPr>
          <w:sz w:val="28"/>
          <w:szCs w:val="28"/>
        </w:rPr>
        <w:t xml:space="preserve">, Counsel for the applicant, </w:t>
      </w:r>
      <w:proofErr w:type="gramStart"/>
      <w:r w:rsidRPr="005B480A">
        <w:rPr>
          <w:sz w:val="28"/>
          <w:szCs w:val="28"/>
        </w:rPr>
        <w:t>conceded  that</w:t>
      </w:r>
      <w:proofErr w:type="gramEnd"/>
      <w:r w:rsidRPr="005B480A">
        <w:rPr>
          <w:sz w:val="28"/>
          <w:szCs w:val="28"/>
        </w:rPr>
        <w:t xml:space="preserve"> the </w:t>
      </w:r>
      <w:proofErr w:type="spellStart"/>
      <w:r w:rsidRPr="005B480A">
        <w:rPr>
          <w:sz w:val="28"/>
          <w:szCs w:val="28"/>
        </w:rPr>
        <w:t>defence</w:t>
      </w:r>
      <w:proofErr w:type="spellEnd"/>
      <w:r w:rsidRPr="005B480A">
        <w:rPr>
          <w:sz w:val="28"/>
          <w:szCs w:val="28"/>
        </w:rPr>
        <w:t xml:space="preserve"> raised by the applicant was bad in law </w:t>
      </w:r>
      <w:r w:rsidR="00E10D57">
        <w:rPr>
          <w:sz w:val="28"/>
          <w:szCs w:val="28"/>
        </w:rPr>
        <w:t>–</w:t>
      </w:r>
      <w:r w:rsidRPr="005B480A">
        <w:rPr>
          <w:sz w:val="28"/>
          <w:szCs w:val="28"/>
        </w:rPr>
        <w:t xml:space="preserve"> meaning</w:t>
      </w:r>
      <w:r w:rsidR="00E10D57">
        <w:rPr>
          <w:sz w:val="28"/>
          <w:szCs w:val="28"/>
        </w:rPr>
        <w:t xml:space="preserve">, that it was not a </w:t>
      </w:r>
      <w:r w:rsidR="00E10D57">
        <w:rPr>
          <w:sz w:val="28"/>
          <w:szCs w:val="28"/>
        </w:rPr>
        <w:lastRenderedPageBreak/>
        <w:t xml:space="preserve">good </w:t>
      </w:r>
      <w:proofErr w:type="spellStart"/>
      <w:r w:rsidR="00E10D57">
        <w:rPr>
          <w:sz w:val="28"/>
          <w:szCs w:val="28"/>
        </w:rPr>
        <w:t>defence</w:t>
      </w:r>
      <w:proofErr w:type="spellEnd"/>
      <w:r w:rsidR="00E10D57">
        <w:rPr>
          <w:sz w:val="28"/>
          <w:szCs w:val="28"/>
        </w:rPr>
        <w:t xml:space="preserve"> to the application.  Inevitably, the le</w:t>
      </w:r>
      <w:r w:rsidR="005115B5">
        <w:rPr>
          <w:sz w:val="28"/>
          <w:szCs w:val="28"/>
        </w:rPr>
        <w:t>arned judge granted the application</w:t>
      </w:r>
      <w:r w:rsidR="00E10D57">
        <w:rPr>
          <w:sz w:val="28"/>
          <w:szCs w:val="28"/>
        </w:rPr>
        <w:t xml:space="preserve"> and ordered the eviction of the applicant from the property.</w:t>
      </w:r>
    </w:p>
    <w:p w:rsidR="00E10D57" w:rsidRDefault="00E10D57" w:rsidP="005B480A">
      <w:pPr>
        <w:spacing w:line="480" w:lineRule="auto"/>
        <w:ind w:left="720" w:hanging="720"/>
        <w:jc w:val="both"/>
        <w:rPr>
          <w:sz w:val="28"/>
          <w:szCs w:val="28"/>
        </w:rPr>
      </w:pPr>
    </w:p>
    <w:p w:rsidR="00E10D57" w:rsidRDefault="00E10D57" w:rsidP="005B480A">
      <w:pPr>
        <w:spacing w:line="480" w:lineRule="auto"/>
        <w:ind w:left="720" w:hanging="720"/>
        <w:jc w:val="both"/>
        <w:rPr>
          <w:sz w:val="28"/>
          <w:szCs w:val="28"/>
        </w:rPr>
      </w:pPr>
      <w:r>
        <w:rPr>
          <w:sz w:val="28"/>
          <w:szCs w:val="28"/>
        </w:rPr>
        <w:t>[10]</w:t>
      </w:r>
      <w:r>
        <w:rPr>
          <w:sz w:val="28"/>
          <w:szCs w:val="28"/>
        </w:rPr>
        <w:tab/>
        <w:t xml:space="preserve">It is noted herein that the said </w:t>
      </w:r>
      <w:proofErr w:type="spellStart"/>
      <w:r>
        <w:rPr>
          <w:sz w:val="28"/>
          <w:szCs w:val="28"/>
        </w:rPr>
        <w:t>Mr</w:t>
      </w:r>
      <w:proofErr w:type="spellEnd"/>
      <w:r>
        <w:rPr>
          <w:sz w:val="28"/>
          <w:szCs w:val="28"/>
        </w:rPr>
        <w:t xml:space="preserve"> M. </w:t>
      </w:r>
      <w:proofErr w:type="spellStart"/>
      <w:r>
        <w:rPr>
          <w:sz w:val="28"/>
          <w:szCs w:val="28"/>
        </w:rPr>
        <w:t>Simelane</w:t>
      </w:r>
      <w:proofErr w:type="spellEnd"/>
      <w:r>
        <w:rPr>
          <w:sz w:val="28"/>
          <w:szCs w:val="28"/>
        </w:rPr>
        <w:t xml:space="preserve"> appeared on behalf of </w:t>
      </w:r>
      <w:proofErr w:type="spellStart"/>
      <w:r>
        <w:rPr>
          <w:sz w:val="28"/>
          <w:szCs w:val="28"/>
        </w:rPr>
        <w:t>Mr</w:t>
      </w:r>
      <w:proofErr w:type="spellEnd"/>
      <w:r>
        <w:rPr>
          <w:sz w:val="28"/>
          <w:szCs w:val="28"/>
        </w:rPr>
        <w:t xml:space="preserve"> S.P. Mamba who was the attorney actually instructed by the applicant.</w:t>
      </w:r>
    </w:p>
    <w:p w:rsidR="00E10D57" w:rsidRDefault="00DF55F8" w:rsidP="00DF55F8">
      <w:pPr>
        <w:tabs>
          <w:tab w:val="left" w:pos="7141"/>
        </w:tabs>
        <w:spacing w:line="480" w:lineRule="auto"/>
        <w:ind w:left="720" w:hanging="720"/>
        <w:jc w:val="both"/>
        <w:rPr>
          <w:sz w:val="28"/>
          <w:szCs w:val="28"/>
        </w:rPr>
      </w:pPr>
      <w:r>
        <w:rPr>
          <w:sz w:val="28"/>
          <w:szCs w:val="28"/>
        </w:rPr>
        <w:tab/>
      </w:r>
      <w:r>
        <w:rPr>
          <w:sz w:val="28"/>
          <w:szCs w:val="28"/>
        </w:rPr>
        <w:tab/>
      </w:r>
    </w:p>
    <w:p w:rsidR="005115B5" w:rsidRDefault="00E10D57" w:rsidP="005115B5">
      <w:pPr>
        <w:spacing w:line="480" w:lineRule="auto"/>
        <w:ind w:left="720" w:hanging="720"/>
        <w:jc w:val="both"/>
        <w:rPr>
          <w:sz w:val="28"/>
          <w:szCs w:val="28"/>
        </w:rPr>
      </w:pPr>
      <w:r>
        <w:rPr>
          <w:sz w:val="28"/>
          <w:szCs w:val="28"/>
        </w:rPr>
        <w:t>[11]</w:t>
      </w:r>
      <w:r>
        <w:rPr>
          <w:sz w:val="28"/>
          <w:szCs w:val="28"/>
        </w:rPr>
        <w:tab/>
        <w:t xml:space="preserve">The applicant argues in this rescission application that he never instructed </w:t>
      </w:r>
      <w:proofErr w:type="spellStart"/>
      <w:r>
        <w:rPr>
          <w:sz w:val="28"/>
          <w:szCs w:val="28"/>
        </w:rPr>
        <w:t>Mr</w:t>
      </w:r>
      <w:proofErr w:type="spellEnd"/>
      <w:r>
        <w:rPr>
          <w:sz w:val="28"/>
          <w:szCs w:val="28"/>
        </w:rPr>
        <w:t xml:space="preserve"> S.P. Mamba or </w:t>
      </w:r>
      <w:proofErr w:type="spellStart"/>
      <w:r>
        <w:rPr>
          <w:sz w:val="28"/>
          <w:szCs w:val="28"/>
        </w:rPr>
        <w:t>Mr</w:t>
      </w:r>
      <w:proofErr w:type="spellEnd"/>
      <w:r>
        <w:rPr>
          <w:sz w:val="28"/>
          <w:szCs w:val="28"/>
        </w:rPr>
        <w:t xml:space="preserve"> M. </w:t>
      </w:r>
      <w:proofErr w:type="spellStart"/>
      <w:r>
        <w:rPr>
          <w:sz w:val="28"/>
          <w:szCs w:val="28"/>
        </w:rPr>
        <w:t>Simelane</w:t>
      </w:r>
      <w:proofErr w:type="spellEnd"/>
      <w:r>
        <w:rPr>
          <w:sz w:val="28"/>
          <w:szCs w:val="28"/>
        </w:rPr>
        <w:t xml:space="preserve"> to consent to the order by </w:t>
      </w:r>
      <w:proofErr w:type="spellStart"/>
      <w:r>
        <w:rPr>
          <w:sz w:val="28"/>
          <w:szCs w:val="28"/>
        </w:rPr>
        <w:t>Maphalala</w:t>
      </w:r>
      <w:proofErr w:type="spellEnd"/>
      <w:r>
        <w:rPr>
          <w:sz w:val="28"/>
          <w:szCs w:val="28"/>
        </w:rPr>
        <w:t xml:space="preserve"> PJ referred to above.  He argues that </w:t>
      </w:r>
    </w:p>
    <w:p w:rsidR="00E10D57" w:rsidRDefault="005115B5" w:rsidP="005115B5">
      <w:pPr>
        <w:spacing w:line="480" w:lineRule="auto"/>
        <w:ind w:left="1440"/>
        <w:jc w:val="both"/>
        <w:rPr>
          <w:sz w:val="28"/>
          <w:szCs w:val="28"/>
        </w:rPr>
      </w:pPr>
      <w:r>
        <w:rPr>
          <w:sz w:val="28"/>
          <w:szCs w:val="28"/>
        </w:rPr>
        <w:t>‘20. I submit</w:t>
      </w:r>
      <w:r w:rsidR="00E10D57">
        <w:rPr>
          <w:sz w:val="28"/>
          <w:szCs w:val="28"/>
        </w:rPr>
        <w:t xml:space="preserve"> that the fact that I had not instructed and/or </w:t>
      </w:r>
      <w:proofErr w:type="gramStart"/>
      <w:r w:rsidR="00E10D57">
        <w:rPr>
          <w:sz w:val="28"/>
          <w:szCs w:val="28"/>
        </w:rPr>
        <w:t xml:space="preserve">authorized  </w:t>
      </w:r>
      <w:r>
        <w:rPr>
          <w:sz w:val="28"/>
          <w:szCs w:val="28"/>
        </w:rPr>
        <w:t>my</w:t>
      </w:r>
      <w:proofErr w:type="gramEnd"/>
      <w:r>
        <w:rPr>
          <w:sz w:val="28"/>
          <w:szCs w:val="28"/>
        </w:rPr>
        <w:t xml:space="preserve"> </w:t>
      </w:r>
      <w:r w:rsidR="00E10D57">
        <w:rPr>
          <w:sz w:val="28"/>
          <w:szCs w:val="28"/>
        </w:rPr>
        <w:t xml:space="preserve">erstwhile attorneys to consent to the order ejecting me from the property the said judgment was granted in error and had the above </w:t>
      </w:r>
      <w:proofErr w:type="spellStart"/>
      <w:r w:rsidR="00E10D57">
        <w:rPr>
          <w:sz w:val="28"/>
          <w:szCs w:val="28"/>
        </w:rPr>
        <w:t>Honourable</w:t>
      </w:r>
      <w:proofErr w:type="spellEnd"/>
      <w:r w:rsidR="00E10D57">
        <w:rPr>
          <w:sz w:val="28"/>
          <w:szCs w:val="28"/>
        </w:rPr>
        <w:t xml:space="preserve"> court been aware of the lack of authority on the</w:t>
      </w:r>
      <w:r>
        <w:rPr>
          <w:sz w:val="28"/>
          <w:szCs w:val="28"/>
        </w:rPr>
        <w:t xml:space="preserve"> </w:t>
      </w:r>
      <w:r w:rsidR="00E10D57">
        <w:rPr>
          <w:sz w:val="28"/>
          <w:szCs w:val="28"/>
        </w:rPr>
        <w:t>part of my attorneys to consent to the said order, it would not have granted the same.</w:t>
      </w:r>
    </w:p>
    <w:p w:rsidR="00E10D57" w:rsidRDefault="00E10D57" w:rsidP="00E10D57">
      <w:pPr>
        <w:spacing w:line="480" w:lineRule="auto"/>
        <w:ind w:left="1440"/>
        <w:jc w:val="both"/>
        <w:rPr>
          <w:sz w:val="28"/>
          <w:szCs w:val="28"/>
        </w:rPr>
      </w:pPr>
      <w:r>
        <w:rPr>
          <w:sz w:val="28"/>
          <w:szCs w:val="28"/>
        </w:rPr>
        <w:t xml:space="preserve">Furthermore, having regard to the facts of the matter as </w:t>
      </w:r>
      <w:proofErr w:type="spellStart"/>
      <w:r>
        <w:rPr>
          <w:sz w:val="28"/>
          <w:szCs w:val="28"/>
        </w:rPr>
        <w:t>aforestated</w:t>
      </w:r>
      <w:proofErr w:type="spellEnd"/>
      <w:r>
        <w:rPr>
          <w:sz w:val="28"/>
          <w:szCs w:val="28"/>
        </w:rPr>
        <w:t xml:space="preserve"> there is sufficient cause to have the said judgment rescinded and </w:t>
      </w:r>
      <w:r w:rsidR="00A51038">
        <w:rPr>
          <w:sz w:val="28"/>
          <w:szCs w:val="28"/>
        </w:rPr>
        <w:t xml:space="preserve">set aside in terms of the common law particularly because the same was entered without my consent as a result of a miscarriage of instructions </w:t>
      </w:r>
      <w:r w:rsidR="00A51038">
        <w:rPr>
          <w:sz w:val="28"/>
          <w:szCs w:val="28"/>
        </w:rPr>
        <w:lastRenderedPageBreak/>
        <w:t xml:space="preserve">by my erstwhile attorneys and the above </w:t>
      </w:r>
      <w:proofErr w:type="spellStart"/>
      <w:r w:rsidR="00A51038">
        <w:rPr>
          <w:sz w:val="28"/>
          <w:szCs w:val="28"/>
        </w:rPr>
        <w:t>Honourable</w:t>
      </w:r>
      <w:proofErr w:type="spellEnd"/>
      <w:r w:rsidR="00A51038">
        <w:rPr>
          <w:sz w:val="28"/>
          <w:szCs w:val="28"/>
        </w:rPr>
        <w:t xml:space="preserve"> court is enjoined in such matters to ensure justice to all litigants’.</w:t>
      </w:r>
    </w:p>
    <w:p w:rsidR="00A51038" w:rsidRDefault="00A51038" w:rsidP="00A51038">
      <w:pPr>
        <w:spacing w:line="480" w:lineRule="auto"/>
        <w:jc w:val="both"/>
        <w:rPr>
          <w:sz w:val="28"/>
          <w:szCs w:val="28"/>
        </w:rPr>
      </w:pPr>
    </w:p>
    <w:p w:rsidR="00A51038" w:rsidRDefault="00A51038" w:rsidP="00A51038">
      <w:pPr>
        <w:spacing w:line="480" w:lineRule="auto"/>
        <w:ind w:left="1440" w:hanging="720"/>
        <w:jc w:val="both"/>
        <w:rPr>
          <w:sz w:val="28"/>
          <w:szCs w:val="28"/>
        </w:rPr>
      </w:pPr>
      <w:r>
        <w:rPr>
          <w:sz w:val="28"/>
          <w:szCs w:val="28"/>
        </w:rPr>
        <w:t>[12]</w:t>
      </w:r>
      <w:r>
        <w:rPr>
          <w:sz w:val="28"/>
          <w:szCs w:val="28"/>
        </w:rPr>
        <w:tab/>
        <w:t xml:space="preserve">The jurisdiction or powers of this court to rescind or vary its own final judgments and orders under rule 42 is in addition to its powers to do so under the common law and under rule 31(2)(b) of the rules of court.  The court has </w:t>
      </w:r>
      <w:proofErr w:type="gramStart"/>
      <w:r>
        <w:rPr>
          <w:sz w:val="28"/>
          <w:szCs w:val="28"/>
        </w:rPr>
        <w:t>a discretion</w:t>
      </w:r>
      <w:proofErr w:type="gramEnd"/>
      <w:r>
        <w:rPr>
          <w:sz w:val="28"/>
          <w:szCs w:val="28"/>
        </w:rPr>
        <w:t xml:space="preserve"> </w:t>
      </w:r>
      <w:r w:rsidR="005115B5">
        <w:rPr>
          <w:sz w:val="28"/>
          <w:szCs w:val="28"/>
        </w:rPr>
        <w:t xml:space="preserve">in the matter.  Rule 42 (1) (a) </w:t>
      </w:r>
      <w:r>
        <w:rPr>
          <w:sz w:val="28"/>
          <w:szCs w:val="28"/>
        </w:rPr>
        <w:t>states that</w:t>
      </w:r>
    </w:p>
    <w:p w:rsidR="00A51038" w:rsidRDefault="00A51038" w:rsidP="00A51038">
      <w:pPr>
        <w:spacing w:line="480" w:lineRule="auto"/>
        <w:ind w:left="2160"/>
        <w:jc w:val="both"/>
        <w:rPr>
          <w:sz w:val="28"/>
          <w:szCs w:val="28"/>
        </w:rPr>
      </w:pPr>
      <w:r>
        <w:rPr>
          <w:sz w:val="28"/>
          <w:szCs w:val="28"/>
        </w:rPr>
        <w:t xml:space="preserve">‘The court may, in addition to any other powers it may </w:t>
      </w:r>
      <w:proofErr w:type="gramStart"/>
      <w:r>
        <w:rPr>
          <w:sz w:val="28"/>
          <w:szCs w:val="28"/>
        </w:rPr>
        <w:t>have,</w:t>
      </w:r>
      <w:proofErr w:type="gramEnd"/>
      <w:r>
        <w:rPr>
          <w:sz w:val="28"/>
          <w:szCs w:val="28"/>
        </w:rPr>
        <w:t xml:space="preserve"> </w:t>
      </w:r>
      <w:proofErr w:type="spellStart"/>
      <w:r w:rsidRPr="00A51038">
        <w:rPr>
          <w:sz w:val="28"/>
          <w:szCs w:val="28"/>
          <w:u w:val="single"/>
        </w:rPr>
        <w:t>mero</w:t>
      </w:r>
      <w:proofErr w:type="spellEnd"/>
      <w:r>
        <w:rPr>
          <w:sz w:val="28"/>
          <w:szCs w:val="28"/>
        </w:rPr>
        <w:t xml:space="preserve"> </w:t>
      </w:r>
      <w:proofErr w:type="spellStart"/>
      <w:r w:rsidRPr="00A51038">
        <w:rPr>
          <w:sz w:val="28"/>
          <w:szCs w:val="28"/>
          <w:u w:val="single"/>
        </w:rPr>
        <w:t>motu</w:t>
      </w:r>
      <w:proofErr w:type="spellEnd"/>
      <w:r>
        <w:rPr>
          <w:sz w:val="28"/>
          <w:szCs w:val="28"/>
        </w:rPr>
        <w:t xml:space="preserve"> or upon the application of any party affected, rescind or vary</w:t>
      </w:r>
    </w:p>
    <w:p w:rsidR="00A51038" w:rsidRPr="00A51038" w:rsidRDefault="00A51038" w:rsidP="00A51038">
      <w:pPr>
        <w:pStyle w:val="ListParagraph"/>
        <w:numPr>
          <w:ilvl w:val="0"/>
          <w:numId w:val="1"/>
        </w:numPr>
        <w:spacing w:line="480" w:lineRule="auto"/>
        <w:jc w:val="both"/>
        <w:rPr>
          <w:sz w:val="28"/>
          <w:szCs w:val="28"/>
          <w:u w:val="single"/>
        </w:rPr>
      </w:pPr>
      <w:r>
        <w:rPr>
          <w:sz w:val="28"/>
          <w:szCs w:val="28"/>
        </w:rPr>
        <w:t>An order or judgme</w:t>
      </w:r>
      <w:r w:rsidR="005115B5">
        <w:rPr>
          <w:sz w:val="28"/>
          <w:szCs w:val="28"/>
        </w:rPr>
        <w:t>nt erroneously sought or errone</w:t>
      </w:r>
      <w:r>
        <w:rPr>
          <w:sz w:val="28"/>
          <w:szCs w:val="28"/>
        </w:rPr>
        <w:t>ously granted in the absence of any party affected thereby’.</w:t>
      </w:r>
    </w:p>
    <w:p w:rsidR="00A51038" w:rsidRDefault="00A51038" w:rsidP="005115B5">
      <w:pPr>
        <w:spacing w:line="480" w:lineRule="auto"/>
        <w:ind w:left="720"/>
        <w:jc w:val="both"/>
        <w:rPr>
          <w:sz w:val="28"/>
          <w:szCs w:val="28"/>
        </w:rPr>
      </w:pPr>
      <w:r>
        <w:rPr>
          <w:sz w:val="28"/>
          <w:szCs w:val="28"/>
        </w:rPr>
        <w:t>The judgment complained of need not be a default judgment or one given in the absence of the applicant as is the case under rule 31(2) (b) of the rules.</w:t>
      </w:r>
    </w:p>
    <w:p w:rsidR="00A51038" w:rsidRDefault="00A51038" w:rsidP="00A51038">
      <w:pPr>
        <w:spacing w:line="480" w:lineRule="auto"/>
        <w:jc w:val="both"/>
        <w:rPr>
          <w:sz w:val="28"/>
          <w:szCs w:val="28"/>
        </w:rPr>
      </w:pPr>
    </w:p>
    <w:p w:rsidR="00D75A80" w:rsidRDefault="00A51038" w:rsidP="00EE5809">
      <w:pPr>
        <w:spacing w:line="480" w:lineRule="auto"/>
        <w:ind w:left="720" w:hanging="720"/>
        <w:jc w:val="both"/>
        <w:rPr>
          <w:sz w:val="28"/>
          <w:szCs w:val="28"/>
        </w:rPr>
      </w:pPr>
      <w:r>
        <w:rPr>
          <w:sz w:val="28"/>
          <w:szCs w:val="28"/>
        </w:rPr>
        <w:t>[13]</w:t>
      </w:r>
      <w:r>
        <w:rPr>
          <w:sz w:val="28"/>
          <w:szCs w:val="28"/>
        </w:rPr>
        <w:tab/>
        <w:t xml:space="preserve">In order to succeed under this rule </w:t>
      </w:r>
      <w:proofErr w:type="spellStart"/>
      <w:r>
        <w:rPr>
          <w:sz w:val="28"/>
          <w:szCs w:val="28"/>
        </w:rPr>
        <w:t>ie</w:t>
      </w:r>
      <w:proofErr w:type="spellEnd"/>
      <w:r>
        <w:rPr>
          <w:sz w:val="28"/>
          <w:szCs w:val="28"/>
        </w:rPr>
        <w:t>. 42(1</w:t>
      </w:r>
      <w:proofErr w:type="gramStart"/>
      <w:r>
        <w:rPr>
          <w:sz w:val="28"/>
          <w:szCs w:val="28"/>
        </w:rPr>
        <w:t>)(</w:t>
      </w:r>
      <w:proofErr w:type="gramEnd"/>
      <w:r>
        <w:rPr>
          <w:sz w:val="28"/>
          <w:szCs w:val="28"/>
        </w:rPr>
        <w:t xml:space="preserve">a), an applicant must show that the judgment </w:t>
      </w:r>
      <w:r w:rsidRPr="00A51038">
        <w:rPr>
          <w:sz w:val="28"/>
          <w:szCs w:val="28"/>
        </w:rPr>
        <w:t xml:space="preserve"> </w:t>
      </w:r>
      <w:r w:rsidR="00EE5809">
        <w:rPr>
          <w:sz w:val="28"/>
          <w:szCs w:val="28"/>
        </w:rPr>
        <w:t>or order complained of or attacked was erroneously sought or erroneously granted’.  It is trite law that once the court hold</w:t>
      </w:r>
      <w:r w:rsidR="005115B5">
        <w:rPr>
          <w:sz w:val="28"/>
          <w:szCs w:val="28"/>
        </w:rPr>
        <w:t>s</w:t>
      </w:r>
      <w:r w:rsidR="00EE5809">
        <w:rPr>
          <w:sz w:val="28"/>
          <w:szCs w:val="28"/>
        </w:rPr>
        <w:t xml:space="preserve"> that indeed the judgment or order was erroneously sought or erroneously granted, it must, </w:t>
      </w:r>
      <w:r w:rsidR="00EE5809">
        <w:rPr>
          <w:sz w:val="28"/>
          <w:szCs w:val="28"/>
        </w:rPr>
        <w:lastRenderedPageBreak/>
        <w:t>without any further enquiry, grant the application.  It stands to reason that once such a conclusio</w:t>
      </w:r>
      <w:r w:rsidR="005115B5">
        <w:rPr>
          <w:sz w:val="28"/>
          <w:szCs w:val="28"/>
        </w:rPr>
        <w:t>n is reached, the court need not e</w:t>
      </w:r>
      <w:r w:rsidR="00EE5809">
        <w:rPr>
          <w:sz w:val="28"/>
          <w:szCs w:val="28"/>
        </w:rPr>
        <w:t>nquir</w:t>
      </w:r>
      <w:r w:rsidR="005115B5">
        <w:rPr>
          <w:sz w:val="28"/>
          <w:szCs w:val="28"/>
        </w:rPr>
        <w:t>e</w:t>
      </w:r>
      <w:r w:rsidR="00EE5809">
        <w:rPr>
          <w:sz w:val="28"/>
          <w:szCs w:val="28"/>
        </w:rPr>
        <w:t xml:space="preserve"> as to whether or not the applica</w:t>
      </w:r>
      <w:r w:rsidR="005115B5">
        <w:rPr>
          <w:sz w:val="28"/>
          <w:szCs w:val="28"/>
        </w:rPr>
        <w:t>n</w:t>
      </w:r>
      <w:r w:rsidR="00EE5809">
        <w:rPr>
          <w:sz w:val="28"/>
          <w:szCs w:val="28"/>
        </w:rPr>
        <w:t xml:space="preserve">t has a </w:t>
      </w:r>
      <w:proofErr w:type="spellStart"/>
      <w:r w:rsidR="00EE5809">
        <w:rPr>
          <w:sz w:val="28"/>
          <w:szCs w:val="28"/>
        </w:rPr>
        <w:t>defence</w:t>
      </w:r>
      <w:proofErr w:type="spellEnd"/>
      <w:r w:rsidR="00EE5809">
        <w:rPr>
          <w:sz w:val="28"/>
          <w:szCs w:val="28"/>
        </w:rPr>
        <w:t xml:space="preserve"> to </w:t>
      </w:r>
      <w:r w:rsidR="005115B5">
        <w:rPr>
          <w:sz w:val="28"/>
          <w:szCs w:val="28"/>
        </w:rPr>
        <w:t xml:space="preserve">the </w:t>
      </w:r>
      <w:r w:rsidR="00EE5809">
        <w:rPr>
          <w:sz w:val="28"/>
          <w:szCs w:val="28"/>
        </w:rPr>
        <w:t>action or he has shown or established good cause.  The reason is in my judgment, plain.  A judgment that is erroneously sought or erroneously granted is not a true and legal judgment or order.  It is a mistake or error that does not reflect t</w:t>
      </w:r>
      <w:r w:rsidR="005115B5">
        <w:rPr>
          <w:sz w:val="28"/>
          <w:szCs w:val="28"/>
        </w:rPr>
        <w:t>he true intention of the court as it was not fully aware of all the pertinent factors in the case.</w:t>
      </w:r>
      <w:r w:rsidR="00EE5809">
        <w:rPr>
          <w:sz w:val="28"/>
          <w:szCs w:val="28"/>
        </w:rPr>
        <w:t xml:space="preserve"> </w:t>
      </w:r>
    </w:p>
    <w:p w:rsidR="00D75A80" w:rsidRDefault="00D75A80" w:rsidP="00EE5809">
      <w:pPr>
        <w:spacing w:line="480" w:lineRule="auto"/>
        <w:ind w:left="720" w:hanging="720"/>
        <w:jc w:val="both"/>
        <w:rPr>
          <w:sz w:val="28"/>
          <w:szCs w:val="28"/>
        </w:rPr>
      </w:pPr>
    </w:p>
    <w:p w:rsidR="00B90D19" w:rsidRDefault="00D75A80" w:rsidP="00EE5809">
      <w:pPr>
        <w:spacing w:line="480" w:lineRule="auto"/>
        <w:ind w:left="720" w:hanging="720"/>
        <w:jc w:val="both"/>
        <w:rPr>
          <w:sz w:val="28"/>
          <w:szCs w:val="28"/>
        </w:rPr>
      </w:pPr>
      <w:r>
        <w:rPr>
          <w:sz w:val="28"/>
          <w:szCs w:val="28"/>
        </w:rPr>
        <w:t>[14]</w:t>
      </w:r>
      <w:r>
        <w:rPr>
          <w:sz w:val="28"/>
          <w:szCs w:val="28"/>
        </w:rPr>
        <w:tab/>
      </w:r>
      <w:r w:rsidR="00EE5809">
        <w:rPr>
          <w:sz w:val="28"/>
          <w:szCs w:val="28"/>
        </w:rPr>
        <w:t xml:space="preserve">There are, unfortunately certain judgments in this court that seem to suggest otherwise; </w:t>
      </w:r>
      <w:proofErr w:type="spellStart"/>
      <w:r w:rsidR="00EE5809">
        <w:rPr>
          <w:sz w:val="28"/>
          <w:szCs w:val="28"/>
        </w:rPr>
        <w:t>ie</w:t>
      </w:r>
      <w:proofErr w:type="spellEnd"/>
      <w:r w:rsidR="00EE5809">
        <w:rPr>
          <w:sz w:val="28"/>
          <w:szCs w:val="28"/>
        </w:rPr>
        <w:t xml:space="preserve"> even if an applicant has established that a judgment was erroneously sought or erroneously granted, he still has to satisfy the court and establish good cause.  These </w:t>
      </w:r>
      <w:r w:rsidR="0050125E">
        <w:rPr>
          <w:sz w:val="28"/>
          <w:szCs w:val="28"/>
        </w:rPr>
        <w:t xml:space="preserve">judgments are in my judgment clearly </w:t>
      </w:r>
      <w:r w:rsidR="0050125E" w:rsidRPr="005115B5">
        <w:rPr>
          <w:i/>
          <w:sz w:val="28"/>
          <w:szCs w:val="28"/>
          <w:u w:val="single"/>
        </w:rPr>
        <w:t xml:space="preserve">per </w:t>
      </w:r>
      <w:proofErr w:type="spellStart"/>
      <w:r w:rsidR="0050125E" w:rsidRPr="005115B5">
        <w:rPr>
          <w:i/>
          <w:sz w:val="28"/>
          <w:szCs w:val="28"/>
          <w:u w:val="single"/>
        </w:rPr>
        <w:t>incuriam</w:t>
      </w:r>
      <w:proofErr w:type="spellEnd"/>
      <w:r w:rsidR="0050125E" w:rsidRPr="0050125E">
        <w:rPr>
          <w:sz w:val="28"/>
          <w:szCs w:val="28"/>
        </w:rPr>
        <w:t xml:space="preserve"> </w:t>
      </w:r>
      <w:r w:rsidR="005115B5">
        <w:rPr>
          <w:sz w:val="28"/>
          <w:szCs w:val="28"/>
        </w:rPr>
        <w:t>and I am with due defe</w:t>
      </w:r>
      <w:r w:rsidR="0050125E">
        <w:rPr>
          <w:sz w:val="28"/>
          <w:szCs w:val="28"/>
        </w:rPr>
        <w:t xml:space="preserve">rence unable to follow them.  </w:t>
      </w:r>
      <w:proofErr w:type="gramStart"/>
      <w:r w:rsidR="0050125E">
        <w:rPr>
          <w:sz w:val="28"/>
          <w:szCs w:val="28"/>
        </w:rPr>
        <w:t xml:space="preserve">See  </w:t>
      </w:r>
      <w:proofErr w:type="spellStart"/>
      <w:r w:rsidR="005115B5" w:rsidRPr="005115B5">
        <w:rPr>
          <w:i/>
          <w:sz w:val="28"/>
          <w:szCs w:val="28"/>
        </w:rPr>
        <w:t>Motsa</w:t>
      </w:r>
      <w:proofErr w:type="spellEnd"/>
      <w:proofErr w:type="gramEnd"/>
      <w:r w:rsidR="005115B5" w:rsidRPr="005115B5">
        <w:rPr>
          <w:i/>
          <w:sz w:val="28"/>
          <w:szCs w:val="28"/>
        </w:rPr>
        <w:t xml:space="preserve">, </w:t>
      </w:r>
      <w:proofErr w:type="spellStart"/>
      <w:r w:rsidR="005115B5" w:rsidRPr="005115B5">
        <w:rPr>
          <w:i/>
          <w:sz w:val="28"/>
          <w:szCs w:val="28"/>
        </w:rPr>
        <w:t>Mgobodze</w:t>
      </w:r>
      <w:proofErr w:type="spellEnd"/>
      <w:r w:rsidR="005115B5" w:rsidRPr="005115B5">
        <w:rPr>
          <w:i/>
          <w:sz w:val="28"/>
          <w:szCs w:val="28"/>
        </w:rPr>
        <w:t xml:space="preserve"> v </w:t>
      </w:r>
      <w:proofErr w:type="spellStart"/>
      <w:r w:rsidR="005115B5" w:rsidRPr="005115B5">
        <w:rPr>
          <w:i/>
          <w:sz w:val="28"/>
          <w:szCs w:val="28"/>
        </w:rPr>
        <w:t>Khumalo</w:t>
      </w:r>
      <w:proofErr w:type="spellEnd"/>
      <w:r w:rsidR="005115B5" w:rsidRPr="005115B5">
        <w:rPr>
          <w:i/>
          <w:sz w:val="28"/>
          <w:szCs w:val="28"/>
        </w:rPr>
        <w:t xml:space="preserve">, Sam; In Re </w:t>
      </w:r>
      <w:proofErr w:type="spellStart"/>
      <w:r w:rsidR="005115B5" w:rsidRPr="005115B5">
        <w:rPr>
          <w:i/>
          <w:sz w:val="28"/>
          <w:szCs w:val="28"/>
        </w:rPr>
        <w:t>Khumalo</w:t>
      </w:r>
      <w:proofErr w:type="spellEnd"/>
      <w:r w:rsidR="005115B5" w:rsidRPr="005115B5">
        <w:rPr>
          <w:i/>
          <w:sz w:val="28"/>
          <w:szCs w:val="28"/>
        </w:rPr>
        <w:t xml:space="preserve"> Sam v </w:t>
      </w:r>
      <w:proofErr w:type="spellStart"/>
      <w:r w:rsidR="005115B5" w:rsidRPr="005115B5">
        <w:rPr>
          <w:i/>
          <w:sz w:val="28"/>
          <w:szCs w:val="28"/>
        </w:rPr>
        <w:t>Motsa</w:t>
      </w:r>
      <w:proofErr w:type="spellEnd"/>
      <w:r w:rsidR="005115B5" w:rsidRPr="005115B5">
        <w:rPr>
          <w:i/>
          <w:sz w:val="28"/>
          <w:szCs w:val="28"/>
        </w:rPr>
        <w:t xml:space="preserve"> </w:t>
      </w:r>
      <w:proofErr w:type="spellStart"/>
      <w:r w:rsidR="005115B5" w:rsidRPr="005115B5">
        <w:rPr>
          <w:i/>
          <w:sz w:val="28"/>
          <w:szCs w:val="28"/>
        </w:rPr>
        <w:t>Mgobodze</w:t>
      </w:r>
      <w:proofErr w:type="spellEnd"/>
      <w:r w:rsidR="005115B5" w:rsidRPr="005115B5">
        <w:rPr>
          <w:i/>
          <w:sz w:val="28"/>
          <w:szCs w:val="28"/>
        </w:rPr>
        <w:t>, 2000-2005</w:t>
      </w:r>
      <w:r w:rsidR="0050125E" w:rsidRPr="005115B5">
        <w:rPr>
          <w:i/>
          <w:sz w:val="28"/>
          <w:szCs w:val="28"/>
        </w:rPr>
        <w:t xml:space="preserve"> </w:t>
      </w:r>
      <w:r w:rsidR="005115B5" w:rsidRPr="005115B5">
        <w:rPr>
          <w:i/>
          <w:sz w:val="28"/>
          <w:szCs w:val="28"/>
        </w:rPr>
        <w:t xml:space="preserve">(1) SLR 74, Dlamini, Polo v </w:t>
      </w:r>
      <w:proofErr w:type="spellStart"/>
      <w:r w:rsidR="005115B5" w:rsidRPr="005115B5">
        <w:rPr>
          <w:i/>
          <w:sz w:val="28"/>
          <w:szCs w:val="28"/>
        </w:rPr>
        <w:t>Nsibande</w:t>
      </w:r>
      <w:proofErr w:type="spellEnd"/>
      <w:r w:rsidR="005115B5" w:rsidRPr="005115B5">
        <w:rPr>
          <w:i/>
          <w:sz w:val="28"/>
          <w:szCs w:val="28"/>
        </w:rPr>
        <w:t xml:space="preserve"> Martha; In Re </w:t>
      </w:r>
      <w:proofErr w:type="spellStart"/>
      <w:r w:rsidR="005115B5" w:rsidRPr="005115B5">
        <w:rPr>
          <w:i/>
          <w:sz w:val="28"/>
          <w:szCs w:val="28"/>
        </w:rPr>
        <w:t>Nsibande</w:t>
      </w:r>
      <w:proofErr w:type="spellEnd"/>
      <w:r w:rsidR="005115B5" w:rsidRPr="005115B5">
        <w:rPr>
          <w:i/>
          <w:sz w:val="28"/>
          <w:szCs w:val="28"/>
        </w:rPr>
        <w:t xml:space="preserve"> Martha v Dlamini Polo and Others 2000-2005 (1) SLR 13</w:t>
      </w:r>
      <w:r w:rsidR="0050125E">
        <w:rPr>
          <w:sz w:val="28"/>
          <w:szCs w:val="28"/>
        </w:rPr>
        <w:t xml:space="preserve"> and the cases therein cited.</w:t>
      </w:r>
    </w:p>
    <w:p w:rsidR="0050125E" w:rsidRDefault="0050125E" w:rsidP="00EE5809">
      <w:pPr>
        <w:spacing w:line="480" w:lineRule="auto"/>
        <w:ind w:left="720" w:hanging="720"/>
        <w:jc w:val="both"/>
        <w:rPr>
          <w:sz w:val="28"/>
          <w:szCs w:val="28"/>
        </w:rPr>
      </w:pPr>
    </w:p>
    <w:p w:rsidR="0050125E" w:rsidRDefault="00D75A80" w:rsidP="00EE5809">
      <w:pPr>
        <w:spacing w:line="480" w:lineRule="auto"/>
        <w:ind w:left="720" w:hanging="720"/>
        <w:jc w:val="both"/>
        <w:rPr>
          <w:sz w:val="28"/>
          <w:szCs w:val="28"/>
        </w:rPr>
      </w:pPr>
      <w:r>
        <w:rPr>
          <w:sz w:val="28"/>
          <w:szCs w:val="28"/>
        </w:rPr>
        <w:t>[15</w:t>
      </w:r>
      <w:r w:rsidR="0050125E">
        <w:rPr>
          <w:sz w:val="28"/>
          <w:szCs w:val="28"/>
        </w:rPr>
        <w:t>]</w:t>
      </w:r>
      <w:r w:rsidR="0050125E">
        <w:rPr>
          <w:sz w:val="28"/>
          <w:szCs w:val="28"/>
        </w:rPr>
        <w:tab/>
        <w:t xml:space="preserve">According to H.J. Erasmus, </w:t>
      </w:r>
      <w:r w:rsidR="0050125E" w:rsidRPr="00D75A80">
        <w:rPr>
          <w:i/>
          <w:sz w:val="28"/>
          <w:szCs w:val="28"/>
        </w:rPr>
        <w:t>Superior Court Practice,</w:t>
      </w:r>
      <w:r w:rsidR="0050125E">
        <w:rPr>
          <w:sz w:val="28"/>
          <w:szCs w:val="28"/>
        </w:rPr>
        <w:t xml:space="preserve"> (1994 </w:t>
      </w:r>
      <w:proofErr w:type="spellStart"/>
      <w:proofErr w:type="gramStart"/>
      <w:r w:rsidR="0050125E">
        <w:rPr>
          <w:sz w:val="28"/>
          <w:szCs w:val="28"/>
        </w:rPr>
        <w:t>ed</w:t>
      </w:r>
      <w:proofErr w:type="spellEnd"/>
      <w:proofErr w:type="gramEnd"/>
      <w:r w:rsidR="0050125E">
        <w:rPr>
          <w:sz w:val="28"/>
          <w:szCs w:val="28"/>
        </w:rPr>
        <w:t xml:space="preserve">) at B1-308, </w:t>
      </w:r>
    </w:p>
    <w:p w:rsidR="0085420B" w:rsidRDefault="0050125E" w:rsidP="0050125E">
      <w:pPr>
        <w:spacing w:line="480" w:lineRule="auto"/>
        <w:ind w:left="1440"/>
        <w:jc w:val="both"/>
        <w:rPr>
          <w:sz w:val="28"/>
          <w:szCs w:val="28"/>
        </w:rPr>
      </w:pPr>
      <w:r>
        <w:rPr>
          <w:sz w:val="28"/>
          <w:szCs w:val="28"/>
        </w:rPr>
        <w:lastRenderedPageBreak/>
        <w:t xml:space="preserve">“An order or judgment is erroneously granted if there was an </w:t>
      </w:r>
      <w:r w:rsidR="0085420B">
        <w:rPr>
          <w:sz w:val="28"/>
          <w:szCs w:val="28"/>
        </w:rPr>
        <w:t xml:space="preserve">irregularity in the proceedings, or if it was not legally competent for the court to have made such an order, or if the existed at the time of its issue a fact which the judge was unaware, which would have precluded the granting of the judgment and which would have induced the judge, if he had been aware of it, not to grant the judgment.  Though in most cases such an error would be apparent on the record of the proceedings, it is submitted, that in deciding whether a judgment was erroneously granted a court is not confined to the record of the proceedings.”  </w:t>
      </w:r>
    </w:p>
    <w:p w:rsidR="0085420B" w:rsidRDefault="0085420B" w:rsidP="0085420B">
      <w:pPr>
        <w:spacing w:line="480" w:lineRule="auto"/>
        <w:ind w:firstLine="720"/>
        <w:jc w:val="both"/>
        <w:rPr>
          <w:sz w:val="28"/>
          <w:szCs w:val="28"/>
        </w:rPr>
      </w:pPr>
      <w:r>
        <w:rPr>
          <w:sz w:val="28"/>
          <w:szCs w:val="28"/>
        </w:rPr>
        <w:t>(Footnotes have been omitted by me).</w:t>
      </w:r>
    </w:p>
    <w:p w:rsidR="0050125E" w:rsidRDefault="00B45420" w:rsidP="0085420B">
      <w:pPr>
        <w:spacing w:line="480" w:lineRule="auto"/>
        <w:ind w:left="720"/>
        <w:jc w:val="both"/>
        <w:rPr>
          <w:sz w:val="28"/>
          <w:szCs w:val="28"/>
        </w:rPr>
      </w:pPr>
      <w:r>
        <w:rPr>
          <w:sz w:val="28"/>
          <w:szCs w:val="28"/>
        </w:rPr>
        <w:t>I entirely agree with this general statement of the law.</w:t>
      </w:r>
      <w:r w:rsidR="00D75A80">
        <w:rPr>
          <w:sz w:val="28"/>
          <w:szCs w:val="28"/>
        </w:rPr>
        <w:t xml:space="preserve"> Vide </w:t>
      </w:r>
      <w:proofErr w:type="spellStart"/>
      <w:r w:rsidR="00D75A80" w:rsidRPr="00D75A80">
        <w:rPr>
          <w:i/>
          <w:sz w:val="28"/>
          <w:szCs w:val="28"/>
        </w:rPr>
        <w:t>Reckson</w:t>
      </w:r>
      <w:proofErr w:type="spellEnd"/>
      <w:r w:rsidR="00D75A80" w:rsidRPr="00D75A80">
        <w:rPr>
          <w:i/>
          <w:sz w:val="28"/>
          <w:szCs w:val="28"/>
        </w:rPr>
        <w:t xml:space="preserve"> </w:t>
      </w:r>
      <w:proofErr w:type="spellStart"/>
      <w:r w:rsidR="00D75A80" w:rsidRPr="00D75A80">
        <w:rPr>
          <w:i/>
          <w:sz w:val="28"/>
          <w:szCs w:val="28"/>
        </w:rPr>
        <w:t>Mawelela</w:t>
      </w:r>
      <w:proofErr w:type="spellEnd"/>
      <w:r w:rsidR="00D75A80" w:rsidRPr="00D75A80">
        <w:rPr>
          <w:i/>
          <w:sz w:val="28"/>
          <w:szCs w:val="28"/>
        </w:rPr>
        <w:t xml:space="preserve"> v M.B. Association of Money Lenders and Another, Appeal Case 43/99</w:t>
      </w:r>
      <w:r w:rsidR="00D75A80">
        <w:rPr>
          <w:sz w:val="28"/>
          <w:szCs w:val="28"/>
        </w:rPr>
        <w:t xml:space="preserve"> (unreported) and the cases therein cited.</w:t>
      </w:r>
      <w:r w:rsidR="0085420B">
        <w:rPr>
          <w:sz w:val="28"/>
          <w:szCs w:val="28"/>
        </w:rPr>
        <w:t xml:space="preserve"> </w:t>
      </w:r>
    </w:p>
    <w:p w:rsidR="00B45420" w:rsidRDefault="00B45420" w:rsidP="00B45420">
      <w:pPr>
        <w:spacing w:line="480" w:lineRule="auto"/>
        <w:jc w:val="both"/>
        <w:rPr>
          <w:sz w:val="28"/>
          <w:szCs w:val="28"/>
        </w:rPr>
      </w:pPr>
    </w:p>
    <w:p w:rsidR="00B45420" w:rsidRDefault="00D75A80" w:rsidP="00625D5D">
      <w:pPr>
        <w:spacing w:line="480" w:lineRule="auto"/>
        <w:ind w:left="720" w:hanging="720"/>
        <w:jc w:val="both"/>
        <w:rPr>
          <w:sz w:val="28"/>
          <w:szCs w:val="28"/>
        </w:rPr>
      </w:pPr>
      <w:r>
        <w:rPr>
          <w:sz w:val="28"/>
          <w:szCs w:val="28"/>
        </w:rPr>
        <w:t>[16</w:t>
      </w:r>
      <w:r w:rsidR="00B45420">
        <w:rPr>
          <w:sz w:val="28"/>
          <w:szCs w:val="28"/>
        </w:rPr>
        <w:t>]</w:t>
      </w:r>
      <w:r w:rsidR="00B45420">
        <w:rPr>
          <w:sz w:val="28"/>
          <w:szCs w:val="28"/>
        </w:rPr>
        <w:tab/>
        <w:t xml:space="preserve">In the instant case, the applicant </w:t>
      </w:r>
      <w:r w:rsidR="004903F8">
        <w:rPr>
          <w:sz w:val="28"/>
          <w:szCs w:val="28"/>
        </w:rPr>
        <w:t xml:space="preserve">is </w:t>
      </w:r>
      <w:r w:rsidR="00625D5D">
        <w:rPr>
          <w:sz w:val="28"/>
          <w:szCs w:val="28"/>
        </w:rPr>
        <w:t xml:space="preserve">clearly or plainly mistaken that Mr. </w:t>
      </w:r>
      <w:proofErr w:type="spellStart"/>
      <w:r w:rsidR="00625D5D">
        <w:rPr>
          <w:sz w:val="28"/>
          <w:szCs w:val="28"/>
        </w:rPr>
        <w:t>Simelane</w:t>
      </w:r>
      <w:proofErr w:type="spellEnd"/>
      <w:r w:rsidR="00625D5D">
        <w:rPr>
          <w:sz w:val="28"/>
          <w:szCs w:val="28"/>
        </w:rPr>
        <w:t xml:space="preserve">, his attorney in the application wherein the order complained of was granted, consented to the grant thereof.  Counsel, according to the judgment by </w:t>
      </w:r>
      <w:proofErr w:type="spellStart"/>
      <w:r w:rsidR="00625D5D">
        <w:rPr>
          <w:sz w:val="28"/>
          <w:szCs w:val="28"/>
        </w:rPr>
        <w:t>Maphalala</w:t>
      </w:r>
      <w:proofErr w:type="spellEnd"/>
      <w:r w:rsidR="00625D5D">
        <w:rPr>
          <w:sz w:val="28"/>
          <w:szCs w:val="28"/>
        </w:rPr>
        <w:t xml:space="preserve"> PJ, conceded that the applicant’s </w:t>
      </w:r>
      <w:proofErr w:type="spellStart"/>
      <w:r w:rsidR="00625D5D">
        <w:rPr>
          <w:sz w:val="28"/>
          <w:szCs w:val="28"/>
        </w:rPr>
        <w:t>defence</w:t>
      </w:r>
      <w:proofErr w:type="spellEnd"/>
      <w:r w:rsidR="00625D5D">
        <w:rPr>
          <w:sz w:val="28"/>
          <w:szCs w:val="28"/>
        </w:rPr>
        <w:t xml:space="preserve"> was bad in law, </w:t>
      </w:r>
      <w:proofErr w:type="spellStart"/>
      <w:r w:rsidR="00625D5D">
        <w:rPr>
          <w:sz w:val="28"/>
          <w:szCs w:val="28"/>
        </w:rPr>
        <w:t>ie</w:t>
      </w:r>
      <w:proofErr w:type="spellEnd"/>
      <w:r w:rsidR="00625D5D">
        <w:rPr>
          <w:sz w:val="28"/>
          <w:szCs w:val="28"/>
        </w:rPr>
        <w:t xml:space="preserve"> it afforded him no </w:t>
      </w:r>
      <w:proofErr w:type="spellStart"/>
      <w:r w:rsidR="00625D5D">
        <w:rPr>
          <w:sz w:val="28"/>
          <w:szCs w:val="28"/>
        </w:rPr>
        <w:t>defence</w:t>
      </w:r>
      <w:proofErr w:type="spellEnd"/>
      <w:r w:rsidR="00625D5D">
        <w:rPr>
          <w:sz w:val="28"/>
          <w:szCs w:val="28"/>
        </w:rPr>
        <w:t xml:space="preserve"> at all.  Counsel was of course within his </w:t>
      </w:r>
      <w:r w:rsidR="00625D5D">
        <w:rPr>
          <w:sz w:val="28"/>
          <w:szCs w:val="28"/>
        </w:rPr>
        <w:lastRenderedPageBreak/>
        <w:t xml:space="preserve">rights to make this concession.  He was </w:t>
      </w:r>
      <w:proofErr w:type="spellStart"/>
      <w:r w:rsidR="00625D5D">
        <w:rPr>
          <w:sz w:val="28"/>
          <w:szCs w:val="28"/>
        </w:rPr>
        <w:t>infact</w:t>
      </w:r>
      <w:proofErr w:type="spellEnd"/>
      <w:r w:rsidR="00625D5D">
        <w:rPr>
          <w:sz w:val="28"/>
          <w:szCs w:val="28"/>
        </w:rPr>
        <w:t xml:space="preserve"> duty bound to do so as an officer of the court.</w:t>
      </w:r>
    </w:p>
    <w:p w:rsidR="00625D5D" w:rsidRDefault="00625D5D" w:rsidP="00625D5D">
      <w:pPr>
        <w:spacing w:line="480" w:lineRule="auto"/>
        <w:ind w:left="720" w:hanging="720"/>
        <w:jc w:val="both"/>
        <w:rPr>
          <w:sz w:val="28"/>
          <w:szCs w:val="28"/>
        </w:rPr>
      </w:pPr>
    </w:p>
    <w:p w:rsidR="00625D5D" w:rsidRDefault="00D75A80" w:rsidP="00625D5D">
      <w:pPr>
        <w:spacing w:line="480" w:lineRule="auto"/>
        <w:ind w:left="720" w:hanging="720"/>
        <w:jc w:val="both"/>
        <w:rPr>
          <w:sz w:val="28"/>
          <w:szCs w:val="28"/>
        </w:rPr>
      </w:pPr>
      <w:r>
        <w:rPr>
          <w:sz w:val="28"/>
          <w:szCs w:val="28"/>
        </w:rPr>
        <w:t>[17</w:t>
      </w:r>
      <w:r w:rsidR="00625D5D">
        <w:rPr>
          <w:sz w:val="28"/>
          <w:szCs w:val="28"/>
        </w:rPr>
        <w:t>]</w:t>
      </w:r>
      <w:r w:rsidR="00625D5D">
        <w:rPr>
          <w:sz w:val="28"/>
          <w:szCs w:val="28"/>
        </w:rPr>
        <w:tab/>
        <w:t>From the foregoing, I am unable to hold that the applicant has succeeded in proving that the judgment complained of was erroneously sought or erroneously granted.  This application fails on this front.</w:t>
      </w:r>
    </w:p>
    <w:p w:rsidR="00625D5D" w:rsidRDefault="00625D5D" w:rsidP="00625D5D">
      <w:pPr>
        <w:spacing w:line="480" w:lineRule="auto"/>
        <w:ind w:left="720" w:hanging="720"/>
        <w:jc w:val="both"/>
        <w:rPr>
          <w:sz w:val="28"/>
          <w:szCs w:val="28"/>
        </w:rPr>
      </w:pPr>
    </w:p>
    <w:p w:rsidR="00625D5D" w:rsidRDefault="00D75A80" w:rsidP="00625D5D">
      <w:pPr>
        <w:spacing w:line="480" w:lineRule="auto"/>
        <w:ind w:left="720" w:hanging="720"/>
        <w:jc w:val="both"/>
        <w:rPr>
          <w:sz w:val="28"/>
          <w:szCs w:val="28"/>
        </w:rPr>
      </w:pPr>
      <w:r>
        <w:rPr>
          <w:sz w:val="28"/>
          <w:szCs w:val="28"/>
        </w:rPr>
        <w:t>[18</w:t>
      </w:r>
      <w:r w:rsidR="00625D5D">
        <w:rPr>
          <w:sz w:val="28"/>
          <w:szCs w:val="28"/>
        </w:rPr>
        <w:t>]</w:t>
      </w:r>
      <w:r w:rsidR="00625D5D">
        <w:rPr>
          <w:sz w:val="28"/>
          <w:szCs w:val="28"/>
        </w:rPr>
        <w:tab/>
        <w:t>I now briefly, examine whether or not this application could succeed under the common law or under rule 31 (2) (b)</w:t>
      </w:r>
      <w:r>
        <w:rPr>
          <w:sz w:val="28"/>
          <w:szCs w:val="28"/>
        </w:rPr>
        <w:t xml:space="preserve"> of the Rules of this Court</w:t>
      </w:r>
      <w:r w:rsidR="00625D5D">
        <w:rPr>
          <w:sz w:val="28"/>
          <w:szCs w:val="28"/>
        </w:rPr>
        <w:t>.</w:t>
      </w:r>
    </w:p>
    <w:p w:rsidR="00625D5D" w:rsidRDefault="00625D5D" w:rsidP="00625D5D">
      <w:pPr>
        <w:spacing w:line="480" w:lineRule="auto"/>
        <w:ind w:left="720" w:hanging="720"/>
        <w:jc w:val="both"/>
        <w:rPr>
          <w:sz w:val="28"/>
          <w:szCs w:val="28"/>
        </w:rPr>
      </w:pPr>
    </w:p>
    <w:p w:rsidR="00625D5D" w:rsidRDefault="00D75A80" w:rsidP="00625D5D">
      <w:pPr>
        <w:spacing w:line="480" w:lineRule="auto"/>
        <w:ind w:left="720" w:hanging="720"/>
        <w:jc w:val="both"/>
        <w:rPr>
          <w:sz w:val="28"/>
          <w:szCs w:val="28"/>
        </w:rPr>
      </w:pPr>
      <w:r>
        <w:rPr>
          <w:sz w:val="28"/>
          <w:szCs w:val="28"/>
        </w:rPr>
        <w:t>[19</w:t>
      </w:r>
      <w:r w:rsidR="00625D5D">
        <w:rPr>
          <w:sz w:val="28"/>
          <w:szCs w:val="28"/>
        </w:rPr>
        <w:t>]</w:t>
      </w:r>
      <w:r w:rsidR="00625D5D">
        <w:rPr>
          <w:sz w:val="28"/>
          <w:szCs w:val="28"/>
        </w:rPr>
        <w:tab/>
        <w:t>Rule 31 (2) (b) governs judgment</w:t>
      </w:r>
      <w:r>
        <w:rPr>
          <w:sz w:val="28"/>
          <w:szCs w:val="28"/>
        </w:rPr>
        <w:t>s</w:t>
      </w:r>
      <w:r w:rsidR="00625D5D">
        <w:rPr>
          <w:sz w:val="28"/>
          <w:szCs w:val="28"/>
        </w:rPr>
        <w:t xml:space="preserve"> or orders given wherein the defendant is in default of filing of a notice of intention to defend or where, having done so, he has failed to file a plea.  This is trite.  Clearly, this is not the case in the instant case.   The applicant filed both his notice of intention to defend and also his affidavit in opposition to the summary judgment</w:t>
      </w:r>
      <w:r>
        <w:rPr>
          <w:sz w:val="28"/>
          <w:szCs w:val="28"/>
        </w:rPr>
        <w:t xml:space="preserve"> application</w:t>
      </w:r>
      <w:r w:rsidR="00625D5D">
        <w:rPr>
          <w:sz w:val="28"/>
          <w:szCs w:val="28"/>
        </w:rPr>
        <w:t xml:space="preserve">.  He had judgment granted against him simply because he had, in law, no </w:t>
      </w:r>
      <w:proofErr w:type="spellStart"/>
      <w:r w:rsidR="00625D5D">
        <w:rPr>
          <w:sz w:val="28"/>
          <w:szCs w:val="28"/>
        </w:rPr>
        <w:t>defence</w:t>
      </w:r>
      <w:proofErr w:type="spellEnd"/>
      <w:r w:rsidR="00625D5D">
        <w:rPr>
          <w:sz w:val="28"/>
          <w:szCs w:val="28"/>
        </w:rPr>
        <w:t xml:space="preserve"> to the matter.  His case therefore is not one that is regulated or governed by this rule.</w:t>
      </w:r>
    </w:p>
    <w:p w:rsidR="00625D5D" w:rsidRDefault="00625D5D" w:rsidP="00625D5D">
      <w:pPr>
        <w:spacing w:line="480" w:lineRule="auto"/>
        <w:ind w:left="720" w:hanging="720"/>
        <w:jc w:val="both"/>
        <w:rPr>
          <w:sz w:val="28"/>
          <w:szCs w:val="28"/>
        </w:rPr>
      </w:pPr>
    </w:p>
    <w:p w:rsidR="00625D5D" w:rsidRDefault="00D75A80" w:rsidP="00625D5D">
      <w:pPr>
        <w:spacing w:line="480" w:lineRule="auto"/>
        <w:ind w:left="720" w:hanging="720"/>
        <w:jc w:val="both"/>
        <w:rPr>
          <w:sz w:val="28"/>
          <w:szCs w:val="28"/>
        </w:rPr>
      </w:pPr>
      <w:r>
        <w:rPr>
          <w:sz w:val="28"/>
          <w:szCs w:val="28"/>
        </w:rPr>
        <w:lastRenderedPageBreak/>
        <w:t>[20</w:t>
      </w:r>
      <w:r w:rsidR="00625D5D">
        <w:rPr>
          <w:sz w:val="28"/>
          <w:szCs w:val="28"/>
        </w:rPr>
        <w:t>]</w:t>
      </w:r>
      <w:r w:rsidR="00625D5D">
        <w:rPr>
          <w:sz w:val="28"/>
          <w:szCs w:val="28"/>
        </w:rPr>
        <w:tab/>
        <w:t xml:space="preserve">I have referred above to the circumstances that led to the grant of the judgment that is under the spotlight in this application and I do not find it necessary to plough the same ground twice herein.  Suffice to say that, an applicant for rescission under the common law must show </w:t>
      </w:r>
      <w:proofErr w:type="gramStart"/>
      <w:r w:rsidR="00625D5D">
        <w:rPr>
          <w:sz w:val="28"/>
          <w:szCs w:val="28"/>
        </w:rPr>
        <w:t xml:space="preserve">both </w:t>
      </w:r>
      <w:r>
        <w:rPr>
          <w:sz w:val="28"/>
          <w:szCs w:val="28"/>
        </w:rPr>
        <w:t xml:space="preserve">good </w:t>
      </w:r>
      <w:r w:rsidR="00625D5D">
        <w:rPr>
          <w:sz w:val="28"/>
          <w:szCs w:val="28"/>
        </w:rPr>
        <w:t>cause for his default or</w:t>
      </w:r>
      <w:proofErr w:type="gramEnd"/>
      <w:r w:rsidR="00625D5D">
        <w:rPr>
          <w:sz w:val="28"/>
          <w:szCs w:val="28"/>
        </w:rPr>
        <w:t xml:space="preserve"> why the judgment ought to be rescinded and also establish that he has a bona fide </w:t>
      </w:r>
      <w:proofErr w:type="spellStart"/>
      <w:r w:rsidR="00625D5D">
        <w:rPr>
          <w:sz w:val="28"/>
          <w:szCs w:val="28"/>
        </w:rPr>
        <w:t>defence</w:t>
      </w:r>
      <w:proofErr w:type="spellEnd"/>
      <w:r w:rsidR="00625D5D">
        <w:rPr>
          <w:sz w:val="28"/>
          <w:szCs w:val="28"/>
        </w:rPr>
        <w:t xml:space="preserve"> to the action.</w:t>
      </w:r>
    </w:p>
    <w:p w:rsidR="00625D5D" w:rsidRDefault="00625D5D" w:rsidP="00625D5D">
      <w:pPr>
        <w:spacing w:line="480" w:lineRule="auto"/>
        <w:ind w:left="720" w:hanging="720"/>
        <w:jc w:val="both"/>
        <w:rPr>
          <w:sz w:val="28"/>
          <w:szCs w:val="28"/>
        </w:rPr>
      </w:pPr>
      <w:r>
        <w:rPr>
          <w:sz w:val="28"/>
          <w:szCs w:val="28"/>
        </w:rPr>
        <w:tab/>
      </w:r>
      <w:proofErr w:type="gramStart"/>
      <w:r>
        <w:rPr>
          <w:sz w:val="28"/>
          <w:szCs w:val="28"/>
        </w:rPr>
        <w:t xml:space="preserve">See  </w:t>
      </w:r>
      <w:r w:rsidR="00D75A80">
        <w:rPr>
          <w:sz w:val="28"/>
          <w:szCs w:val="28"/>
        </w:rPr>
        <w:t>Dlamini</w:t>
      </w:r>
      <w:proofErr w:type="gramEnd"/>
      <w:r w:rsidR="00D75A80">
        <w:rPr>
          <w:sz w:val="28"/>
          <w:szCs w:val="28"/>
        </w:rPr>
        <w:t xml:space="preserve"> Polo (supra)</w:t>
      </w:r>
      <w:r>
        <w:rPr>
          <w:sz w:val="28"/>
          <w:szCs w:val="28"/>
        </w:rPr>
        <w:t xml:space="preserve"> and the cases therein cited.</w:t>
      </w:r>
    </w:p>
    <w:p w:rsidR="00625D5D" w:rsidRDefault="00625D5D" w:rsidP="00625D5D">
      <w:pPr>
        <w:spacing w:line="480" w:lineRule="auto"/>
        <w:ind w:left="720" w:hanging="720"/>
        <w:jc w:val="both"/>
        <w:rPr>
          <w:sz w:val="28"/>
          <w:szCs w:val="28"/>
        </w:rPr>
      </w:pPr>
    </w:p>
    <w:p w:rsidR="00625D5D" w:rsidRDefault="00625D5D" w:rsidP="00625D5D">
      <w:pPr>
        <w:spacing w:line="480" w:lineRule="auto"/>
        <w:ind w:left="720" w:hanging="720"/>
        <w:jc w:val="both"/>
        <w:rPr>
          <w:sz w:val="28"/>
          <w:szCs w:val="28"/>
        </w:rPr>
      </w:pPr>
      <w:r>
        <w:rPr>
          <w:sz w:val="28"/>
          <w:szCs w:val="28"/>
        </w:rPr>
        <w:t>[2</w:t>
      </w:r>
      <w:r w:rsidR="00D75A80">
        <w:rPr>
          <w:sz w:val="28"/>
          <w:szCs w:val="28"/>
        </w:rPr>
        <w:t>1</w:t>
      </w:r>
      <w:r>
        <w:rPr>
          <w:sz w:val="28"/>
          <w:szCs w:val="28"/>
        </w:rPr>
        <w:t>]</w:t>
      </w:r>
      <w:r>
        <w:rPr>
          <w:sz w:val="28"/>
          <w:szCs w:val="28"/>
        </w:rPr>
        <w:tab/>
        <w:t>The applicant vaguely submits that it would be unfair and an injustice not to order the 1</w:t>
      </w:r>
      <w:r w:rsidRPr="00625D5D">
        <w:rPr>
          <w:sz w:val="28"/>
          <w:szCs w:val="28"/>
          <w:vertAlign w:val="superscript"/>
        </w:rPr>
        <w:t>st</w:t>
      </w:r>
      <w:r>
        <w:rPr>
          <w:sz w:val="28"/>
          <w:szCs w:val="28"/>
        </w:rPr>
        <w:t xml:space="preserve"> respondent to transfer the property to him since he, the applicant, </w:t>
      </w:r>
      <w:r w:rsidR="00FA67EE">
        <w:rPr>
          <w:sz w:val="28"/>
          <w:szCs w:val="28"/>
        </w:rPr>
        <w:t xml:space="preserve">has paid for it in full (as per their verbal agreement).  This </w:t>
      </w:r>
      <w:proofErr w:type="gramStart"/>
      <w:r w:rsidR="00FA67EE">
        <w:rPr>
          <w:sz w:val="28"/>
          <w:szCs w:val="28"/>
        </w:rPr>
        <w:t>argument,</w:t>
      </w:r>
      <w:proofErr w:type="gramEnd"/>
      <w:r w:rsidR="00FA67EE">
        <w:rPr>
          <w:sz w:val="28"/>
          <w:szCs w:val="28"/>
        </w:rPr>
        <w:t xml:space="preserve"> is in my judgment bad in law inasmuch it ignores the fact that the 1</w:t>
      </w:r>
      <w:r w:rsidR="00FA67EE" w:rsidRPr="00FA67EE">
        <w:rPr>
          <w:sz w:val="28"/>
          <w:szCs w:val="28"/>
          <w:vertAlign w:val="superscript"/>
        </w:rPr>
        <w:t>st</w:t>
      </w:r>
      <w:r w:rsidR="00FA67EE">
        <w:rPr>
          <w:sz w:val="28"/>
          <w:szCs w:val="28"/>
        </w:rPr>
        <w:t xml:space="preserve"> respondent has offered to refund the applicant the full amount paid plus interest as ordered by the court.  Further, this argument is legally unsound inasmuch as it totally ignores the clear requirements of the law that such transactions must be in writing and must be signed by </w:t>
      </w:r>
      <w:proofErr w:type="gramStart"/>
      <w:r w:rsidR="00FA67EE">
        <w:rPr>
          <w:sz w:val="28"/>
          <w:szCs w:val="28"/>
        </w:rPr>
        <w:t>both parties or</w:t>
      </w:r>
      <w:proofErr w:type="gramEnd"/>
      <w:r w:rsidR="00FA67EE">
        <w:rPr>
          <w:sz w:val="28"/>
          <w:szCs w:val="28"/>
        </w:rPr>
        <w:t xml:space="preserve"> their duly appointed representatives.  Section 31 of the Transfer Duty Act makes this unambiguously </w:t>
      </w:r>
      <w:r w:rsidR="00D75A80">
        <w:rPr>
          <w:sz w:val="28"/>
          <w:szCs w:val="28"/>
        </w:rPr>
        <w:t xml:space="preserve">and </w:t>
      </w:r>
      <w:r w:rsidR="00FA67EE">
        <w:rPr>
          <w:sz w:val="28"/>
          <w:szCs w:val="28"/>
        </w:rPr>
        <w:t xml:space="preserve">absolutely clear.  It is not enough that the parties to an agreement of sale of immovable property must agree on the terms thereof or that the terms of such agreement </w:t>
      </w:r>
      <w:proofErr w:type="gramStart"/>
      <w:r w:rsidR="00FA67EE">
        <w:rPr>
          <w:sz w:val="28"/>
          <w:szCs w:val="28"/>
        </w:rPr>
        <w:t>be</w:t>
      </w:r>
      <w:proofErr w:type="gramEnd"/>
      <w:r w:rsidR="00FA67EE">
        <w:rPr>
          <w:sz w:val="28"/>
          <w:szCs w:val="28"/>
        </w:rPr>
        <w:t xml:space="preserve"> embodied in a certain document.  </w:t>
      </w:r>
      <w:r w:rsidR="00FA67EE">
        <w:rPr>
          <w:sz w:val="28"/>
          <w:szCs w:val="28"/>
        </w:rPr>
        <w:lastRenderedPageBreak/>
        <w:t>They must go further and sign the said document for the said agreement to have any force of law or binding effect.</w:t>
      </w:r>
    </w:p>
    <w:p w:rsidR="00FA67EE" w:rsidRDefault="00FA67EE" w:rsidP="00625D5D">
      <w:pPr>
        <w:spacing w:line="480" w:lineRule="auto"/>
        <w:ind w:left="720" w:hanging="720"/>
        <w:jc w:val="both"/>
        <w:rPr>
          <w:sz w:val="28"/>
          <w:szCs w:val="28"/>
        </w:rPr>
      </w:pPr>
    </w:p>
    <w:p w:rsidR="00FA67EE" w:rsidRDefault="00FA67EE" w:rsidP="00625D5D">
      <w:pPr>
        <w:spacing w:line="480" w:lineRule="auto"/>
        <w:ind w:left="720" w:hanging="720"/>
        <w:jc w:val="both"/>
      </w:pPr>
      <w:r>
        <w:rPr>
          <w:sz w:val="28"/>
          <w:szCs w:val="28"/>
        </w:rPr>
        <w:t>[2</w:t>
      </w:r>
      <w:r w:rsidR="00D75A80">
        <w:rPr>
          <w:sz w:val="28"/>
          <w:szCs w:val="28"/>
        </w:rPr>
        <w:t>2</w:t>
      </w:r>
      <w:r>
        <w:rPr>
          <w:sz w:val="28"/>
          <w:szCs w:val="28"/>
        </w:rPr>
        <w:t>]</w:t>
      </w:r>
      <w:r>
        <w:rPr>
          <w:sz w:val="28"/>
          <w:szCs w:val="28"/>
        </w:rPr>
        <w:tab/>
        <w:t xml:space="preserve">In </w:t>
      </w:r>
      <w:r w:rsidRPr="00D75A80">
        <w:rPr>
          <w:i/>
          <w:sz w:val="28"/>
          <w:szCs w:val="28"/>
        </w:rPr>
        <w:t xml:space="preserve">Ephraim </w:t>
      </w:r>
      <w:proofErr w:type="spellStart"/>
      <w:r w:rsidRPr="00D75A80">
        <w:rPr>
          <w:i/>
          <w:sz w:val="28"/>
          <w:szCs w:val="28"/>
        </w:rPr>
        <w:t>Toya</w:t>
      </w:r>
      <w:proofErr w:type="spellEnd"/>
      <w:r w:rsidRPr="00D75A80">
        <w:rPr>
          <w:i/>
          <w:sz w:val="28"/>
          <w:szCs w:val="28"/>
        </w:rPr>
        <w:t xml:space="preserve"> </w:t>
      </w:r>
      <w:proofErr w:type="spellStart"/>
      <w:r w:rsidRPr="00D75A80">
        <w:rPr>
          <w:i/>
          <w:sz w:val="28"/>
          <w:szCs w:val="28"/>
        </w:rPr>
        <w:t>Thwala</w:t>
      </w:r>
      <w:proofErr w:type="spellEnd"/>
      <w:r w:rsidRPr="00D75A80">
        <w:rPr>
          <w:i/>
          <w:sz w:val="28"/>
          <w:szCs w:val="28"/>
        </w:rPr>
        <w:t xml:space="preserve"> v Abel </w:t>
      </w:r>
      <w:proofErr w:type="spellStart"/>
      <w:r w:rsidRPr="00D75A80">
        <w:rPr>
          <w:i/>
          <w:sz w:val="28"/>
          <w:szCs w:val="28"/>
        </w:rPr>
        <w:t>Mkhonta</w:t>
      </w:r>
      <w:proofErr w:type="spellEnd"/>
      <w:r w:rsidRPr="00D75A80">
        <w:rPr>
          <w:i/>
          <w:sz w:val="28"/>
          <w:szCs w:val="28"/>
        </w:rPr>
        <w:t xml:space="preserve"> and another</w:t>
      </w:r>
      <w:r>
        <w:rPr>
          <w:sz w:val="28"/>
          <w:szCs w:val="28"/>
        </w:rPr>
        <w:t xml:space="preserve">, </w:t>
      </w:r>
      <w:r w:rsidR="0040242C">
        <w:rPr>
          <w:sz w:val="28"/>
          <w:szCs w:val="28"/>
        </w:rPr>
        <w:t>civil case 957/1990, a judgment of this court delivered on 18 February, 1994</w:t>
      </w:r>
      <w:r w:rsidR="00D75A80">
        <w:rPr>
          <w:sz w:val="28"/>
          <w:szCs w:val="28"/>
        </w:rPr>
        <w:t>,</w:t>
      </w:r>
      <w:r w:rsidR="0040242C">
        <w:rPr>
          <w:sz w:val="28"/>
          <w:szCs w:val="28"/>
        </w:rPr>
        <w:t xml:space="preserve"> Hull CJ had this to say</w:t>
      </w:r>
      <w:r w:rsidR="00A37328">
        <w:t>:</w:t>
      </w:r>
    </w:p>
    <w:p w:rsidR="00A37328" w:rsidRDefault="00A37328" w:rsidP="00A37328">
      <w:pPr>
        <w:spacing w:line="480" w:lineRule="auto"/>
        <w:ind w:left="1440"/>
        <w:jc w:val="both"/>
      </w:pPr>
      <w:r>
        <w:t xml:space="preserve">‘The first defendant excepts </w:t>
      </w:r>
      <w:r w:rsidR="00D75A80">
        <w:t>on</w:t>
      </w:r>
      <w:r>
        <w:t xml:space="preserve"> the ground that the agreement on which the plaintiff relies is contrary to the provisions of section 31 of the Transfer Duty Act 8 of 1902 because it is not in writing and signed by both parties or their agents.</w:t>
      </w:r>
    </w:p>
    <w:p w:rsidR="00A37328" w:rsidRDefault="00A37328" w:rsidP="00A37328">
      <w:pPr>
        <w:spacing w:line="480" w:lineRule="auto"/>
        <w:ind w:left="1440"/>
        <w:jc w:val="both"/>
      </w:pPr>
      <w:r>
        <w:t xml:space="preserve">The exception must in my view </w:t>
      </w:r>
      <w:proofErr w:type="gramStart"/>
      <w:r>
        <w:t>succeed .</w:t>
      </w:r>
      <w:proofErr w:type="gramEnd"/>
      <w:r>
        <w:t xml:space="preserve">  The section requires that both parties must sign the contract for sale if it is to have any force or </w:t>
      </w:r>
      <w:proofErr w:type="gramStart"/>
      <w:r>
        <w:t>effect :</w:t>
      </w:r>
      <w:proofErr w:type="gramEnd"/>
      <w:r>
        <w:t xml:space="preserve"> ROYKE v MEDICINE, 1962 (4) SA 281 (</w:t>
      </w:r>
      <w:r w:rsidR="00D75A80">
        <w:t>C</w:t>
      </w:r>
      <w:r>
        <w:t>)…</w:t>
      </w:r>
    </w:p>
    <w:p w:rsidR="00A37328" w:rsidRDefault="00A37328" w:rsidP="00A37328">
      <w:pPr>
        <w:spacing w:line="480" w:lineRule="auto"/>
        <w:ind w:left="1440"/>
        <w:jc w:val="both"/>
      </w:pPr>
      <w:r>
        <w:t>It is nowhere alleged that the plaintiff’s cause of action is based on a written agreement for sale that has been signed by or on behalf of both parties.’</w:t>
      </w:r>
    </w:p>
    <w:p w:rsidR="007D3A85" w:rsidRDefault="00A37328" w:rsidP="00A37328">
      <w:pPr>
        <w:spacing w:line="480" w:lineRule="auto"/>
        <w:ind w:left="720"/>
        <w:jc w:val="both"/>
        <w:rPr>
          <w:sz w:val="28"/>
          <w:szCs w:val="28"/>
        </w:rPr>
      </w:pPr>
      <w:r>
        <w:rPr>
          <w:sz w:val="28"/>
          <w:szCs w:val="28"/>
        </w:rPr>
        <w:t>The plaintiff’s claim was accordingly dismissed.  The application herein must suffer the same fate and</w:t>
      </w:r>
      <w:r w:rsidR="007D3A85">
        <w:rPr>
          <w:sz w:val="28"/>
          <w:szCs w:val="28"/>
        </w:rPr>
        <w:t xml:space="preserve"> </w:t>
      </w:r>
      <w:r>
        <w:rPr>
          <w:sz w:val="28"/>
          <w:szCs w:val="28"/>
        </w:rPr>
        <w:t xml:space="preserve">accordingly it cannot succeed under the common law.  The </w:t>
      </w:r>
      <w:r w:rsidR="0085420B">
        <w:rPr>
          <w:sz w:val="28"/>
          <w:szCs w:val="28"/>
        </w:rPr>
        <w:t>cause</w:t>
      </w:r>
      <w:r>
        <w:rPr>
          <w:sz w:val="28"/>
          <w:szCs w:val="28"/>
        </w:rPr>
        <w:t xml:space="preserve"> upon which i</w:t>
      </w:r>
      <w:r w:rsidR="007D3A85">
        <w:rPr>
          <w:sz w:val="28"/>
          <w:szCs w:val="28"/>
        </w:rPr>
        <w:t>t is based is fatally defective; it is based (illegitimate).</w:t>
      </w:r>
    </w:p>
    <w:p w:rsidR="007D3A85" w:rsidRDefault="007D3A85" w:rsidP="00A37328">
      <w:pPr>
        <w:spacing w:line="480" w:lineRule="auto"/>
        <w:ind w:left="720"/>
        <w:jc w:val="both"/>
        <w:rPr>
          <w:sz w:val="28"/>
          <w:szCs w:val="28"/>
        </w:rPr>
      </w:pPr>
      <w:r>
        <w:rPr>
          <w:sz w:val="28"/>
          <w:szCs w:val="28"/>
        </w:rPr>
        <w:t xml:space="preserve"> </w:t>
      </w:r>
    </w:p>
    <w:p w:rsidR="00A37328" w:rsidRDefault="007D3A85" w:rsidP="002A6554">
      <w:pPr>
        <w:spacing w:line="480" w:lineRule="auto"/>
        <w:ind w:left="720" w:hanging="720"/>
        <w:jc w:val="both"/>
        <w:rPr>
          <w:sz w:val="28"/>
          <w:szCs w:val="28"/>
        </w:rPr>
      </w:pPr>
      <w:r>
        <w:rPr>
          <w:sz w:val="28"/>
          <w:szCs w:val="28"/>
        </w:rPr>
        <w:lastRenderedPageBreak/>
        <w:t>[23</w:t>
      </w:r>
      <w:r w:rsidR="00A37328">
        <w:rPr>
          <w:sz w:val="28"/>
          <w:szCs w:val="28"/>
        </w:rPr>
        <w:t>]</w:t>
      </w:r>
      <w:r w:rsidR="00A37328">
        <w:rPr>
          <w:sz w:val="28"/>
          <w:szCs w:val="28"/>
        </w:rPr>
        <w:tab/>
        <w:t xml:space="preserve">A provision similar to the said section </w:t>
      </w:r>
      <w:r w:rsidR="002A6554">
        <w:rPr>
          <w:sz w:val="28"/>
          <w:szCs w:val="28"/>
        </w:rPr>
        <w:t xml:space="preserve">31 was considered by the court in </w:t>
      </w:r>
      <w:proofErr w:type="spellStart"/>
      <w:r w:rsidR="002A6554" w:rsidRPr="007D3A85">
        <w:rPr>
          <w:i/>
          <w:sz w:val="28"/>
          <w:szCs w:val="28"/>
        </w:rPr>
        <w:t>Potchefsroom</w:t>
      </w:r>
      <w:proofErr w:type="spellEnd"/>
      <w:r w:rsidR="002A6554" w:rsidRPr="007D3A85">
        <w:rPr>
          <w:i/>
          <w:sz w:val="28"/>
          <w:szCs w:val="28"/>
        </w:rPr>
        <w:t xml:space="preserve"> Dairies and Industries Co. Ltd v Standard Fresh Milk Supply Company,</w:t>
      </w:r>
      <w:r>
        <w:rPr>
          <w:sz w:val="28"/>
          <w:szCs w:val="28"/>
        </w:rPr>
        <w:t xml:space="preserve"> 1913 TPD 506. </w:t>
      </w:r>
      <w:r w:rsidR="002A6554">
        <w:rPr>
          <w:sz w:val="28"/>
          <w:szCs w:val="28"/>
        </w:rPr>
        <w:t xml:space="preserve"> There De Vill</w:t>
      </w:r>
      <w:r>
        <w:rPr>
          <w:sz w:val="28"/>
          <w:szCs w:val="28"/>
        </w:rPr>
        <w:t>i</w:t>
      </w:r>
      <w:r w:rsidR="002A6554">
        <w:rPr>
          <w:sz w:val="28"/>
          <w:szCs w:val="28"/>
        </w:rPr>
        <w:t>ers JP at 510 said:</w:t>
      </w:r>
    </w:p>
    <w:p w:rsidR="002A6554" w:rsidRDefault="002A6554" w:rsidP="002A6554">
      <w:pPr>
        <w:spacing w:line="480" w:lineRule="auto"/>
        <w:ind w:left="1440"/>
        <w:jc w:val="both"/>
        <w:rPr>
          <w:sz w:val="28"/>
          <w:szCs w:val="28"/>
        </w:rPr>
      </w:pPr>
      <w:r>
        <w:rPr>
          <w:sz w:val="28"/>
          <w:szCs w:val="28"/>
        </w:rPr>
        <w:t xml:space="preserve">‘The only question that remains to be considered is whether s30 of the Transfer Duty Proclamation is applicable to the present case.  The section reads as follows: “No contract of sale of fixed property shall be of any force or effect, unless it </w:t>
      </w:r>
      <w:proofErr w:type="gramStart"/>
      <w:r>
        <w:rPr>
          <w:sz w:val="28"/>
          <w:szCs w:val="28"/>
        </w:rPr>
        <w:t>be</w:t>
      </w:r>
      <w:proofErr w:type="gramEnd"/>
      <w:r>
        <w:rPr>
          <w:sz w:val="28"/>
          <w:szCs w:val="28"/>
        </w:rPr>
        <w:t xml:space="preserve"> in writing and signed by the parties or by their </w:t>
      </w:r>
      <w:r w:rsidR="003D4E74">
        <w:rPr>
          <w:sz w:val="28"/>
          <w:szCs w:val="28"/>
        </w:rPr>
        <w:t xml:space="preserve">agents duly authorized in writing”.  It seems to me clear what the intention of the legislature was.  In matters of the sale of fixed property – which are very important transactions – the legislature wished to render quite certain that the terms of such an agreement should be reduced to writing, as also who are the parties bound by the terms of the agreement: and that, if the parties to the agreement did not themselves sign the agreement, there should be no doubt as to the authority of the agent who signed it on their behalf, for the authority of the agent should equally be contained in a written document.  It is a </w:t>
      </w:r>
      <w:r w:rsidR="007D3A85">
        <w:rPr>
          <w:sz w:val="28"/>
          <w:szCs w:val="28"/>
        </w:rPr>
        <w:t>maxim</w:t>
      </w:r>
      <w:r w:rsidR="00CB66E4">
        <w:rPr>
          <w:sz w:val="28"/>
          <w:szCs w:val="28"/>
        </w:rPr>
        <w:t xml:space="preserve"> of our law that everybody must know the condition of the person with whom he contracts, and it seems to me that this section, in so far as it deals with agents, is directed towards that end.’</w:t>
      </w:r>
    </w:p>
    <w:p w:rsidR="00CB66E4" w:rsidRDefault="00CB66E4" w:rsidP="007D3A85">
      <w:pPr>
        <w:spacing w:line="480" w:lineRule="auto"/>
        <w:ind w:firstLine="720"/>
        <w:jc w:val="both"/>
        <w:rPr>
          <w:sz w:val="28"/>
          <w:szCs w:val="28"/>
        </w:rPr>
      </w:pPr>
      <w:r>
        <w:rPr>
          <w:sz w:val="28"/>
          <w:szCs w:val="28"/>
        </w:rPr>
        <w:lastRenderedPageBreak/>
        <w:t xml:space="preserve">See also </w:t>
      </w:r>
      <w:r w:rsidRPr="007D3A85">
        <w:rPr>
          <w:i/>
          <w:sz w:val="28"/>
          <w:szCs w:val="28"/>
        </w:rPr>
        <w:t>Brandt v Spies,</w:t>
      </w:r>
      <w:r>
        <w:rPr>
          <w:sz w:val="28"/>
          <w:szCs w:val="28"/>
        </w:rPr>
        <w:t xml:space="preserve"> 1960 (4) SA 14 (E)</w:t>
      </w:r>
    </w:p>
    <w:p w:rsidR="00CB66E4" w:rsidRDefault="00CB66E4" w:rsidP="00CB66E4">
      <w:pPr>
        <w:spacing w:line="480" w:lineRule="auto"/>
        <w:jc w:val="both"/>
        <w:rPr>
          <w:sz w:val="28"/>
          <w:szCs w:val="28"/>
        </w:rPr>
      </w:pPr>
    </w:p>
    <w:p w:rsidR="00314180" w:rsidRDefault="007D3A85" w:rsidP="00CB66E4">
      <w:pPr>
        <w:spacing w:line="480" w:lineRule="auto"/>
        <w:ind w:left="720" w:hanging="720"/>
        <w:jc w:val="both"/>
        <w:rPr>
          <w:sz w:val="28"/>
          <w:szCs w:val="28"/>
        </w:rPr>
      </w:pPr>
      <w:r>
        <w:rPr>
          <w:sz w:val="28"/>
          <w:szCs w:val="28"/>
        </w:rPr>
        <w:t>[24]</w:t>
      </w:r>
      <w:r>
        <w:rPr>
          <w:sz w:val="28"/>
          <w:szCs w:val="28"/>
        </w:rPr>
        <w:tab/>
        <w:t xml:space="preserve">There is </w:t>
      </w:r>
      <w:r w:rsidR="00CB66E4">
        <w:rPr>
          <w:sz w:val="28"/>
          <w:szCs w:val="28"/>
        </w:rPr>
        <w:t>merit in the 1</w:t>
      </w:r>
      <w:r w:rsidR="00CB66E4" w:rsidRPr="00CB66E4">
        <w:rPr>
          <w:sz w:val="28"/>
          <w:szCs w:val="28"/>
          <w:vertAlign w:val="superscript"/>
        </w:rPr>
        <w:t>st</w:t>
      </w:r>
      <w:r>
        <w:rPr>
          <w:sz w:val="28"/>
          <w:szCs w:val="28"/>
        </w:rPr>
        <w:t xml:space="preserve"> respondent’s assertion that,</w:t>
      </w:r>
      <w:r w:rsidR="00CB66E4">
        <w:rPr>
          <w:sz w:val="28"/>
          <w:szCs w:val="28"/>
        </w:rPr>
        <w:t xml:space="preserve"> even </w:t>
      </w:r>
      <w:r>
        <w:rPr>
          <w:sz w:val="28"/>
          <w:szCs w:val="28"/>
        </w:rPr>
        <w:t xml:space="preserve">if </w:t>
      </w:r>
      <w:r w:rsidR="00CB66E4">
        <w:rPr>
          <w:sz w:val="28"/>
          <w:szCs w:val="28"/>
        </w:rPr>
        <w:t>the court were to have recourse to the unsigned agreement, this application must fail because the applicant has not stated that he received or obtained the necessary consent from the Land Control Board as required by the relevant legislation.  However, it is not necessary for me to consider this point in the circumstances of this case.  This point would only have been relevant had the agreement been duly executed.</w:t>
      </w:r>
    </w:p>
    <w:p w:rsidR="00314180" w:rsidRDefault="00314180" w:rsidP="00CB66E4">
      <w:pPr>
        <w:spacing w:line="480" w:lineRule="auto"/>
        <w:ind w:left="720" w:hanging="720"/>
        <w:jc w:val="both"/>
        <w:rPr>
          <w:sz w:val="28"/>
          <w:szCs w:val="28"/>
        </w:rPr>
      </w:pPr>
    </w:p>
    <w:p w:rsidR="00314180" w:rsidRDefault="00314180" w:rsidP="00CB66E4">
      <w:pPr>
        <w:spacing w:line="480" w:lineRule="auto"/>
        <w:ind w:left="720" w:hanging="720"/>
        <w:jc w:val="both"/>
        <w:rPr>
          <w:sz w:val="28"/>
          <w:szCs w:val="28"/>
        </w:rPr>
      </w:pPr>
      <w:r>
        <w:rPr>
          <w:sz w:val="28"/>
          <w:szCs w:val="28"/>
        </w:rPr>
        <w:t>[24]</w:t>
      </w:r>
      <w:r>
        <w:rPr>
          <w:sz w:val="28"/>
          <w:szCs w:val="28"/>
        </w:rPr>
        <w:tab/>
        <w:t>These then are my reasons for dismissing the application with costs.</w:t>
      </w:r>
    </w:p>
    <w:p w:rsidR="00314180" w:rsidRDefault="00314180" w:rsidP="00CB66E4">
      <w:pPr>
        <w:spacing w:line="480" w:lineRule="auto"/>
        <w:ind w:left="720" w:hanging="720"/>
        <w:jc w:val="both"/>
        <w:rPr>
          <w:sz w:val="28"/>
          <w:szCs w:val="28"/>
        </w:rPr>
      </w:pPr>
    </w:p>
    <w:p w:rsidR="00314180" w:rsidRDefault="007B63D9" w:rsidP="00CB66E4">
      <w:pPr>
        <w:spacing w:line="480" w:lineRule="auto"/>
        <w:ind w:left="720" w:hanging="720"/>
        <w:jc w:val="both"/>
        <w:rPr>
          <w:sz w:val="28"/>
          <w:szCs w:val="28"/>
        </w:rPr>
      </w:pPr>
      <w:r>
        <w:rPr>
          <w:sz w:val="28"/>
          <w:szCs w:val="28"/>
        </w:rPr>
        <w:tab/>
      </w:r>
    </w:p>
    <w:p w:rsidR="007B63D9" w:rsidRDefault="007B63D9" w:rsidP="00CB66E4">
      <w:pPr>
        <w:spacing w:line="480" w:lineRule="auto"/>
        <w:ind w:left="720" w:hanging="720"/>
        <w:jc w:val="both"/>
        <w:rPr>
          <w:b/>
          <w:sz w:val="28"/>
          <w:szCs w:val="28"/>
        </w:rPr>
      </w:pPr>
      <w:r>
        <w:rPr>
          <w:sz w:val="28"/>
          <w:szCs w:val="28"/>
        </w:rPr>
        <w:tab/>
      </w:r>
      <w:r>
        <w:rPr>
          <w:b/>
          <w:sz w:val="28"/>
          <w:szCs w:val="28"/>
        </w:rPr>
        <w:t>MAMBA J</w:t>
      </w:r>
    </w:p>
    <w:p w:rsidR="007B63D9" w:rsidRDefault="007B63D9" w:rsidP="00CB66E4">
      <w:pPr>
        <w:spacing w:line="480" w:lineRule="auto"/>
        <w:ind w:left="720" w:hanging="720"/>
        <w:jc w:val="both"/>
        <w:rPr>
          <w:b/>
          <w:sz w:val="28"/>
          <w:szCs w:val="28"/>
        </w:rPr>
      </w:pPr>
    </w:p>
    <w:p w:rsidR="007B63D9" w:rsidRDefault="007B63D9" w:rsidP="00CB66E4">
      <w:pPr>
        <w:spacing w:line="480" w:lineRule="auto"/>
        <w:ind w:left="720" w:hanging="720"/>
        <w:jc w:val="both"/>
        <w:rPr>
          <w:b/>
          <w:sz w:val="28"/>
          <w:szCs w:val="28"/>
        </w:rPr>
      </w:pPr>
      <w:r>
        <w:rPr>
          <w:b/>
          <w:sz w:val="28"/>
          <w:szCs w:val="28"/>
        </w:rPr>
        <w:tab/>
        <w:t xml:space="preserve">For the Applicant </w:t>
      </w:r>
      <w:r>
        <w:rPr>
          <w:b/>
          <w:sz w:val="28"/>
          <w:szCs w:val="28"/>
        </w:rPr>
        <w:tab/>
        <w:t>:</w:t>
      </w:r>
      <w:r>
        <w:rPr>
          <w:b/>
          <w:sz w:val="28"/>
          <w:szCs w:val="28"/>
        </w:rPr>
        <w:tab/>
      </w:r>
      <w:proofErr w:type="spellStart"/>
      <w:r>
        <w:rPr>
          <w:b/>
          <w:sz w:val="28"/>
          <w:szCs w:val="28"/>
        </w:rPr>
        <w:t>Mr</w:t>
      </w:r>
      <w:proofErr w:type="spellEnd"/>
      <w:r>
        <w:rPr>
          <w:b/>
          <w:sz w:val="28"/>
          <w:szCs w:val="28"/>
        </w:rPr>
        <w:t xml:space="preserve"> M. </w:t>
      </w:r>
      <w:proofErr w:type="spellStart"/>
      <w:r>
        <w:rPr>
          <w:b/>
          <w:sz w:val="28"/>
          <w:szCs w:val="28"/>
        </w:rPr>
        <w:t>Mabila</w:t>
      </w:r>
      <w:proofErr w:type="spellEnd"/>
    </w:p>
    <w:p w:rsidR="007B63D9" w:rsidRPr="007B63D9" w:rsidRDefault="007B63D9" w:rsidP="00CB66E4">
      <w:pPr>
        <w:spacing w:line="480" w:lineRule="auto"/>
        <w:ind w:left="720" w:hanging="720"/>
        <w:jc w:val="both"/>
        <w:rPr>
          <w:b/>
          <w:sz w:val="28"/>
          <w:szCs w:val="28"/>
        </w:rPr>
      </w:pPr>
      <w:r>
        <w:rPr>
          <w:b/>
          <w:sz w:val="28"/>
          <w:szCs w:val="28"/>
        </w:rPr>
        <w:tab/>
        <w:t>For the 1</w:t>
      </w:r>
      <w:r w:rsidRPr="007B63D9">
        <w:rPr>
          <w:b/>
          <w:sz w:val="28"/>
          <w:szCs w:val="28"/>
          <w:vertAlign w:val="superscript"/>
        </w:rPr>
        <w:t>st</w:t>
      </w:r>
      <w:r>
        <w:rPr>
          <w:b/>
          <w:sz w:val="28"/>
          <w:szCs w:val="28"/>
        </w:rPr>
        <w:t xml:space="preserve"> Respondent </w:t>
      </w:r>
      <w:r>
        <w:rPr>
          <w:b/>
          <w:sz w:val="28"/>
          <w:szCs w:val="28"/>
        </w:rPr>
        <w:tab/>
        <w:t>:</w:t>
      </w:r>
      <w:r>
        <w:rPr>
          <w:b/>
          <w:sz w:val="28"/>
          <w:szCs w:val="28"/>
        </w:rPr>
        <w:tab/>
      </w:r>
      <w:proofErr w:type="spellStart"/>
      <w:r>
        <w:rPr>
          <w:b/>
          <w:sz w:val="28"/>
          <w:szCs w:val="28"/>
        </w:rPr>
        <w:t>Mr</w:t>
      </w:r>
      <w:proofErr w:type="spellEnd"/>
      <w:r>
        <w:rPr>
          <w:b/>
          <w:sz w:val="28"/>
          <w:szCs w:val="28"/>
        </w:rPr>
        <w:t xml:space="preserve"> S.V. </w:t>
      </w:r>
      <w:proofErr w:type="spellStart"/>
      <w:r>
        <w:rPr>
          <w:b/>
          <w:sz w:val="28"/>
          <w:szCs w:val="28"/>
        </w:rPr>
        <w:t>Mdladla</w:t>
      </w:r>
      <w:proofErr w:type="spellEnd"/>
    </w:p>
    <w:p w:rsidR="00314180" w:rsidRDefault="00314180" w:rsidP="00CB66E4">
      <w:pPr>
        <w:spacing w:line="480" w:lineRule="auto"/>
        <w:ind w:left="720" w:hanging="720"/>
        <w:jc w:val="both"/>
        <w:rPr>
          <w:sz w:val="28"/>
          <w:szCs w:val="28"/>
        </w:rPr>
      </w:pPr>
    </w:p>
    <w:p w:rsidR="00314180" w:rsidRPr="00A37328" w:rsidRDefault="00314180" w:rsidP="00CB66E4">
      <w:pPr>
        <w:spacing w:line="480" w:lineRule="auto"/>
        <w:ind w:left="720" w:hanging="720"/>
        <w:jc w:val="both"/>
        <w:rPr>
          <w:sz w:val="28"/>
          <w:szCs w:val="28"/>
        </w:rPr>
      </w:pPr>
    </w:p>
    <w:sectPr w:rsidR="00314180" w:rsidRPr="00A37328" w:rsidSect="00515992">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58B" w:rsidRDefault="007F558B" w:rsidP="007B63D9">
      <w:r>
        <w:separator/>
      </w:r>
    </w:p>
  </w:endnote>
  <w:endnote w:type="continuationSeparator" w:id="0">
    <w:p w:rsidR="007F558B" w:rsidRDefault="007F558B" w:rsidP="007B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58B" w:rsidRDefault="007F558B" w:rsidP="007B63D9">
      <w:r>
        <w:separator/>
      </w:r>
    </w:p>
  </w:footnote>
  <w:footnote w:type="continuationSeparator" w:id="0">
    <w:p w:rsidR="007F558B" w:rsidRDefault="007F558B" w:rsidP="007B6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851958"/>
      <w:docPartObj>
        <w:docPartGallery w:val="Page Numbers (Top of Page)"/>
        <w:docPartUnique/>
      </w:docPartObj>
    </w:sdtPr>
    <w:sdtEndPr>
      <w:rPr>
        <w:noProof/>
      </w:rPr>
    </w:sdtEndPr>
    <w:sdtContent>
      <w:p w:rsidR="00515992" w:rsidRDefault="00515992">
        <w:pPr>
          <w:pStyle w:val="Header"/>
          <w:jc w:val="right"/>
        </w:pPr>
        <w:r>
          <w:fldChar w:fldCharType="begin"/>
        </w:r>
        <w:r>
          <w:instrText xml:space="preserve"> PAGE   \* MERGEFORMAT </w:instrText>
        </w:r>
        <w:r>
          <w:fldChar w:fldCharType="separate"/>
        </w:r>
        <w:r w:rsidR="005E18F2">
          <w:rPr>
            <w:noProof/>
          </w:rPr>
          <w:t>14</w:t>
        </w:r>
        <w:r>
          <w:rPr>
            <w:noProof/>
          </w:rPr>
          <w:fldChar w:fldCharType="end"/>
        </w:r>
      </w:p>
    </w:sdtContent>
  </w:sdt>
  <w:p w:rsidR="007B63D9" w:rsidRDefault="007B6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6070E"/>
    <w:multiLevelType w:val="hybridMultilevel"/>
    <w:tmpl w:val="7E8A0AB8"/>
    <w:lvl w:ilvl="0" w:tplc="C30069E2">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52"/>
    <w:rsid w:val="000975DB"/>
    <w:rsid w:val="001057D7"/>
    <w:rsid w:val="00145EFE"/>
    <w:rsid w:val="001570B7"/>
    <w:rsid w:val="002A6554"/>
    <w:rsid w:val="002C3A35"/>
    <w:rsid w:val="002D4935"/>
    <w:rsid w:val="00314180"/>
    <w:rsid w:val="003247DF"/>
    <w:rsid w:val="003D4E74"/>
    <w:rsid w:val="004021A6"/>
    <w:rsid w:val="0040242C"/>
    <w:rsid w:val="004903F8"/>
    <w:rsid w:val="004D47E3"/>
    <w:rsid w:val="0050125E"/>
    <w:rsid w:val="005115B5"/>
    <w:rsid w:val="00515992"/>
    <w:rsid w:val="005B480A"/>
    <w:rsid w:val="005E18F2"/>
    <w:rsid w:val="00625D5D"/>
    <w:rsid w:val="00631190"/>
    <w:rsid w:val="006C5F43"/>
    <w:rsid w:val="006D3069"/>
    <w:rsid w:val="0077267F"/>
    <w:rsid w:val="007A3EB6"/>
    <w:rsid w:val="007B63D9"/>
    <w:rsid w:val="007D3A85"/>
    <w:rsid w:val="007F558B"/>
    <w:rsid w:val="00846252"/>
    <w:rsid w:val="0085420B"/>
    <w:rsid w:val="008C4C91"/>
    <w:rsid w:val="008E4372"/>
    <w:rsid w:val="00A35021"/>
    <w:rsid w:val="00A37328"/>
    <w:rsid w:val="00A51038"/>
    <w:rsid w:val="00A5566C"/>
    <w:rsid w:val="00AA174E"/>
    <w:rsid w:val="00B45420"/>
    <w:rsid w:val="00B90D19"/>
    <w:rsid w:val="00BA64FC"/>
    <w:rsid w:val="00CA501A"/>
    <w:rsid w:val="00CB66E4"/>
    <w:rsid w:val="00D75A80"/>
    <w:rsid w:val="00DF55F8"/>
    <w:rsid w:val="00E10D57"/>
    <w:rsid w:val="00E54B97"/>
    <w:rsid w:val="00EC7ECA"/>
    <w:rsid w:val="00EE5809"/>
    <w:rsid w:val="00FA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2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B48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80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1038"/>
    <w:pPr>
      <w:ind w:left="720"/>
      <w:contextualSpacing/>
    </w:pPr>
  </w:style>
  <w:style w:type="paragraph" w:styleId="Header">
    <w:name w:val="header"/>
    <w:basedOn w:val="Normal"/>
    <w:link w:val="HeaderChar"/>
    <w:uiPriority w:val="99"/>
    <w:unhideWhenUsed/>
    <w:rsid w:val="007B63D9"/>
    <w:pPr>
      <w:tabs>
        <w:tab w:val="center" w:pos="4680"/>
        <w:tab w:val="right" w:pos="9360"/>
      </w:tabs>
    </w:pPr>
  </w:style>
  <w:style w:type="character" w:customStyle="1" w:styleId="HeaderChar">
    <w:name w:val="Header Char"/>
    <w:basedOn w:val="DefaultParagraphFont"/>
    <w:link w:val="Header"/>
    <w:uiPriority w:val="99"/>
    <w:rsid w:val="007B63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63D9"/>
    <w:pPr>
      <w:tabs>
        <w:tab w:val="center" w:pos="4680"/>
        <w:tab w:val="right" w:pos="9360"/>
      </w:tabs>
    </w:pPr>
  </w:style>
  <w:style w:type="character" w:customStyle="1" w:styleId="FooterChar">
    <w:name w:val="Footer Char"/>
    <w:basedOn w:val="DefaultParagraphFont"/>
    <w:link w:val="Footer"/>
    <w:uiPriority w:val="99"/>
    <w:rsid w:val="007B63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18F2"/>
    <w:rPr>
      <w:rFonts w:ascii="Tahoma" w:hAnsi="Tahoma" w:cs="Tahoma"/>
      <w:sz w:val="16"/>
      <w:szCs w:val="16"/>
    </w:rPr>
  </w:style>
  <w:style w:type="character" w:customStyle="1" w:styleId="BalloonTextChar">
    <w:name w:val="Balloon Text Char"/>
    <w:basedOn w:val="DefaultParagraphFont"/>
    <w:link w:val="BalloonText"/>
    <w:uiPriority w:val="99"/>
    <w:semiHidden/>
    <w:rsid w:val="005E18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2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B48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80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1038"/>
    <w:pPr>
      <w:ind w:left="720"/>
      <w:contextualSpacing/>
    </w:pPr>
  </w:style>
  <w:style w:type="paragraph" w:styleId="Header">
    <w:name w:val="header"/>
    <w:basedOn w:val="Normal"/>
    <w:link w:val="HeaderChar"/>
    <w:uiPriority w:val="99"/>
    <w:unhideWhenUsed/>
    <w:rsid w:val="007B63D9"/>
    <w:pPr>
      <w:tabs>
        <w:tab w:val="center" w:pos="4680"/>
        <w:tab w:val="right" w:pos="9360"/>
      </w:tabs>
    </w:pPr>
  </w:style>
  <w:style w:type="character" w:customStyle="1" w:styleId="HeaderChar">
    <w:name w:val="Header Char"/>
    <w:basedOn w:val="DefaultParagraphFont"/>
    <w:link w:val="Header"/>
    <w:uiPriority w:val="99"/>
    <w:rsid w:val="007B63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63D9"/>
    <w:pPr>
      <w:tabs>
        <w:tab w:val="center" w:pos="4680"/>
        <w:tab w:val="right" w:pos="9360"/>
      </w:tabs>
    </w:pPr>
  </w:style>
  <w:style w:type="character" w:customStyle="1" w:styleId="FooterChar">
    <w:name w:val="Footer Char"/>
    <w:basedOn w:val="DefaultParagraphFont"/>
    <w:link w:val="Footer"/>
    <w:uiPriority w:val="99"/>
    <w:rsid w:val="007B63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18F2"/>
    <w:rPr>
      <w:rFonts w:ascii="Tahoma" w:hAnsi="Tahoma" w:cs="Tahoma"/>
      <w:sz w:val="16"/>
      <w:szCs w:val="16"/>
    </w:rPr>
  </w:style>
  <w:style w:type="character" w:customStyle="1" w:styleId="BalloonTextChar">
    <w:name w:val="Balloon Text Char"/>
    <w:basedOn w:val="DefaultParagraphFont"/>
    <w:link w:val="BalloonText"/>
    <w:uiPriority w:val="99"/>
    <w:semiHidden/>
    <w:rsid w:val="005E18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33178-E5B2-493D-A969-942B4254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Phindile Zwane</dc:creator>
  <cp:lastModifiedBy>Phindile Zwane</cp:lastModifiedBy>
  <cp:revision>2</cp:revision>
  <cp:lastPrinted>2013-09-10T13:02:00Z</cp:lastPrinted>
  <dcterms:created xsi:type="dcterms:W3CDTF">2013-09-10T13:06:00Z</dcterms:created>
  <dcterms:modified xsi:type="dcterms:W3CDTF">2013-09-10T13:06:00Z</dcterms:modified>
</cp:coreProperties>
</file>