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35" w:rsidRDefault="00A87C35" w:rsidP="00A87C35">
      <w:pPr>
        <w:spacing w:line="360" w:lineRule="auto"/>
        <w:ind w:left="2160" w:firstLine="720"/>
      </w:pPr>
      <w:r>
        <w:rPr>
          <w:noProof/>
          <w:lang w:val="en-ZA" w:eastAsia="en-ZA"/>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A87C35" w:rsidRPr="00124DB0" w:rsidRDefault="00A87C35" w:rsidP="00A87C35">
      <w:pPr>
        <w:spacing w:line="360" w:lineRule="auto"/>
      </w:pPr>
    </w:p>
    <w:p w:rsidR="00A87C35" w:rsidRPr="007B5EF1" w:rsidRDefault="00A87C35" w:rsidP="00A87C35">
      <w:pPr>
        <w:spacing w:line="360" w:lineRule="auto"/>
        <w:jc w:val="center"/>
        <w:rPr>
          <w:b/>
        </w:rPr>
      </w:pPr>
      <w:r w:rsidRPr="007B5EF1">
        <w:rPr>
          <w:b/>
        </w:rPr>
        <w:t>IN THE HIGH COURT OF SWAZILAND</w:t>
      </w:r>
    </w:p>
    <w:p w:rsidR="00A87C35" w:rsidRPr="007B5EF1" w:rsidRDefault="00A87C35" w:rsidP="00A87C35">
      <w:pPr>
        <w:spacing w:line="360" w:lineRule="auto"/>
        <w:jc w:val="center"/>
        <w:rPr>
          <w:b/>
        </w:rPr>
      </w:pPr>
      <w:r w:rsidRPr="007B5EF1">
        <w:rPr>
          <w:b/>
        </w:rPr>
        <w:t>JUDGMENT</w:t>
      </w:r>
    </w:p>
    <w:p w:rsidR="00A87C35" w:rsidRPr="007B5EF1" w:rsidRDefault="00A87C35" w:rsidP="00A87C35">
      <w:pPr>
        <w:spacing w:line="360" w:lineRule="auto"/>
        <w:jc w:val="right"/>
        <w:rPr>
          <w:sz w:val="26"/>
          <w:szCs w:val="26"/>
        </w:rPr>
      </w:pPr>
      <w:r>
        <w:rPr>
          <w:sz w:val="26"/>
          <w:szCs w:val="26"/>
        </w:rPr>
        <w:t xml:space="preserve">Civil </w:t>
      </w:r>
      <w:r w:rsidRPr="007B5EF1">
        <w:rPr>
          <w:sz w:val="26"/>
          <w:szCs w:val="26"/>
        </w:rPr>
        <w:t xml:space="preserve">Case No. </w:t>
      </w:r>
      <w:r>
        <w:rPr>
          <w:sz w:val="26"/>
          <w:szCs w:val="26"/>
        </w:rPr>
        <w:t>1465/10</w:t>
      </w:r>
    </w:p>
    <w:p w:rsidR="00A87C35" w:rsidRPr="007B5EF1" w:rsidRDefault="00A87C35" w:rsidP="00A87C35">
      <w:pPr>
        <w:spacing w:line="360" w:lineRule="auto"/>
        <w:rPr>
          <w:sz w:val="26"/>
          <w:szCs w:val="26"/>
        </w:rPr>
      </w:pPr>
      <w:r w:rsidRPr="007B5EF1">
        <w:rPr>
          <w:sz w:val="26"/>
          <w:szCs w:val="26"/>
        </w:rPr>
        <w:t>In the matter between</w:t>
      </w:r>
    </w:p>
    <w:p w:rsidR="00A87C35" w:rsidRPr="007B5EF1" w:rsidRDefault="00A87C35" w:rsidP="00A87C35">
      <w:pPr>
        <w:spacing w:line="360" w:lineRule="auto"/>
        <w:rPr>
          <w:sz w:val="26"/>
          <w:szCs w:val="26"/>
        </w:rPr>
      </w:pPr>
    </w:p>
    <w:p w:rsidR="00A87C35" w:rsidRPr="00DA0809" w:rsidRDefault="00A87C35" w:rsidP="00A87C35">
      <w:pPr>
        <w:spacing w:line="360" w:lineRule="auto"/>
        <w:rPr>
          <w:b/>
          <w:sz w:val="26"/>
          <w:szCs w:val="26"/>
        </w:rPr>
      </w:pPr>
      <w:r w:rsidRPr="00DA0809">
        <w:rPr>
          <w:b/>
          <w:sz w:val="26"/>
          <w:szCs w:val="26"/>
        </w:rPr>
        <w:t>THAB</w:t>
      </w:r>
      <w:r w:rsidR="00DA0809">
        <w:rPr>
          <w:b/>
          <w:sz w:val="26"/>
          <w:szCs w:val="26"/>
        </w:rPr>
        <w:t>SILE SONTO NHLENGETHWA</w:t>
      </w:r>
      <w:r w:rsidRPr="00DA0809">
        <w:rPr>
          <w:b/>
          <w:sz w:val="26"/>
          <w:szCs w:val="26"/>
        </w:rPr>
        <w:tab/>
      </w:r>
      <w:r w:rsidRPr="00DA0809">
        <w:rPr>
          <w:b/>
          <w:sz w:val="26"/>
          <w:szCs w:val="26"/>
        </w:rPr>
        <w:tab/>
      </w:r>
      <w:r w:rsidRPr="00DA0809">
        <w:rPr>
          <w:b/>
          <w:sz w:val="26"/>
          <w:szCs w:val="26"/>
        </w:rPr>
        <w:tab/>
        <w:t>APPLICANT</w:t>
      </w:r>
    </w:p>
    <w:p w:rsidR="00DA0809" w:rsidRDefault="00DA0809" w:rsidP="00A87C35">
      <w:pPr>
        <w:spacing w:line="360" w:lineRule="auto"/>
        <w:rPr>
          <w:sz w:val="26"/>
          <w:szCs w:val="26"/>
        </w:rPr>
      </w:pPr>
    </w:p>
    <w:p w:rsidR="00A87C35" w:rsidRPr="006A7568" w:rsidRDefault="00A87C35" w:rsidP="00A87C35">
      <w:pPr>
        <w:spacing w:line="360" w:lineRule="auto"/>
        <w:rPr>
          <w:sz w:val="26"/>
          <w:szCs w:val="26"/>
        </w:rPr>
      </w:pPr>
      <w:proofErr w:type="gramStart"/>
      <w:r w:rsidRPr="006A7568">
        <w:rPr>
          <w:sz w:val="26"/>
          <w:szCs w:val="26"/>
        </w:rPr>
        <w:t>and</w:t>
      </w:r>
      <w:proofErr w:type="gramEnd"/>
    </w:p>
    <w:p w:rsidR="00A87C35" w:rsidRDefault="00A87C35" w:rsidP="00A87C35">
      <w:pPr>
        <w:spacing w:line="360" w:lineRule="auto"/>
        <w:rPr>
          <w:b/>
          <w:sz w:val="26"/>
          <w:szCs w:val="26"/>
        </w:rPr>
      </w:pPr>
      <w:r>
        <w:rPr>
          <w:b/>
          <w:sz w:val="26"/>
          <w:szCs w:val="26"/>
        </w:rPr>
        <w:tab/>
        <w:t xml:space="preserve"> </w:t>
      </w:r>
    </w:p>
    <w:p w:rsidR="00A87C35" w:rsidRDefault="00A87C35" w:rsidP="00A87C35">
      <w:pPr>
        <w:spacing w:line="360" w:lineRule="auto"/>
        <w:rPr>
          <w:b/>
          <w:sz w:val="26"/>
          <w:szCs w:val="26"/>
        </w:rPr>
      </w:pPr>
      <w:r>
        <w:rPr>
          <w:b/>
          <w:sz w:val="26"/>
          <w:szCs w:val="26"/>
        </w:rPr>
        <w:t>MOTOR VEHICLE ACCIDENTS FUND</w:t>
      </w:r>
      <w:r>
        <w:rPr>
          <w:b/>
          <w:sz w:val="26"/>
          <w:szCs w:val="26"/>
        </w:rPr>
        <w:tab/>
      </w:r>
      <w:r>
        <w:rPr>
          <w:b/>
          <w:sz w:val="26"/>
          <w:szCs w:val="26"/>
        </w:rPr>
        <w:tab/>
      </w:r>
      <w:r>
        <w:rPr>
          <w:b/>
          <w:sz w:val="26"/>
          <w:szCs w:val="26"/>
        </w:rPr>
        <w:tab/>
        <w:t>RESPONDENT</w:t>
      </w:r>
    </w:p>
    <w:p w:rsidR="00A87C35" w:rsidRDefault="00A87C35" w:rsidP="00A87C35">
      <w:pPr>
        <w:spacing w:line="360" w:lineRule="auto"/>
        <w:rPr>
          <w:b/>
          <w:sz w:val="26"/>
          <w:szCs w:val="26"/>
        </w:rPr>
      </w:pPr>
    </w:p>
    <w:p w:rsidR="00A87C35" w:rsidRPr="009F4208" w:rsidRDefault="00A87C35" w:rsidP="00A87C35">
      <w:pPr>
        <w:spacing w:line="360" w:lineRule="auto"/>
        <w:ind w:left="3600" w:hanging="2880"/>
        <w:rPr>
          <w:b/>
          <w:sz w:val="26"/>
          <w:szCs w:val="26"/>
        </w:rPr>
      </w:pPr>
      <w:r>
        <w:rPr>
          <w:b/>
          <w:sz w:val="26"/>
          <w:szCs w:val="26"/>
        </w:rPr>
        <w:t>Neutral citation</w:t>
      </w:r>
      <w:r>
        <w:rPr>
          <w:b/>
          <w:sz w:val="26"/>
          <w:szCs w:val="26"/>
        </w:rPr>
        <w:tab/>
      </w:r>
      <w:proofErr w:type="spellStart"/>
      <w:r>
        <w:rPr>
          <w:b/>
          <w:sz w:val="26"/>
          <w:szCs w:val="26"/>
        </w:rPr>
        <w:t>Thabsile</w:t>
      </w:r>
      <w:proofErr w:type="spellEnd"/>
      <w:r>
        <w:rPr>
          <w:b/>
          <w:sz w:val="26"/>
          <w:szCs w:val="26"/>
        </w:rPr>
        <w:t xml:space="preserve"> </w:t>
      </w:r>
      <w:proofErr w:type="spellStart"/>
      <w:r>
        <w:rPr>
          <w:b/>
          <w:sz w:val="26"/>
          <w:szCs w:val="26"/>
        </w:rPr>
        <w:t>Sonto</w:t>
      </w:r>
      <w:proofErr w:type="spellEnd"/>
      <w:r>
        <w:rPr>
          <w:b/>
          <w:sz w:val="26"/>
          <w:szCs w:val="26"/>
        </w:rPr>
        <w:t xml:space="preserve"> </w:t>
      </w:r>
      <w:proofErr w:type="spellStart"/>
      <w:r>
        <w:rPr>
          <w:b/>
          <w:sz w:val="26"/>
          <w:szCs w:val="26"/>
        </w:rPr>
        <w:t>Nhlengethwa</w:t>
      </w:r>
      <w:proofErr w:type="spellEnd"/>
      <w:r>
        <w:rPr>
          <w:b/>
          <w:sz w:val="26"/>
          <w:szCs w:val="26"/>
        </w:rPr>
        <w:t xml:space="preserve"> </w:t>
      </w:r>
      <w:proofErr w:type="spellStart"/>
      <w:r w:rsidRPr="002C727C">
        <w:rPr>
          <w:b/>
          <w:i/>
          <w:sz w:val="26"/>
          <w:szCs w:val="26"/>
        </w:rPr>
        <w:t>vs</w:t>
      </w:r>
      <w:proofErr w:type="spellEnd"/>
      <w:r>
        <w:rPr>
          <w:b/>
          <w:i/>
          <w:sz w:val="26"/>
          <w:szCs w:val="26"/>
        </w:rPr>
        <w:t xml:space="preserve"> Motor Vehicle Accidents Fund (1465/10) </w:t>
      </w:r>
      <w:r w:rsidR="00497757">
        <w:rPr>
          <w:b/>
          <w:i/>
          <w:sz w:val="26"/>
          <w:szCs w:val="26"/>
        </w:rPr>
        <w:t>2</w:t>
      </w:r>
      <w:r w:rsidR="001F0892">
        <w:rPr>
          <w:b/>
          <w:i/>
          <w:sz w:val="26"/>
          <w:szCs w:val="26"/>
        </w:rPr>
        <w:t>4</w:t>
      </w:r>
      <w:r>
        <w:rPr>
          <w:b/>
          <w:i/>
          <w:sz w:val="26"/>
          <w:szCs w:val="26"/>
        </w:rPr>
        <w:t xml:space="preserve"> </w:t>
      </w:r>
      <w:r w:rsidR="00571CA3">
        <w:rPr>
          <w:b/>
          <w:i/>
          <w:sz w:val="26"/>
          <w:szCs w:val="26"/>
        </w:rPr>
        <w:t>September [</w:t>
      </w:r>
      <w:r w:rsidR="00571CA3">
        <w:rPr>
          <w:b/>
          <w:sz w:val="26"/>
          <w:szCs w:val="26"/>
        </w:rPr>
        <w:t>2013] SZHC</w:t>
      </w:r>
      <w:r w:rsidRPr="009F4208">
        <w:rPr>
          <w:b/>
          <w:sz w:val="26"/>
          <w:szCs w:val="26"/>
        </w:rPr>
        <w:t xml:space="preserve"> </w:t>
      </w:r>
      <w:r w:rsidR="008C6A02">
        <w:rPr>
          <w:b/>
          <w:sz w:val="26"/>
          <w:szCs w:val="26"/>
        </w:rPr>
        <w:t>210</w:t>
      </w:r>
    </w:p>
    <w:p w:rsidR="00A87C35" w:rsidRDefault="00A87C35" w:rsidP="00A87C35">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A87C35" w:rsidRDefault="00A87C35" w:rsidP="00A87C35">
      <w:pPr>
        <w:spacing w:line="360" w:lineRule="auto"/>
        <w:rPr>
          <w:b/>
          <w:sz w:val="26"/>
          <w:szCs w:val="26"/>
        </w:rPr>
      </w:pPr>
      <w:r>
        <w:rPr>
          <w:b/>
          <w:sz w:val="26"/>
          <w:szCs w:val="26"/>
        </w:rPr>
        <w:t>Heard:</w:t>
      </w:r>
      <w:r>
        <w:rPr>
          <w:b/>
          <w:sz w:val="26"/>
          <w:szCs w:val="26"/>
        </w:rPr>
        <w:tab/>
      </w:r>
      <w:r>
        <w:rPr>
          <w:b/>
          <w:sz w:val="26"/>
          <w:szCs w:val="26"/>
        </w:rPr>
        <w:tab/>
      </w:r>
      <w:r>
        <w:rPr>
          <w:b/>
          <w:sz w:val="26"/>
          <w:szCs w:val="26"/>
        </w:rPr>
        <w:tab/>
      </w:r>
      <w:r w:rsidR="00497757">
        <w:rPr>
          <w:b/>
          <w:sz w:val="26"/>
          <w:szCs w:val="26"/>
        </w:rPr>
        <w:t>5</w:t>
      </w:r>
      <w:r w:rsidR="00497757" w:rsidRPr="00497757">
        <w:rPr>
          <w:b/>
          <w:sz w:val="26"/>
          <w:szCs w:val="26"/>
          <w:vertAlign w:val="superscript"/>
        </w:rPr>
        <w:t>th</w:t>
      </w:r>
      <w:r w:rsidR="00497757">
        <w:rPr>
          <w:b/>
          <w:sz w:val="26"/>
          <w:szCs w:val="26"/>
        </w:rPr>
        <w:t xml:space="preserve"> September 2013</w:t>
      </w:r>
    </w:p>
    <w:p w:rsidR="00A87C35" w:rsidRDefault="00A87C35" w:rsidP="00A87C35">
      <w:pPr>
        <w:spacing w:line="360" w:lineRule="auto"/>
        <w:rPr>
          <w:b/>
          <w:sz w:val="26"/>
          <w:szCs w:val="26"/>
        </w:rPr>
      </w:pPr>
      <w:r>
        <w:rPr>
          <w:b/>
          <w:sz w:val="26"/>
          <w:szCs w:val="26"/>
        </w:rPr>
        <w:t>Delivered:</w:t>
      </w:r>
      <w:r>
        <w:rPr>
          <w:b/>
          <w:sz w:val="26"/>
          <w:szCs w:val="26"/>
        </w:rPr>
        <w:tab/>
      </w:r>
      <w:r>
        <w:rPr>
          <w:b/>
          <w:sz w:val="26"/>
          <w:szCs w:val="26"/>
        </w:rPr>
        <w:tab/>
      </w:r>
      <w:r>
        <w:rPr>
          <w:b/>
          <w:sz w:val="26"/>
          <w:szCs w:val="26"/>
        </w:rPr>
        <w:tab/>
      </w:r>
      <w:r w:rsidR="00497757">
        <w:rPr>
          <w:b/>
          <w:sz w:val="26"/>
          <w:szCs w:val="26"/>
        </w:rPr>
        <w:t>2</w:t>
      </w:r>
      <w:r w:rsidR="001F0892">
        <w:rPr>
          <w:b/>
          <w:sz w:val="26"/>
          <w:szCs w:val="26"/>
        </w:rPr>
        <w:t>4</w:t>
      </w:r>
      <w:r w:rsidR="00497757" w:rsidRPr="00497757">
        <w:rPr>
          <w:b/>
          <w:sz w:val="26"/>
          <w:szCs w:val="26"/>
          <w:vertAlign w:val="superscript"/>
        </w:rPr>
        <w:t>th</w:t>
      </w:r>
      <w:r w:rsidR="00497757">
        <w:rPr>
          <w:b/>
          <w:sz w:val="26"/>
          <w:szCs w:val="26"/>
        </w:rPr>
        <w:t xml:space="preserve"> September 2013</w:t>
      </w:r>
    </w:p>
    <w:p w:rsidR="00A87C35" w:rsidRDefault="00A87C35" w:rsidP="00A87C35">
      <w:pPr>
        <w:spacing w:line="240" w:lineRule="auto"/>
        <w:ind w:left="3600" w:hanging="2880"/>
      </w:pPr>
      <w:r>
        <w:rPr>
          <w:b/>
          <w:sz w:val="26"/>
          <w:szCs w:val="26"/>
        </w:rPr>
        <w:t>Summary:</w:t>
      </w:r>
      <w:r>
        <w:rPr>
          <w:b/>
          <w:sz w:val="26"/>
          <w:szCs w:val="26"/>
        </w:rPr>
        <w:tab/>
        <w:t xml:space="preserve"> </w:t>
      </w:r>
      <w:r w:rsidR="00497757">
        <w:rPr>
          <w:b/>
          <w:sz w:val="26"/>
          <w:szCs w:val="26"/>
        </w:rPr>
        <w:t xml:space="preserve">Civil procedure: Motor Vehicle Accidents Fund Act 1991 (as amended); </w:t>
      </w:r>
      <w:r w:rsidR="008237B6">
        <w:rPr>
          <w:b/>
          <w:sz w:val="26"/>
          <w:szCs w:val="26"/>
        </w:rPr>
        <w:t>S</w:t>
      </w:r>
      <w:r w:rsidR="00497757">
        <w:rPr>
          <w:b/>
          <w:sz w:val="26"/>
          <w:szCs w:val="26"/>
        </w:rPr>
        <w:t>ection 11 (1) (b) thereof limiting compensation of non-fare paying passenger</w:t>
      </w:r>
      <w:r w:rsidR="001F0892">
        <w:rPr>
          <w:b/>
          <w:sz w:val="26"/>
          <w:szCs w:val="26"/>
        </w:rPr>
        <w:t xml:space="preserve"> to E12</w:t>
      </w:r>
      <w:proofErr w:type="gramStart"/>
      <w:r w:rsidR="001F0892">
        <w:rPr>
          <w:b/>
          <w:sz w:val="26"/>
          <w:szCs w:val="26"/>
        </w:rPr>
        <w:t>,000</w:t>
      </w:r>
      <w:proofErr w:type="gramEnd"/>
      <w:r w:rsidR="001F0892">
        <w:rPr>
          <w:b/>
          <w:sz w:val="26"/>
          <w:szCs w:val="26"/>
        </w:rPr>
        <w:t>=00 for the amenities</w:t>
      </w:r>
      <w:r w:rsidR="00497757">
        <w:rPr>
          <w:b/>
          <w:sz w:val="26"/>
          <w:szCs w:val="26"/>
        </w:rPr>
        <w:t xml:space="preserve"> accounted therein in the event of an accident; Applicant claiming in excess of this limit and failing to advance material facts in support of her claim in her founding affidavit; Held Applicant entitled to payment of the sum of E12,000=00 in these circumstances</w:t>
      </w:r>
      <w:r w:rsidR="008237B6">
        <w:rPr>
          <w:b/>
          <w:sz w:val="26"/>
          <w:szCs w:val="26"/>
        </w:rPr>
        <w:t>.</w:t>
      </w:r>
    </w:p>
    <w:p w:rsidR="00A87C35" w:rsidRDefault="00A87C35" w:rsidP="00A87C35"/>
    <w:p w:rsidR="00A87C35" w:rsidRDefault="00A87C35" w:rsidP="00A87C35">
      <w:pPr>
        <w:ind w:left="0" w:firstLine="0"/>
        <w:rPr>
          <w:b/>
        </w:rPr>
      </w:pPr>
      <w:r w:rsidRPr="00D509C5">
        <w:rPr>
          <w:b/>
        </w:rPr>
        <w:lastRenderedPageBreak/>
        <w:t>OTA J.</w:t>
      </w:r>
      <w:r>
        <w:rPr>
          <w:b/>
        </w:rPr>
        <w:t xml:space="preserve"> </w:t>
      </w:r>
    </w:p>
    <w:p w:rsidR="00A87C35" w:rsidRDefault="00A87C35" w:rsidP="00A87C35">
      <w:pPr>
        <w:ind w:left="720"/>
      </w:pPr>
      <w:r w:rsidRPr="00A23955">
        <w:t>[1]</w:t>
      </w:r>
      <w:r w:rsidRPr="00A23955">
        <w:tab/>
      </w:r>
      <w:r w:rsidR="00C219C4">
        <w:t>The</w:t>
      </w:r>
      <w:r w:rsidR="008237B6">
        <w:t xml:space="preserve"> </w:t>
      </w:r>
      <w:r>
        <w:t xml:space="preserve">Applicant launched proceedings against the Respondent claiming </w:t>
      </w:r>
      <w:r w:rsidRPr="00A87C35">
        <w:rPr>
          <w:i/>
        </w:rPr>
        <w:t>inter alia</w:t>
      </w:r>
      <w:r>
        <w:t xml:space="preserve"> the following reliefs:-</w:t>
      </w:r>
      <w:r>
        <w:tab/>
      </w:r>
    </w:p>
    <w:p w:rsidR="00A87C35" w:rsidRDefault="00A87C35" w:rsidP="00A87C35">
      <w:pPr>
        <w:ind w:left="720"/>
      </w:pPr>
    </w:p>
    <w:p w:rsidR="00A87C35" w:rsidRPr="008237B6" w:rsidRDefault="008237B6" w:rsidP="008237B6">
      <w:pPr>
        <w:spacing w:line="360" w:lineRule="auto"/>
        <w:ind w:left="1980" w:hanging="540"/>
        <w:rPr>
          <w:b/>
          <w:sz w:val="24"/>
          <w:szCs w:val="24"/>
        </w:rPr>
      </w:pPr>
      <w:r w:rsidRPr="008237B6">
        <w:rPr>
          <w:b/>
          <w:sz w:val="24"/>
          <w:szCs w:val="24"/>
        </w:rPr>
        <w:t>“1.</w:t>
      </w:r>
      <w:r w:rsidRPr="008237B6">
        <w:rPr>
          <w:b/>
          <w:sz w:val="24"/>
          <w:szCs w:val="24"/>
        </w:rPr>
        <w:tab/>
      </w:r>
      <w:r w:rsidR="00A87C35" w:rsidRPr="008237B6">
        <w:rPr>
          <w:b/>
          <w:sz w:val="24"/>
          <w:szCs w:val="24"/>
        </w:rPr>
        <w:t>Directing the Respondent to pay to the Applicant the sum of E55,250=00 for the purpose of rehabilitating the Applicant’s eyes with glasses and corneal transplant and secondary implant.</w:t>
      </w:r>
    </w:p>
    <w:p w:rsidR="00A87C35" w:rsidRPr="008237B6" w:rsidRDefault="008237B6" w:rsidP="008237B6">
      <w:pPr>
        <w:pStyle w:val="ListParagraph"/>
        <w:numPr>
          <w:ilvl w:val="0"/>
          <w:numId w:val="4"/>
        </w:numPr>
        <w:spacing w:line="360" w:lineRule="auto"/>
        <w:rPr>
          <w:b/>
          <w:sz w:val="24"/>
          <w:szCs w:val="24"/>
        </w:rPr>
      </w:pPr>
      <w:r w:rsidRPr="008237B6">
        <w:rPr>
          <w:b/>
          <w:sz w:val="24"/>
          <w:szCs w:val="24"/>
        </w:rPr>
        <w:t xml:space="preserve">   </w:t>
      </w:r>
      <w:r w:rsidR="00A87C35" w:rsidRPr="008237B6">
        <w:rPr>
          <w:b/>
          <w:sz w:val="24"/>
          <w:szCs w:val="24"/>
        </w:rPr>
        <w:t>Costs of application</w:t>
      </w:r>
      <w:r w:rsidR="00DA0809" w:rsidRPr="008237B6">
        <w:rPr>
          <w:b/>
          <w:sz w:val="24"/>
          <w:szCs w:val="24"/>
        </w:rPr>
        <w:t>.</w:t>
      </w:r>
      <w:r w:rsidR="00A87C35" w:rsidRPr="008237B6">
        <w:rPr>
          <w:b/>
          <w:sz w:val="24"/>
          <w:szCs w:val="24"/>
        </w:rPr>
        <w:t xml:space="preserve"> </w:t>
      </w:r>
    </w:p>
    <w:p w:rsidR="00A87C35" w:rsidRPr="008237B6" w:rsidRDefault="008237B6" w:rsidP="008237B6">
      <w:pPr>
        <w:pStyle w:val="ListParagraph"/>
        <w:numPr>
          <w:ilvl w:val="0"/>
          <w:numId w:val="4"/>
        </w:numPr>
        <w:spacing w:line="360" w:lineRule="auto"/>
        <w:rPr>
          <w:b/>
          <w:sz w:val="24"/>
          <w:szCs w:val="24"/>
        </w:rPr>
      </w:pPr>
      <w:r w:rsidRPr="008237B6">
        <w:rPr>
          <w:b/>
          <w:sz w:val="24"/>
          <w:szCs w:val="24"/>
        </w:rPr>
        <w:t xml:space="preserve">   </w:t>
      </w:r>
      <w:r w:rsidR="00A87C35" w:rsidRPr="008237B6">
        <w:rPr>
          <w:b/>
          <w:sz w:val="24"/>
          <w:szCs w:val="24"/>
        </w:rPr>
        <w:t xml:space="preserve">Further and or alternative </w:t>
      </w:r>
      <w:proofErr w:type="gramStart"/>
      <w:r w:rsidR="00A87C35" w:rsidRPr="008237B6">
        <w:rPr>
          <w:b/>
          <w:sz w:val="24"/>
          <w:szCs w:val="24"/>
        </w:rPr>
        <w:t>relief</w:t>
      </w:r>
      <w:r w:rsidR="00C219C4" w:rsidRPr="008237B6">
        <w:rPr>
          <w:b/>
          <w:sz w:val="24"/>
          <w:szCs w:val="24"/>
        </w:rPr>
        <w:t xml:space="preserve"> ”</w:t>
      </w:r>
      <w:proofErr w:type="gramEnd"/>
      <w:r w:rsidR="00A87C35" w:rsidRPr="008237B6">
        <w:rPr>
          <w:b/>
          <w:sz w:val="24"/>
          <w:szCs w:val="24"/>
        </w:rPr>
        <w:t>.</w:t>
      </w:r>
    </w:p>
    <w:p w:rsidR="00A87C35" w:rsidRDefault="00A87C35" w:rsidP="00A87C35">
      <w:pPr>
        <w:ind w:left="720"/>
      </w:pPr>
    </w:p>
    <w:p w:rsidR="00A87C35" w:rsidRDefault="00A87C35" w:rsidP="00A87C35">
      <w:pPr>
        <w:ind w:left="720"/>
      </w:pPr>
      <w:r>
        <w:t>[</w:t>
      </w:r>
      <w:r w:rsidR="00BF4A05">
        <w:t>2</w:t>
      </w:r>
      <w:r>
        <w:t>]</w:t>
      </w:r>
      <w:r>
        <w:tab/>
        <w:t>The application is predicated on a 14 paragraph affidavit sworn to by the Applicant</w:t>
      </w:r>
      <w:r w:rsidR="00C219C4">
        <w:t>,</w:t>
      </w:r>
      <w:r>
        <w:t xml:space="preserve"> </w:t>
      </w:r>
      <w:proofErr w:type="spellStart"/>
      <w:r>
        <w:t>Thabsile</w:t>
      </w:r>
      <w:proofErr w:type="spellEnd"/>
      <w:r>
        <w:t xml:space="preserve"> </w:t>
      </w:r>
      <w:proofErr w:type="spellStart"/>
      <w:r>
        <w:t>Sonto</w:t>
      </w:r>
      <w:proofErr w:type="spellEnd"/>
      <w:r>
        <w:t xml:space="preserve"> </w:t>
      </w:r>
      <w:proofErr w:type="spellStart"/>
      <w:r w:rsidR="00C219C4">
        <w:t>Nh</w:t>
      </w:r>
      <w:r>
        <w:t>lengethwa</w:t>
      </w:r>
      <w:proofErr w:type="spellEnd"/>
      <w:r w:rsidR="00C219C4">
        <w:t>,</w:t>
      </w:r>
      <w:r>
        <w:t xml:space="preserve"> to which is exhibited </w:t>
      </w:r>
      <w:proofErr w:type="spellStart"/>
      <w:r>
        <w:t>annexures</w:t>
      </w:r>
      <w:proofErr w:type="spellEnd"/>
      <w:r>
        <w:t xml:space="preserve"> A, B </w:t>
      </w:r>
      <w:proofErr w:type="gramStart"/>
      <w:r>
        <w:t xml:space="preserve">and  </w:t>
      </w:r>
      <w:r w:rsidR="006E71D5">
        <w:t>C</w:t>
      </w:r>
      <w:proofErr w:type="gramEnd"/>
      <w:r w:rsidR="006E71D5">
        <w:t xml:space="preserve"> respectively.</w:t>
      </w:r>
    </w:p>
    <w:p w:rsidR="006E71D5" w:rsidRDefault="006E71D5" w:rsidP="00A87C35">
      <w:pPr>
        <w:ind w:left="720"/>
      </w:pPr>
    </w:p>
    <w:p w:rsidR="006E71D5" w:rsidRDefault="006E71D5" w:rsidP="00A87C35">
      <w:pPr>
        <w:ind w:left="720"/>
      </w:pPr>
      <w:r>
        <w:t>[</w:t>
      </w:r>
      <w:r w:rsidR="00BF4A05">
        <w:t>3</w:t>
      </w:r>
      <w:r>
        <w:t>]</w:t>
      </w:r>
      <w:r>
        <w:tab/>
      </w:r>
      <w:r w:rsidR="00C219C4">
        <w:t>For</w:t>
      </w:r>
      <w:r>
        <w:t xml:space="preserve"> its part, the Respondent opposed this application with a 5 paragraph affidavit s</w:t>
      </w:r>
      <w:r w:rsidR="00DA0809">
        <w:t>w</w:t>
      </w:r>
      <w:r>
        <w:t xml:space="preserve">orn to by one </w:t>
      </w:r>
      <w:proofErr w:type="spellStart"/>
      <w:r>
        <w:t>Helmon</w:t>
      </w:r>
      <w:proofErr w:type="spellEnd"/>
      <w:r>
        <w:t xml:space="preserve"> </w:t>
      </w:r>
      <w:proofErr w:type="spellStart"/>
      <w:r>
        <w:t>Mfana</w:t>
      </w:r>
      <w:proofErr w:type="spellEnd"/>
      <w:r>
        <w:t xml:space="preserve"> Vilakat</w:t>
      </w:r>
      <w:r w:rsidR="00DA0809">
        <w:t>i</w:t>
      </w:r>
      <w:proofErr w:type="gramStart"/>
      <w:r>
        <w:t xml:space="preserve">, </w:t>
      </w:r>
      <w:r w:rsidR="00C219C4">
        <w:t xml:space="preserve"> described</w:t>
      </w:r>
      <w:proofErr w:type="gramEnd"/>
      <w:r w:rsidR="00C219C4">
        <w:t xml:space="preserve"> in </w:t>
      </w:r>
      <w:r>
        <w:t>that process as the Managing Director of the Respondent.</w:t>
      </w:r>
    </w:p>
    <w:p w:rsidR="006E71D5" w:rsidRDefault="006E71D5" w:rsidP="00A87C35">
      <w:pPr>
        <w:ind w:left="720"/>
      </w:pPr>
    </w:p>
    <w:p w:rsidR="006E71D5" w:rsidRDefault="006E71D5" w:rsidP="00A87C35">
      <w:pPr>
        <w:ind w:left="720"/>
      </w:pPr>
      <w:r>
        <w:t>[</w:t>
      </w:r>
      <w:r w:rsidR="00BF4A05">
        <w:t>4</w:t>
      </w:r>
      <w:r>
        <w:t>]</w:t>
      </w:r>
      <w:r>
        <w:tab/>
        <w:t>Now</w:t>
      </w:r>
      <w:r w:rsidR="00C219C4">
        <w:t xml:space="preserve">, </w:t>
      </w:r>
      <w:r>
        <w:t xml:space="preserve">when this matter served before me for argument on the </w:t>
      </w:r>
      <w:r w:rsidR="00C219C4">
        <w:t>5</w:t>
      </w:r>
      <w:r w:rsidR="00C219C4" w:rsidRPr="00C219C4">
        <w:rPr>
          <w:vertAlign w:val="superscript"/>
        </w:rPr>
        <w:t>th</w:t>
      </w:r>
      <w:r w:rsidR="00C219C4">
        <w:t xml:space="preserve"> of September </w:t>
      </w:r>
      <w:r>
        <w:t>2013, lea</w:t>
      </w:r>
      <w:r w:rsidR="00C219C4">
        <w:t>r</w:t>
      </w:r>
      <w:r>
        <w:t xml:space="preserve">ned </w:t>
      </w:r>
      <w:r w:rsidR="00E239CF">
        <w:t>C</w:t>
      </w:r>
      <w:r>
        <w:t xml:space="preserve">ounsel for the Respondent </w:t>
      </w:r>
      <w:r w:rsidR="00E647B6">
        <w:t xml:space="preserve">Ms </w:t>
      </w:r>
      <w:proofErr w:type="spellStart"/>
      <w:r w:rsidR="00E647B6">
        <w:t>Mathonsi</w:t>
      </w:r>
      <w:proofErr w:type="spellEnd"/>
      <w:r w:rsidR="00C219C4">
        <w:t xml:space="preserve"> implored </w:t>
      </w:r>
      <w:r>
        <w:t>the Court to proceed to dismiss this application in the absence of the Applicant</w:t>
      </w:r>
      <w:r w:rsidR="00C219C4">
        <w:t>. Counsel’s contention is that the Applicant</w:t>
      </w:r>
      <w:r>
        <w:t xml:space="preserve"> failed to comply with </w:t>
      </w:r>
      <w:r>
        <w:lastRenderedPageBreak/>
        <w:t>the requirements of Rule 16 (4) (a) and (b) of the Rules of this Court, in the face of</w:t>
      </w:r>
      <w:r w:rsidR="001F0892">
        <w:t xml:space="preserve"> the</w:t>
      </w:r>
      <w:r>
        <w:t xml:space="preserve"> withdrawal of her attorneys of record on the 20</w:t>
      </w:r>
      <w:r w:rsidRPr="006E71D5">
        <w:rPr>
          <w:vertAlign w:val="superscript"/>
        </w:rPr>
        <w:t>th</w:t>
      </w:r>
      <w:r>
        <w:t xml:space="preserve"> of </w:t>
      </w:r>
      <w:r w:rsidR="00C219C4">
        <w:t>M</w:t>
      </w:r>
      <w:r>
        <w:t xml:space="preserve">ay 2013. </w:t>
      </w:r>
      <w:proofErr w:type="gramStart"/>
      <w:r>
        <w:t xml:space="preserve">Thereby rendering the necessity of any further service upon her </w:t>
      </w:r>
      <w:r w:rsidRPr="00382782">
        <w:rPr>
          <w:i/>
        </w:rPr>
        <w:t>otiose.</w:t>
      </w:r>
      <w:proofErr w:type="gramEnd"/>
      <w:r>
        <w:t xml:space="preserve"> </w:t>
      </w:r>
    </w:p>
    <w:p w:rsidR="00382782" w:rsidRDefault="00382782" w:rsidP="00A87C35">
      <w:pPr>
        <w:ind w:left="720"/>
      </w:pPr>
    </w:p>
    <w:p w:rsidR="00382782" w:rsidRDefault="00382782" w:rsidP="00A87C35">
      <w:pPr>
        <w:ind w:left="720"/>
      </w:pPr>
      <w:r>
        <w:t>[</w:t>
      </w:r>
      <w:r w:rsidR="00BF4A05">
        <w:t>5</w:t>
      </w:r>
      <w:r>
        <w:t>]</w:t>
      </w:r>
      <w:r>
        <w:tab/>
        <w:t>Rule 16 (4) (a) and (b) states as follows:-</w:t>
      </w:r>
    </w:p>
    <w:p w:rsidR="00382782" w:rsidRPr="00E239CF" w:rsidRDefault="00382782" w:rsidP="00E239CF">
      <w:pPr>
        <w:spacing w:line="360" w:lineRule="auto"/>
        <w:ind w:left="2160"/>
        <w:rPr>
          <w:b/>
          <w:sz w:val="24"/>
          <w:szCs w:val="24"/>
        </w:rPr>
      </w:pPr>
      <w:r w:rsidRPr="00E239CF">
        <w:rPr>
          <w:b/>
          <w:sz w:val="24"/>
          <w:szCs w:val="24"/>
        </w:rPr>
        <w:t>“(a)</w:t>
      </w:r>
      <w:r w:rsidRPr="00E239CF">
        <w:rPr>
          <w:b/>
          <w:sz w:val="24"/>
          <w:szCs w:val="24"/>
        </w:rPr>
        <w:tab/>
        <w:t xml:space="preserve">Where an attorney acting in any proceedings for a party ceases to act, he shall </w:t>
      </w:r>
      <w:r w:rsidR="00C219C4">
        <w:rPr>
          <w:b/>
          <w:sz w:val="24"/>
          <w:szCs w:val="24"/>
        </w:rPr>
        <w:t xml:space="preserve"> forthwith </w:t>
      </w:r>
      <w:r w:rsidRPr="00E239CF">
        <w:rPr>
          <w:b/>
          <w:sz w:val="24"/>
          <w:szCs w:val="24"/>
        </w:rPr>
        <w:t>deliver notice thereof to such party, the Registrar and all other parties, provided</w:t>
      </w:r>
      <w:r w:rsidR="00796797" w:rsidRPr="00E239CF">
        <w:rPr>
          <w:b/>
          <w:sz w:val="24"/>
          <w:szCs w:val="24"/>
        </w:rPr>
        <w:t xml:space="preserve"> that notice to the party for whom he acted may be given by registered post.</w:t>
      </w:r>
    </w:p>
    <w:p w:rsidR="00796797" w:rsidRPr="00E239CF" w:rsidRDefault="00796797" w:rsidP="00E239CF">
      <w:pPr>
        <w:spacing w:line="360" w:lineRule="auto"/>
        <w:ind w:left="2160"/>
        <w:rPr>
          <w:b/>
          <w:sz w:val="24"/>
          <w:szCs w:val="24"/>
        </w:rPr>
      </w:pPr>
    </w:p>
    <w:p w:rsidR="00796797" w:rsidRPr="00E239CF" w:rsidRDefault="00ED7FB9" w:rsidP="00E239CF">
      <w:pPr>
        <w:spacing w:line="360" w:lineRule="auto"/>
        <w:ind w:left="2160"/>
        <w:rPr>
          <w:b/>
          <w:sz w:val="24"/>
          <w:szCs w:val="24"/>
        </w:rPr>
      </w:pPr>
      <w:r>
        <w:rPr>
          <w:b/>
          <w:sz w:val="24"/>
          <w:szCs w:val="24"/>
        </w:rPr>
        <w:t xml:space="preserve"> </w:t>
      </w:r>
      <w:r w:rsidR="00796797" w:rsidRPr="00E239CF">
        <w:rPr>
          <w:b/>
          <w:sz w:val="24"/>
          <w:szCs w:val="24"/>
        </w:rPr>
        <w:t>(b)</w:t>
      </w:r>
      <w:r w:rsidR="00796797" w:rsidRPr="00E239CF">
        <w:rPr>
          <w:b/>
          <w:sz w:val="24"/>
          <w:szCs w:val="24"/>
        </w:rPr>
        <w:tab/>
        <w:t>After such notice, unless the party formerly represented, with</w:t>
      </w:r>
      <w:r w:rsidR="00C219C4">
        <w:rPr>
          <w:b/>
          <w:sz w:val="24"/>
          <w:szCs w:val="24"/>
        </w:rPr>
        <w:t>in</w:t>
      </w:r>
      <w:r w:rsidR="00796797" w:rsidRPr="00E239CF">
        <w:rPr>
          <w:b/>
          <w:sz w:val="24"/>
          <w:szCs w:val="24"/>
        </w:rPr>
        <w:t xml:space="preserve"> ten (10</w:t>
      </w:r>
      <w:r w:rsidR="00C219C4">
        <w:rPr>
          <w:b/>
          <w:sz w:val="24"/>
          <w:szCs w:val="24"/>
        </w:rPr>
        <w:t>)</w:t>
      </w:r>
      <w:r w:rsidR="00796797" w:rsidRPr="00E239CF">
        <w:rPr>
          <w:b/>
          <w:sz w:val="24"/>
          <w:szCs w:val="24"/>
        </w:rPr>
        <w:t xml:space="preserve"> days after the notice, himself notifies all other parties of a </w:t>
      </w:r>
      <w:r w:rsidR="00C219C4">
        <w:rPr>
          <w:b/>
          <w:sz w:val="24"/>
          <w:szCs w:val="24"/>
        </w:rPr>
        <w:t xml:space="preserve">new </w:t>
      </w:r>
      <w:r w:rsidR="00796797" w:rsidRPr="00E239CF">
        <w:rPr>
          <w:b/>
          <w:sz w:val="24"/>
          <w:szCs w:val="24"/>
        </w:rPr>
        <w:t>address for service as required under sub-rule (</w:t>
      </w:r>
      <w:r w:rsidR="00C219C4">
        <w:rPr>
          <w:b/>
          <w:sz w:val="24"/>
          <w:szCs w:val="24"/>
        </w:rPr>
        <w:t>2</w:t>
      </w:r>
      <w:r w:rsidR="00796797" w:rsidRPr="00E239CF">
        <w:rPr>
          <w:b/>
          <w:sz w:val="24"/>
          <w:szCs w:val="24"/>
        </w:rPr>
        <w:t>) it shall not be necessary to serve any documents upon such party unless the Court otherwise orders.</w:t>
      </w:r>
    </w:p>
    <w:p w:rsidR="00E239CF" w:rsidRPr="00E239CF" w:rsidRDefault="00796797" w:rsidP="00E239CF">
      <w:pPr>
        <w:spacing w:line="360" w:lineRule="auto"/>
        <w:ind w:left="2160"/>
        <w:rPr>
          <w:b/>
          <w:sz w:val="24"/>
          <w:szCs w:val="24"/>
        </w:rPr>
      </w:pPr>
      <w:r w:rsidRPr="00E239CF">
        <w:rPr>
          <w:b/>
          <w:sz w:val="24"/>
          <w:szCs w:val="24"/>
        </w:rPr>
        <w:tab/>
      </w:r>
    </w:p>
    <w:p w:rsidR="00796797" w:rsidRPr="00E239CF" w:rsidRDefault="00796797" w:rsidP="00ED7FB9">
      <w:pPr>
        <w:spacing w:line="360" w:lineRule="auto"/>
        <w:ind w:left="1980" w:firstLine="0"/>
        <w:rPr>
          <w:b/>
          <w:sz w:val="24"/>
          <w:szCs w:val="24"/>
        </w:rPr>
      </w:pPr>
      <w:r w:rsidRPr="00E239CF">
        <w:rPr>
          <w:b/>
          <w:sz w:val="24"/>
          <w:szCs w:val="24"/>
        </w:rPr>
        <w:t>Provided that any of the other parties may before receipt of the notice of his new address for service of document, serve any documents upon the party who was formerly represented.”</w:t>
      </w:r>
    </w:p>
    <w:p w:rsidR="00796797" w:rsidRDefault="00796797" w:rsidP="00796797">
      <w:pPr>
        <w:ind w:left="0" w:firstLine="0"/>
      </w:pPr>
    </w:p>
    <w:p w:rsidR="00771787" w:rsidRDefault="00796797" w:rsidP="00796797">
      <w:pPr>
        <w:ind w:left="720"/>
      </w:pPr>
      <w:r>
        <w:t>[</w:t>
      </w:r>
      <w:r w:rsidR="00BF4A05">
        <w:t>6</w:t>
      </w:r>
      <w:r>
        <w:t>]</w:t>
      </w:r>
      <w:r>
        <w:tab/>
        <w:t>In compliance with the rules</w:t>
      </w:r>
      <w:r w:rsidR="00C219C4">
        <w:t>,</w:t>
      </w:r>
      <w:r>
        <w:t xml:space="preserve"> the Notice of withdrawal of attorneys of record was duly sent to the Applicant by registered post on the 21</w:t>
      </w:r>
      <w:r w:rsidRPr="00796797">
        <w:rPr>
          <w:vertAlign w:val="superscript"/>
        </w:rPr>
        <w:t>st</w:t>
      </w:r>
      <w:r>
        <w:t xml:space="preserve"> May 2013, as is </w:t>
      </w:r>
      <w:r w:rsidR="00CE34DA">
        <w:t xml:space="preserve">evidenced </w:t>
      </w:r>
      <w:r>
        <w:t>by the certificate of posting which is annexed to the notice of set down dated the 11</w:t>
      </w:r>
      <w:r w:rsidRPr="00796797">
        <w:rPr>
          <w:vertAlign w:val="superscript"/>
        </w:rPr>
        <w:t>th</w:t>
      </w:r>
      <w:r>
        <w:t xml:space="preserve"> of June 2013.</w:t>
      </w:r>
    </w:p>
    <w:p w:rsidR="00C219C4" w:rsidRDefault="00C219C4" w:rsidP="00796797">
      <w:pPr>
        <w:ind w:left="720"/>
      </w:pPr>
    </w:p>
    <w:p w:rsidR="00796797" w:rsidRDefault="00796797" w:rsidP="00796797">
      <w:pPr>
        <w:ind w:left="720"/>
      </w:pPr>
      <w:r>
        <w:lastRenderedPageBreak/>
        <w:t>[</w:t>
      </w:r>
      <w:r w:rsidR="00BF4A05">
        <w:t>7</w:t>
      </w:r>
      <w:r>
        <w:t>]</w:t>
      </w:r>
      <w:r>
        <w:tab/>
        <w:t>I agree with the Respondent that the Applicant has failed to appoint other attorneys of record</w:t>
      </w:r>
      <w:r w:rsidR="00CE34DA">
        <w:t xml:space="preserve"> within 10 days from 21</w:t>
      </w:r>
      <w:r w:rsidR="00CE34DA" w:rsidRPr="00CE34DA">
        <w:rPr>
          <w:vertAlign w:val="superscript"/>
        </w:rPr>
        <w:t>st</w:t>
      </w:r>
      <w:r w:rsidR="00CE34DA">
        <w:t xml:space="preserve"> May 2013,</w:t>
      </w:r>
      <w:r>
        <w:t xml:space="preserve"> in terms of the </w:t>
      </w:r>
      <w:r w:rsidR="00CE34DA">
        <w:t>R</w:t>
      </w:r>
      <w:r>
        <w:t>ule</w:t>
      </w:r>
      <w:r w:rsidR="00CE34DA">
        <w:t>s</w:t>
      </w:r>
      <w:r>
        <w:t xml:space="preserve"> and that the </w:t>
      </w:r>
      <w:r w:rsidR="00CE34DA" w:rsidRPr="001F0892">
        <w:rPr>
          <w:i/>
        </w:rPr>
        <w:t>dies</w:t>
      </w:r>
      <w:r>
        <w:t xml:space="preserve"> upon which such appointment was to be done has long lapsed. </w:t>
      </w:r>
    </w:p>
    <w:p w:rsidR="00796797" w:rsidRDefault="00796797" w:rsidP="00796797">
      <w:pPr>
        <w:ind w:left="720"/>
      </w:pPr>
    </w:p>
    <w:p w:rsidR="00796797" w:rsidRDefault="00796797" w:rsidP="00796797">
      <w:pPr>
        <w:ind w:left="720"/>
      </w:pPr>
      <w:r>
        <w:t>[</w:t>
      </w:r>
      <w:r w:rsidR="00BF4A05">
        <w:t>8</w:t>
      </w:r>
      <w:r>
        <w:t>]</w:t>
      </w:r>
      <w:r>
        <w:tab/>
        <w:t>In the circumstances</w:t>
      </w:r>
      <w:r w:rsidR="00CE34DA">
        <w:t>,</w:t>
      </w:r>
      <w:r>
        <w:t xml:space="preserve"> I proceeded to hear argument on this matter in the absence of the Applicant and </w:t>
      </w:r>
      <w:r w:rsidR="00566239">
        <w:t>to determine same based on the strength of the matrix of papers serving before Court.</w:t>
      </w:r>
    </w:p>
    <w:p w:rsidR="00566239" w:rsidRDefault="00566239" w:rsidP="00796797">
      <w:pPr>
        <w:ind w:left="720"/>
      </w:pPr>
    </w:p>
    <w:p w:rsidR="00566239" w:rsidRDefault="00566239" w:rsidP="00796797">
      <w:pPr>
        <w:ind w:left="720"/>
      </w:pPr>
      <w:r>
        <w:t>[</w:t>
      </w:r>
      <w:r w:rsidR="00BF4A05">
        <w:t>9</w:t>
      </w:r>
      <w:r>
        <w:t>]</w:t>
      </w:r>
      <w:r>
        <w:tab/>
        <w:t>Now</w:t>
      </w:r>
      <w:r w:rsidR="00CE34DA">
        <w:t>,</w:t>
      </w:r>
      <w:r>
        <w:t xml:space="preserve"> the Applicant’s case as convey</w:t>
      </w:r>
      <w:r w:rsidR="00CE34DA">
        <w:t>ed</w:t>
      </w:r>
      <w:r>
        <w:t xml:space="preserve"> via her founding affidavit is best summarized as follows:-</w:t>
      </w:r>
    </w:p>
    <w:p w:rsidR="00E239CF" w:rsidRDefault="00E239CF" w:rsidP="00796797">
      <w:pPr>
        <w:ind w:left="720"/>
      </w:pPr>
    </w:p>
    <w:p w:rsidR="00566239" w:rsidRDefault="001F5329" w:rsidP="001F5329">
      <w:pPr>
        <w:ind w:left="1170" w:hanging="450"/>
      </w:pPr>
      <w:r>
        <w:t xml:space="preserve">1. </w:t>
      </w:r>
      <w:r>
        <w:tab/>
        <w:t>On or about 16</w:t>
      </w:r>
      <w:r w:rsidRPr="001F5329">
        <w:rPr>
          <w:vertAlign w:val="superscript"/>
        </w:rPr>
        <w:t>th</w:t>
      </w:r>
      <w:r>
        <w:t xml:space="preserve"> July 2006, the Applicant was a passenger in a motor vehicle driven by one </w:t>
      </w:r>
      <w:proofErr w:type="spellStart"/>
      <w:r>
        <w:t>Mardas</w:t>
      </w:r>
      <w:proofErr w:type="spellEnd"/>
      <w:r>
        <w:t xml:space="preserve"> Lucas Vilane which was driving along </w:t>
      </w:r>
      <w:proofErr w:type="spellStart"/>
      <w:r>
        <w:t>Mliba</w:t>
      </w:r>
      <w:proofErr w:type="spellEnd"/>
      <w:r>
        <w:t xml:space="preserve"> / </w:t>
      </w:r>
      <w:proofErr w:type="spellStart"/>
      <w:r>
        <w:t>Dvokolwako</w:t>
      </w:r>
      <w:proofErr w:type="spellEnd"/>
      <w:r>
        <w:t xml:space="preserve"> public road.</w:t>
      </w:r>
    </w:p>
    <w:p w:rsidR="00E239CF" w:rsidRDefault="00E239CF" w:rsidP="001F5329">
      <w:pPr>
        <w:ind w:left="1170" w:hanging="450"/>
      </w:pPr>
    </w:p>
    <w:p w:rsidR="001F5329" w:rsidRDefault="001F5329" w:rsidP="001F5329">
      <w:pPr>
        <w:ind w:left="1170" w:hanging="450"/>
      </w:pPr>
      <w:r>
        <w:t>2.</w:t>
      </w:r>
      <w:r>
        <w:tab/>
      </w:r>
      <w:r w:rsidR="00ED7FB9">
        <w:t>W</w:t>
      </w:r>
      <w:r>
        <w:t>hilst passing</w:t>
      </w:r>
      <w:r w:rsidR="00B97352">
        <w:t xml:space="preserve"> </w:t>
      </w:r>
      <w:proofErr w:type="spellStart"/>
      <w:r w:rsidR="00B97352">
        <w:t>Talukatin</w:t>
      </w:r>
      <w:r w:rsidR="00CE34DA">
        <w:t>i</w:t>
      </w:r>
      <w:proofErr w:type="spellEnd"/>
      <w:r w:rsidR="00B97352">
        <w:t xml:space="preserve"> area</w:t>
      </w:r>
      <w:r w:rsidR="00CE34DA">
        <w:t>,</w:t>
      </w:r>
      <w:r w:rsidR="00B97352">
        <w:t xml:space="preserve"> the motor vehicle was involved in an accident when it knocked down a cow.</w:t>
      </w:r>
    </w:p>
    <w:p w:rsidR="00E239CF" w:rsidRDefault="00E239CF" w:rsidP="001F5329">
      <w:pPr>
        <w:ind w:left="1170" w:hanging="450"/>
      </w:pPr>
    </w:p>
    <w:p w:rsidR="00B97352" w:rsidRDefault="00B97352" w:rsidP="001F5329">
      <w:pPr>
        <w:ind w:left="1170" w:hanging="450"/>
      </w:pPr>
      <w:r>
        <w:lastRenderedPageBreak/>
        <w:t>3.</w:t>
      </w:r>
      <w:r>
        <w:tab/>
        <w:t>The accident was attended by</w:t>
      </w:r>
      <w:r w:rsidR="00CE34DA">
        <w:t xml:space="preserve"> the </w:t>
      </w:r>
      <w:proofErr w:type="spellStart"/>
      <w:r>
        <w:t>Mliba</w:t>
      </w:r>
      <w:proofErr w:type="spellEnd"/>
      <w:r>
        <w:t xml:space="preserve"> Police </w:t>
      </w:r>
      <w:r w:rsidR="00CE34DA">
        <w:t xml:space="preserve">who </w:t>
      </w:r>
      <w:r>
        <w:t>issued out a police report</w:t>
      </w:r>
      <w:r w:rsidR="00CE34DA">
        <w:t>,</w:t>
      </w:r>
      <w:r>
        <w:t xml:space="preserve"> annexure A.</w:t>
      </w:r>
    </w:p>
    <w:p w:rsidR="00837076" w:rsidRDefault="00837076" w:rsidP="001F5329">
      <w:pPr>
        <w:ind w:left="1170" w:hanging="450"/>
      </w:pPr>
    </w:p>
    <w:p w:rsidR="00B97352" w:rsidRDefault="00B97352" w:rsidP="001F5329">
      <w:pPr>
        <w:ind w:left="1170" w:hanging="450"/>
      </w:pPr>
      <w:r>
        <w:t>4.</w:t>
      </w:r>
      <w:r>
        <w:tab/>
        <w:t xml:space="preserve">As a result of the accident, the Applicant was treated at </w:t>
      </w:r>
      <w:proofErr w:type="spellStart"/>
      <w:r>
        <w:t>Kalajoncy</w:t>
      </w:r>
      <w:proofErr w:type="spellEnd"/>
      <w:r>
        <w:t xml:space="preserve"> Hospital in AH </w:t>
      </w:r>
      <w:proofErr w:type="spellStart"/>
      <w:r>
        <w:t>reegville</w:t>
      </w:r>
      <w:proofErr w:type="spellEnd"/>
      <w:r>
        <w:t xml:space="preserve">, </w:t>
      </w:r>
      <w:r w:rsidR="00E239CF">
        <w:t>S</w:t>
      </w:r>
      <w:r>
        <w:t>outh Africa.</w:t>
      </w:r>
    </w:p>
    <w:p w:rsidR="00E239CF" w:rsidRDefault="00E239CF" w:rsidP="001F5329">
      <w:pPr>
        <w:ind w:left="1170" w:hanging="450"/>
      </w:pPr>
    </w:p>
    <w:p w:rsidR="00B97352" w:rsidRDefault="00B97352" w:rsidP="008D4FD9">
      <w:pPr>
        <w:pStyle w:val="ListParagraph"/>
        <w:numPr>
          <w:ilvl w:val="0"/>
          <w:numId w:val="5"/>
        </w:numPr>
      </w:pPr>
      <w:r>
        <w:t>She subsequently filed a claim with the Respondent as evidence</w:t>
      </w:r>
      <w:r w:rsidR="00CE34DA">
        <w:t>d</w:t>
      </w:r>
      <w:r>
        <w:t xml:space="preserve"> by the claim form annexure B.</w:t>
      </w:r>
    </w:p>
    <w:p w:rsidR="008D4FD9" w:rsidRDefault="008D4FD9" w:rsidP="008D4FD9">
      <w:pPr>
        <w:pStyle w:val="ListParagraph"/>
        <w:ind w:left="1080" w:firstLine="0"/>
      </w:pPr>
    </w:p>
    <w:p w:rsidR="00837076" w:rsidRDefault="00B97352" w:rsidP="00837076">
      <w:pPr>
        <w:pStyle w:val="ListParagraph"/>
        <w:numPr>
          <w:ilvl w:val="0"/>
          <w:numId w:val="5"/>
        </w:numPr>
        <w:ind w:left="1170" w:hanging="450"/>
      </w:pPr>
      <w:r>
        <w:t xml:space="preserve">Having filed a claim with the Respondent, the Respondent referred the Applicant to Dr </w:t>
      </w:r>
      <w:proofErr w:type="spellStart"/>
      <w:r>
        <w:t>Danie</w:t>
      </w:r>
      <w:proofErr w:type="spellEnd"/>
      <w:r>
        <w:t xml:space="preserve"> Louw in </w:t>
      </w:r>
      <w:proofErr w:type="spellStart"/>
      <w:r>
        <w:t>Nespruit</w:t>
      </w:r>
      <w:proofErr w:type="spellEnd"/>
      <w:r>
        <w:t xml:space="preserve"> for </w:t>
      </w:r>
      <w:proofErr w:type="spellStart"/>
      <w:r>
        <w:t>futher</w:t>
      </w:r>
      <w:proofErr w:type="spellEnd"/>
      <w:r>
        <w:t xml:space="preserve"> medical examination.</w:t>
      </w:r>
    </w:p>
    <w:p w:rsidR="008D4FD9" w:rsidRDefault="008D4FD9" w:rsidP="008D4FD9">
      <w:pPr>
        <w:pStyle w:val="ListParagraph"/>
      </w:pPr>
    </w:p>
    <w:p w:rsidR="00C76749" w:rsidRDefault="00CE34DA" w:rsidP="00837076">
      <w:pPr>
        <w:pStyle w:val="ListParagraph"/>
        <w:numPr>
          <w:ilvl w:val="0"/>
          <w:numId w:val="5"/>
        </w:numPr>
        <w:ind w:left="1170" w:hanging="450"/>
      </w:pPr>
      <w:r>
        <w:t>That o</w:t>
      </w:r>
      <w:r w:rsidR="00B97352">
        <w:t>n the 31</w:t>
      </w:r>
      <w:r w:rsidR="00B97352" w:rsidRPr="00837076">
        <w:rPr>
          <w:vertAlign w:val="superscript"/>
        </w:rPr>
        <w:t>st</w:t>
      </w:r>
      <w:r w:rsidR="00B97352">
        <w:t xml:space="preserve"> of August 2009</w:t>
      </w:r>
      <w:r w:rsidR="00E239CF">
        <w:t>,</w:t>
      </w:r>
      <w:r w:rsidR="00B97352">
        <w:t xml:space="preserve"> Dr </w:t>
      </w:r>
      <w:proofErr w:type="spellStart"/>
      <w:r w:rsidR="00B97352">
        <w:t>Danie</w:t>
      </w:r>
      <w:proofErr w:type="spellEnd"/>
      <w:r w:rsidR="00B97352">
        <w:t xml:space="preserve"> L</w:t>
      </w:r>
      <w:r w:rsidR="000F18DE">
        <w:t xml:space="preserve">ouw </w:t>
      </w:r>
      <w:r w:rsidR="00E239CF">
        <w:t>p</w:t>
      </w:r>
      <w:r w:rsidR="000F18DE">
        <w:t>repared and sent his report to the Respondent and Applicant</w:t>
      </w:r>
      <w:r w:rsidR="00C76749">
        <w:t>, which report is exhibited as annexure C.</w:t>
      </w:r>
    </w:p>
    <w:p w:rsidR="00E239CF" w:rsidRDefault="00E239CF" w:rsidP="00E239CF">
      <w:pPr>
        <w:pStyle w:val="ListParagraph"/>
      </w:pPr>
    </w:p>
    <w:p w:rsidR="00C76749" w:rsidRDefault="00C76749" w:rsidP="00837076">
      <w:pPr>
        <w:pStyle w:val="ListParagraph"/>
        <w:numPr>
          <w:ilvl w:val="0"/>
          <w:numId w:val="5"/>
        </w:numPr>
      </w:pPr>
      <w:r>
        <w:t>That Dr Louw examined and prepared his report based on the extensive injury which the Applicant sustained in her left eye as a result of the accident.</w:t>
      </w:r>
    </w:p>
    <w:p w:rsidR="00E239CF" w:rsidRDefault="00E239CF" w:rsidP="00E239CF">
      <w:pPr>
        <w:pStyle w:val="ListParagraph"/>
      </w:pPr>
    </w:p>
    <w:p w:rsidR="00B97352" w:rsidRDefault="00C76749" w:rsidP="00837076">
      <w:pPr>
        <w:pStyle w:val="ListParagraph"/>
        <w:numPr>
          <w:ilvl w:val="0"/>
          <w:numId w:val="5"/>
        </w:numPr>
      </w:pPr>
      <w:r>
        <w:lastRenderedPageBreak/>
        <w:t xml:space="preserve">That in his summary Dr Louw observed that the Applicant is completely blind in her left eye </w:t>
      </w:r>
      <w:r w:rsidR="00CE34DA">
        <w:t xml:space="preserve">and </w:t>
      </w:r>
      <w:r>
        <w:t xml:space="preserve">though the </w:t>
      </w:r>
      <w:r w:rsidR="00CE34DA">
        <w:t xml:space="preserve">vision in </w:t>
      </w:r>
      <w:r>
        <w:t xml:space="preserve">her right eye is </w:t>
      </w:r>
      <w:r w:rsidR="00CE34DA">
        <w:t xml:space="preserve">normal, she </w:t>
      </w:r>
      <w:r>
        <w:t>will</w:t>
      </w:r>
      <w:r w:rsidR="00CE34DA">
        <w:t xml:space="preserve"> still need </w:t>
      </w:r>
      <w:r>
        <w:t>glasses to correct the vision in her right eye at a cost of E3</w:t>
      </w:r>
      <w:proofErr w:type="gramStart"/>
      <w:r>
        <w:t>,000</w:t>
      </w:r>
      <w:proofErr w:type="gramEnd"/>
      <w:r>
        <w:t>=00.</w:t>
      </w:r>
    </w:p>
    <w:p w:rsidR="00E239CF" w:rsidRDefault="00E239CF" w:rsidP="00E239CF">
      <w:pPr>
        <w:pStyle w:val="ListParagraph"/>
      </w:pPr>
    </w:p>
    <w:p w:rsidR="00C76749" w:rsidRDefault="00C76749" w:rsidP="00C76749">
      <w:pPr>
        <w:ind w:left="720"/>
      </w:pPr>
      <w:r>
        <w:t>[</w:t>
      </w:r>
      <w:r w:rsidR="00BF4A05">
        <w:t>1</w:t>
      </w:r>
      <w:r>
        <w:t>0]</w:t>
      </w:r>
      <w:r>
        <w:tab/>
        <w:t>In its answering affidavit the Respondent sought to defeat the Applicant</w:t>
      </w:r>
      <w:r w:rsidR="00CE34DA">
        <w:t>’s</w:t>
      </w:r>
      <w:r>
        <w:t xml:space="preserve"> case with the following defences as correctly captured in paragraphs 2.1 to 2.5 of the Respondent’s heads of argument in the following terms:-</w:t>
      </w:r>
    </w:p>
    <w:p w:rsidR="00C76749" w:rsidRDefault="00C76749" w:rsidP="00C76749">
      <w:pPr>
        <w:ind w:left="720"/>
      </w:pPr>
    </w:p>
    <w:p w:rsidR="00C76749" w:rsidRPr="00E239CF" w:rsidRDefault="00C76749" w:rsidP="00E239CF">
      <w:pPr>
        <w:spacing w:line="360" w:lineRule="auto"/>
        <w:ind w:left="2160"/>
        <w:rPr>
          <w:b/>
          <w:sz w:val="24"/>
          <w:szCs w:val="24"/>
        </w:rPr>
      </w:pPr>
      <w:r w:rsidRPr="00E239CF">
        <w:rPr>
          <w:b/>
          <w:sz w:val="24"/>
          <w:szCs w:val="24"/>
        </w:rPr>
        <w:t>“2.1</w:t>
      </w:r>
      <w:r w:rsidRPr="00E239CF">
        <w:rPr>
          <w:b/>
          <w:sz w:val="24"/>
          <w:szCs w:val="24"/>
        </w:rPr>
        <w:tab/>
        <w:t>That the medico legal report which the Applicant relied on re</w:t>
      </w:r>
      <w:r w:rsidR="00CE34DA">
        <w:rPr>
          <w:b/>
          <w:sz w:val="24"/>
          <w:szCs w:val="24"/>
        </w:rPr>
        <w:t xml:space="preserve">mained </w:t>
      </w:r>
      <w:r w:rsidRPr="00E239CF">
        <w:rPr>
          <w:b/>
          <w:sz w:val="24"/>
          <w:szCs w:val="24"/>
        </w:rPr>
        <w:t>the record of the Respondent until the discovery stage of the proceedings;</w:t>
      </w:r>
    </w:p>
    <w:p w:rsidR="00C76749" w:rsidRPr="00E239CF" w:rsidRDefault="00C76749" w:rsidP="00E239CF">
      <w:pPr>
        <w:spacing w:line="360" w:lineRule="auto"/>
        <w:ind w:left="2160"/>
        <w:rPr>
          <w:b/>
          <w:sz w:val="24"/>
          <w:szCs w:val="24"/>
        </w:rPr>
      </w:pPr>
      <w:r w:rsidRPr="00E239CF">
        <w:rPr>
          <w:b/>
          <w:sz w:val="24"/>
          <w:szCs w:val="24"/>
        </w:rPr>
        <w:t>2.2</w:t>
      </w:r>
      <w:r w:rsidRPr="00E239CF">
        <w:rPr>
          <w:b/>
          <w:sz w:val="24"/>
          <w:szCs w:val="24"/>
        </w:rPr>
        <w:tab/>
        <w:t>That the Applicant failed to make the necessary allegation to sustain her</w:t>
      </w:r>
      <w:r w:rsidR="004120B7" w:rsidRPr="00E239CF">
        <w:rPr>
          <w:b/>
          <w:sz w:val="24"/>
          <w:szCs w:val="24"/>
        </w:rPr>
        <w:t xml:space="preserve"> prayer to be paid the sum of E55</w:t>
      </w:r>
      <w:proofErr w:type="gramStart"/>
      <w:r w:rsidR="004120B7" w:rsidRPr="00E239CF">
        <w:rPr>
          <w:b/>
          <w:sz w:val="24"/>
          <w:szCs w:val="24"/>
        </w:rPr>
        <w:t>,250</w:t>
      </w:r>
      <w:proofErr w:type="gramEnd"/>
      <w:r w:rsidR="004120B7" w:rsidRPr="00E239CF">
        <w:rPr>
          <w:b/>
          <w:sz w:val="24"/>
          <w:szCs w:val="24"/>
        </w:rPr>
        <w:t>=00(</w:t>
      </w:r>
      <w:r w:rsidR="007E4F7F">
        <w:rPr>
          <w:b/>
          <w:sz w:val="24"/>
          <w:szCs w:val="24"/>
        </w:rPr>
        <w:t>F</w:t>
      </w:r>
      <w:r w:rsidR="004120B7" w:rsidRPr="00E239CF">
        <w:rPr>
          <w:b/>
          <w:sz w:val="24"/>
          <w:szCs w:val="24"/>
        </w:rPr>
        <w:t xml:space="preserve">ifty </w:t>
      </w:r>
      <w:r w:rsidR="007E4F7F">
        <w:rPr>
          <w:b/>
          <w:sz w:val="24"/>
          <w:szCs w:val="24"/>
        </w:rPr>
        <w:t>F</w:t>
      </w:r>
      <w:r w:rsidR="004120B7" w:rsidRPr="00E239CF">
        <w:rPr>
          <w:b/>
          <w:sz w:val="24"/>
          <w:szCs w:val="24"/>
        </w:rPr>
        <w:t>ive Thousand Two Hundred and Fifty Emalangeni);</w:t>
      </w:r>
    </w:p>
    <w:p w:rsidR="004120B7" w:rsidRPr="00E239CF" w:rsidRDefault="004120B7" w:rsidP="00E239CF">
      <w:pPr>
        <w:spacing w:line="360" w:lineRule="auto"/>
        <w:ind w:left="2160"/>
        <w:rPr>
          <w:b/>
          <w:sz w:val="24"/>
          <w:szCs w:val="24"/>
        </w:rPr>
      </w:pPr>
      <w:r w:rsidRPr="00E239CF">
        <w:rPr>
          <w:b/>
          <w:sz w:val="24"/>
          <w:szCs w:val="24"/>
        </w:rPr>
        <w:t>2.3</w:t>
      </w:r>
      <w:r w:rsidRPr="00E239CF">
        <w:rPr>
          <w:b/>
          <w:sz w:val="24"/>
          <w:szCs w:val="24"/>
        </w:rPr>
        <w:tab/>
        <w:t>That the Applicant simply filed the doctor</w:t>
      </w:r>
      <w:r w:rsidR="00CE34DA">
        <w:rPr>
          <w:b/>
          <w:sz w:val="24"/>
          <w:szCs w:val="24"/>
        </w:rPr>
        <w:t>’s</w:t>
      </w:r>
      <w:r w:rsidRPr="00E239CF">
        <w:rPr>
          <w:b/>
          <w:sz w:val="24"/>
          <w:szCs w:val="24"/>
        </w:rPr>
        <w:t xml:space="preserve"> report without supporting facts under oath why this amount ought to be paid to her;</w:t>
      </w:r>
    </w:p>
    <w:p w:rsidR="004120B7" w:rsidRPr="00E239CF" w:rsidRDefault="004120B7" w:rsidP="00E239CF">
      <w:pPr>
        <w:spacing w:line="360" w:lineRule="auto"/>
        <w:ind w:left="2160"/>
        <w:rPr>
          <w:b/>
          <w:sz w:val="24"/>
          <w:szCs w:val="24"/>
        </w:rPr>
      </w:pPr>
      <w:r w:rsidRPr="00E239CF">
        <w:rPr>
          <w:b/>
          <w:sz w:val="24"/>
          <w:szCs w:val="24"/>
        </w:rPr>
        <w:t>2.4</w:t>
      </w:r>
      <w:r w:rsidRPr="00E239CF">
        <w:rPr>
          <w:b/>
          <w:sz w:val="24"/>
          <w:szCs w:val="24"/>
        </w:rPr>
        <w:tab/>
        <w:t xml:space="preserve">That it would not be competent and lawful of this Honourable Court to order the Respondent to pay Applicant the amount of E55,250=00 (Fifty Five Thousand Two Hundred and fifty Emalangeni) because of the statutory </w:t>
      </w:r>
      <w:r w:rsidR="00CE34DA">
        <w:rPr>
          <w:b/>
          <w:sz w:val="24"/>
          <w:szCs w:val="24"/>
        </w:rPr>
        <w:t xml:space="preserve">limitations </w:t>
      </w:r>
      <w:r w:rsidR="00606D3E" w:rsidRPr="00E239CF">
        <w:rPr>
          <w:b/>
          <w:sz w:val="24"/>
          <w:szCs w:val="24"/>
        </w:rPr>
        <w:t xml:space="preserve"> as envisaged by section 11 (</w:t>
      </w:r>
      <w:r w:rsidR="001F0892">
        <w:rPr>
          <w:b/>
          <w:sz w:val="24"/>
          <w:szCs w:val="24"/>
        </w:rPr>
        <w:t>I</w:t>
      </w:r>
      <w:r w:rsidR="00606D3E" w:rsidRPr="00E239CF">
        <w:rPr>
          <w:b/>
          <w:sz w:val="24"/>
          <w:szCs w:val="24"/>
        </w:rPr>
        <w:t>) (b) of the Motor Vehicle Accident Acts;</w:t>
      </w:r>
    </w:p>
    <w:p w:rsidR="00606D3E" w:rsidRPr="00E239CF" w:rsidRDefault="00606D3E" w:rsidP="00E239CF">
      <w:pPr>
        <w:spacing w:line="360" w:lineRule="auto"/>
        <w:ind w:left="2160"/>
        <w:rPr>
          <w:b/>
          <w:sz w:val="24"/>
          <w:szCs w:val="24"/>
        </w:rPr>
      </w:pPr>
      <w:r w:rsidRPr="00E239CF">
        <w:rPr>
          <w:b/>
          <w:sz w:val="24"/>
          <w:szCs w:val="24"/>
        </w:rPr>
        <w:t>2.5</w:t>
      </w:r>
      <w:r w:rsidRPr="00E239CF">
        <w:rPr>
          <w:b/>
          <w:sz w:val="24"/>
          <w:szCs w:val="24"/>
        </w:rPr>
        <w:tab/>
        <w:t>That the mandatory provision of section 11 (1) (b) of the Act limits the Fund to E12</w:t>
      </w:r>
      <w:proofErr w:type="gramStart"/>
      <w:r w:rsidRPr="00E239CF">
        <w:rPr>
          <w:b/>
          <w:sz w:val="24"/>
          <w:szCs w:val="24"/>
        </w:rPr>
        <w:t>,000</w:t>
      </w:r>
      <w:proofErr w:type="gramEnd"/>
      <w:r w:rsidRPr="00E239CF">
        <w:rPr>
          <w:b/>
          <w:sz w:val="24"/>
          <w:szCs w:val="24"/>
        </w:rPr>
        <w:t xml:space="preserve">=00 (Twelve </w:t>
      </w:r>
      <w:r w:rsidR="00E239CF" w:rsidRPr="00E239CF">
        <w:rPr>
          <w:b/>
          <w:sz w:val="24"/>
          <w:szCs w:val="24"/>
        </w:rPr>
        <w:t>Th</w:t>
      </w:r>
      <w:r w:rsidRPr="00E239CF">
        <w:rPr>
          <w:b/>
          <w:sz w:val="24"/>
          <w:szCs w:val="24"/>
        </w:rPr>
        <w:t>ousand Emalangeni) in respect of a person injured whilst being</w:t>
      </w:r>
      <w:r w:rsidR="00960FEA" w:rsidRPr="00E239CF">
        <w:rPr>
          <w:b/>
          <w:sz w:val="24"/>
          <w:szCs w:val="24"/>
        </w:rPr>
        <w:t xml:space="preserve"> conveyed in a motor vehicle not for a reward, not in the course of the business of the owner or the driver of </w:t>
      </w:r>
      <w:r w:rsidR="00960FEA" w:rsidRPr="00E239CF">
        <w:rPr>
          <w:b/>
          <w:sz w:val="24"/>
          <w:szCs w:val="24"/>
        </w:rPr>
        <w:lastRenderedPageBreak/>
        <w:t>that motor vehicle and not an employee o</w:t>
      </w:r>
      <w:r w:rsidR="00CE34DA">
        <w:rPr>
          <w:b/>
          <w:sz w:val="24"/>
          <w:szCs w:val="24"/>
        </w:rPr>
        <w:t>f</w:t>
      </w:r>
      <w:r w:rsidR="00960FEA" w:rsidRPr="00E239CF">
        <w:rPr>
          <w:b/>
          <w:sz w:val="24"/>
          <w:szCs w:val="24"/>
        </w:rPr>
        <w:t xml:space="preserve"> the drive</w:t>
      </w:r>
      <w:r w:rsidR="00CE34DA">
        <w:rPr>
          <w:b/>
          <w:sz w:val="24"/>
          <w:szCs w:val="24"/>
        </w:rPr>
        <w:t>r</w:t>
      </w:r>
      <w:r w:rsidR="00960FEA" w:rsidRPr="00E239CF">
        <w:rPr>
          <w:b/>
          <w:sz w:val="24"/>
          <w:szCs w:val="24"/>
        </w:rPr>
        <w:t xml:space="preserve"> or owner of that motor vehicle.”</w:t>
      </w:r>
    </w:p>
    <w:p w:rsidR="00960FEA" w:rsidRDefault="00960FEA" w:rsidP="00960FEA">
      <w:pPr>
        <w:ind w:left="0" w:firstLine="0"/>
      </w:pPr>
    </w:p>
    <w:p w:rsidR="007832FE" w:rsidRDefault="00960FEA" w:rsidP="00960FEA">
      <w:pPr>
        <w:ind w:left="720"/>
      </w:pPr>
      <w:r>
        <w:t>[</w:t>
      </w:r>
      <w:r w:rsidR="00BF4A05">
        <w:t>11</w:t>
      </w:r>
      <w:r>
        <w:t>]</w:t>
      </w:r>
      <w:r>
        <w:tab/>
        <w:t xml:space="preserve">In </w:t>
      </w:r>
      <w:r w:rsidR="00CE34DA">
        <w:t xml:space="preserve">support </w:t>
      </w:r>
      <w:r>
        <w:t xml:space="preserve">of the </w:t>
      </w:r>
      <w:proofErr w:type="spellStart"/>
      <w:r>
        <w:t>aforegoing</w:t>
      </w:r>
      <w:proofErr w:type="spellEnd"/>
      <w:r>
        <w:t xml:space="preserve"> allegations, learned </w:t>
      </w:r>
      <w:r w:rsidR="00E239CF">
        <w:t>C</w:t>
      </w:r>
      <w:r>
        <w:t>ounsel for the Respondent</w:t>
      </w:r>
      <w:r w:rsidR="001F0892">
        <w:t xml:space="preserve"> </w:t>
      </w:r>
      <w:r>
        <w:t>contended, that the Applicant, it is common cause, was a non-f</w:t>
      </w:r>
      <w:r w:rsidR="00104FC2">
        <w:t>a</w:t>
      </w:r>
      <w:r>
        <w:t xml:space="preserve">re paying passenger </w:t>
      </w:r>
      <w:r w:rsidR="00104FC2">
        <w:t xml:space="preserve"> on the said vehicle and as </w:t>
      </w:r>
      <w:r>
        <w:t xml:space="preserve">such her claim is limited in terms of section 11 (1) (b) of the </w:t>
      </w:r>
      <w:r w:rsidR="00104FC2">
        <w:t>Motor Vehicle Accidents Fund 1991 (as amended) (the Act).</w:t>
      </w:r>
    </w:p>
    <w:p w:rsidR="007832FE" w:rsidRDefault="007832FE" w:rsidP="00960FEA">
      <w:pPr>
        <w:ind w:left="720"/>
      </w:pPr>
    </w:p>
    <w:p w:rsidR="00960FEA" w:rsidRDefault="007832FE" w:rsidP="00960FEA">
      <w:pPr>
        <w:ind w:left="720"/>
        <w:rPr>
          <w:b/>
        </w:rPr>
      </w:pPr>
      <w:r>
        <w:t>[</w:t>
      </w:r>
      <w:r w:rsidR="00BF4A05">
        <w:t>12</w:t>
      </w:r>
      <w:r>
        <w:t>]</w:t>
      </w:r>
      <w:r>
        <w:tab/>
        <w:t>That the import of the section is that even if a passenger does not fall within anyone the categories mentioned in sub section 1 (a) (</w:t>
      </w:r>
      <w:proofErr w:type="spellStart"/>
      <w:r w:rsidR="00104FC2">
        <w:t>i</w:t>
      </w:r>
      <w:proofErr w:type="spellEnd"/>
      <w:r>
        <w:t>) – (</w:t>
      </w:r>
      <w:r w:rsidR="00104FC2">
        <w:t>iii</w:t>
      </w:r>
      <w:r>
        <w:t>), he or she remains entitled to claim, such claim however, being limited to E12,000=00, in respect of loss of in</w:t>
      </w:r>
      <w:r w:rsidR="00E239CF">
        <w:t xml:space="preserve">come or loss of support and the </w:t>
      </w:r>
      <w:r>
        <w:t>costs of accommodation in a hospital or nursing home, treatment, provision of service or goods as a result of</w:t>
      </w:r>
      <w:r w:rsidR="00104FC2">
        <w:t xml:space="preserve"> bodily injury to or death of</w:t>
      </w:r>
      <w:r>
        <w:t xml:space="preserve"> one such person plus the costs o</w:t>
      </w:r>
      <w:r w:rsidR="00515866">
        <w:t>f</w:t>
      </w:r>
      <w:r>
        <w:t xml:space="preserve"> recovering such compensation but excluding the payment of </w:t>
      </w:r>
      <w:r w:rsidR="001F0892">
        <w:t xml:space="preserve"> compensation in respect of </w:t>
      </w:r>
      <w:r>
        <w:t xml:space="preserve">any </w:t>
      </w:r>
      <w:r w:rsidR="00515866">
        <w:t xml:space="preserve">other </w:t>
      </w:r>
      <w:r>
        <w:t>loss or damages</w:t>
      </w:r>
      <w:r w:rsidR="00515866">
        <w:t>. For</w:t>
      </w:r>
      <w:r>
        <w:t xml:space="preserve"> this </w:t>
      </w:r>
      <w:proofErr w:type="gramStart"/>
      <w:r>
        <w:t>propos</w:t>
      </w:r>
      <w:r w:rsidR="00404E3A">
        <w:t>it</w:t>
      </w:r>
      <w:r>
        <w:t xml:space="preserve">ion </w:t>
      </w:r>
      <w:r w:rsidR="00404E3A">
        <w:t xml:space="preserve"> counsel</w:t>
      </w:r>
      <w:proofErr w:type="gramEnd"/>
      <w:r w:rsidR="00404E3A">
        <w:t xml:space="preserve"> relied on the cases of </w:t>
      </w:r>
      <w:proofErr w:type="spellStart"/>
      <w:r w:rsidR="00404E3A" w:rsidRPr="00404E3A">
        <w:rPr>
          <w:b/>
        </w:rPr>
        <w:t>Santam</w:t>
      </w:r>
      <w:proofErr w:type="spellEnd"/>
      <w:r w:rsidR="00404E3A" w:rsidRPr="00404E3A">
        <w:rPr>
          <w:b/>
        </w:rPr>
        <w:t xml:space="preserve"> Insurance Ltd </w:t>
      </w:r>
      <w:proofErr w:type="spellStart"/>
      <w:r w:rsidR="00404E3A" w:rsidRPr="00404E3A">
        <w:rPr>
          <w:b/>
        </w:rPr>
        <w:t>vs</w:t>
      </w:r>
      <w:proofErr w:type="spellEnd"/>
      <w:r w:rsidR="00404E3A" w:rsidRPr="00404E3A">
        <w:rPr>
          <w:b/>
        </w:rPr>
        <w:t xml:space="preserve"> Taylor 1995 (1) SA 514 (A) and MMF </w:t>
      </w:r>
      <w:proofErr w:type="spellStart"/>
      <w:r w:rsidR="00404E3A" w:rsidRPr="00404E3A">
        <w:rPr>
          <w:b/>
        </w:rPr>
        <w:t>vs</w:t>
      </w:r>
      <w:proofErr w:type="spellEnd"/>
      <w:r w:rsidR="00404E3A" w:rsidRPr="00404E3A">
        <w:rPr>
          <w:b/>
        </w:rPr>
        <w:t xml:space="preserve"> </w:t>
      </w:r>
      <w:proofErr w:type="spellStart"/>
      <w:r w:rsidR="00404E3A" w:rsidRPr="00404E3A">
        <w:rPr>
          <w:b/>
        </w:rPr>
        <w:t>Marambana</w:t>
      </w:r>
      <w:proofErr w:type="spellEnd"/>
      <w:r w:rsidR="00404E3A" w:rsidRPr="00404E3A">
        <w:rPr>
          <w:b/>
        </w:rPr>
        <w:t xml:space="preserve"> (1996) 3 All SA 8 (A)</w:t>
      </w:r>
      <w:r w:rsidR="00515866">
        <w:rPr>
          <w:b/>
        </w:rPr>
        <w:t>, 1996 (4) SA 48 (A).</w:t>
      </w:r>
    </w:p>
    <w:p w:rsidR="00E239CF" w:rsidRPr="00404E3A" w:rsidRDefault="00E239CF" w:rsidP="00960FEA">
      <w:pPr>
        <w:ind w:left="720"/>
        <w:rPr>
          <w:b/>
        </w:rPr>
      </w:pPr>
    </w:p>
    <w:p w:rsidR="00404E3A" w:rsidRDefault="00404E3A" w:rsidP="00960FEA">
      <w:pPr>
        <w:ind w:left="720"/>
      </w:pPr>
      <w:r>
        <w:lastRenderedPageBreak/>
        <w:t>[</w:t>
      </w:r>
      <w:r w:rsidR="00BF4A05">
        <w:t>13</w:t>
      </w:r>
      <w:r>
        <w:t>]</w:t>
      </w:r>
      <w:r>
        <w:tab/>
        <w:t>Learned counsel further contended that in any case</w:t>
      </w:r>
      <w:r w:rsidR="00515866">
        <w:t>,</w:t>
      </w:r>
      <w:r>
        <w:t xml:space="preserve"> the Applicant has failed to make out a case for the amount claimed </w:t>
      </w:r>
      <w:r w:rsidR="00515866">
        <w:t>i</w:t>
      </w:r>
      <w:r>
        <w:t xml:space="preserve">n her founding affidavit, due to her failure to urge facts to establish her entitlement to same. Counsel relied on the </w:t>
      </w:r>
      <w:r w:rsidRPr="00515866">
        <w:rPr>
          <w:b/>
        </w:rPr>
        <w:t>Civil Practice of the Supreme Court of South Africa (4</w:t>
      </w:r>
      <w:r w:rsidRPr="00515866">
        <w:rPr>
          <w:b/>
          <w:vertAlign w:val="superscript"/>
        </w:rPr>
        <w:t>th</w:t>
      </w:r>
      <w:r w:rsidRPr="00515866">
        <w:rPr>
          <w:b/>
        </w:rPr>
        <w:t xml:space="preserve"> </w:t>
      </w:r>
      <w:proofErr w:type="spellStart"/>
      <w:r w:rsidRPr="00515866">
        <w:rPr>
          <w:b/>
        </w:rPr>
        <w:t>ed</w:t>
      </w:r>
      <w:proofErr w:type="spellEnd"/>
      <w:r w:rsidRPr="00515866">
        <w:rPr>
          <w:b/>
        </w:rPr>
        <w:t xml:space="preserve">) page </w:t>
      </w:r>
      <w:proofErr w:type="gramStart"/>
      <w:r w:rsidRPr="00515866">
        <w:rPr>
          <w:b/>
        </w:rPr>
        <w:t>366</w:t>
      </w:r>
      <w:r>
        <w:t xml:space="preserve"> </w:t>
      </w:r>
      <w:r w:rsidR="00515866">
        <w:t xml:space="preserve"> for</w:t>
      </w:r>
      <w:proofErr w:type="gramEnd"/>
      <w:r w:rsidR="00515866">
        <w:t xml:space="preserve"> this </w:t>
      </w:r>
      <w:r>
        <w:t xml:space="preserve">contention. </w:t>
      </w:r>
    </w:p>
    <w:p w:rsidR="00404E3A" w:rsidRDefault="00404E3A" w:rsidP="00960FEA">
      <w:pPr>
        <w:ind w:left="720"/>
      </w:pPr>
    </w:p>
    <w:p w:rsidR="00404E3A" w:rsidRDefault="00404E3A" w:rsidP="00960FEA">
      <w:pPr>
        <w:ind w:left="720"/>
      </w:pPr>
      <w:r>
        <w:t>[</w:t>
      </w:r>
      <w:r w:rsidR="00BF4A05">
        <w:t>14</w:t>
      </w:r>
      <w:r>
        <w:t>]</w:t>
      </w:r>
      <w:r>
        <w:tab/>
        <w:t>Now</w:t>
      </w:r>
      <w:r w:rsidR="00515866">
        <w:t>,</w:t>
      </w:r>
      <w:r>
        <w:t xml:space="preserve"> there is no doubt  that Dr </w:t>
      </w:r>
      <w:proofErr w:type="spellStart"/>
      <w:r>
        <w:t>Danie</w:t>
      </w:r>
      <w:proofErr w:type="spellEnd"/>
      <w:r>
        <w:t xml:space="preserve"> </w:t>
      </w:r>
      <w:proofErr w:type="spellStart"/>
      <w:r>
        <w:t>Louw’s</w:t>
      </w:r>
      <w:proofErr w:type="spellEnd"/>
      <w:r>
        <w:t xml:space="preserve"> medical report annexure C puts the total cost of rehabilitating the Applicant’s left eye with a corneal transplant and secondary implant at the </w:t>
      </w:r>
      <w:r w:rsidR="001F0892">
        <w:t xml:space="preserve"> amount </w:t>
      </w:r>
      <w:r>
        <w:t>of E52,250=00</w:t>
      </w:r>
      <w:r w:rsidR="00E239CF">
        <w:t>.</w:t>
      </w:r>
    </w:p>
    <w:p w:rsidR="00404E3A" w:rsidRDefault="00404E3A" w:rsidP="00960FEA">
      <w:pPr>
        <w:ind w:left="720"/>
      </w:pPr>
    </w:p>
    <w:p w:rsidR="00404E3A" w:rsidRDefault="00404E3A" w:rsidP="00960FEA">
      <w:pPr>
        <w:ind w:left="720"/>
      </w:pPr>
      <w:r>
        <w:t>[</w:t>
      </w:r>
      <w:r w:rsidR="00BF4A05">
        <w:t>15</w:t>
      </w:r>
      <w:r>
        <w:t>]</w:t>
      </w:r>
      <w:r>
        <w:tab/>
        <w:t xml:space="preserve">The Respondent however contends that Applicant is not entitled to be paid this </w:t>
      </w:r>
      <w:r w:rsidR="00186B17">
        <w:t>sum, because being a non- fare paying passenger</w:t>
      </w:r>
      <w:r w:rsidR="00515866">
        <w:t>,</w:t>
      </w:r>
      <w:r w:rsidR="00186B17">
        <w:t xml:space="preserve"> she is entitled to a maximum </w:t>
      </w:r>
      <w:r w:rsidR="00515866">
        <w:t xml:space="preserve"> payment of the sum </w:t>
      </w:r>
      <w:r w:rsidR="00186B17">
        <w:t>of E12,000=00 Emalangeni for the treatment in terms of section 11 (1) (b) of the Act.</w:t>
      </w:r>
    </w:p>
    <w:p w:rsidR="00186B17" w:rsidRDefault="00186B17" w:rsidP="00960FEA">
      <w:pPr>
        <w:ind w:left="720"/>
      </w:pPr>
    </w:p>
    <w:p w:rsidR="00186B17" w:rsidRDefault="00186B17" w:rsidP="00960FEA">
      <w:pPr>
        <w:ind w:left="720"/>
      </w:pPr>
      <w:r>
        <w:t>[</w:t>
      </w:r>
      <w:r w:rsidR="00BF4A05">
        <w:t>16</w:t>
      </w:r>
      <w:r>
        <w:t>]</w:t>
      </w:r>
      <w:r>
        <w:tab/>
        <w:t>To substantiate this claim the Respondent averred as follows in paragraph 5.5 of its answering affidavit:-</w:t>
      </w:r>
    </w:p>
    <w:p w:rsidR="00186B17" w:rsidRPr="00E239CF" w:rsidRDefault="00186B17" w:rsidP="00E239CF">
      <w:pPr>
        <w:spacing w:line="360" w:lineRule="auto"/>
        <w:ind w:firstLine="0"/>
        <w:rPr>
          <w:b/>
          <w:sz w:val="24"/>
          <w:szCs w:val="24"/>
        </w:rPr>
      </w:pPr>
      <w:r w:rsidRPr="00E239CF">
        <w:rPr>
          <w:b/>
          <w:sz w:val="24"/>
          <w:szCs w:val="24"/>
        </w:rPr>
        <w:t>“It is common cause that Applicant was a passenger in the motor vehicle  as a non – fare paying passenger and as such her claim is limited to E12,000=00 (Twelve Thousand Emalangeni) even in respect of hospital treatment”.</w:t>
      </w:r>
    </w:p>
    <w:p w:rsidR="00837076" w:rsidRDefault="00837076" w:rsidP="00186B17">
      <w:pPr>
        <w:ind w:left="720"/>
      </w:pPr>
    </w:p>
    <w:p w:rsidR="00186B17" w:rsidRPr="00E647B6" w:rsidRDefault="00186B17" w:rsidP="00186B17">
      <w:pPr>
        <w:ind w:left="720"/>
        <w:rPr>
          <w:b/>
        </w:rPr>
      </w:pPr>
      <w:r>
        <w:lastRenderedPageBreak/>
        <w:t>[</w:t>
      </w:r>
      <w:r w:rsidR="00BF4A05">
        <w:t>17</w:t>
      </w:r>
      <w:r>
        <w:t>]</w:t>
      </w:r>
      <w:r>
        <w:tab/>
        <w:t xml:space="preserve">The Applicant failed to file any affidavit in response to the </w:t>
      </w:r>
      <w:proofErr w:type="spellStart"/>
      <w:r>
        <w:t>aforegoing</w:t>
      </w:r>
      <w:proofErr w:type="spellEnd"/>
      <w:r>
        <w:t xml:space="preserve"> allegation</w:t>
      </w:r>
      <w:r w:rsidR="00E647B6">
        <w:t>s</w:t>
      </w:r>
      <w:r>
        <w:t xml:space="preserve"> of fact. In the circumstances</w:t>
      </w:r>
      <w:r w:rsidR="00515866">
        <w:t>,</w:t>
      </w:r>
      <w:r>
        <w:t xml:space="preserve"> the fact that the Applicant was</w:t>
      </w:r>
      <w:r w:rsidR="00515866">
        <w:t xml:space="preserve"> a</w:t>
      </w:r>
      <w:r>
        <w:t xml:space="preserve"> non-fare paying passenger on the said vehicle </w:t>
      </w:r>
      <w:proofErr w:type="gramStart"/>
      <w:r>
        <w:t xml:space="preserve">remain </w:t>
      </w:r>
      <w:r w:rsidR="00515866">
        <w:t xml:space="preserve"> uncontroverted</w:t>
      </w:r>
      <w:proofErr w:type="gramEnd"/>
      <w:r w:rsidR="00515866">
        <w:t xml:space="preserve"> </w:t>
      </w:r>
      <w:r>
        <w:t xml:space="preserve">and unchallenged. It is therefore in law deemed admitted by the Applicant and as establishing the facts alleged therein. </w:t>
      </w:r>
      <w:r w:rsidR="00E647B6">
        <w:t xml:space="preserve">See </w:t>
      </w:r>
      <w:proofErr w:type="gramStart"/>
      <w:r w:rsidR="00E647B6" w:rsidRPr="00E647B6">
        <w:rPr>
          <w:b/>
        </w:rPr>
        <w:t>The</w:t>
      </w:r>
      <w:proofErr w:type="gramEnd"/>
      <w:r w:rsidR="00E647B6" w:rsidRPr="00E647B6">
        <w:rPr>
          <w:b/>
        </w:rPr>
        <w:t xml:space="preserve"> Attorney General </w:t>
      </w:r>
      <w:proofErr w:type="spellStart"/>
      <w:r w:rsidR="00E647B6" w:rsidRPr="00E647B6">
        <w:rPr>
          <w:b/>
        </w:rPr>
        <w:t>vs</w:t>
      </w:r>
      <w:proofErr w:type="spellEnd"/>
      <w:r w:rsidR="00E647B6" w:rsidRPr="00E647B6">
        <w:rPr>
          <w:b/>
        </w:rPr>
        <w:t xml:space="preserve"> Sipho Dlamini and Another Civil Appeal No. 4/2013 </w:t>
      </w:r>
      <w:proofErr w:type="spellStart"/>
      <w:r w:rsidR="00E647B6" w:rsidRPr="00E647B6">
        <w:rPr>
          <w:b/>
        </w:rPr>
        <w:t>para</w:t>
      </w:r>
      <w:proofErr w:type="spellEnd"/>
      <w:r w:rsidR="00E647B6" w:rsidRPr="00E647B6">
        <w:rPr>
          <w:b/>
        </w:rPr>
        <w:t xml:space="preserve"> [83].</w:t>
      </w:r>
    </w:p>
    <w:p w:rsidR="001F0892" w:rsidRDefault="001F0892" w:rsidP="00186B17">
      <w:pPr>
        <w:ind w:left="720"/>
      </w:pPr>
    </w:p>
    <w:p w:rsidR="00186B17" w:rsidRDefault="00186B17" w:rsidP="00186B17">
      <w:pPr>
        <w:ind w:left="720"/>
      </w:pPr>
      <w:r>
        <w:t>[</w:t>
      </w:r>
      <w:r w:rsidR="00BF4A05">
        <w:t>18</w:t>
      </w:r>
      <w:r>
        <w:t>]</w:t>
      </w:r>
      <w:r>
        <w:tab/>
        <w:t>The question arising at this juncture is</w:t>
      </w:r>
      <w:r w:rsidR="00515866">
        <w:t>,</w:t>
      </w:r>
      <w:r>
        <w:t xml:space="preserve"> whether this state of affairs brings the Applicant’s claim within the </w:t>
      </w:r>
      <w:r w:rsidR="00515866">
        <w:t xml:space="preserve">purview </w:t>
      </w:r>
      <w:r>
        <w:t>of section 11 of the Act which provides as follows:-</w:t>
      </w:r>
    </w:p>
    <w:p w:rsidR="00186B17" w:rsidRPr="00515866" w:rsidRDefault="00515866" w:rsidP="00186B17">
      <w:pPr>
        <w:ind w:left="720"/>
        <w:rPr>
          <w:b/>
          <w:sz w:val="24"/>
          <w:szCs w:val="24"/>
          <w:u w:val="single"/>
        </w:rPr>
      </w:pPr>
      <w:r>
        <w:tab/>
      </w:r>
      <w:r>
        <w:tab/>
      </w:r>
      <w:r w:rsidRPr="00515866">
        <w:rPr>
          <w:b/>
          <w:sz w:val="24"/>
          <w:szCs w:val="24"/>
          <w:u w:val="single"/>
        </w:rPr>
        <w:t>“LIABILITY LIMITED IN CERTAIN CASES</w:t>
      </w:r>
    </w:p>
    <w:p w:rsidR="00966B71" w:rsidRPr="00BF4A05" w:rsidRDefault="00515866" w:rsidP="00515866">
      <w:pPr>
        <w:tabs>
          <w:tab w:val="left" w:pos="2160"/>
        </w:tabs>
        <w:spacing w:line="360" w:lineRule="auto"/>
        <w:ind w:left="2160"/>
        <w:rPr>
          <w:b/>
          <w:sz w:val="24"/>
          <w:szCs w:val="24"/>
        </w:rPr>
      </w:pPr>
      <w:r>
        <w:rPr>
          <w:b/>
          <w:sz w:val="24"/>
          <w:szCs w:val="24"/>
        </w:rPr>
        <w:t xml:space="preserve">   </w:t>
      </w:r>
      <w:r w:rsidR="00186B17" w:rsidRPr="00BF4A05">
        <w:rPr>
          <w:b/>
          <w:sz w:val="24"/>
          <w:szCs w:val="24"/>
        </w:rPr>
        <w:t>(1)</w:t>
      </w:r>
      <w:r w:rsidR="00AF0C8A" w:rsidRPr="00BF4A05">
        <w:rPr>
          <w:b/>
          <w:sz w:val="24"/>
          <w:szCs w:val="24"/>
        </w:rPr>
        <w:t xml:space="preserve"> </w:t>
      </w:r>
      <w:r w:rsidR="00966B71" w:rsidRPr="00BF4A05">
        <w:rPr>
          <w:b/>
          <w:sz w:val="24"/>
          <w:szCs w:val="24"/>
        </w:rPr>
        <w:tab/>
      </w:r>
      <w:r w:rsidR="00AF0C8A" w:rsidRPr="00BF4A05">
        <w:rPr>
          <w:b/>
          <w:sz w:val="24"/>
          <w:szCs w:val="24"/>
        </w:rPr>
        <w:t xml:space="preserve">The liability of the MVA Fund to compensate a third party in </w:t>
      </w:r>
      <w:r w:rsidR="00966B71" w:rsidRPr="00BF4A05">
        <w:rPr>
          <w:b/>
          <w:sz w:val="24"/>
          <w:szCs w:val="24"/>
        </w:rPr>
        <w:t>connection with any one occurrence for any loss or damage under section 10 resulting in any bodily injury to or the death of the third party who, at the time of the occurrence which caused that injury</w:t>
      </w:r>
      <w:r>
        <w:rPr>
          <w:b/>
          <w:sz w:val="24"/>
          <w:szCs w:val="24"/>
        </w:rPr>
        <w:t xml:space="preserve"> or death </w:t>
      </w:r>
      <w:r w:rsidR="00966B71" w:rsidRPr="00BF4A05">
        <w:rPr>
          <w:b/>
          <w:sz w:val="24"/>
          <w:szCs w:val="24"/>
        </w:rPr>
        <w:t>was being conveyed in or on the motor vehicle concerned, shall be limited ....</w:t>
      </w:r>
    </w:p>
    <w:p w:rsidR="00BF4A05" w:rsidRPr="00BF4A05" w:rsidRDefault="00BF4A05" w:rsidP="00ED7FB9">
      <w:pPr>
        <w:spacing w:line="360" w:lineRule="auto"/>
        <w:ind w:left="2430" w:hanging="990"/>
        <w:rPr>
          <w:b/>
          <w:sz w:val="24"/>
          <w:szCs w:val="24"/>
        </w:rPr>
      </w:pPr>
    </w:p>
    <w:p w:rsidR="00966B71" w:rsidRPr="00BF4A05" w:rsidRDefault="00966B71" w:rsidP="00BF4A05">
      <w:pPr>
        <w:pStyle w:val="ListParagraph"/>
        <w:numPr>
          <w:ilvl w:val="0"/>
          <w:numId w:val="2"/>
        </w:numPr>
        <w:tabs>
          <w:tab w:val="left" w:pos="2430"/>
        </w:tabs>
        <w:spacing w:line="360" w:lineRule="auto"/>
        <w:rPr>
          <w:b/>
          <w:sz w:val="24"/>
          <w:szCs w:val="24"/>
        </w:rPr>
      </w:pPr>
      <w:r w:rsidRPr="00BF4A05">
        <w:rPr>
          <w:b/>
          <w:sz w:val="24"/>
          <w:szCs w:val="24"/>
        </w:rPr>
        <w:t>To the sum of E25,000=00 in respect of any bodily injury or death of any one such person or the sum of E250,000=00 in all in respect of any bodily injury to, or the death of, any number of such persons (but in either case exclusive of the cost of recovering such compensation) who at the time of the occurrence which caused that injury or death was being conveyed in the Motor Vehicle in question—</w:t>
      </w:r>
    </w:p>
    <w:p w:rsidR="00A968BF" w:rsidRPr="00BF4A05" w:rsidRDefault="00A968BF" w:rsidP="00BF4A05">
      <w:pPr>
        <w:pStyle w:val="ListParagraph"/>
        <w:numPr>
          <w:ilvl w:val="0"/>
          <w:numId w:val="3"/>
        </w:numPr>
        <w:tabs>
          <w:tab w:val="left" w:pos="2430"/>
        </w:tabs>
        <w:spacing w:line="360" w:lineRule="auto"/>
        <w:ind w:left="3330" w:hanging="540"/>
        <w:rPr>
          <w:b/>
          <w:sz w:val="24"/>
          <w:szCs w:val="24"/>
        </w:rPr>
      </w:pPr>
      <w:r w:rsidRPr="00BF4A05">
        <w:rPr>
          <w:b/>
          <w:sz w:val="24"/>
          <w:szCs w:val="24"/>
        </w:rPr>
        <w:lastRenderedPageBreak/>
        <w:t>For reward;</w:t>
      </w:r>
    </w:p>
    <w:p w:rsidR="00A968BF" w:rsidRPr="00BF4A05" w:rsidRDefault="00A968BF" w:rsidP="00BF4A05">
      <w:pPr>
        <w:pStyle w:val="ListParagraph"/>
        <w:numPr>
          <w:ilvl w:val="0"/>
          <w:numId w:val="3"/>
        </w:numPr>
        <w:tabs>
          <w:tab w:val="left" w:pos="2430"/>
        </w:tabs>
        <w:spacing w:line="360" w:lineRule="auto"/>
        <w:ind w:left="3330" w:hanging="540"/>
        <w:rPr>
          <w:b/>
          <w:sz w:val="24"/>
          <w:szCs w:val="24"/>
        </w:rPr>
      </w:pPr>
      <w:r w:rsidRPr="00BF4A05">
        <w:rPr>
          <w:b/>
          <w:sz w:val="24"/>
          <w:szCs w:val="24"/>
        </w:rPr>
        <w:t>In the course of the business of the owner or the driver of that motor vehicle; or</w:t>
      </w:r>
    </w:p>
    <w:p w:rsidR="00A968BF" w:rsidRPr="00BF4A05" w:rsidRDefault="00A968BF" w:rsidP="00BF4A05">
      <w:pPr>
        <w:pStyle w:val="ListParagraph"/>
        <w:numPr>
          <w:ilvl w:val="0"/>
          <w:numId w:val="3"/>
        </w:numPr>
        <w:tabs>
          <w:tab w:val="left" w:pos="2430"/>
        </w:tabs>
        <w:spacing w:line="360" w:lineRule="auto"/>
        <w:ind w:left="3330" w:hanging="540"/>
        <w:rPr>
          <w:b/>
          <w:sz w:val="24"/>
          <w:szCs w:val="24"/>
        </w:rPr>
      </w:pPr>
      <w:r w:rsidRPr="00BF4A05">
        <w:rPr>
          <w:b/>
          <w:sz w:val="24"/>
          <w:szCs w:val="24"/>
        </w:rPr>
        <w:t>In the case of an employee of the driver or owner of that motor vehicle, in respect of whom subsection (2) of this section does not apply, in the course of his employment; or</w:t>
      </w:r>
    </w:p>
    <w:p w:rsidR="00A968BF" w:rsidRPr="00BF4A05" w:rsidRDefault="00A968BF" w:rsidP="00BF4A05">
      <w:pPr>
        <w:pStyle w:val="ListParagraph"/>
        <w:tabs>
          <w:tab w:val="left" w:pos="2430"/>
        </w:tabs>
        <w:spacing w:line="360" w:lineRule="auto"/>
        <w:ind w:left="3330" w:firstLine="0"/>
        <w:rPr>
          <w:b/>
          <w:sz w:val="24"/>
          <w:szCs w:val="24"/>
        </w:rPr>
      </w:pPr>
    </w:p>
    <w:p w:rsidR="00971DAD" w:rsidRPr="00BF4A05" w:rsidRDefault="00A968BF" w:rsidP="00BF4A05">
      <w:pPr>
        <w:pStyle w:val="ListParagraph"/>
        <w:numPr>
          <w:ilvl w:val="0"/>
          <w:numId w:val="2"/>
        </w:numPr>
        <w:tabs>
          <w:tab w:val="left" w:pos="2430"/>
        </w:tabs>
        <w:spacing w:line="360" w:lineRule="auto"/>
        <w:rPr>
          <w:b/>
          <w:sz w:val="24"/>
          <w:szCs w:val="24"/>
          <w:u w:val="single"/>
        </w:rPr>
      </w:pPr>
      <w:r w:rsidRPr="00BF4A05">
        <w:rPr>
          <w:b/>
          <w:sz w:val="24"/>
          <w:szCs w:val="24"/>
          <w:u w:val="single"/>
        </w:rPr>
        <w:t>In the case of a person who was being conveyed in the motor vehicle concerned under circumstances other than those referred to in paragraph (a)</w:t>
      </w:r>
      <w:r w:rsidR="0054431C" w:rsidRPr="00BF4A05">
        <w:rPr>
          <w:b/>
          <w:sz w:val="24"/>
          <w:szCs w:val="24"/>
          <w:u w:val="single"/>
        </w:rPr>
        <w:t>,</w:t>
      </w:r>
      <w:r w:rsidRPr="00BF4A05">
        <w:rPr>
          <w:b/>
          <w:sz w:val="24"/>
          <w:szCs w:val="24"/>
          <w:u w:val="single"/>
        </w:rPr>
        <w:t xml:space="preserve"> </w:t>
      </w:r>
      <w:r w:rsidR="0054431C" w:rsidRPr="00BF4A05">
        <w:rPr>
          <w:b/>
          <w:sz w:val="24"/>
          <w:szCs w:val="24"/>
          <w:u w:val="single"/>
        </w:rPr>
        <w:t>t</w:t>
      </w:r>
      <w:r w:rsidRPr="00BF4A05">
        <w:rPr>
          <w:b/>
          <w:sz w:val="24"/>
          <w:szCs w:val="24"/>
          <w:u w:val="single"/>
        </w:rPr>
        <w:t>o the sum of E12,000=00 in respect of loss</w:t>
      </w:r>
      <w:r w:rsidR="0054431C" w:rsidRPr="00BF4A05">
        <w:rPr>
          <w:b/>
          <w:sz w:val="24"/>
          <w:szCs w:val="24"/>
          <w:u w:val="single"/>
        </w:rPr>
        <w:t xml:space="preserve"> of income or support and the cost of accommodation in a hospital or nursing home, treatment, provision of service or goods </w:t>
      </w:r>
      <w:r w:rsidR="00971DAD" w:rsidRPr="00BF4A05">
        <w:rPr>
          <w:b/>
          <w:sz w:val="24"/>
          <w:szCs w:val="24"/>
          <w:u w:val="single"/>
        </w:rPr>
        <w:t>as a result of bodily injury to or the death of one such person, plus the cost of recovering such compensation but excluding the payment of any other loss or damages:</w:t>
      </w:r>
    </w:p>
    <w:p w:rsidR="00971DAD" w:rsidRPr="00BF4A05" w:rsidRDefault="00971DAD" w:rsidP="00BF4A05">
      <w:pPr>
        <w:tabs>
          <w:tab w:val="left" w:pos="2430"/>
        </w:tabs>
        <w:spacing w:line="360" w:lineRule="auto"/>
        <w:rPr>
          <w:b/>
          <w:sz w:val="24"/>
          <w:szCs w:val="24"/>
        </w:rPr>
      </w:pPr>
      <w:r w:rsidRPr="00BF4A05">
        <w:rPr>
          <w:b/>
          <w:sz w:val="24"/>
          <w:szCs w:val="24"/>
        </w:rPr>
        <w:tab/>
      </w:r>
    </w:p>
    <w:p w:rsidR="00A968BF" w:rsidRDefault="00ED7FB9" w:rsidP="00ED7FB9">
      <w:pPr>
        <w:tabs>
          <w:tab w:val="left" w:pos="2430"/>
        </w:tabs>
        <w:spacing w:line="360" w:lineRule="auto"/>
        <w:ind w:left="2160"/>
      </w:pPr>
      <w:r>
        <w:rPr>
          <w:b/>
          <w:sz w:val="24"/>
          <w:szCs w:val="24"/>
        </w:rPr>
        <w:tab/>
      </w:r>
      <w:r w:rsidR="00971DAD" w:rsidRPr="00BF4A05">
        <w:rPr>
          <w:b/>
          <w:sz w:val="24"/>
          <w:szCs w:val="24"/>
        </w:rPr>
        <w:t>Provide</w:t>
      </w:r>
      <w:r w:rsidR="00515866">
        <w:rPr>
          <w:b/>
          <w:sz w:val="24"/>
          <w:szCs w:val="24"/>
        </w:rPr>
        <w:t>d</w:t>
      </w:r>
      <w:r w:rsidR="00971DAD" w:rsidRPr="00BF4A05">
        <w:rPr>
          <w:b/>
          <w:sz w:val="24"/>
          <w:szCs w:val="24"/>
        </w:rPr>
        <w:t xml:space="preserve"> that the total liability under this paragraph in respect of any number of </w:t>
      </w:r>
      <w:proofErr w:type="gramStart"/>
      <w:r w:rsidR="00971DAD" w:rsidRPr="00BF4A05">
        <w:rPr>
          <w:b/>
          <w:sz w:val="24"/>
          <w:szCs w:val="24"/>
        </w:rPr>
        <w:t>such  persons</w:t>
      </w:r>
      <w:proofErr w:type="gramEnd"/>
      <w:r w:rsidR="00971DAD" w:rsidRPr="00BF4A05">
        <w:rPr>
          <w:b/>
          <w:sz w:val="24"/>
          <w:szCs w:val="24"/>
        </w:rPr>
        <w:t xml:space="preserve"> shall be limited to E100,000=00.”</w:t>
      </w:r>
      <w:r w:rsidR="00971DAD">
        <w:t xml:space="preserve"> (</w:t>
      </w:r>
      <w:proofErr w:type="gramStart"/>
      <w:r w:rsidR="00971DAD">
        <w:t>emphasis</w:t>
      </w:r>
      <w:proofErr w:type="gramEnd"/>
      <w:r w:rsidR="00971DAD">
        <w:t xml:space="preserve"> added) </w:t>
      </w:r>
    </w:p>
    <w:p w:rsidR="00971DAD" w:rsidRDefault="00971DAD" w:rsidP="00971DAD">
      <w:pPr>
        <w:tabs>
          <w:tab w:val="left" w:pos="2430"/>
        </w:tabs>
        <w:ind w:left="0" w:firstLine="0"/>
      </w:pPr>
    </w:p>
    <w:p w:rsidR="00971DAD" w:rsidRDefault="00971DAD" w:rsidP="00971DAD">
      <w:pPr>
        <w:tabs>
          <w:tab w:val="left" w:pos="720"/>
          <w:tab w:val="left" w:pos="2430"/>
        </w:tabs>
        <w:ind w:left="720"/>
      </w:pPr>
      <w:r>
        <w:t>[</w:t>
      </w:r>
      <w:r w:rsidR="00BF4A05">
        <w:t>19</w:t>
      </w:r>
      <w:r>
        <w:t>]</w:t>
      </w:r>
      <w:r>
        <w:tab/>
        <w:t>Section 11 (</w:t>
      </w:r>
      <w:r w:rsidR="00515866">
        <w:t>1</w:t>
      </w:r>
      <w:r>
        <w:t>) (b) above which is couched in clear and ambiguous  words, limits the liability of passengers falling outside those contemplated  by section 11 (1) (a)  (</w:t>
      </w:r>
      <w:proofErr w:type="spellStart"/>
      <w:r>
        <w:t>i</w:t>
      </w:r>
      <w:proofErr w:type="spellEnd"/>
      <w:r>
        <w:t xml:space="preserve">) (ii) and  (iii) above, to the sum of E12,000=00 in respect of all the </w:t>
      </w:r>
      <w:r w:rsidR="00515866">
        <w:t xml:space="preserve">amenities </w:t>
      </w:r>
      <w:r>
        <w:t xml:space="preserve">specifically </w:t>
      </w:r>
      <w:r w:rsidR="00515866">
        <w:t xml:space="preserve">enumerated </w:t>
      </w:r>
      <w:r>
        <w:t>therein</w:t>
      </w:r>
      <w:r w:rsidR="00515866">
        <w:t>,</w:t>
      </w:r>
      <w:r>
        <w:t xml:space="preserve"> as I have hereinbefore set forth in </w:t>
      </w:r>
      <w:proofErr w:type="spellStart"/>
      <w:r w:rsidRPr="00971DAD">
        <w:rPr>
          <w:i/>
        </w:rPr>
        <w:t>extenso</w:t>
      </w:r>
      <w:proofErr w:type="spellEnd"/>
      <w:r>
        <w:t>.</w:t>
      </w:r>
    </w:p>
    <w:p w:rsidR="00971DAD" w:rsidRDefault="00971DAD" w:rsidP="00971DAD">
      <w:pPr>
        <w:tabs>
          <w:tab w:val="left" w:pos="720"/>
          <w:tab w:val="left" w:pos="2430"/>
        </w:tabs>
        <w:ind w:left="720"/>
      </w:pPr>
      <w:r>
        <w:lastRenderedPageBreak/>
        <w:t>[</w:t>
      </w:r>
      <w:r w:rsidR="00BF4A05">
        <w:t>2</w:t>
      </w:r>
      <w:r>
        <w:t>0]</w:t>
      </w:r>
      <w:r>
        <w:tab/>
        <w:t>It seems to me that the</w:t>
      </w:r>
      <w:r w:rsidR="00BF4A05">
        <w:t>r</w:t>
      </w:r>
      <w:r>
        <w:t xml:space="preserve">e is </w:t>
      </w:r>
      <w:r w:rsidR="001F0892">
        <w:t xml:space="preserve">therefore </w:t>
      </w:r>
      <w:r>
        <w:t>much force in the Respondent’s contention</w:t>
      </w:r>
      <w:r w:rsidR="001F0892">
        <w:t>,</w:t>
      </w:r>
      <w:r>
        <w:t xml:space="preserve"> that </w:t>
      </w:r>
      <w:r w:rsidR="00C14544">
        <w:t>not</w:t>
      </w:r>
      <w:r w:rsidR="00E647B6">
        <w:t xml:space="preserve"> being </w:t>
      </w:r>
      <w:r w:rsidR="00C14544">
        <w:t>conveyed for a reward in terms of section 11 (a) (1</w:t>
      </w:r>
      <w:proofErr w:type="gramStart"/>
      <w:r w:rsidR="00C14544">
        <w:t xml:space="preserve">) </w:t>
      </w:r>
      <w:r w:rsidR="00B709D7">
        <w:t xml:space="preserve"> and</w:t>
      </w:r>
      <w:proofErr w:type="gramEnd"/>
      <w:r w:rsidR="00B709D7">
        <w:t xml:space="preserve"> thus </w:t>
      </w:r>
      <w:r w:rsidR="00C14544">
        <w:t xml:space="preserve">a non – fare paying passenger upon the said vehicle </w:t>
      </w:r>
      <w:r w:rsidR="00B709D7">
        <w:t xml:space="preserve">at </w:t>
      </w:r>
      <w:r w:rsidR="00C14544">
        <w:t xml:space="preserve">the material time of </w:t>
      </w:r>
      <w:r w:rsidR="00B709D7">
        <w:t xml:space="preserve">the </w:t>
      </w:r>
      <w:r w:rsidR="00C14544">
        <w:t>accident</w:t>
      </w:r>
      <w:r w:rsidR="00B709D7">
        <w:t>,</w:t>
      </w:r>
      <w:r w:rsidR="00C14544">
        <w:t xml:space="preserve"> </w:t>
      </w:r>
      <w:r w:rsidR="00B709D7">
        <w:t>the Applicant’s</w:t>
      </w:r>
      <w:r w:rsidR="001F0892">
        <w:t xml:space="preserve"> claim</w:t>
      </w:r>
      <w:r w:rsidR="00B709D7">
        <w:t xml:space="preserve"> for treatment for injury </w:t>
      </w:r>
      <w:r w:rsidR="00C14544">
        <w:t>sustained to her eyes by reason thereof</w:t>
      </w:r>
      <w:r w:rsidR="00B709D7">
        <w:t>,</w:t>
      </w:r>
      <w:r w:rsidR="00C14544">
        <w:t xml:space="preserve"> is limited to E12,000=00 as envisaged by section 11 (1) (b) of the Act.</w:t>
      </w:r>
    </w:p>
    <w:p w:rsidR="00C14544" w:rsidRDefault="00C14544" w:rsidP="00971DAD">
      <w:pPr>
        <w:tabs>
          <w:tab w:val="left" w:pos="720"/>
          <w:tab w:val="left" w:pos="2430"/>
        </w:tabs>
        <w:ind w:left="720"/>
      </w:pPr>
    </w:p>
    <w:p w:rsidR="00C14544" w:rsidRDefault="00C14544" w:rsidP="00971DAD">
      <w:pPr>
        <w:tabs>
          <w:tab w:val="left" w:pos="720"/>
          <w:tab w:val="left" w:pos="2430"/>
        </w:tabs>
        <w:ind w:left="720"/>
      </w:pPr>
      <w:r>
        <w:t>[</w:t>
      </w:r>
      <w:r w:rsidR="00BF4A05">
        <w:t>21</w:t>
      </w:r>
      <w:r>
        <w:t>]</w:t>
      </w:r>
      <w:r>
        <w:tab/>
        <w:t xml:space="preserve">The </w:t>
      </w:r>
      <w:proofErr w:type="spellStart"/>
      <w:r>
        <w:t>aforegoing</w:t>
      </w:r>
      <w:proofErr w:type="spellEnd"/>
      <w:r>
        <w:t xml:space="preserve"> proposition find</w:t>
      </w:r>
      <w:r w:rsidR="00B709D7">
        <w:t>s</w:t>
      </w:r>
      <w:r>
        <w:t xml:space="preserve"> support in the case of </w:t>
      </w:r>
      <w:proofErr w:type="spellStart"/>
      <w:r w:rsidRPr="00C14544">
        <w:rPr>
          <w:b/>
        </w:rPr>
        <w:t>Santam</w:t>
      </w:r>
      <w:proofErr w:type="spellEnd"/>
      <w:r w:rsidRPr="00C14544">
        <w:rPr>
          <w:b/>
        </w:rPr>
        <w:t xml:space="preserve"> Insurance Ltd </w:t>
      </w:r>
      <w:proofErr w:type="spellStart"/>
      <w:r w:rsidRPr="00C14544">
        <w:rPr>
          <w:b/>
        </w:rPr>
        <w:t>vs</w:t>
      </w:r>
      <w:proofErr w:type="spellEnd"/>
      <w:r w:rsidRPr="00C14544">
        <w:rPr>
          <w:b/>
        </w:rPr>
        <w:t xml:space="preserve"> Taylor (Supra),</w:t>
      </w:r>
      <w:r>
        <w:t xml:space="preserve"> where the South African Courts in interpreting the provisions</w:t>
      </w:r>
      <w:r w:rsidR="00EE5D6A">
        <w:t xml:space="preserve"> of</w:t>
      </w:r>
      <w:r>
        <w:t xml:space="preserve"> section</w:t>
      </w:r>
      <w:r w:rsidR="00EE5D6A">
        <w:t xml:space="preserve"> </w:t>
      </w:r>
      <w:r w:rsidR="001F0892">
        <w:t>2</w:t>
      </w:r>
      <w:r w:rsidR="00EE5D6A">
        <w:t>2</w:t>
      </w:r>
      <w:r w:rsidR="001F0892">
        <w:t>(D)</w:t>
      </w:r>
      <w:r w:rsidR="00EE5D6A">
        <w:t>d) read with section</w:t>
      </w:r>
      <w:r>
        <w:t xml:space="preserve"> 22 (1) </w:t>
      </w:r>
      <w:r w:rsidR="001F0892">
        <w:t>(</w:t>
      </w:r>
      <w:r>
        <w:t>bb</w:t>
      </w:r>
      <w:r w:rsidR="001F0892">
        <w:t>)</w:t>
      </w:r>
      <w:r>
        <w:t xml:space="preserve"> of the </w:t>
      </w:r>
      <w:r w:rsidR="00EE5D6A">
        <w:t>C</w:t>
      </w:r>
      <w:r>
        <w:t xml:space="preserve">ompulsory Motor Vehicle Insurance Act 56 of </w:t>
      </w:r>
      <w:r w:rsidR="00EE5D6A">
        <w:t>1972</w:t>
      </w:r>
      <w:r w:rsidR="001F0892">
        <w:t>,</w:t>
      </w:r>
      <w:r>
        <w:t xml:space="preserve"> a section which is similar to our section </w:t>
      </w:r>
      <w:r w:rsidR="00A8381C">
        <w:t>11 (1) (b)</w:t>
      </w:r>
      <w:r w:rsidR="00091326">
        <w:t>,</w:t>
      </w:r>
      <w:r w:rsidR="00A8381C">
        <w:t xml:space="preserve"> stated as follows:-</w:t>
      </w:r>
    </w:p>
    <w:p w:rsidR="00A8381C" w:rsidRDefault="00A8381C" w:rsidP="00971DAD">
      <w:pPr>
        <w:tabs>
          <w:tab w:val="left" w:pos="720"/>
          <w:tab w:val="left" w:pos="2430"/>
        </w:tabs>
        <w:ind w:left="720"/>
      </w:pPr>
      <w:r>
        <w:tab/>
      </w:r>
    </w:p>
    <w:p w:rsidR="00C7238E" w:rsidRPr="00BF4A05" w:rsidRDefault="00A8381C" w:rsidP="00BF4A05">
      <w:pPr>
        <w:tabs>
          <w:tab w:val="left" w:pos="1440"/>
          <w:tab w:val="left" w:pos="2430"/>
        </w:tabs>
        <w:spacing w:line="360" w:lineRule="auto"/>
        <w:rPr>
          <w:b/>
          <w:sz w:val="24"/>
          <w:szCs w:val="24"/>
        </w:rPr>
      </w:pPr>
      <w:r>
        <w:tab/>
      </w:r>
      <w:r w:rsidRPr="00BF4A05">
        <w:rPr>
          <w:b/>
          <w:sz w:val="24"/>
          <w:szCs w:val="24"/>
        </w:rPr>
        <w:t>“</w:t>
      </w:r>
      <w:r w:rsidR="00091326">
        <w:rPr>
          <w:b/>
          <w:sz w:val="24"/>
          <w:szCs w:val="24"/>
        </w:rPr>
        <w:t>T</w:t>
      </w:r>
      <w:r w:rsidRPr="00BF4A05">
        <w:rPr>
          <w:b/>
          <w:sz w:val="24"/>
          <w:szCs w:val="24"/>
        </w:rPr>
        <w:t>he liability of an authorized insurer to compensate a third party for loss or damage resulting from bodily injury to or the death of a person who was being conveyed in an insured motor vehicle and who falls within the ambit of S 22(1)(d) of the Act 56/2972 as amended is limited to the sum of E12,000=00 in respect of the items of loss or damage specifically mentioned in S22 (1)(b</w:t>
      </w:r>
      <w:r w:rsidR="00091326">
        <w:rPr>
          <w:b/>
          <w:sz w:val="24"/>
          <w:szCs w:val="24"/>
        </w:rPr>
        <w:t>b</w:t>
      </w:r>
      <w:r w:rsidRPr="00BF4A05">
        <w:rPr>
          <w:b/>
          <w:sz w:val="24"/>
          <w:szCs w:val="24"/>
        </w:rPr>
        <w:t>) of the Act as amended (</w:t>
      </w:r>
      <w:proofErr w:type="spellStart"/>
      <w:r w:rsidRPr="00BF4A05">
        <w:rPr>
          <w:b/>
          <w:sz w:val="24"/>
          <w:szCs w:val="24"/>
        </w:rPr>
        <w:t>viz</w:t>
      </w:r>
      <w:proofErr w:type="spellEnd"/>
      <w:r w:rsidRPr="00BF4A05">
        <w:rPr>
          <w:b/>
          <w:sz w:val="24"/>
          <w:szCs w:val="24"/>
        </w:rPr>
        <w:t xml:space="preserve"> loss of income or of support and cost</w:t>
      </w:r>
      <w:r w:rsidR="00091326">
        <w:rPr>
          <w:b/>
          <w:sz w:val="24"/>
          <w:szCs w:val="24"/>
        </w:rPr>
        <w:t>s</w:t>
      </w:r>
      <w:r w:rsidRPr="00BF4A05">
        <w:rPr>
          <w:b/>
          <w:sz w:val="24"/>
          <w:szCs w:val="24"/>
        </w:rPr>
        <w:t xml:space="preserve"> of accommodation </w:t>
      </w:r>
      <w:r w:rsidR="00C7238E" w:rsidRPr="00BF4A05">
        <w:rPr>
          <w:b/>
          <w:sz w:val="24"/>
          <w:szCs w:val="24"/>
        </w:rPr>
        <w:t>in a hospital or nursing home, treatment,</w:t>
      </w:r>
      <w:r w:rsidR="00091326">
        <w:rPr>
          <w:b/>
          <w:sz w:val="24"/>
          <w:szCs w:val="24"/>
        </w:rPr>
        <w:t xml:space="preserve"> the</w:t>
      </w:r>
      <w:r w:rsidR="00C7238E" w:rsidRPr="00BF4A05">
        <w:rPr>
          <w:b/>
          <w:sz w:val="24"/>
          <w:szCs w:val="24"/>
        </w:rPr>
        <w:t xml:space="preserve"> rendering a service </w:t>
      </w:r>
      <w:r w:rsidR="00091326">
        <w:rPr>
          <w:b/>
          <w:sz w:val="24"/>
          <w:szCs w:val="24"/>
        </w:rPr>
        <w:t xml:space="preserve"> and supplying </w:t>
      </w:r>
      <w:r w:rsidR="00C7238E" w:rsidRPr="00BF4A05">
        <w:rPr>
          <w:b/>
          <w:sz w:val="24"/>
          <w:szCs w:val="24"/>
        </w:rPr>
        <w:t>of goods resulting from death of or bodily injury to any one such person</w:t>
      </w:r>
      <w:r w:rsidR="00EE5D6A">
        <w:rPr>
          <w:b/>
          <w:sz w:val="24"/>
          <w:szCs w:val="24"/>
        </w:rPr>
        <w:t>)</w:t>
      </w:r>
      <w:r w:rsidR="00C7238E" w:rsidRPr="00BF4A05">
        <w:rPr>
          <w:b/>
          <w:sz w:val="24"/>
          <w:szCs w:val="24"/>
        </w:rPr>
        <w:t xml:space="preserve"> in such a manner that liability for the payment of compensation in respect of any other loss or  damage is excluded.”</w:t>
      </w:r>
    </w:p>
    <w:p w:rsidR="00EE5D6A" w:rsidRDefault="00EE5D6A" w:rsidP="00BF4A05">
      <w:pPr>
        <w:tabs>
          <w:tab w:val="left" w:pos="1440"/>
          <w:tab w:val="left" w:pos="2430"/>
        </w:tabs>
        <w:spacing w:line="360" w:lineRule="auto"/>
        <w:ind w:left="0" w:firstLine="0"/>
        <w:rPr>
          <w:b/>
          <w:sz w:val="24"/>
          <w:szCs w:val="24"/>
        </w:rPr>
      </w:pPr>
    </w:p>
    <w:p w:rsidR="00C7238E" w:rsidRDefault="00EE5D6A" w:rsidP="00EE5D6A">
      <w:pPr>
        <w:tabs>
          <w:tab w:val="left" w:pos="720"/>
          <w:tab w:val="left" w:pos="2430"/>
        </w:tabs>
        <w:spacing w:line="360" w:lineRule="auto"/>
        <w:ind w:left="0" w:firstLine="0"/>
      </w:pPr>
      <w:r>
        <w:rPr>
          <w:b/>
          <w:sz w:val="24"/>
          <w:szCs w:val="24"/>
        </w:rPr>
        <w:lastRenderedPageBreak/>
        <w:tab/>
      </w:r>
      <w:r w:rsidR="00C7238E">
        <w:t>Se</w:t>
      </w:r>
      <w:r w:rsidR="00BF4A05">
        <w:t>e</w:t>
      </w:r>
      <w:r w:rsidR="00C7238E">
        <w:t xml:space="preserve"> </w:t>
      </w:r>
      <w:r w:rsidR="00C7238E" w:rsidRPr="00BF4A05">
        <w:rPr>
          <w:b/>
        </w:rPr>
        <w:t xml:space="preserve">MMF </w:t>
      </w:r>
      <w:proofErr w:type="spellStart"/>
      <w:r w:rsidR="00C7238E" w:rsidRPr="00BF4A05">
        <w:rPr>
          <w:b/>
        </w:rPr>
        <w:t>vs</w:t>
      </w:r>
      <w:proofErr w:type="spellEnd"/>
      <w:r w:rsidR="00C7238E" w:rsidRPr="00BF4A05">
        <w:rPr>
          <w:b/>
        </w:rPr>
        <w:t xml:space="preserve"> </w:t>
      </w:r>
      <w:proofErr w:type="spellStart"/>
      <w:r w:rsidR="00C7238E" w:rsidRPr="00BF4A05">
        <w:rPr>
          <w:b/>
        </w:rPr>
        <w:t>Marambane</w:t>
      </w:r>
      <w:proofErr w:type="spellEnd"/>
      <w:r w:rsidR="00C7238E" w:rsidRPr="00BF4A05">
        <w:rPr>
          <w:b/>
        </w:rPr>
        <w:t xml:space="preserve"> (Supra).</w:t>
      </w:r>
    </w:p>
    <w:p w:rsidR="00EE5D6A" w:rsidRDefault="00EE5D6A" w:rsidP="00C7238E">
      <w:pPr>
        <w:tabs>
          <w:tab w:val="left" w:pos="720"/>
          <w:tab w:val="left" w:pos="1440"/>
          <w:tab w:val="left" w:pos="2430"/>
        </w:tabs>
        <w:ind w:left="720"/>
      </w:pPr>
    </w:p>
    <w:p w:rsidR="00FD736A" w:rsidRDefault="00C7238E" w:rsidP="00C7238E">
      <w:pPr>
        <w:tabs>
          <w:tab w:val="left" w:pos="720"/>
          <w:tab w:val="left" w:pos="1440"/>
          <w:tab w:val="left" w:pos="2430"/>
        </w:tabs>
        <w:ind w:left="720"/>
      </w:pPr>
      <w:r>
        <w:t>[</w:t>
      </w:r>
      <w:r w:rsidR="00BF4A05">
        <w:t>22</w:t>
      </w:r>
      <w:r>
        <w:t>]</w:t>
      </w:r>
      <w:r>
        <w:tab/>
        <w:t xml:space="preserve">It was </w:t>
      </w:r>
      <w:r w:rsidR="00EE5D6A">
        <w:t xml:space="preserve">in </w:t>
      </w:r>
      <w:r>
        <w:t xml:space="preserve">obvious and apparent </w:t>
      </w:r>
      <w:r w:rsidR="00091326">
        <w:t xml:space="preserve">recognition </w:t>
      </w:r>
      <w:r>
        <w:t>of these facts that the Respondent, notwithstanding</w:t>
      </w:r>
      <w:r w:rsidR="00FD736A">
        <w:t xml:space="preserve"> </w:t>
      </w:r>
      <w:proofErr w:type="gramStart"/>
      <w:r w:rsidR="00FD736A">
        <w:t xml:space="preserve">Dr </w:t>
      </w:r>
      <w:r w:rsidR="00EE5D6A">
        <w:t xml:space="preserve"> </w:t>
      </w:r>
      <w:proofErr w:type="spellStart"/>
      <w:r w:rsidR="00EE5D6A">
        <w:t>Daine</w:t>
      </w:r>
      <w:proofErr w:type="spellEnd"/>
      <w:proofErr w:type="gramEnd"/>
      <w:r w:rsidR="00EE5D6A">
        <w:t xml:space="preserve"> </w:t>
      </w:r>
      <w:proofErr w:type="spellStart"/>
      <w:r w:rsidR="00FD736A">
        <w:t>Louw’s</w:t>
      </w:r>
      <w:proofErr w:type="spellEnd"/>
      <w:r w:rsidR="00FD736A">
        <w:t xml:space="preserve"> report proposing the sum of E52,250=00 as costs for rehabilitating the Applicant’s left eye</w:t>
      </w:r>
      <w:r w:rsidR="00EE5D6A">
        <w:t>,</w:t>
      </w:r>
      <w:r w:rsidR="00FD736A">
        <w:t xml:space="preserve"> made an offer of the sum of E12,000=00 to the Applicant for hospital treatment in respect of the said injuries. This was in an effort to align the Applicant’s claim in terms of section 11 (1) (b) of the Act.</w:t>
      </w:r>
      <w:r w:rsidR="00EE5D6A">
        <w:t xml:space="preserve"> </w:t>
      </w:r>
      <w:r w:rsidR="00FD736A">
        <w:t>The Applicant</w:t>
      </w:r>
      <w:r w:rsidR="00091326">
        <w:t>,</w:t>
      </w:r>
      <w:r w:rsidR="00FD736A">
        <w:t xml:space="preserve"> it is on record</w:t>
      </w:r>
      <w:proofErr w:type="gramStart"/>
      <w:r w:rsidR="00091326">
        <w:t>,</w:t>
      </w:r>
      <w:r w:rsidR="00FD736A">
        <w:t xml:space="preserve"> </w:t>
      </w:r>
      <w:r w:rsidR="00EE5D6A">
        <w:t xml:space="preserve"> rejected</w:t>
      </w:r>
      <w:proofErr w:type="gramEnd"/>
      <w:r w:rsidR="00EE5D6A">
        <w:t xml:space="preserve"> this offer</w:t>
      </w:r>
      <w:r w:rsidR="00FD736A">
        <w:t xml:space="preserve"> which elicited litigation.</w:t>
      </w:r>
    </w:p>
    <w:p w:rsidR="00BF4A05" w:rsidRDefault="00BF4A05" w:rsidP="00C7238E">
      <w:pPr>
        <w:tabs>
          <w:tab w:val="left" w:pos="720"/>
          <w:tab w:val="left" w:pos="1440"/>
          <w:tab w:val="left" w:pos="2430"/>
        </w:tabs>
        <w:ind w:left="720"/>
      </w:pPr>
    </w:p>
    <w:p w:rsidR="006C027B" w:rsidRDefault="00EE5D6A" w:rsidP="00C7238E">
      <w:pPr>
        <w:tabs>
          <w:tab w:val="left" w:pos="720"/>
          <w:tab w:val="left" w:pos="1440"/>
          <w:tab w:val="left" w:pos="2430"/>
        </w:tabs>
        <w:ind w:left="720"/>
        <w:rPr>
          <w:b/>
        </w:rPr>
      </w:pPr>
      <w:r>
        <w:t>[23]</w:t>
      </w:r>
      <w:r>
        <w:tab/>
        <w:t xml:space="preserve"> </w:t>
      </w:r>
      <w:r w:rsidR="006C027B">
        <w:t>In any case, as rightly contended by the Respondent, the Applicant failed to make any material allegation of facts in her founding affidavit to sustain the claim for E55</w:t>
      </w:r>
      <w:proofErr w:type="gramStart"/>
      <w:r w:rsidR="006C027B">
        <w:t>,250</w:t>
      </w:r>
      <w:proofErr w:type="gramEnd"/>
      <w:r w:rsidR="006C027B">
        <w:t xml:space="preserve">=00. It was not enough for her to urge Dr </w:t>
      </w:r>
      <w:proofErr w:type="spellStart"/>
      <w:r w:rsidR="006C027B">
        <w:t>Louw’s</w:t>
      </w:r>
      <w:proofErr w:type="spellEnd"/>
      <w:r w:rsidR="006C027B">
        <w:t xml:space="preserve"> report</w:t>
      </w:r>
      <w:r w:rsidR="00091326">
        <w:t>,</w:t>
      </w:r>
      <w:r w:rsidR="006C027B">
        <w:t xml:space="preserve"> annexure C. The rules require that she makes out a case in her founding affidavit in this respect which she failed to do. As stated by the learned editors </w:t>
      </w:r>
      <w:proofErr w:type="spellStart"/>
      <w:r w:rsidR="006C027B" w:rsidRPr="00091326">
        <w:rPr>
          <w:b/>
        </w:rPr>
        <w:t>Herbstein</w:t>
      </w:r>
      <w:proofErr w:type="spellEnd"/>
      <w:r w:rsidR="006C027B">
        <w:t xml:space="preserve"> and </w:t>
      </w:r>
      <w:r w:rsidR="006C027B" w:rsidRPr="00091326">
        <w:rPr>
          <w:b/>
        </w:rPr>
        <w:t xml:space="preserve">Van </w:t>
      </w:r>
      <w:proofErr w:type="spellStart"/>
      <w:r w:rsidR="0097708B">
        <w:rPr>
          <w:b/>
        </w:rPr>
        <w:t>W</w:t>
      </w:r>
      <w:r w:rsidR="006C027B" w:rsidRPr="00091326">
        <w:rPr>
          <w:b/>
        </w:rPr>
        <w:t>insen</w:t>
      </w:r>
      <w:proofErr w:type="spellEnd"/>
      <w:r w:rsidR="006C027B">
        <w:t xml:space="preserve"> in </w:t>
      </w:r>
      <w:r w:rsidR="006C027B" w:rsidRPr="006C027B">
        <w:rPr>
          <w:b/>
        </w:rPr>
        <w:t>The Civil Practice of the Supreme Court of South Africa (4</w:t>
      </w:r>
      <w:r w:rsidR="006C027B" w:rsidRPr="006C027B">
        <w:rPr>
          <w:b/>
          <w:vertAlign w:val="superscript"/>
        </w:rPr>
        <w:t>th</w:t>
      </w:r>
      <w:r w:rsidR="006C027B" w:rsidRPr="006C027B">
        <w:rPr>
          <w:b/>
        </w:rPr>
        <w:t xml:space="preserve"> </w:t>
      </w:r>
      <w:proofErr w:type="spellStart"/>
      <w:r w:rsidR="006C027B" w:rsidRPr="006C027B">
        <w:rPr>
          <w:b/>
        </w:rPr>
        <w:t>ed</w:t>
      </w:r>
      <w:proofErr w:type="spellEnd"/>
      <w:r w:rsidR="006C027B" w:rsidRPr="006C027B">
        <w:rPr>
          <w:b/>
        </w:rPr>
        <w:t>) at page 366</w:t>
      </w:r>
      <w:r w:rsidR="00091326">
        <w:rPr>
          <w:b/>
        </w:rPr>
        <w:t>:-</w:t>
      </w:r>
    </w:p>
    <w:p w:rsidR="00497757" w:rsidRDefault="006C027B" w:rsidP="006C027B">
      <w:pPr>
        <w:tabs>
          <w:tab w:val="left" w:pos="720"/>
          <w:tab w:val="left" w:pos="1440"/>
          <w:tab w:val="left" w:pos="2430"/>
        </w:tabs>
        <w:rPr>
          <w:b/>
        </w:rPr>
      </w:pPr>
      <w:r>
        <w:rPr>
          <w:b/>
        </w:rPr>
        <w:tab/>
      </w:r>
    </w:p>
    <w:p w:rsidR="00EE5D6A" w:rsidRPr="00497757" w:rsidRDefault="00497757" w:rsidP="00497757">
      <w:pPr>
        <w:tabs>
          <w:tab w:val="left" w:pos="720"/>
          <w:tab w:val="left" w:pos="1440"/>
          <w:tab w:val="left" w:pos="2430"/>
        </w:tabs>
        <w:spacing w:line="360" w:lineRule="auto"/>
        <w:rPr>
          <w:b/>
          <w:sz w:val="24"/>
          <w:szCs w:val="24"/>
        </w:rPr>
      </w:pPr>
      <w:r>
        <w:rPr>
          <w:b/>
        </w:rPr>
        <w:tab/>
      </w:r>
      <w:r w:rsidR="006C027B" w:rsidRPr="00497757">
        <w:rPr>
          <w:b/>
          <w:sz w:val="24"/>
          <w:szCs w:val="24"/>
        </w:rPr>
        <w:t>“The general rule which has been laid down repeatedly is that an Applicant  must stand and fa</w:t>
      </w:r>
      <w:r w:rsidR="00091326">
        <w:rPr>
          <w:b/>
          <w:sz w:val="24"/>
          <w:szCs w:val="24"/>
        </w:rPr>
        <w:t>l</w:t>
      </w:r>
      <w:r w:rsidR="006C027B" w:rsidRPr="00497757">
        <w:rPr>
          <w:b/>
          <w:sz w:val="24"/>
          <w:szCs w:val="24"/>
        </w:rPr>
        <w:t xml:space="preserve">l by his founding affidavit and the facts alleged in it and although sometimes it is permissible to supplement the allegations contained in that affidavit, still the main foundation of the application is the allegation </w:t>
      </w:r>
      <w:r w:rsidR="006C027B" w:rsidRPr="00497757">
        <w:rPr>
          <w:b/>
          <w:sz w:val="24"/>
          <w:szCs w:val="24"/>
        </w:rPr>
        <w:lastRenderedPageBreak/>
        <w:t>of fact stated there</w:t>
      </w:r>
      <w:r w:rsidRPr="00497757">
        <w:rPr>
          <w:b/>
          <w:sz w:val="24"/>
          <w:szCs w:val="24"/>
        </w:rPr>
        <w:t xml:space="preserve"> because those are the facts that the Respondent is called upon either to affirm or deny.”</w:t>
      </w:r>
    </w:p>
    <w:p w:rsidR="0092134F" w:rsidRDefault="0092134F" w:rsidP="00C7238E">
      <w:pPr>
        <w:tabs>
          <w:tab w:val="left" w:pos="720"/>
          <w:tab w:val="left" w:pos="1440"/>
          <w:tab w:val="left" w:pos="2430"/>
        </w:tabs>
        <w:ind w:left="720"/>
      </w:pPr>
    </w:p>
    <w:p w:rsidR="00497757" w:rsidRDefault="00497757" w:rsidP="00C7238E">
      <w:pPr>
        <w:tabs>
          <w:tab w:val="left" w:pos="720"/>
          <w:tab w:val="left" w:pos="1440"/>
          <w:tab w:val="left" w:pos="2430"/>
        </w:tabs>
        <w:ind w:left="720"/>
      </w:pPr>
      <w:r>
        <w:t>[</w:t>
      </w:r>
      <w:r w:rsidR="008237B6">
        <w:t>24</w:t>
      </w:r>
      <w:r>
        <w:t>]</w:t>
      </w:r>
      <w:r>
        <w:tab/>
        <w:t xml:space="preserve">The Applicant </w:t>
      </w:r>
      <w:r w:rsidR="0097708B">
        <w:t>w</w:t>
      </w:r>
      <w:r w:rsidR="004750BF">
        <w:t xml:space="preserve">as </w:t>
      </w:r>
      <w:r>
        <w:t xml:space="preserve">thus required to make out a </w:t>
      </w:r>
      <w:r w:rsidRPr="004750BF">
        <w:rPr>
          <w:i/>
        </w:rPr>
        <w:t>prim</w:t>
      </w:r>
      <w:r w:rsidR="004750BF" w:rsidRPr="004750BF">
        <w:rPr>
          <w:i/>
        </w:rPr>
        <w:t>a</w:t>
      </w:r>
      <w:r w:rsidRPr="004750BF">
        <w:rPr>
          <w:i/>
        </w:rPr>
        <w:t xml:space="preserve"> facie</w:t>
      </w:r>
      <w:r>
        <w:t xml:space="preserve"> case in her founding affidavit. </w:t>
      </w:r>
      <w:proofErr w:type="spellStart"/>
      <w:r w:rsidR="004750BF">
        <w:t>Eventhough</w:t>
      </w:r>
      <w:proofErr w:type="spellEnd"/>
      <w:r w:rsidR="004750BF">
        <w:t xml:space="preserve"> this </w:t>
      </w:r>
      <w:r>
        <w:t>rule is departed from in certain circumstances in the interest of justice</w:t>
      </w:r>
      <w:r w:rsidR="004750BF">
        <w:t>,</w:t>
      </w:r>
      <w:r>
        <w:t xml:space="preserve"> </w:t>
      </w:r>
      <w:r w:rsidR="004750BF">
        <w:t>t</w:t>
      </w:r>
      <w:r>
        <w:t>his is</w:t>
      </w:r>
      <w:r w:rsidR="004750BF">
        <w:t xml:space="preserve"> however</w:t>
      </w:r>
      <w:r>
        <w:t xml:space="preserve"> not such a case.</w:t>
      </w:r>
    </w:p>
    <w:p w:rsidR="00497757" w:rsidRDefault="00497757" w:rsidP="00C7238E">
      <w:pPr>
        <w:tabs>
          <w:tab w:val="left" w:pos="720"/>
          <w:tab w:val="left" w:pos="1440"/>
          <w:tab w:val="left" w:pos="2430"/>
        </w:tabs>
        <w:ind w:left="720"/>
      </w:pPr>
    </w:p>
    <w:p w:rsidR="00497757" w:rsidRDefault="00497757" w:rsidP="00C7238E">
      <w:pPr>
        <w:tabs>
          <w:tab w:val="left" w:pos="720"/>
          <w:tab w:val="left" w:pos="1440"/>
          <w:tab w:val="left" w:pos="2430"/>
        </w:tabs>
        <w:ind w:left="720"/>
      </w:pPr>
      <w:r>
        <w:t>[</w:t>
      </w:r>
      <w:r w:rsidR="008237B6">
        <w:t>25</w:t>
      </w:r>
      <w:r>
        <w:t>]</w:t>
      </w:r>
      <w:r>
        <w:tab/>
        <w:t>It appears to me on these premise</w:t>
      </w:r>
      <w:r w:rsidR="004750BF">
        <w:t>,</w:t>
      </w:r>
      <w:r>
        <w:t xml:space="preserve"> that the Applicant is </w:t>
      </w:r>
      <w:proofErr w:type="gramStart"/>
      <w:r>
        <w:t>entitled  to</w:t>
      </w:r>
      <w:proofErr w:type="gramEnd"/>
      <w:r>
        <w:t xml:space="preserve"> be paid the sum of E12,000=00 for the said hospital treatment as prescribed by the Act. I cannot go against such clear words of statute. </w:t>
      </w:r>
    </w:p>
    <w:p w:rsidR="00497757" w:rsidRDefault="00497757" w:rsidP="00C7238E">
      <w:pPr>
        <w:tabs>
          <w:tab w:val="left" w:pos="720"/>
          <w:tab w:val="left" w:pos="1440"/>
          <w:tab w:val="left" w:pos="2430"/>
        </w:tabs>
        <w:ind w:left="720"/>
      </w:pPr>
    </w:p>
    <w:p w:rsidR="00FD736A" w:rsidRDefault="00FD736A" w:rsidP="00C7238E">
      <w:pPr>
        <w:tabs>
          <w:tab w:val="left" w:pos="720"/>
          <w:tab w:val="left" w:pos="1440"/>
          <w:tab w:val="left" w:pos="2430"/>
        </w:tabs>
        <w:ind w:left="720"/>
      </w:pPr>
      <w:r>
        <w:t>[</w:t>
      </w:r>
      <w:r w:rsidR="00BF4A05">
        <w:t>2</w:t>
      </w:r>
      <w:r w:rsidR="008237B6">
        <w:t>6</w:t>
      </w:r>
      <w:r>
        <w:t>]</w:t>
      </w:r>
      <w:r>
        <w:tab/>
        <w:t xml:space="preserve">In light of the totality of the </w:t>
      </w:r>
      <w:proofErr w:type="spellStart"/>
      <w:r>
        <w:t>aforegoing</w:t>
      </w:r>
      <w:proofErr w:type="spellEnd"/>
      <w:r w:rsidR="004750BF">
        <w:t>,</w:t>
      </w:r>
      <w:r>
        <w:t xml:space="preserve"> I make the following order</w:t>
      </w:r>
      <w:r w:rsidR="004750BF">
        <w:t>:-</w:t>
      </w:r>
    </w:p>
    <w:p w:rsidR="00BF4A05" w:rsidRDefault="00BF4A05" w:rsidP="00C7238E">
      <w:pPr>
        <w:tabs>
          <w:tab w:val="left" w:pos="720"/>
          <w:tab w:val="left" w:pos="1440"/>
          <w:tab w:val="left" w:pos="2430"/>
        </w:tabs>
        <w:ind w:left="720"/>
      </w:pPr>
    </w:p>
    <w:p w:rsidR="00A8381C" w:rsidRDefault="00FD736A" w:rsidP="00FD736A">
      <w:pPr>
        <w:tabs>
          <w:tab w:val="left" w:pos="720"/>
          <w:tab w:val="left" w:pos="1440"/>
          <w:tab w:val="left" w:pos="2430"/>
        </w:tabs>
        <w:ind w:hanging="1440"/>
      </w:pPr>
      <w:r>
        <w:tab/>
        <w:t>1.</w:t>
      </w:r>
      <w:r>
        <w:tab/>
        <w:t>Respondent</w:t>
      </w:r>
      <w:r w:rsidR="00497757">
        <w:t xml:space="preserve"> be and is hereby </w:t>
      </w:r>
      <w:proofErr w:type="gramStart"/>
      <w:r w:rsidR="00497757">
        <w:t xml:space="preserve">ordered </w:t>
      </w:r>
      <w:r>
        <w:t xml:space="preserve"> to</w:t>
      </w:r>
      <w:proofErr w:type="gramEnd"/>
      <w:r>
        <w:t xml:space="preserve"> pay the Applicant the sum of E12,000=00 for the purpose of rehabilitating the Applicant’s eyes.</w:t>
      </w:r>
    </w:p>
    <w:p w:rsidR="00FD736A" w:rsidRDefault="00FD736A" w:rsidP="00FD736A">
      <w:pPr>
        <w:tabs>
          <w:tab w:val="left" w:pos="720"/>
          <w:tab w:val="left" w:pos="1440"/>
          <w:tab w:val="left" w:pos="2430"/>
        </w:tabs>
        <w:ind w:hanging="1440"/>
      </w:pPr>
      <w:r>
        <w:tab/>
        <w:t>2.</w:t>
      </w:r>
      <w:r>
        <w:tab/>
        <w:t>Costs to follow the cause.</w:t>
      </w:r>
    </w:p>
    <w:p w:rsidR="00A8381C" w:rsidRDefault="00A8381C" w:rsidP="00A8381C">
      <w:pPr>
        <w:tabs>
          <w:tab w:val="left" w:pos="1440"/>
          <w:tab w:val="left" w:pos="2430"/>
        </w:tabs>
        <w:ind w:left="720"/>
      </w:pPr>
      <w:r>
        <w:tab/>
      </w:r>
    </w:p>
    <w:p w:rsidR="00A8381C" w:rsidRDefault="00A8381C" w:rsidP="00971DAD">
      <w:pPr>
        <w:tabs>
          <w:tab w:val="left" w:pos="720"/>
          <w:tab w:val="left" w:pos="2430"/>
        </w:tabs>
        <w:ind w:left="720"/>
      </w:pPr>
    </w:p>
    <w:p w:rsidR="007E4F7F" w:rsidRDefault="007E4F7F" w:rsidP="00971DAD">
      <w:pPr>
        <w:tabs>
          <w:tab w:val="left" w:pos="720"/>
          <w:tab w:val="left" w:pos="2430"/>
        </w:tabs>
        <w:ind w:left="720"/>
      </w:pPr>
    </w:p>
    <w:p w:rsidR="007E4F7F" w:rsidRDefault="007E4F7F" w:rsidP="00971DAD">
      <w:pPr>
        <w:tabs>
          <w:tab w:val="left" w:pos="720"/>
          <w:tab w:val="left" w:pos="2430"/>
        </w:tabs>
        <w:ind w:left="720"/>
      </w:pPr>
    </w:p>
    <w:p w:rsidR="007E4F7F" w:rsidRDefault="007E4F7F" w:rsidP="00971DAD">
      <w:pPr>
        <w:tabs>
          <w:tab w:val="left" w:pos="720"/>
          <w:tab w:val="left" w:pos="2430"/>
        </w:tabs>
        <w:ind w:left="720"/>
      </w:pPr>
    </w:p>
    <w:p w:rsidR="00ED7FB9" w:rsidRDefault="00ED7FB9" w:rsidP="00ED7FB9">
      <w:pPr>
        <w:rPr>
          <w:b/>
        </w:rPr>
      </w:pPr>
      <w:r>
        <w:lastRenderedPageBreak/>
        <w:t xml:space="preserve">       </w:t>
      </w:r>
    </w:p>
    <w:p w:rsidR="007E4F7F" w:rsidRDefault="007E4F7F" w:rsidP="00ED7FB9">
      <w:pPr>
        <w:ind w:left="720"/>
        <w:rPr>
          <w:b/>
        </w:rPr>
      </w:pPr>
    </w:p>
    <w:p w:rsidR="00E647B6" w:rsidRDefault="00E647B6" w:rsidP="00ED7FB9">
      <w:pPr>
        <w:ind w:left="720"/>
        <w:rPr>
          <w:b/>
        </w:rPr>
      </w:pPr>
    </w:p>
    <w:p w:rsidR="00ED7FB9" w:rsidRPr="00535BA7" w:rsidRDefault="00ED7FB9" w:rsidP="00ED7FB9">
      <w:pPr>
        <w:ind w:left="720"/>
        <w:rPr>
          <w:b/>
        </w:rPr>
      </w:pPr>
      <w:r w:rsidRPr="00535BA7">
        <w:rPr>
          <w:b/>
        </w:rPr>
        <w:t>DELIVERED IN OPEN COURT IN MBABANE ON THIS</w:t>
      </w:r>
    </w:p>
    <w:p w:rsidR="00ED7FB9" w:rsidRPr="00535BA7" w:rsidRDefault="00ED7FB9" w:rsidP="00ED7FB9">
      <w:pPr>
        <w:ind w:left="720"/>
        <w:rPr>
          <w:b/>
        </w:rPr>
      </w:pPr>
      <w:r w:rsidRPr="00535BA7">
        <w:rPr>
          <w:b/>
        </w:rPr>
        <w:t xml:space="preserve">THE .....................................DAY </w:t>
      </w:r>
      <w:proofErr w:type="gramStart"/>
      <w:r w:rsidRPr="00535BA7">
        <w:rPr>
          <w:b/>
        </w:rPr>
        <w:t>OF .............................</w:t>
      </w:r>
      <w:proofErr w:type="gramEnd"/>
      <w:r w:rsidRPr="00535BA7">
        <w:rPr>
          <w:b/>
        </w:rPr>
        <w:t xml:space="preserve"> 2013</w:t>
      </w:r>
    </w:p>
    <w:p w:rsidR="00ED7FB9" w:rsidRDefault="00ED7FB9" w:rsidP="00ED7FB9">
      <w:pPr>
        <w:ind w:left="720"/>
        <w:rPr>
          <w:b/>
        </w:rPr>
      </w:pPr>
    </w:p>
    <w:p w:rsidR="007E4F7F" w:rsidRPr="00535BA7" w:rsidRDefault="007E4F7F" w:rsidP="00ED7FB9">
      <w:pPr>
        <w:ind w:left="720"/>
        <w:rPr>
          <w:b/>
        </w:rPr>
      </w:pPr>
    </w:p>
    <w:p w:rsidR="00ED7FB9" w:rsidRPr="00535BA7" w:rsidRDefault="00ED7FB9" w:rsidP="00ED7FB9">
      <w:pPr>
        <w:ind w:left="720"/>
        <w:jc w:val="center"/>
        <w:rPr>
          <w:b/>
        </w:rPr>
      </w:pPr>
      <w:r w:rsidRPr="00535BA7">
        <w:rPr>
          <w:b/>
        </w:rPr>
        <w:t>OTA J.</w:t>
      </w:r>
    </w:p>
    <w:p w:rsidR="00ED7FB9" w:rsidRPr="00535BA7" w:rsidRDefault="00ED7FB9" w:rsidP="00ED7FB9">
      <w:pPr>
        <w:ind w:left="720"/>
        <w:jc w:val="center"/>
        <w:rPr>
          <w:b/>
        </w:rPr>
      </w:pPr>
      <w:r w:rsidRPr="00535BA7">
        <w:rPr>
          <w:b/>
        </w:rPr>
        <w:t>JUDGE OF THE HIGH COURT</w:t>
      </w:r>
    </w:p>
    <w:p w:rsidR="00ED7FB9" w:rsidRDefault="00ED7FB9" w:rsidP="00ED7FB9">
      <w:pPr>
        <w:ind w:left="720"/>
      </w:pPr>
    </w:p>
    <w:p w:rsidR="00ED7FB9" w:rsidRDefault="00ED7FB9" w:rsidP="00ED7FB9">
      <w:pPr>
        <w:ind w:left="720"/>
      </w:pPr>
    </w:p>
    <w:p w:rsidR="00ED7FB9" w:rsidRDefault="00ED7FB9" w:rsidP="00ED7FB9">
      <w:pPr>
        <w:ind w:left="720"/>
        <w:rPr>
          <w:b/>
        </w:rPr>
      </w:pPr>
      <w:r>
        <w:rPr>
          <w:b/>
        </w:rPr>
        <w:t>For the Applicant:</w:t>
      </w:r>
      <w:r w:rsidR="00E647B6">
        <w:rPr>
          <w:b/>
        </w:rPr>
        <w:tab/>
      </w:r>
      <w:r w:rsidR="00E647B6">
        <w:rPr>
          <w:b/>
        </w:rPr>
        <w:tab/>
      </w:r>
      <w:r w:rsidR="00E647B6">
        <w:rPr>
          <w:b/>
        </w:rPr>
        <w:tab/>
      </w:r>
      <w:r w:rsidR="00E647B6">
        <w:rPr>
          <w:b/>
        </w:rPr>
        <w:tab/>
      </w:r>
      <w:r w:rsidR="00E647B6">
        <w:rPr>
          <w:b/>
        </w:rPr>
        <w:tab/>
      </w:r>
      <w:r w:rsidR="004750BF">
        <w:rPr>
          <w:b/>
        </w:rPr>
        <w:t>No appearances</w:t>
      </w:r>
      <w:r>
        <w:rPr>
          <w:b/>
        </w:rPr>
        <w:tab/>
      </w:r>
      <w:r w:rsidRPr="00535BA7">
        <w:rPr>
          <w:b/>
        </w:rPr>
        <w:tab/>
      </w:r>
    </w:p>
    <w:p w:rsidR="00ED7FB9" w:rsidRPr="00535BA7" w:rsidRDefault="00ED7FB9" w:rsidP="00ED7FB9">
      <w:pPr>
        <w:ind w:left="720"/>
        <w:rPr>
          <w:b/>
        </w:rPr>
      </w:pPr>
      <w:r>
        <w:rPr>
          <w:b/>
        </w:rPr>
        <w:t>For the Respondent:</w:t>
      </w:r>
      <w:r w:rsidR="004750BF">
        <w:rPr>
          <w:b/>
        </w:rPr>
        <w:tab/>
      </w:r>
      <w:r w:rsidR="004750BF">
        <w:rPr>
          <w:b/>
        </w:rPr>
        <w:tab/>
      </w:r>
      <w:r w:rsidR="004750BF">
        <w:rPr>
          <w:b/>
        </w:rPr>
        <w:tab/>
      </w:r>
      <w:r w:rsidR="004750BF">
        <w:rPr>
          <w:b/>
        </w:rPr>
        <w:tab/>
      </w:r>
      <w:r w:rsidR="00D83FC4">
        <w:rPr>
          <w:b/>
        </w:rPr>
        <w:tab/>
      </w:r>
      <w:r w:rsidR="004750BF">
        <w:rPr>
          <w:b/>
        </w:rPr>
        <w:t xml:space="preserve">P.A. </w:t>
      </w:r>
      <w:proofErr w:type="spellStart"/>
      <w:r w:rsidR="004750BF">
        <w:rPr>
          <w:b/>
        </w:rPr>
        <w:t>Mathonsi</w:t>
      </w:r>
      <w:proofErr w:type="spellEnd"/>
    </w:p>
    <w:p w:rsidR="00971DAD" w:rsidRDefault="00971DAD" w:rsidP="00971DAD">
      <w:pPr>
        <w:tabs>
          <w:tab w:val="left" w:pos="2430"/>
        </w:tabs>
      </w:pPr>
    </w:p>
    <w:p w:rsidR="00ED7FB9" w:rsidRDefault="00ED7FB9" w:rsidP="00971DAD">
      <w:pPr>
        <w:tabs>
          <w:tab w:val="left" w:pos="2430"/>
        </w:tabs>
      </w:pPr>
    </w:p>
    <w:p w:rsidR="00ED7FB9" w:rsidRDefault="00ED7FB9" w:rsidP="00971DAD">
      <w:pPr>
        <w:tabs>
          <w:tab w:val="left" w:pos="2430"/>
        </w:tabs>
      </w:pPr>
    </w:p>
    <w:sectPr w:rsidR="00ED7FB9" w:rsidSect="007717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77" w:rsidRDefault="00D11377" w:rsidP="00BF4A05">
      <w:pPr>
        <w:spacing w:line="240" w:lineRule="auto"/>
      </w:pPr>
      <w:r>
        <w:separator/>
      </w:r>
    </w:p>
  </w:endnote>
  <w:endnote w:type="continuationSeparator" w:id="0">
    <w:p w:rsidR="00D11377" w:rsidRDefault="00D11377" w:rsidP="00BF4A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B6" w:rsidRDefault="008237B6">
    <w:pPr>
      <w:pStyle w:val="Footer"/>
      <w:jc w:val="center"/>
    </w:pPr>
  </w:p>
  <w:p w:rsidR="008237B6" w:rsidRDefault="00823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77" w:rsidRDefault="00D11377" w:rsidP="00BF4A05">
      <w:pPr>
        <w:spacing w:line="240" w:lineRule="auto"/>
      </w:pPr>
      <w:r>
        <w:separator/>
      </w:r>
    </w:p>
  </w:footnote>
  <w:footnote w:type="continuationSeparator" w:id="0">
    <w:p w:rsidR="00D11377" w:rsidRDefault="00D11377" w:rsidP="00BF4A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1F26"/>
    <w:multiLevelType w:val="hybridMultilevel"/>
    <w:tmpl w:val="D77A069C"/>
    <w:lvl w:ilvl="0" w:tplc="FB5C828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1F773A"/>
    <w:multiLevelType w:val="hybridMultilevel"/>
    <w:tmpl w:val="5B94D868"/>
    <w:lvl w:ilvl="0" w:tplc="B1382EF2">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46183EA7"/>
    <w:multiLevelType w:val="hybridMultilevel"/>
    <w:tmpl w:val="2A9290E8"/>
    <w:lvl w:ilvl="0" w:tplc="0BF4F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5217C0"/>
    <w:multiLevelType w:val="hybridMultilevel"/>
    <w:tmpl w:val="EE5AA9A4"/>
    <w:lvl w:ilvl="0" w:tplc="14068CEE">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79691562"/>
    <w:multiLevelType w:val="hybridMultilevel"/>
    <w:tmpl w:val="EBB88216"/>
    <w:lvl w:ilvl="0" w:tplc="C1AC70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87C35"/>
    <w:rsid w:val="00091326"/>
    <w:rsid w:val="000F18DE"/>
    <w:rsid w:val="00104FC2"/>
    <w:rsid w:val="00186B17"/>
    <w:rsid w:val="001F0892"/>
    <w:rsid w:val="001F5329"/>
    <w:rsid w:val="00234D5A"/>
    <w:rsid w:val="00300DC6"/>
    <w:rsid w:val="00371DCB"/>
    <w:rsid w:val="00382782"/>
    <w:rsid w:val="00403F7B"/>
    <w:rsid w:val="00404E3A"/>
    <w:rsid w:val="004120B7"/>
    <w:rsid w:val="00433AA6"/>
    <w:rsid w:val="004750BF"/>
    <w:rsid w:val="00497757"/>
    <w:rsid w:val="00515866"/>
    <w:rsid w:val="0054431C"/>
    <w:rsid w:val="00566239"/>
    <w:rsid w:val="00571CA3"/>
    <w:rsid w:val="00606D3E"/>
    <w:rsid w:val="0064724E"/>
    <w:rsid w:val="006C027B"/>
    <w:rsid w:val="006E71D5"/>
    <w:rsid w:val="00771787"/>
    <w:rsid w:val="007832FE"/>
    <w:rsid w:val="00796797"/>
    <w:rsid w:val="007E4F7F"/>
    <w:rsid w:val="008237B6"/>
    <w:rsid w:val="00837076"/>
    <w:rsid w:val="008533C6"/>
    <w:rsid w:val="008C6A02"/>
    <w:rsid w:val="008D4FD9"/>
    <w:rsid w:val="0092134F"/>
    <w:rsid w:val="00960FEA"/>
    <w:rsid w:val="00966B71"/>
    <w:rsid w:val="00971DAD"/>
    <w:rsid w:val="0097708B"/>
    <w:rsid w:val="009E2A9C"/>
    <w:rsid w:val="00A8381C"/>
    <w:rsid w:val="00A87C35"/>
    <w:rsid w:val="00A968BF"/>
    <w:rsid w:val="00AF0C8A"/>
    <w:rsid w:val="00B709D7"/>
    <w:rsid w:val="00B97352"/>
    <w:rsid w:val="00BE7777"/>
    <w:rsid w:val="00BF4A05"/>
    <w:rsid w:val="00C14544"/>
    <w:rsid w:val="00C219C4"/>
    <w:rsid w:val="00C7238E"/>
    <w:rsid w:val="00C76749"/>
    <w:rsid w:val="00CE34DA"/>
    <w:rsid w:val="00D11377"/>
    <w:rsid w:val="00D83FC4"/>
    <w:rsid w:val="00DA0809"/>
    <w:rsid w:val="00E239CF"/>
    <w:rsid w:val="00E647B6"/>
    <w:rsid w:val="00ED7FB9"/>
    <w:rsid w:val="00EE5D6A"/>
    <w:rsid w:val="00FD7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35"/>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35"/>
    <w:rPr>
      <w:rFonts w:ascii="Tahoma" w:eastAsia="Times New Roman" w:hAnsi="Tahoma" w:cs="Tahoma"/>
      <w:sz w:val="16"/>
      <w:szCs w:val="16"/>
    </w:rPr>
  </w:style>
  <w:style w:type="paragraph" w:styleId="ListParagraph">
    <w:name w:val="List Paragraph"/>
    <w:basedOn w:val="Normal"/>
    <w:uiPriority w:val="34"/>
    <w:qFormat/>
    <w:rsid w:val="00A87C35"/>
    <w:pPr>
      <w:ind w:left="720"/>
      <w:contextualSpacing/>
    </w:pPr>
  </w:style>
  <w:style w:type="paragraph" w:styleId="Header">
    <w:name w:val="header"/>
    <w:basedOn w:val="Normal"/>
    <w:link w:val="HeaderChar"/>
    <w:uiPriority w:val="99"/>
    <w:semiHidden/>
    <w:unhideWhenUsed/>
    <w:rsid w:val="00BF4A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F4A0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F4A05"/>
    <w:pPr>
      <w:tabs>
        <w:tab w:val="center" w:pos="4680"/>
        <w:tab w:val="right" w:pos="9360"/>
      </w:tabs>
      <w:spacing w:line="240" w:lineRule="auto"/>
    </w:pPr>
  </w:style>
  <w:style w:type="character" w:customStyle="1" w:styleId="FooterChar">
    <w:name w:val="Footer Char"/>
    <w:basedOn w:val="DefaultParagraphFont"/>
    <w:link w:val="Footer"/>
    <w:uiPriority w:val="99"/>
    <w:rsid w:val="00BF4A0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3</cp:revision>
  <cp:lastPrinted>2013-09-24T14:01:00Z</cp:lastPrinted>
  <dcterms:created xsi:type="dcterms:W3CDTF">2013-09-24T09:59:00Z</dcterms:created>
  <dcterms:modified xsi:type="dcterms:W3CDTF">2013-09-24T14:02:00Z</dcterms:modified>
</cp:coreProperties>
</file>