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59" w:rsidRDefault="00903359" w:rsidP="00903359">
      <w:pPr>
        <w:jc w:val="center"/>
        <w:rPr>
          <w:b/>
          <w:sz w:val="32"/>
          <w:szCs w:val="32"/>
        </w:rPr>
      </w:pPr>
      <w:r>
        <w:rPr>
          <w:noProof/>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903359" w:rsidRDefault="00903359" w:rsidP="00903359">
      <w:r>
        <w:t xml:space="preserve">                                          </w:t>
      </w:r>
      <w:r>
        <w:rPr>
          <w:noProof/>
        </w:rPr>
        <w:t xml:space="preserve">             </w:t>
      </w:r>
    </w:p>
    <w:p w:rsidR="00903359" w:rsidRDefault="00903359" w:rsidP="00903359"/>
    <w:p w:rsidR="00903359" w:rsidRDefault="00903359" w:rsidP="00903359">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03359" w:rsidRPr="00D76BB8" w:rsidRDefault="00903359" w:rsidP="00903359">
      <w:pPr>
        <w:jc w:val="center"/>
        <w:rPr>
          <w:b/>
          <w:sz w:val="32"/>
          <w:szCs w:val="32"/>
          <w:u w:val="single"/>
        </w:rPr>
      </w:pPr>
    </w:p>
    <w:p w:rsidR="00903359" w:rsidRPr="00BD0146" w:rsidRDefault="00903359" w:rsidP="00903359">
      <w:pPr>
        <w:jc w:val="center"/>
        <w:rPr>
          <w:b/>
          <w:sz w:val="32"/>
          <w:szCs w:val="32"/>
        </w:rPr>
      </w:pPr>
      <w:r>
        <w:rPr>
          <w:b/>
          <w:sz w:val="32"/>
          <w:szCs w:val="32"/>
        </w:rPr>
        <w:t xml:space="preserve">JUDGMENT </w:t>
      </w:r>
    </w:p>
    <w:p w:rsidR="00903359" w:rsidRDefault="00903359" w:rsidP="0090335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3814/2010</w:t>
      </w:r>
    </w:p>
    <w:p w:rsidR="00903359" w:rsidRDefault="00903359" w:rsidP="00903359">
      <w:pPr>
        <w:jc w:val="both"/>
        <w:rPr>
          <w:sz w:val="26"/>
          <w:szCs w:val="26"/>
        </w:rPr>
      </w:pPr>
      <w:r>
        <w:rPr>
          <w:sz w:val="26"/>
          <w:szCs w:val="26"/>
        </w:rPr>
        <w:t xml:space="preserve">In the matter between: </w:t>
      </w:r>
    </w:p>
    <w:p w:rsidR="00903359" w:rsidRDefault="00903359" w:rsidP="00903359">
      <w:pPr>
        <w:jc w:val="both"/>
        <w:rPr>
          <w:sz w:val="26"/>
          <w:szCs w:val="26"/>
        </w:rPr>
      </w:pPr>
    </w:p>
    <w:p w:rsidR="00903359" w:rsidRDefault="00903359" w:rsidP="00903359">
      <w:pPr>
        <w:jc w:val="both"/>
        <w:rPr>
          <w:b/>
          <w:sz w:val="26"/>
          <w:szCs w:val="26"/>
        </w:rPr>
      </w:pPr>
    </w:p>
    <w:p w:rsidR="00903359" w:rsidRDefault="00903359" w:rsidP="00903359">
      <w:pPr>
        <w:spacing w:line="360" w:lineRule="auto"/>
        <w:ind w:left="2880" w:hanging="2880"/>
        <w:jc w:val="both"/>
        <w:rPr>
          <w:b/>
          <w:sz w:val="26"/>
          <w:szCs w:val="26"/>
        </w:rPr>
      </w:pPr>
      <w:r>
        <w:rPr>
          <w:b/>
          <w:sz w:val="26"/>
          <w:szCs w:val="26"/>
        </w:rPr>
        <w:t xml:space="preserve">DUMSILE SIMELANE </w:t>
      </w:r>
      <w:r>
        <w:rPr>
          <w:b/>
          <w:sz w:val="26"/>
          <w:szCs w:val="26"/>
        </w:rPr>
        <w:tab/>
      </w:r>
      <w:r>
        <w:rPr>
          <w:b/>
          <w:sz w:val="26"/>
          <w:szCs w:val="26"/>
        </w:rPr>
        <w:tab/>
      </w:r>
      <w:r>
        <w:rPr>
          <w:b/>
          <w:sz w:val="26"/>
          <w:szCs w:val="26"/>
        </w:rPr>
        <w:tab/>
      </w:r>
      <w:r>
        <w:rPr>
          <w:b/>
          <w:sz w:val="26"/>
          <w:szCs w:val="26"/>
        </w:rPr>
        <w:tab/>
        <w:t xml:space="preserve"> </w:t>
      </w:r>
      <w:r>
        <w:rPr>
          <w:b/>
          <w:sz w:val="26"/>
          <w:szCs w:val="26"/>
        </w:rPr>
        <w:tab/>
      </w:r>
      <w:r>
        <w:rPr>
          <w:b/>
          <w:sz w:val="26"/>
          <w:szCs w:val="26"/>
        </w:rPr>
        <w:tab/>
        <w:t xml:space="preserve">Plaintiff   </w:t>
      </w:r>
    </w:p>
    <w:p w:rsidR="00903359" w:rsidRDefault="00903359" w:rsidP="00903359">
      <w:pPr>
        <w:pStyle w:val="NoSpacing"/>
      </w:pPr>
    </w:p>
    <w:p w:rsidR="00903359" w:rsidRPr="00F2715F" w:rsidRDefault="00903359" w:rsidP="00903359">
      <w:pPr>
        <w:spacing w:line="360" w:lineRule="auto"/>
        <w:ind w:left="2880" w:hanging="2880"/>
        <w:jc w:val="both"/>
        <w:rPr>
          <w:sz w:val="26"/>
          <w:szCs w:val="26"/>
        </w:rPr>
      </w:pPr>
      <w:r w:rsidRPr="00F2715F">
        <w:rPr>
          <w:sz w:val="26"/>
          <w:szCs w:val="26"/>
        </w:rPr>
        <w:t xml:space="preserve">And </w:t>
      </w:r>
    </w:p>
    <w:p w:rsidR="00903359" w:rsidRDefault="00903359" w:rsidP="00903359">
      <w:pPr>
        <w:pStyle w:val="NoSpacing"/>
      </w:pPr>
    </w:p>
    <w:p w:rsidR="00903359" w:rsidRDefault="00903359" w:rsidP="00903359">
      <w:pPr>
        <w:spacing w:line="360" w:lineRule="auto"/>
        <w:jc w:val="both"/>
        <w:rPr>
          <w:b/>
          <w:sz w:val="26"/>
          <w:szCs w:val="26"/>
        </w:rPr>
      </w:pPr>
      <w:r>
        <w:rPr>
          <w:b/>
          <w:sz w:val="26"/>
          <w:szCs w:val="26"/>
        </w:rPr>
        <w:t xml:space="preserve">NHLANHLA SHONGWE </w:t>
      </w:r>
      <w:r>
        <w:rPr>
          <w:b/>
          <w:sz w:val="26"/>
          <w:szCs w:val="26"/>
        </w:rPr>
        <w:tab/>
      </w:r>
      <w:r>
        <w:rPr>
          <w:b/>
          <w:sz w:val="26"/>
          <w:szCs w:val="26"/>
        </w:rPr>
        <w:tab/>
      </w:r>
      <w:r>
        <w:rPr>
          <w:b/>
          <w:sz w:val="26"/>
          <w:szCs w:val="26"/>
        </w:rPr>
        <w:tab/>
      </w:r>
      <w:r>
        <w:rPr>
          <w:b/>
          <w:sz w:val="26"/>
          <w:szCs w:val="26"/>
        </w:rPr>
        <w:tab/>
        <w:t>1</w:t>
      </w:r>
      <w:r w:rsidRPr="00903359">
        <w:rPr>
          <w:b/>
          <w:sz w:val="26"/>
          <w:szCs w:val="26"/>
          <w:vertAlign w:val="superscript"/>
        </w:rPr>
        <w:t>st</w:t>
      </w:r>
      <w:r>
        <w:rPr>
          <w:b/>
          <w:sz w:val="26"/>
          <w:szCs w:val="26"/>
        </w:rPr>
        <w:t xml:space="preserve"> </w:t>
      </w:r>
      <w:r>
        <w:rPr>
          <w:b/>
          <w:sz w:val="26"/>
          <w:szCs w:val="26"/>
        </w:rPr>
        <w:tab/>
        <w:t xml:space="preserve">Defendant </w:t>
      </w:r>
    </w:p>
    <w:p w:rsidR="00903359" w:rsidRDefault="00903359" w:rsidP="00903359">
      <w:pPr>
        <w:spacing w:line="360" w:lineRule="auto"/>
        <w:jc w:val="both"/>
        <w:rPr>
          <w:b/>
          <w:sz w:val="26"/>
          <w:szCs w:val="26"/>
        </w:rPr>
      </w:pPr>
      <w:r>
        <w:rPr>
          <w:b/>
          <w:sz w:val="26"/>
          <w:szCs w:val="26"/>
        </w:rPr>
        <w:t>PRINCIPAL SECRETARY – MINISTRY</w:t>
      </w:r>
    </w:p>
    <w:p w:rsidR="00903359" w:rsidRDefault="00903359" w:rsidP="00903359">
      <w:pPr>
        <w:spacing w:line="360" w:lineRule="auto"/>
        <w:jc w:val="both"/>
        <w:rPr>
          <w:b/>
          <w:sz w:val="26"/>
          <w:szCs w:val="26"/>
        </w:rPr>
      </w:pPr>
      <w:r>
        <w:rPr>
          <w:b/>
          <w:sz w:val="26"/>
          <w:szCs w:val="26"/>
        </w:rPr>
        <w:t>OF PUBLIC WORKS &amp; TRANSPORT</w:t>
      </w:r>
      <w:r>
        <w:rPr>
          <w:b/>
          <w:sz w:val="26"/>
          <w:szCs w:val="26"/>
        </w:rPr>
        <w:tab/>
      </w:r>
      <w:r>
        <w:rPr>
          <w:b/>
          <w:sz w:val="26"/>
          <w:szCs w:val="26"/>
        </w:rPr>
        <w:tab/>
        <w:t>2</w:t>
      </w:r>
      <w:r w:rsidRPr="00903359">
        <w:rPr>
          <w:b/>
          <w:sz w:val="26"/>
          <w:szCs w:val="26"/>
          <w:vertAlign w:val="superscript"/>
        </w:rPr>
        <w:t>nd</w:t>
      </w:r>
      <w:r>
        <w:rPr>
          <w:b/>
          <w:sz w:val="26"/>
          <w:szCs w:val="26"/>
        </w:rPr>
        <w:t xml:space="preserve"> </w:t>
      </w:r>
      <w:r>
        <w:rPr>
          <w:b/>
          <w:sz w:val="26"/>
          <w:szCs w:val="26"/>
        </w:rPr>
        <w:tab/>
        <w:t>Defendant</w:t>
      </w:r>
    </w:p>
    <w:p w:rsidR="00903359" w:rsidRDefault="00903359" w:rsidP="00903359">
      <w:pPr>
        <w:spacing w:line="360" w:lineRule="auto"/>
        <w:jc w:val="both"/>
        <w:rPr>
          <w:b/>
          <w:sz w:val="26"/>
          <w:szCs w:val="26"/>
        </w:rPr>
      </w:pPr>
      <w:r>
        <w:rPr>
          <w:b/>
          <w:sz w:val="26"/>
          <w:szCs w:val="26"/>
        </w:rPr>
        <w:t>ACCOUNTANT GENERAL</w:t>
      </w:r>
      <w:r>
        <w:rPr>
          <w:b/>
          <w:sz w:val="26"/>
          <w:szCs w:val="26"/>
        </w:rPr>
        <w:tab/>
      </w:r>
      <w:r>
        <w:rPr>
          <w:b/>
          <w:sz w:val="26"/>
          <w:szCs w:val="26"/>
        </w:rPr>
        <w:tab/>
      </w:r>
      <w:r>
        <w:rPr>
          <w:b/>
          <w:sz w:val="26"/>
          <w:szCs w:val="26"/>
        </w:rPr>
        <w:tab/>
      </w:r>
      <w:r>
        <w:rPr>
          <w:b/>
          <w:sz w:val="26"/>
          <w:szCs w:val="26"/>
        </w:rPr>
        <w:tab/>
        <w:t>3</w:t>
      </w:r>
      <w:r w:rsidR="00620C4D" w:rsidRPr="00620C4D">
        <w:rPr>
          <w:b/>
          <w:sz w:val="26"/>
          <w:szCs w:val="26"/>
          <w:vertAlign w:val="superscript"/>
        </w:rPr>
        <w:t>rd</w:t>
      </w:r>
      <w:r w:rsidR="00620C4D">
        <w:rPr>
          <w:b/>
          <w:sz w:val="26"/>
          <w:szCs w:val="26"/>
        </w:rPr>
        <w:t xml:space="preserve"> </w:t>
      </w:r>
      <w:r>
        <w:rPr>
          <w:b/>
          <w:sz w:val="26"/>
          <w:szCs w:val="26"/>
        </w:rPr>
        <w:tab/>
        <w:t>Defendant</w:t>
      </w:r>
    </w:p>
    <w:p w:rsidR="00903359" w:rsidRDefault="00903359" w:rsidP="00903359">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t>4</w:t>
      </w:r>
      <w:r w:rsidRPr="00903359">
        <w:rPr>
          <w:b/>
          <w:sz w:val="26"/>
          <w:szCs w:val="26"/>
          <w:vertAlign w:val="superscript"/>
        </w:rPr>
        <w:t>th</w:t>
      </w:r>
      <w:r>
        <w:rPr>
          <w:b/>
          <w:sz w:val="26"/>
          <w:szCs w:val="26"/>
        </w:rPr>
        <w:tab/>
        <w:t>Defendant</w:t>
      </w:r>
    </w:p>
    <w:p w:rsidR="00903359" w:rsidRDefault="00903359" w:rsidP="00903359">
      <w:pPr>
        <w:spacing w:line="360" w:lineRule="auto"/>
        <w:jc w:val="both"/>
        <w:rPr>
          <w:b/>
          <w:sz w:val="26"/>
          <w:szCs w:val="26"/>
        </w:rPr>
      </w:pPr>
    </w:p>
    <w:p w:rsidR="00903359" w:rsidRDefault="00903359" w:rsidP="00903359">
      <w:pPr>
        <w:spacing w:line="360" w:lineRule="auto"/>
        <w:ind w:left="2160" w:hanging="2160"/>
        <w:jc w:val="both"/>
        <w:rPr>
          <w:sz w:val="26"/>
          <w:szCs w:val="26"/>
        </w:rPr>
      </w:pPr>
      <w:r>
        <w:rPr>
          <w:b/>
          <w:sz w:val="26"/>
          <w:szCs w:val="26"/>
        </w:rPr>
        <w:t>Neutral citation:</w:t>
      </w:r>
      <w:r>
        <w:rPr>
          <w:b/>
          <w:sz w:val="26"/>
          <w:szCs w:val="26"/>
        </w:rPr>
        <w:tab/>
      </w:r>
      <w:r w:rsidR="00B70B78" w:rsidRPr="00B70B78">
        <w:rPr>
          <w:sz w:val="26"/>
          <w:szCs w:val="26"/>
        </w:rPr>
        <w:t>Dumsile Simelane</w:t>
      </w:r>
      <w:r>
        <w:rPr>
          <w:sz w:val="26"/>
          <w:szCs w:val="26"/>
        </w:rPr>
        <w:t xml:space="preserve"> v </w:t>
      </w:r>
      <w:r w:rsidR="00B70B78">
        <w:rPr>
          <w:sz w:val="26"/>
          <w:szCs w:val="26"/>
        </w:rPr>
        <w:t>Nhlanhla Shongwe &amp; 3 Others</w:t>
      </w:r>
      <w:r>
        <w:rPr>
          <w:sz w:val="26"/>
          <w:szCs w:val="26"/>
        </w:rPr>
        <w:t xml:space="preserve"> (</w:t>
      </w:r>
      <w:r w:rsidR="00B70B78">
        <w:rPr>
          <w:sz w:val="26"/>
          <w:szCs w:val="26"/>
        </w:rPr>
        <w:t>38</w:t>
      </w:r>
      <w:r>
        <w:rPr>
          <w:sz w:val="26"/>
          <w:szCs w:val="26"/>
        </w:rPr>
        <w:t xml:space="preserve">14/2011) [2013] SZHC </w:t>
      </w:r>
      <w:r w:rsidR="00633959">
        <w:rPr>
          <w:sz w:val="26"/>
          <w:szCs w:val="26"/>
        </w:rPr>
        <w:t>22</w:t>
      </w:r>
      <w:r>
        <w:rPr>
          <w:sz w:val="26"/>
          <w:szCs w:val="26"/>
        </w:rPr>
        <w:t xml:space="preserve"> (</w:t>
      </w:r>
      <w:r w:rsidR="00783592">
        <w:rPr>
          <w:sz w:val="26"/>
          <w:szCs w:val="26"/>
        </w:rPr>
        <w:t>28</w:t>
      </w:r>
      <w:r w:rsidR="00783592" w:rsidRPr="00783592">
        <w:rPr>
          <w:sz w:val="26"/>
          <w:szCs w:val="26"/>
          <w:vertAlign w:val="superscript"/>
        </w:rPr>
        <w:t>th</w:t>
      </w:r>
      <w:r w:rsidR="00783592">
        <w:rPr>
          <w:sz w:val="26"/>
          <w:szCs w:val="26"/>
        </w:rPr>
        <w:t xml:space="preserve"> </w:t>
      </w:r>
      <w:r>
        <w:rPr>
          <w:sz w:val="26"/>
          <w:szCs w:val="26"/>
        </w:rPr>
        <w:t>February 2013)</w:t>
      </w:r>
    </w:p>
    <w:p w:rsidR="00903359" w:rsidRDefault="00903359" w:rsidP="00903359">
      <w:pPr>
        <w:jc w:val="both"/>
        <w:rPr>
          <w:sz w:val="26"/>
          <w:szCs w:val="26"/>
        </w:rPr>
      </w:pPr>
    </w:p>
    <w:p w:rsidR="00903359" w:rsidRDefault="00903359" w:rsidP="00903359">
      <w:pPr>
        <w:jc w:val="both"/>
        <w:rPr>
          <w:sz w:val="26"/>
          <w:szCs w:val="26"/>
        </w:rPr>
      </w:pPr>
      <w:r w:rsidRPr="00415520">
        <w:rPr>
          <w:b/>
          <w:sz w:val="26"/>
          <w:szCs w:val="26"/>
        </w:rPr>
        <w:t>Coram:</w:t>
      </w:r>
      <w:r>
        <w:rPr>
          <w:sz w:val="26"/>
          <w:szCs w:val="26"/>
        </w:rPr>
        <w:tab/>
      </w:r>
      <w:r>
        <w:rPr>
          <w:sz w:val="26"/>
          <w:szCs w:val="26"/>
        </w:rPr>
        <w:tab/>
        <w:t>M. Dlamini J.</w:t>
      </w:r>
    </w:p>
    <w:p w:rsidR="00903359" w:rsidRDefault="00903359" w:rsidP="00903359">
      <w:pPr>
        <w:jc w:val="both"/>
        <w:rPr>
          <w:sz w:val="26"/>
          <w:szCs w:val="26"/>
        </w:rPr>
      </w:pPr>
    </w:p>
    <w:p w:rsidR="00903359" w:rsidRDefault="00903359" w:rsidP="00903359">
      <w:pPr>
        <w:jc w:val="both"/>
        <w:rPr>
          <w:sz w:val="26"/>
          <w:szCs w:val="26"/>
        </w:rPr>
      </w:pPr>
      <w:r w:rsidRPr="00415520">
        <w:rPr>
          <w:b/>
          <w:sz w:val="26"/>
          <w:szCs w:val="26"/>
        </w:rPr>
        <w:t>Heard:</w:t>
      </w:r>
      <w:r>
        <w:rPr>
          <w:sz w:val="26"/>
          <w:szCs w:val="26"/>
        </w:rPr>
        <w:tab/>
      </w:r>
      <w:r>
        <w:rPr>
          <w:sz w:val="26"/>
          <w:szCs w:val="26"/>
        </w:rPr>
        <w:tab/>
      </w:r>
      <w:r w:rsidR="00B70B78">
        <w:rPr>
          <w:sz w:val="26"/>
          <w:szCs w:val="26"/>
        </w:rPr>
        <w:t>4</w:t>
      </w:r>
      <w:r w:rsidRPr="00B91182">
        <w:rPr>
          <w:sz w:val="26"/>
          <w:szCs w:val="26"/>
          <w:vertAlign w:val="superscript"/>
        </w:rPr>
        <w:t>th</w:t>
      </w:r>
      <w:r>
        <w:rPr>
          <w:sz w:val="26"/>
          <w:szCs w:val="26"/>
        </w:rPr>
        <w:t xml:space="preserve"> </w:t>
      </w:r>
      <w:r w:rsidR="00B70B78">
        <w:rPr>
          <w:sz w:val="26"/>
          <w:szCs w:val="26"/>
        </w:rPr>
        <w:t>Dec</w:t>
      </w:r>
      <w:r>
        <w:rPr>
          <w:sz w:val="26"/>
          <w:szCs w:val="26"/>
        </w:rPr>
        <w:t>ember 2012</w:t>
      </w:r>
    </w:p>
    <w:p w:rsidR="00903359" w:rsidRDefault="00903359" w:rsidP="00903359">
      <w:pPr>
        <w:jc w:val="both"/>
        <w:rPr>
          <w:sz w:val="26"/>
          <w:szCs w:val="26"/>
        </w:rPr>
      </w:pPr>
    </w:p>
    <w:p w:rsidR="00903359" w:rsidRDefault="00903359" w:rsidP="00903359">
      <w:pPr>
        <w:jc w:val="both"/>
        <w:rPr>
          <w:sz w:val="26"/>
          <w:szCs w:val="26"/>
        </w:rPr>
      </w:pPr>
      <w:r w:rsidRPr="00415520">
        <w:rPr>
          <w:b/>
          <w:sz w:val="26"/>
          <w:szCs w:val="26"/>
        </w:rPr>
        <w:t>Delivered:</w:t>
      </w:r>
      <w:r>
        <w:rPr>
          <w:sz w:val="26"/>
          <w:szCs w:val="26"/>
        </w:rPr>
        <w:tab/>
      </w:r>
      <w:r>
        <w:rPr>
          <w:sz w:val="26"/>
          <w:szCs w:val="26"/>
        </w:rPr>
        <w:tab/>
      </w:r>
      <w:r w:rsidR="00783592">
        <w:rPr>
          <w:sz w:val="26"/>
          <w:szCs w:val="26"/>
        </w:rPr>
        <w:t>28</w:t>
      </w:r>
      <w:r w:rsidR="00783592" w:rsidRPr="00783592">
        <w:rPr>
          <w:sz w:val="26"/>
          <w:szCs w:val="26"/>
          <w:vertAlign w:val="superscript"/>
        </w:rPr>
        <w:t>th</w:t>
      </w:r>
      <w:r w:rsidR="00783592">
        <w:rPr>
          <w:sz w:val="26"/>
          <w:szCs w:val="26"/>
        </w:rPr>
        <w:t xml:space="preserve"> </w:t>
      </w:r>
      <w:r>
        <w:rPr>
          <w:sz w:val="26"/>
          <w:szCs w:val="26"/>
        </w:rPr>
        <w:t>February 2013</w:t>
      </w:r>
    </w:p>
    <w:p w:rsidR="00903359" w:rsidRDefault="00903359" w:rsidP="00903359">
      <w:pPr>
        <w:spacing w:line="360" w:lineRule="auto"/>
        <w:ind w:left="1440" w:hanging="1440"/>
        <w:jc w:val="both"/>
        <w:rPr>
          <w:sz w:val="26"/>
          <w:szCs w:val="26"/>
        </w:rPr>
      </w:pPr>
      <w:r>
        <w:rPr>
          <w:sz w:val="26"/>
          <w:szCs w:val="26"/>
        </w:rPr>
        <w:tab/>
      </w:r>
    </w:p>
    <w:p w:rsidR="00B70B78" w:rsidRPr="007A3539" w:rsidRDefault="00B70B78" w:rsidP="00B70B78">
      <w:pPr>
        <w:spacing w:line="360" w:lineRule="auto"/>
        <w:ind w:left="1440"/>
        <w:jc w:val="both"/>
        <w:rPr>
          <w:i/>
          <w:sz w:val="26"/>
          <w:szCs w:val="26"/>
        </w:rPr>
      </w:pPr>
      <w:r w:rsidRPr="007A3539">
        <w:rPr>
          <w:i/>
          <w:sz w:val="26"/>
          <w:szCs w:val="26"/>
        </w:rPr>
        <w:t xml:space="preserve">Action proceedings – claim arising out of negligence – defendant objection to jurisdiction – property of plaintiff damaged while conveyed by employer </w:t>
      </w:r>
      <w:r w:rsidRPr="007A3539">
        <w:rPr>
          <w:i/>
          <w:sz w:val="26"/>
          <w:szCs w:val="26"/>
        </w:rPr>
        <w:lastRenderedPageBreak/>
        <w:t>– whether High Court has original jurisdiction – Section 8 (1) of Industrial Relations Act 2000 as emended.</w:t>
      </w:r>
    </w:p>
    <w:p w:rsidR="00B70B78" w:rsidRPr="007A3539" w:rsidRDefault="00B70B78" w:rsidP="00B70B78">
      <w:pPr>
        <w:spacing w:line="360" w:lineRule="auto"/>
        <w:jc w:val="both"/>
        <w:rPr>
          <w:i/>
          <w:sz w:val="26"/>
          <w:szCs w:val="26"/>
        </w:rPr>
      </w:pPr>
    </w:p>
    <w:p w:rsidR="00B70B78" w:rsidRDefault="00B70B78" w:rsidP="00B70B78">
      <w:pPr>
        <w:spacing w:line="360" w:lineRule="auto"/>
        <w:ind w:left="1440" w:hanging="1440"/>
        <w:jc w:val="both"/>
        <w:rPr>
          <w:sz w:val="26"/>
          <w:szCs w:val="26"/>
        </w:rPr>
      </w:pPr>
      <w:r>
        <w:rPr>
          <w:sz w:val="26"/>
          <w:szCs w:val="26"/>
        </w:rPr>
        <w:t>Summary:</w:t>
      </w:r>
      <w:r>
        <w:rPr>
          <w:sz w:val="26"/>
          <w:szCs w:val="26"/>
        </w:rPr>
        <w:tab/>
        <w:t>By means of combined summons, the plaintiff claim</w:t>
      </w:r>
      <w:r w:rsidR="00783592">
        <w:rPr>
          <w:sz w:val="26"/>
          <w:szCs w:val="26"/>
        </w:rPr>
        <w:t>s</w:t>
      </w:r>
      <w:r>
        <w:rPr>
          <w:sz w:val="26"/>
          <w:szCs w:val="26"/>
        </w:rPr>
        <w:t xml:space="preserve"> for damages as a result of 1</w:t>
      </w:r>
      <w:r w:rsidRPr="00B70B78">
        <w:rPr>
          <w:sz w:val="26"/>
          <w:szCs w:val="26"/>
          <w:vertAlign w:val="superscript"/>
        </w:rPr>
        <w:t>st</w:t>
      </w:r>
      <w:r>
        <w:rPr>
          <w:sz w:val="26"/>
          <w:szCs w:val="26"/>
        </w:rPr>
        <w:t xml:space="preserve"> defendant negligent driving while transporting her household implements to her homestead</w:t>
      </w:r>
      <w:r w:rsidR="00783592">
        <w:rPr>
          <w:sz w:val="26"/>
          <w:szCs w:val="26"/>
        </w:rPr>
        <w:t>.</w:t>
      </w:r>
      <w:r>
        <w:rPr>
          <w:sz w:val="26"/>
          <w:szCs w:val="26"/>
        </w:rPr>
        <w:t xml:space="preserve"> 1</w:t>
      </w:r>
      <w:r w:rsidRPr="00B70B78">
        <w:rPr>
          <w:sz w:val="26"/>
          <w:szCs w:val="26"/>
          <w:vertAlign w:val="superscript"/>
        </w:rPr>
        <w:t>st</w:t>
      </w:r>
      <w:r>
        <w:rPr>
          <w:sz w:val="26"/>
          <w:szCs w:val="26"/>
        </w:rPr>
        <w:t xml:space="preserve"> defendant was under the employ of 2</w:t>
      </w:r>
      <w:r w:rsidRPr="00B70B78">
        <w:rPr>
          <w:sz w:val="26"/>
          <w:szCs w:val="26"/>
          <w:vertAlign w:val="superscript"/>
        </w:rPr>
        <w:t>nd</w:t>
      </w:r>
      <w:r>
        <w:rPr>
          <w:sz w:val="26"/>
          <w:szCs w:val="26"/>
        </w:rPr>
        <w:t xml:space="preserve"> defendant.</w:t>
      </w:r>
    </w:p>
    <w:p w:rsidR="00B70B78" w:rsidRDefault="00B70B78" w:rsidP="00B70B78">
      <w:pPr>
        <w:spacing w:line="360" w:lineRule="auto"/>
        <w:ind w:left="1440" w:hanging="1440"/>
        <w:jc w:val="both"/>
        <w:rPr>
          <w:sz w:val="26"/>
          <w:szCs w:val="26"/>
        </w:rPr>
      </w:pPr>
    </w:p>
    <w:p w:rsidR="00B70B78" w:rsidRDefault="00B70B78" w:rsidP="00B70B78">
      <w:pPr>
        <w:spacing w:line="360" w:lineRule="auto"/>
        <w:ind w:left="1440" w:hanging="1440"/>
        <w:jc w:val="both"/>
        <w:rPr>
          <w:sz w:val="26"/>
          <w:szCs w:val="26"/>
        </w:rPr>
      </w:pPr>
      <w:r>
        <w:rPr>
          <w:sz w:val="26"/>
          <w:szCs w:val="26"/>
        </w:rPr>
        <w:t>[1]</w:t>
      </w:r>
      <w:r>
        <w:rPr>
          <w:sz w:val="26"/>
          <w:szCs w:val="26"/>
        </w:rPr>
        <w:tab/>
        <w:t xml:space="preserve">The merits of the case in </w:t>
      </w:r>
      <w:r w:rsidRPr="00B70B78">
        <w:rPr>
          <w:i/>
          <w:sz w:val="26"/>
          <w:szCs w:val="26"/>
        </w:rPr>
        <w:t>casu</w:t>
      </w:r>
      <w:r>
        <w:rPr>
          <w:sz w:val="26"/>
          <w:szCs w:val="26"/>
        </w:rPr>
        <w:t xml:space="preserve"> are still to be prosecu</w:t>
      </w:r>
      <w:r w:rsidR="00E32798">
        <w:rPr>
          <w:sz w:val="26"/>
          <w:szCs w:val="26"/>
        </w:rPr>
        <w:t>ted.  From the plaintiff</w:t>
      </w:r>
      <w:r w:rsidR="00620C4D">
        <w:rPr>
          <w:sz w:val="26"/>
          <w:szCs w:val="26"/>
        </w:rPr>
        <w:t>’s</w:t>
      </w:r>
      <w:r w:rsidR="00E32798">
        <w:rPr>
          <w:sz w:val="26"/>
          <w:szCs w:val="26"/>
        </w:rPr>
        <w:t xml:space="preserve"> case, there was an oral agreement between defendant</w:t>
      </w:r>
      <w:r w:rsidR="00965F1D">
        <w:rPr>
          <w:sz w:val="26"/>
          <w:szCs w:val="26"/>
        </w:rPr>
        <w:t>s</w:t>
      </w:r>
      <w:r w:rsidR="00E32798">
        <w:rPr>
          <w:sz w:val="26"/>
          <w:szCs w:val="26"/>
        </w:rPr>
        <w:t xml:space="preserve"> </w:t>
      </w:r>
      <w:r w:rsidR="00620C4D">
        <w:rPr>
          <w:sz w:val="26"/>
          <w:szCs w:val="26"/>
        </w:rPr>
        <w:t xml:space="preserve">and herself to have her </w:t>
      </w:r>
      <w:r w:rsidR="00E32798">
        <w:rPr>
          <w:sz w:val="26"/>
          <w:szCs w:val="26"/>
        </w:rPr>
        <w:t>household goods transported from her work place to her homestead.  While 1</w:t>
      </w:r>
      <w:r w:rsidR="00E32798" w:rsidRPr="00E32798">
        <w:rPr>
          <w:sz w:val="26"/>
          <w:szCs w:val="26"/>
          <w:vertAlign w:val="superscript"/>
        </w:rPr>
        <w:t>st</w:t>
      </w:r>
      <w:r w:rsidR="00E32798">
        <w:rPr>
          <w:sz w:val="26"/>
          <w:szCs w:val="26"/>
        </w:rPr>
        <w:t xml:space="preserve"> defendant who was employed as a driver was conveying the goods, some fell of from the moving motor-vehicle and were damaged.  Plaintiff claim</w:t>
      </w:r>
      <w:r w:rsidR="00783592">
        <w:rPr>
          <w:sz w:val="26"/>
          <w:szCs w:val="26"/>
        </w:rPr>
        <w:t>s</w:t>
      </w:r>
      <w:r w:rsidR="00E32798">
        <w:rPr>
          <w:sz w:val="26"/>
          <w:szCs w:val="26"/>
        </w:rPr>
        <w:t xml:space="preserve"> for the value of the damaged goods to the total tune of E62,000-00.</w:t>
      </w:r>
    </w:p>
    <w:p w:rsidR="00E32798" w:rsidRDefault="00E32798" w:rsidP="00B70B78">
      <w:pPr>
        <w:spacing w:line="360" w:lineRule="auto"/>
        <w:ind w:left="1440" w:hanging="1440"/>
        <w:jc w:val="both"/>
        <w:rPr>
          <w:sz w:val="26"/>
          <w:szCs w:val="26"/>
        </w:rPr>
      </w:pPr>
    </w:p>
    <w:p w:rsidR="00E32798" w:rsidRDefault="00E32798" w:rsidP="00B70B78">
      <w:pPr>
        <w:spacing w:line="360" w:lineRule="auto"/>
        <w:ind w:left="1440" w:hanging="1440"/>
        <w:jc w:val="both"/>
        <w:rPr>
          <w:sz w:val="26"/>
          <w:szCs w:val="26"/>
        </w:rPr>
      </w:pPr>
      <w:r>
        <w:rPr>
          <w:sz w:val="26"/>
          <w:szCs w:val="26"/>
        </w:rPr>
        <w:t>[2]</w:t>
      </w:r>
      <w:r>
        <w:rPr>
          <w:sz w:val="26"/>
          <w:szCs w:val="26"/>
        </w:rPr>
        <w:tab/>
        <w:t>Defendants on the other hand, although pleaded to the merits of the case by denying any negligence on their part</w:t>
      </w:r>
      <w:r w:rsidR="00783592">
        <w:rPr>
          <w:sz w:val="26"/>
          <w:szCs w:val="26"/>
        </w:rPr>
        <w:t>,</w:t>
      </w:r>
      <w:r>
        <w:rPr>
          <w:sz w:val="26"/>
          <w:szCs w:val="26"/>
        </w:rPr>
        <w:t xml:space="preserve"> on the day of trial, raised a special plea </w:t>
      </w:r>
      <w:r w:rsidR="00C05475">
        <w:rPr>
          <w:sz w:val="26"/>
          <w:szCs w:val="26"/>
        </w:rPr>
        <w:t xml:space="preserve">on </w:t>
      </w:r>
      <w:r>
        <w:rPr>
          <w:sz w:val="26"/>
          <w:szCs w:val="26"/>
        </w:rPr>
        <w:t xml:space="preserve">lack </w:t>
      </w:r>
      <w:r w:rsidR="00C05475">
        <w:rPr>
          <w:sz w:val="26"/>
          <w:szCs w:val="26"/>
        </w:rPr>
        <w:t xml:space="preserve">of </w:t>
      </w:r>
      <w:r>
        <w:rPr>
          <w:sz w:val="26"/>
          <w:szCs w:val="26"/>
        </w:rPr>
        <w:t>original jurisdiction by this court to entertain plaintiff’s cause of action.</w:t>
      </w:r>
    </w:p>
    <w:p w:rsidR="00E32798" w:rsidRDefault="00E32798" w:rsidP="00B70B78">
      <w:pPr>
        <w:spacing w:line="360" w:lineRule="auto"/>
        <w:ind w:left="1440" w:hanging="1440"/>
        <w:jc w:val="both"/>
        <w:rPr>
          <w:sz w:val="26"/>
          <w:szCs w:val="26"/>
        </w:rPr>
      </w:pPr>
    </w:p>
    <w:p w:rsidR="00E32798" w:rsidRDefault="00E32798" w:rsidP="00B70B78">
      <w:pPr>
        <w:spacing w:line="360" w:lineRule="auto"/>
        <w:ind w:left="1440" w:hanging="1440"/>
        <w:jc w:val="both"/>
        <w:rPr>
          <w:sz w:val="26"/>
          <w:szCs w:val="26"/>
        </w:rPr>
      </w:pPr>
      <w:r>
        <w:rPr>
          <w:sz w:val="26"/>
          <w:szCs w:val="26"/>
        </w:rPr>
        <w:t>[3]</w:t>
      </w:r>
      <w:r>
        <w:rPr>
          <w:sz w:val="26"/>
          <w:szCs w:val="26"/>
        </w:rPr>
        <w:tab/>
        <w:t>My duty</w:t>
      </w:r>
      <w:r w:rsidR="00965F1D">
        <w:rPr>
          <w:sz w:val="26"/>
          <w:szCs w:val="26"/>
        </w:rPr>
        <w:t xml:space="preserve"> is</w:t>
      </w:r>
      <w:r>
        <w:rPr>
          <w:sz w:val="26"/>
          <w:szCs w:val="26"/>
        </w:rPr>
        <w:t xml:space="preserve"> to ascertain whether this is a matter properly before this court.</w:t>
      </w:r>
    </w:p>
    <w:p w:rsidR="00E32798" w:rsidRDefault="00E32798" w:rsidP="00B70B78">
      <w:pPr>
        <w:spacing w:line="360" w:lineRule="auto"/>
        <w:ind w:left="1440" w:hanging="1440"/>
        <w:jc w:val="both"/>
        <w:rPr>
          <w:sz w:val="26"/>
          <w:szCs w:val="26"/>
        </w:rPr>
      </w:pPr>
    </w:p>
    <w:p w:rsidR="00E32798" w:rsidRDefault="00E32798" w:rsidP="00B70B78">
      <w:pPr>
        <w:spacing w:line="360" w:lineRule="auto"/>
        <w:ind w:left="1440" w:hanging="1440"/>
        <w:jc w:val="both"/>
        <w:rPr>
          <w:sz w:val="26"/>
          <w:szCs w:val="26"/>
        </w:rPr>
      </w:pPr>
      <w:r>
        <w:rPr>
          <w:sz w:val="26"/>
          <w:szCs w:val="26"/>
        </w:rPr>
        <w:t>[4]</w:t>
      </w:r>
      <w:r>
        <w:rPr>
          <w:sz w:val="26"/>
          <w:szCs w:val="26"/>
        </w:rPr>
        <w:tab/>
        <w:t>I must point out from the onset that reading both the plaintiff’s particulars of claim and defendant’s plea, nothing points out that the oral agreement emanated from the employer–employee relationship which existed between the plaintiff and the government of Swaziland.  This point was divulged during submission</w:t>
      </w:r>
      <w:r w:rsidR="00965F1D">
        <w:rPr>
          <w:sz w:val="26"/>
          <w:szCs w:val="26"/>
        </w:rPr>
        <w:t xml:space="preserve"> and</w:t>
      </w:r>
      <w:r>
        <w:rPr>
          <w:sz w:val="26"/>
          <w:szCs w:val="26"/>
        </w:rPr>
        <w:t xml:space="preserve"> was common cause between the parties.  It further turned out that removal of plaintiff’s goods from her place of employment </w:t>
      </w:r>
      <w:r>
        <w:rPr>
          <w:sz w:val="26"/>
          <w:szCs w:val="26"/>
        </w:rPr>
        <w:lastRenderedPageBreak/>
        <w:t>to her homestead was part of the employment benefits enjoyed by plaintiff. For reason that these two factors were common cause among the parties</w:t>
      </w:r>
      <w:r w:rsidR="00EC15FC">
        <w:rPr>
          <w:sz w:val="26"/>
          <w:szCs w:val="26"/>
        </w:rPr>
        <w:t xml:space="preserve"> herein, I will take cogni</w:t>
      </w:r>
      <w:r w:rsidR="00965F1D">
        <w:rPr>
          <w:sz w:val="26"/>
          <w:szCs w:val="26"/>
        </w:rPr>
        <w:t>s</w:t>
      </w:r>
      <w:r w:rsidR="00EC15FC">
        <w:rPr>
          <w:sz w:val="26"/>
          <w:szCs w:val="26"/>
        </w:rPr>
        <w:t>ance of the same.</w:t>
      </w:r>
    </w:p>
    <w:p w:rsidR="00EC15FC" w:rsidRDefault="00EC15FC" w:rsidP="00B70B78">
      <w:pPr>
        <w:spacing w:line="360" w:lineRule="auto"/>
        <w:ind w:left="1440" w:hanging="1440"/>
        <w:jc w:val="both"/>
        <w:rPr>
          <w:sz w:val="26"/>
          <w:szCs w:val="26"/>
        </w:rPr>
      </w:pPr>
    </w:p>
    <w:p w:rsidR="00EC15FC" w:rsidRDefault="00EC15FC" w:rsidP="00B70B78">
      <w:pPr>
        <w:spacing w:line="360" w:lineRule="auto"/>
        <w:ind w:left="1440" w:hanging="1440"/>
        <w:jc w:val="both"/>
        <w:rPr>
          <w:sz w:val="26"/>
          <w:szCs w:val="26"/>
        </w:rPr>
      </w:pPr>
      <w:r>
        <w:rPr>
          <w:sz w:val="26"/>
          <w:szCs w:val="26"/>
        </w:rPr>
        <w:t>[5]</w:t>
      </w:r>
      <w:r>
        <w:rPr>
          <w:sz w:val="26"/>
          <w:szCs w:val="26"/>
        </w:rPr>
        <w:tab/>
        <w:t>Defendant’s Counsel has submitted that in terms of section 8 (1) of the Industrial Relations Act No.1 of 2000 (as amended) this court has no jurisdiction to entertain plaintiff’s action.</w:t>
      </w:r>
    </w:p>
    <w:p w:rsidR="00EC15FC" w:rsidRDefault="00EC15FC" w:rsidP="00B70B78">
      <w:pPr>
        <w:spacing w:line="360" w:lineRule="auto"/>
        <w:ind w:left="1440" w:hanging="1440"/>
        <w:jc w:val="both"/>
        <w:rPr>
          <w:sz w:val="26"/>
          <w:szCs w:val="26"/>
        </w:rPr>
      </w:pPr>
    </w:p>
    <w:p w:rsidR="00EC15FC" w:rsidRDefault="00EC15FC" w:rsidP="00B70B78">
      <w:pPr>
        <w:spacing w:line="360" w:lineRule="auto"/>
        <w:ind w:left="1440" w:hanging="1440"/>
        <w:jc w:val="both"/>
        <w:rPr>
          <w:sz w:val="26"/>
          <w:szCs w:val="26"/>
        </w:rPr>
      </w:pPr>
      <w:r>
        <w:rPr>
          <w:sz w:val="26"/>
          <w:szCs w:val="26"/>
        </w:rPr>
        <w:t>[6]</w:t>
      </w:r>
      <w:r>
        <w:rPr>
          <w:sz w:val="26"/>
          <w:szCs w:val="26"/>
        </w:rPr>
        <w:tab/>
        <w:t>Section 8 (1) of the Industrial Relations Act No.1 of 2000 as amended reads:</w:t>
      </w:r>
    </w:p>
    <w:p w:rsidR="00EC15FC" w:rsidRDefault="00EC15FC" w:rsidP="00B70B78">
      <w:pPr>
        <w:spacing w:line="360" w:lineRule="auto"/>
        <w:ind w:left="1440" w:hanging="1440"/>
        <w:jc w:val="both"/>
        <w:rPr>
          <w:sz w:val="26"/>
          <w:szCs w:val="26"/>
        </w:rPr>
      </w:pPr>
    </w:p>
    <w:p w:rsidR="00EC15FC" w:rsidRDefault="00EC15FC" w:rsidP="00EC15FC">
      <w:pPr>
        <w:spacing w:line="360" w:lineRule="auto"/>
        <w:ind w:left="2160"/>
        <w:jc w:val="both"/>
        <w:rPr>
          <w:sz w:val="26"/>
          <w:szCs w:val="26"/>
        </w:rPr>
      </w:pPr>
      <w:r w:rsidRPr="00BB08B8">
        <w:rPr>
          <w:i/>
          <w:sz w:val="26"/>
          <w:szCs w:val="26"/>
        </w:rPr>
        <w:t>“The Court shall, subject to section 17 and 65, have excusive jurisdiction to hear, determine and grant any appropriate relief in respect of an application, claim or complaint or infringement of any of the provisions of this, the Employment Act, the Workmen’s compensation</w:t>
      </w:r>
      <w:r w:rsidR="00AA75B9" w:rsidRPr="00BB08B8">
        <w:rPr>
          <w:i/>
          <w:sz w:val="26"/>
          <w:szCs w:val="26"/>
        </w:rPr>
        <w:t xml:space="preserve"> Act, or any other legislation which extends jurisdiction to the court, or in respect of any matter which may arise at common </w:t>
      </w:r>
      <w:r w:rsidR="00BB08B8" w:rsidRPr="00BB08B8">
        <w:rPr>
          <w:i/>
          <w:sz w:val="26"/>
          <w:szCs w:val="26"/>
        </w:rPr>
        <w:t xml:space="preserve">law between an employer and employee in the course of employment or between an employer </w:t>
      </w:r>
      <w:r w:rsidR="00B05335">
        <w:rPr>
          <w:i/>
          <w:sz w:val="26"/>
          <w:szCs w:val="26"/>
        </w:rPr>
        <w:t>or</w:t>
      </w:r>
      <w:r w:rsidR="00BB08B8" w:rsidRPr="00BB08B8">
        <w:rPr>
          <w:i/>
          <w:sz w:val="26"/>
          <w:szCs w:val="26"/>
        </w:rPr>
        <w:t xml:space="preserve"> employer s’ association and trade union, or staff association or between an employees’ association, a trade union, a staff association, a federation and a member thereof.</w:t>
      </w:r>
      <w:r w:rsidR="00BB08B8">
        <w:rPr>
          <w:sz w:val="26"/>
          <w:szCs w:val="26"/>
        </w:rPr>
        <w:t>”</w:t>
      </w:r>
    </w:p>
    <w:p w:rsidR="00B70B78" w:rsidRPr="00BB08B8" w:rsidRDefault="00B70B78" w:rsidP="00B70B78">
      <w:pPr>
        <w:spacing w:line="360" w:lineRule="auto"/>
        <w:jc w:val="both"/>
        <w:rPr>
          <w:sz w:val="26"/>
          <w:szCs w:val="26"/>
        </w:rPr>
      </w:pPr>
    </w:p>
    <w:p w:rsidR="00B70B78" w:rsidRDefault="00BB08B8" w:rsidP="00BB08B8">
      <w:pPr>
        <w:spacing w:line="360" w:lineRule="auto"/>
        <w:ind w:left="1440" w:hanging="1440"/>
        <w:jc w:val="both"/>
        <w:rPr>
          <w:sz w:val="26"/>
          <w:szCs w:val="26"/>
        </w:rPr>
      </w:pPr>
      <w:r w:rsidRPr="00BB08B8">
        <w:rPr>
          <w:sz w:val="26"/>
          <w:szCs w:val="26"/>
        </w:rPr>
        <w:t>[7]</w:t>
      </w:r>
      <w:r w:rsidRPr="00BB08B8">
        <w:rPr>
          <w:sz w:val="26"/>
          <w:szCs w:val="26"/>
        </w:rPr>
        <w:tab/>
        <w:t>T</w:t>
      </w:r>
      <w:r>
        <w:rPr>
          <w:sz w:val="26"/>
          <w:szCs w:val="26"/>
        </w:rPr>
        <w:t>here is a plethora of decided cases on the question of jurisdiction of this court pertaining to matters arising out of master</w:t>
      </w:r>
      <w:r w:rsidR="00841CAB">
        <w:rPr>
          <w:sz w:val="26"/>
          <w:szCs w:val="26"/>
        </w:rPr>
        <w:t xml:space="preserve"> and servant relations</w:t>
      </w:r>
      <w:r w:rsidR="00783592">
        <w:rPr>
          <w:sz w:val="26"/>
          <w:szCs w:val="26"/>
        </w:rPr>
        <w:t>hip</w:t>
      </w:r>
      <w:r w:rsidR="00841CAB">
        <w:rPr>
          <w:sz w:val="26"/>
          <w:szCs w:val="26"/>
        </w:rPr>
        <w:t>.</w:t>
      </w:r>
    </w:p>
    <w:p w:rsidR="00841CAB" w:rsidRDefault="00841CAB" w:rsidP="00BB08B8">
      <w:pPr>
        <w:spacing w:line="360" w:lineRule="auto"/>
        <w:ind w:left="1440" w:hanging="1440"/>
        <w:jc w:val="both"/>
        <w:rPr>
          <w:sz w:val="26"/>
          <w:szCs w:val="26"/>
        </w:rPr>
      </w:pPr>
    </w:p>
    <w:p w:rsidR="00841CAB" w:rsidRDefault="00841CAB" w:rsidP="00BB08B8">
      <w:pPr>
        <w:spacing w:line="360" w:lineRule="auto"/>
        <w:ind w:left="1440" w:hanging="1440"/>
        <w:jc w:val="both"/>
        <w:rPr>
          <w:sz w:val="26"/>
          <w:szCs w:val="26"/>
        </w:rPr>
      </w:pPr>
      <w:r>
        <w:rPr>
          <w:sz w:val="26"/>
          <w:szCs w:val="26"/>
        </w:rPr>
        <w:t>[8]</w:t>
      </w:r>
      <w:r>
        <w:rPr>
          <w:sz w:val="26"/>
          <w:szCs w:val="26"/>
        </w:rPr>
        <w:tab/>
      </w:r>
      <w:r w:rsidRPr="00841CAB">
        <w:rPr>
          <w:b/>
          <w:sz w:val="26"/>
          <w:szCs w:val="26"/>
        </w:rPr>
        <w:t>His Lordship Browde A. J. P.</w:t>
      </w:r>
      <w:r>
        <w:rPr>
          <w:sz w:val="26"/>
          <w:szCs w:val="26"/>
        </w:rPr>
        <w:t xml:space="preserve"> in </w:t>
      </w:r>
      <w:r w:rsidRPr="00841CAB">
        <w:rPr>
          <w:b/>
          <w:sz w:val="26"/>
          <w:szCs w:val="26"/>
        </w:rPr>
        <w:t xml:space="preserve">Delisile Simelane </w:t>
      </w:r>
      <w:r w:rsidR="00783592">
        <w:rPr>
          <w:b/>
          <w:sz w:val="26"/>
          <w:szCs w:val="26"/>
        </w:rPr>
        <w:t xml:space="preserve">v The Teaching Service Commission, </w:t>
      </w:r>
      <w:r w:rsidRPr="00841CAB">
        <w:rPr>
          <w:b/>
          <w:sz w:val="26"/>
          <w:szCs w:val="26"/>
        </w:rPr>
        <w:t>Civil Appeal No.22 of 2006</w:t>
      </w:r>
      <w:r>
        <w:rPr>
          <w:sz w:val="26"/>
          <w:szCs w:val="26"/>
        </w:rPr>
        <w:t xml:space="preserve"> called upon to give </w:t>
      </w:r>
      <w:r>
        <w:rPr>
          <w:sz w:val="26"/>
          <w:szCs w:val="26"/>
        </w:rPr>
        <w:lastRenderedPageBreak/>
        <w:t>meaning to the wording of section 8 (1) of 2000 Act stated at page 9 of the judgment:</w:t>
      </w:r>
    </w:p>
    <w:p w:rsidR="00D32796" w:rsidRDefault="00D32796" w:rsidP="00BB08B8">
      <w:pPr>
        <w:spacing w:line="360" w:lineRule="auto"/>
        <w:ind w:left="1440" w:hanging="1440"/>
        <w:jc w:val="both"/>
        <w:rPr>
          <w:sz w:val="26"/>
          <w:szCs w:val="26"/>
        </w:rPr>
      </w:pPr>
    </w:p>
    <w:p w:rsidR="00841CAB" w:rsidRDefault="00841CAB" w:rsidP="00841CAB">
      <w:pPr>
        <w:spacing w:line="360" w:lineRule="auto"/>
        <w:ind w:left="2160"/>
        <w:jc w:val="both"/>
        <w:rPr>
          <w:sz w:val="26"/>
          <w:szCs w:val="26"/>
        </w:rPr>
      </w:pPr>
      <w:r>
        <w:rPr>
          <w:sz w:val="26"/>
          <w:szCs w:val="26"/>
        </w:rPr>
        <w:t>“</w:t>
      </w:r>
      <w:r w:rsidRPr="00841CAB">
        <w:rPr>
          <w:i/>
          <w:sz w:val="26"/>
          <w:szCs w:val="26"/>
        </w:rPr>
        <w:t>In my opinion the wording of Section 8 (1) of the 2000 Act can be interpreted in one way only and that is the Industrial Court now has exclusive jurisdiction in matters arising at common law between employers and employees in the course of employment.”</w:t>
      </w:r>
    </w:p>
    <w:p w:rsidR="007A2345" w:rsidRDefault="007A2345" w:rsidP="007A2345">
      <w:pPr>
        <w:spacing w:line="360" w:lineRule="auto"/>
        <w:jc w:val="both"/>
        <w:rPr>
          <w:sz w:val="26"/>
          <w:szCs w:val="26"/>
        </w:rPr>
      </w:pPr>
    </w:p>
    <w:p w:rsidR="007A2345" w:rsidRDefault="007A2345" w:rsidP="007A2345">
      <w:pPr>
        <w:spacing w:line="360" w:lineRule="auto"/>
        <w:ind w:left="1440" w:hanging="1440"/>
        <w:jc w:val="both"/>
        <w:rPr>
          <w:sz w:val="26"/>
          <w:szCs w:val="26"/>
        </w:rPr>
      </w:pPr>
      <w:r w:rsidRPr="00BB08B8">
        <w:rPr>
          <w:sz w:val="26"/>
          <w:szCs w:val="26"/>
        </w:rPr>
        <w:t>[</w:t>
      </w:r>
      <w:r>
        <w:rPr>
          <w:sz w:val="26"/>
          <w:szCs w:val="26"/>
        </w:rPr>
        <w:t>9</w:t>
      </w:r>
      <w:r w:rsidRPr="00BB08B8">
        <w:rPr>
          <w:sz w:val="26"/>
          <w:szCs w:val="26"/>
        </w:rPr>
        <w:t>]</w:t>
      </w:r>
      <w:r w:rsidRPr="00BB08B8">
        <w:rPr>
          <w:sz w:val="26"/>
          <w:szCs w:val="26"/>
        </w:rPr>
        <w:tab/>
        <w:t>T</w:t>
      </w:r>
      <w:r>
        <w:rPr>
          <w:sz w:val="26"/>
          <w:szCs w:val="26"/>
        </w:rPr>
        <w:t xml:space="preserve">he </w:t>
      </w:r>
      <w:r w:rsidR="00577B36" w:rsidRPr="00577B36">
        <w:rPr>
          <w:b/>
          <w:sz w:val="26"/>
          <w:szCs w:val="26"/>
        </w:rPr>
        <w:t>H</w:t>
      </w:r>
      <w:r w:rsidRPr="00577B36">
        <w:rPr>
          <w:b/>
          <w:sz w:val="26"/>
          <w:szCs w:val="26"/>
        </w:rPr>
        <w:t>onourable</w:t>
      </w:r>
      <w:r>
        <w:rPr>
          <w:sz w:val="26"/>
          <w:szCs w:val="26"/>
        </w:rPr>
        <w:t xml:space="preserve"> </w:t>
      </w:r>
      <w:r w:rsidRPr="00477713">
        <w:rPr>
          <w:b/>
          <w:sz w:val="26"/>
          <w:szCs w:val="26"/>
        </w:rPr>
        <w:t>Ramodibedi J. A</w:t>
      </w:r>
      <w:r>
        <w:rPr>
          <w:sz w:val="26"/>
          <w:szCs w:val="26"/>
        </w:rPr>
        <w:t>. as he then was, in his wisdom, approached this question by highlighting the historic background of this section.</w:t>
      </w:r>
    </w:p>
    <w:p w:rsidR="007A2345" w:rsidRDefault="007A2345" w:rsidP="007A2345">
      <w:pPr>
        <w:spacing w:line="360" w:lineRule="auto"/>
        <w:ind w:left="1440" w:hanging="1440"/>
        <w:jc w:val="both"/>
        <w:rPr>
          <w:sz w:val="26"/>
          <w:szCs w:val="26"/>
        </w:rPr>
      </w:pPr>
    </w:p>
    <w:p w:rsidR="007A2345" w:rsidRDefault="007A2345" w:rsidP="007A2345">
      <w:pPr>
        <w:spacing w:line="360" w:lineRule="auto"/>
        <w:ind w:left="1440" w:hanging="1440"/>
        <w:jc w:val="both"/>
        <w:rPr>
          <w:sz w:val="26"/>
          <w:szCs w:val="26"/>
        </w:rPr>
      </w:pPr>
      <w:r>
        <w:rPr>
          <w:sz w:val="26"/>
          <w:szCs w:val="26"/>
        </w:rPr>
        <w:t>[10]</w:t>
      </w:r>
      <w:r>
        <w:rPr>
          <w:sz w:val="26"/>
          <w:szCs w:val="26"/>
        </w:rPr>
        <w:tab/>
        <w:t xml:space="preserve">At pages 4 to 6 of the written judgment of </w:t>
      </w:r>
      <w:r w:rsidRPr="005F7C8B">
        <w:rPr>
          <w:b/>
          <w:sz w:val="26"/>
          <w:szCs w:val="26"/>
        </w:rPr>
        <w:t xml:space="preserve">Swaziland Breweries Limited and Another v Constantine Ginindza, Civil Appeal Case No.3 </w:t>
      </w:r>
      <w:r w:rsidRPr="00477713">
        <w:rPr>
          <w:sz w:val="26"/>
          <w:szCs w:val="26"/>
        </w:rPr>
        <w:t>of</w:t>
      </w:r>
      <w:r w:rsidRPr="005F7C8B">
        <w:rPr>
          <w:b/>
          <w:sz w:val="26"/>
          <w:szCs w:val="26"/>
        </w:rPr>
        <w:t xml:space="preserve"> 2006 His Lordship Ramodibedi J. A.</w:t>
      </w:r>
      <w:r>
        <w:rPr>
          <w:sz w:val="26"/>
          <w:szCs w:val="26"/>
        </w:rPr>
        <w:t xml:space="preserve"> states:</w:t>
      </w:r>
    </w:p>
    <w:p w:rsidR="007A2345" w:rsidRDefault="007A2345" w:rsidP="007A2345">
      <w:pPr>
        <w:spacing w:line="360" w:lineRule="auto"/>
        <w:ind w:left="1440" w:hanging="1440"/>
        <w:jc w:val="both"/>
        <w:rPr>
          <w:sz w:val="26"/>
          <w:szCs w:val="26"/>
        </w:rPr>
      </w:pPr>
    </w:p>
    <w:p w:rsidR="007A2345" w:rsidRDefault="007A2345" w:rsidP="007A2345">
      <w:pPr>
        <w:spacing w:line="360" w:lineRule="auto"/>
        <w:ind w:left="2160"/>
        <w:jc w:val="both"/>
        <w:rPr>
          <w:sz w:val="26"/>
          <w:szCs w:val="26"/>
        </w:rPr>
      </w:pPr>
      <w:r>
        <w:rPr>
          <w:sz w:val="26"/>
          <w:szCs w:val="26"/>
        </w:rPr>
        <w:t>“</w:t>
      </w:r>
      <w:r w:rsidRPr="005F7C8B">
        <w:rPr>
          <w:i/>
          <w:sz w:val="26"/>
          <w:szCs w:val="26"/>
        </w:rPr>
        <w:t xml:space="preserve">In order to understand the true import of Section 8 (1) of the Act, it is necessary to have regard to the history of industrial relations in this country.  The forerunner to the current Act was the Industrial Relations ct No.1 of 1996 which in turn followed the Industrial Relations Act No.4 of 1980.  This section was subject of interpretation in </w:t>
      </w:r>
      <w:r w:rsidRPr="00477713">
        <w:rPr>
          <w:b/>
          <w:i/>
          <w:sz w:val="26"/>
          <w:szCs w:val="26"/>
        </w:rPr>
        <w:t>Donald C. Mills – Odoi v Elmond Computer System (Pty) Ltd 1987 – 1995 (1) S. L. R. 102 H. C</w:t>
      </w:r>
      <w:r w:rsidRPr="005F7C8B">
        <w:rPr>
          <w:i/>
          <w:sz w:val="26"/>
          <w:szCs w:val="26"/>
        </w:rPr>
        <w:t xml:space="preserve">.  Inherent in </w:t>
      </w:r>
      <w:r w:rsidRPr="00477713">
        <w:rPr>
          <w:b/>
          <w:i/>
          <w:sz w:val="26"/>
          <w:szCs w:val="26"/>
        </w:rPr>
        <w:t>Dunn A. J.’s</w:t>
      </w:r>
      <w:r w:rsidRPr="005F7C8B">
        <w:rPr>
          <w:i/>
          <w:sz w:val="26"/>
          <w:szCs w:val="26"/>
        </w:rPr>
        <w:t xml:space="preserve"> decision was the notion that the Industrial C</w:t>
      </w:r>
      <w:r w:rsidR="005F7C8B" w:rsidRPr="005F7C8B">
        <w:rPr>
          <w:i/>
          <w:sz w:val="26"/>
          <w:szCs w:val="26"/>
        </w:rPr>
        <w:t>ourt enjoyed concurrent jurisdiction with the High Court provided the matter was properly before the former court in the sense that the procedures laid down in the Act in question were followed</w:t>
      </w:r>
      <w:r w:rsidR="005F7C8B">
        <w:rPr>
          <w:sz w:val="26"/>
          <w:szCs w:val="26"/>
        </w:rPr>
        <w:t>.”</w:t>
      </w:r>
    </w:p>
    <w:p w:rsidR="00841CAB" w:rsidRDefault="00841CAB" w:rsidP="007A2345">
      <w:pPr>
        <w:spacing w:line="360" w:lineRule="auto"/>
        <w:jc w:val="both"/>
        <w:rPr>
          <w:sz w:val="26"/>
          <w:szCs w:val="26"/>
        </w:rPr>
      </w:pPr>
      <w:r>
        <w:rPr>
          <w:sz w:val="26"/>
          <w:szCs w:val="26"/>
        </w:rPr>
        <w:br/>
      </w:r>
      <w:r w:rsidR="005F7C8B">
        <w:rPr>
          <w:sz w:val="26"/>
          <w:szCs w:val="26"/>
        </w:rPr>
        <w:t>[1</w:t>
      </w:r>
      <w:r w:rsidR="008214A2">
        <w:rPr>
          <w:sz w:val="26"/>
          <w:szCs w:val="26"/>
        </w:rPr>
        <w:t>1</w:t>
      </w:r>
      <w:r w:rsidR="005F7C8B">
        <w:rPr>
          <w:sz w:val="26"/>
          <w:szCs w:val="26"/>
        </w:rPr>
        <w:t>]</w:t>
      </w:r>
      <w:r w:rsidR="005F7C8B">
        <w:rPr>
          <w:sz w:val="26"/>
          <w:szCs w:val="26"/>
        </w:rPr>
        <w:tab/>
      </w:r>
      <w:r w:rsidR="005F7C8B">
        <w:rPr>
          <w:sz w:val="26"/>
          <w:szCs w:val="26"/>
        </w:rPr>
        <w:tab/>
        <w:t>At pages 6 his Lordship proceeds:</w:t>
      </w:r>
    </w:p>
    <w:p w:rsidR="005F7C8B" w:rsidRDefault="005F7C8B" w:rsidP="007A2345">
      <w:pPr>
        <w:spacing w:line="360" w:lineRule="auto"/>
        <w:jc w:val="both"/>
        <w:rPr>
          <w:sz w:val="26"/>
          <w:szCs w:val="26"/>
        </w:rPr>
      </w:pPr>
    </w:p>
    <w:p w:rsidR="005F7C8B" w:rsidRDefault="005F7C8B" w:rsidP="005F7C8B">
      <w:pPr>
        <w:spacing w:line="360" w:lineRule="auto"/>
        <w:ind w:left="2160"/>
        <w:jc w:val="both"/>
        <w:rPr>
          <w:i/>
          <w:sz w:val="26"/>
          <w:szCs w:val="26"/>
        </w:rPr>
      </w:pPr>
      <w:r>
        <w:rPr>
          <w:sz w:val="26"/>
          <w:szCs w:val="26"/>
        </w:rPr>
        <w:t>“</w:t>
      </w:r>
      <w:r w:rsidRPr="005F7C8B">
        <w:rPr>
          <w:i/>
          <w:sz w:val="26"/>
          <w:szCs w:val="26"/>
        </w:rPr>
        <w:t>The legislature responded by enacting the Industrial Relations Act No.1 of 1996 which repealed the 1980 Act.”</w:t>
      </w:r>
    </w:p>
    <w:p w:rsidR="00783592" w:rsidRPr="00BB08B8" w:rsidRDefault="00783592" w:rsidP="005F7C8B">
      <w:pPr>
        <w:spacing w:line="360" w:lineRule="auto"/>
        <w:ind w:left="2160"/>
        <w:jc w:val="both"/>
        <w:rPr>
          <w:sz w:val="26"/>
          <w:szCs w:val="26"/>
        </w:rPr>
      </w:pPr>
    </w:p>
    <w:p w:rsidR="00B70B78" w:rsidRDefault="005F7C8B" w:rsidP="005F7C8B">
      <w:pPr>
        <w:spacing w:line="360" w:lineRule="auto"/>
        <w:ind w:left="1440" w:hanging="1440"/>
        <w:jc w:val="both"/>
        <w:rPr>
          <w:sz w:val="26"/>
          <w:szCs w:val="26"/>
        </w:rPr>
      </w:pPr>
      <w:r w:rsidRPr="005F7C8B">
        <w:rPr>
          <w:sz w:val="26"/>
          <w:szCs w:val="26"/>
        </w:rPr>
        <w:t>[1</w:t>
      </w:r>
      <w:r w:rsidR="008214A2">
        <w:rPr>
          <w:sz w:val="26"/>
          <w:szCs w:val="26"/>
        </w:rPr>
        <w:t>2</w:t>
      </w:r>
      <w:r w:rsidRPr="005F7C8B">
        <w:rPr>
          <w:sz w:val="26"/>
          <w:szCs w:val="26"/>
        </w:rPr>
        <w:t>]</w:t>
      </w:r>
      <w:r w:rsidRPr="005F7C8B">
        <w:rPr>
          <w:sz w:val="26"/>
          <w:szCs w:val="26"/>
        </w:rPr>
        <w:tab/>
      </w:r>
      <w:r>
        <w:rPr>
          <w:sz w:val="26"/>
          <w:szCs w:val="26"/>
        </w:rPr>
        <w:t xml:space="preserve">Interpreting the corresponding </w:t>
      </w:r>
      <w:r w:rsidR="00783592">
        <w:rPr>
          <w:sz w:val="26"/>
          <w:szCs w:val="26"/>
        </w:rPr>
        <w:t>s</w:t>
      </w:r>
      <w:r>
        <w:rPr>
          <w:sz w:val="26"/>
          <w:szCs w:val="26"/>
        </w:rPr>
        <w:t xml:space="preserve">ection as amended by the 1980 Act, the court in </w:t>
      </w:r>
      <w:r w:rsidRPr="00477713">
        <w:rPr>
          <w:b/>
          <w:sz w:val="26"/>
          <w:szCs w:val="26"/>
        </w:rPr>
        <w:t>Sibongile Nxumalo and Others v Attorney General and Others Civil Appeal Nos. 25, 28 29</w:t>
      </w:r>
      <w:r>
        <w:rPr>
          <w:sz w:val="26"/>
          <w:szCs w:val="26"/>
        </w:rPr>
        <w:t xml:space="preserve"> and </w:t>
      </w:r>
      <w:r w:rsidRPr="00477713">
        <w:rPr>
          <w:b/>
          <w:sz w:val="26"/>
          <w:szCs w:val="26"/>
        </w:rPr>
        <w:t>30 of 1996</w:t>
      </w:r>
      <w:r>
        <w:rPr>
          <w:sz w:val="26"/>
          <w:szCs w:val="26"/>
        </w:rPr>
        <w:t xml:space="preserve"> his </w:t>
      </w:r>
      <w:r w:rsidRPr="00477713">
        <w:rPr>
          <w:b/>
          <w:sz w:val="26"/>
          <w:szCs w:val="26"/>
        </w:rPr>
        <w:t>Lordship Ramodibedi</w:t>
      </w:r>
      <w:r>
        <w:rPr>
          <w:sz w:val="26"/>
          <w:szCs w:val="26"/>
        </w:rPr>
        <w:t xml:space="preserve"> in the same case at page 7 quotes as follows:</w:t>
      </w:r>
    </w:p>
    <w:p w:rsidR="005F7C8B" w:rsidRDefault="005F7C8B" w:rsidP="005F7C8B">
      <w:pPr>
        <w:spacing w:line="360" w:lineRule="auto"/>
        <w:ind w:left="1440" w:hanging="1440"/>
        <w:jc w:val="both"/>
        <w:rPr>
          <w:sz w:val="26"/>
          <w:szCs w:val="26"/>
        </w:rPr>
      </w:pPr>
    </w:p>
    <w:p w:rsidR="005F7C8B" w:rsidRPr="005F7C8B" w:rsidRDefault="007C0ACF" w:rsidP="007C0ACF">
      <w:pPr>
        <w:spacing w:line="360" w:lineRule="auto"/>
        <w:ind w:left="2160"/>
        <w:jc w:val="both"/>
        <w:rPr>
          <w:sz w:val="26"/>
          <w:szCs w:val="26"/>
        </w:rPr>
      </w:pPr>
      <w:r>
        <w:rPr>
          <w:sz w:val="26"/>
          <w:szCs w:val="26"/>
        </w:rPr>
        <w:t>“</w:t>
      </w:r>
      <w:r w:rsidRPr="007C0ACF">
        <w:rPr>
          <w:i/>
          <w:sz w:val="26"/>
          <w:szCs w:val="26"/>
        </w:rPr>
        <w:t xml:space="preserve">In those matters which can be properly brought before the Industrial Court as set out in the Act, the appropriate forum is the latter court and to that extent the High Court’s jurisdiction is ousted.  It is, however only in those matters that such </w:t>
      </w:r>
      <w:r w:rsidR="00302BEC" w:rsidRPr="00302BEC">
        <w:rPr>
          <w:i/>
          <w:sz w:val="26"/>
          <w:szCs w:val="26"/>
        </w:rPr>
        <w:t>ouster</w:t>
      </w:r>
      <w:r w:rsidR="00302BEC" w:rsidRPr="007C0ACF">
        <w:rPr>
          <w:i/>
          <w:sz w:val="26"/>
          <w:szCs w:val="26"/>
        </w:rPr>
        <w:t xml:space="preserve"> </w:t>
      </w:r>
      <w:r w:rsidRPr="007C0ACF">
        <w:rPr>
          <w:i/>
          <w:sz w:val="26"/>
          <w:szCs w:val="26"/>
        </w:rPr>
        <w:t>occurs</w:t>
      </w:r>
      <w:r>
        <w:rPr>
          <w:sz w:val="26"/>
          <w:szCs w:val="26"/>
        </w:rPr>
        <w:t>.”</w:t>
      </w:r>
    </w:p>
    <w:p w:rsidR="00B70B78" w:rsidRDefault="00B70B78" w:rsidP="00B70B78">
      <w:pPr>
        <w:spacing w:line="360" w:lineRule="auto"/>
        <w:ind w:left="2160" w:hanging="2160"/>
        <w:jc w:val="both"/>
        <w:rPr>
          <w:sz w:val="26"/>
          <w:szCs w:val="26"/>
        </w:rPr>
      </w:pPr>
    </w:p>
    <w:p w:rsidR="007C0ACF" w:rsidRDefault="007C0ACF" w:rsidP="007C0ACF">
      <w:pPr>
        <w:spacing w:line="360" w:lineRule="auto"/>
        <w:ind w:left="1440" w:hanging="1440"/>
        <w:jc w:val="both"/>
        <w:rPr>
          <w:sz w:val="26"/>
          <w:szCs w:val="26"/>
        </w:rPr>
      </w:pPr>
      <w:r>
        <w:rPr>
          <w:sz w:val="26"/>
          <w:szCs w:val="26"/>
        </w:rPr>
        <w:t>[1</w:t>
      </w:r>
      <w:r w:rsidR="008214A2">
        <w:rPr>
          <w:sz w:val="26"/>
          <w:szCs w:val="26"/>
        </w:rPr>
        <w:t>3</w:t>
      </w:r>
      <w:r>
        <w:rPr>
          <w:sz w:val="26"/>
          <w:szCs w:val="26"/>
        </w:rPr>
        <w:t>]</w:t>
      </w:r>
      <w:r>
        <w:rPr>
          <w:sz w:val="26"/>
          <w:szCs w:val="26"/>
        </w:rPr>
        <w:tab/>
        <w:t>Having eloquently highlighted the background the honourable judge then wisely concludes in unambiguous terminology at page 12:</w:t>
      </w:r>
    </w:p>
    <w:p w:rsidR="007C0ACF" w:rsidRDefault="007C0ACF" w:rsidP="007C0ACF">
      <w:pPr>
        <w:spacing w:line="360" w:lineRule="auto"/>
        <w:ind w:left="1440" w:hanging="1440"/>
        <w:jc w:val="both"/>
        <w:rPr>
          <w:sz w:val="26"/>
          <w:szCs w:val="26"/>
        </w:rPr>
      </w:pPr>
    </w:p>
    <w:p w:rsidR="007C0ACF" w:rsidRPr="005F7C8B" w:rsidRDefault="007C0ACF" w:rsidP="006B55C1">
      <w:pPr>
        <w:spacing w:line="360" w:lineRule="auto"/>
        <w:ind w:left="2160"/>
        <w:jc w:val="both"/>
        <w:rPr>
          <w:sz w:val="26"/>
          <w:szCs w:val="26"/>
        </w:rPr>
      </w:pPr>
      <w:r>
        <w:rPr>
          <w:sz w:val="26"/>
          <w:szCs w:val="26"/>
        </w:rPr>
        <w:t>“</w:t>
      </w:r>
      <w:r w:rsidRPr="006B55C1">
        <w:rPr>
          <w:i/>
          <w:sz w:val="26"/>
          <w:szCs w:val="26"/>
        </w:rPr>
        <w:t xml:space="preserve">In the context of the legislature scheme and </w:t>
      </w:r>
      <w:r w:rsidR="006B55C1" w:rsidRPr="006B55C1">
        <w:rPr>
          <w:i/>
          <w:sz w:val="26"/>
          <w:szCs w:val="26"/>
        </w:rPr>
        <w:t>object of the Act as fully set out above</w:t>
      </w:r>
      <w:r w:rsidR="00302BEC">
        <w:rPr>
          <w:i/>
          <w:sz w:val="26"/>
          <w:szCs w:val="26"/>
        </w:rPr>
        <w:t>,</w:t>
      </w:r>
      <w:r w:rsidR="006B55C1" w:rsidRPr="006B55C1">
        <w:rPr>
          <w:i/>
          <w:sz w:val="26"/>
          <w:szCs w:val="26"/>
        </w:rPr>
        <w:t xml:space="preserve"> I am satisfied that the intention of the legislature was to confer exclusive original jurisdiction on the Industrial Court in matters provided for under the Act.  Put differently, all such matters must first go to the Industrial court.  It is</w:t>
      </w:r>
      <w:r w:rsidR="00CF0AC5">
        <w:rPr>
          <w:i/>
          <w:sz w:val="26"/>
          <w:szCs w:val="26"/>
        </w:rPr>
        <w:t xml:space="preserve"> only after the latter Court has</w:t>
      </w:r>
      <w:r w:rsidR="006B55C1" w:rsidRPr="006B55C1">
        <w:rPr>
          <w:i/>
          <w:sz w:val="26"/>
          <w:szCs w:val="26"/>
        </w:rPr>
        <w:t xml:space="preserve"> made a decision or order in the matter that an aggrieved party may approach the High Court for review on common law grounds.</w:t>
      </w:r>
      <w:r w:rsidR="006B55C1">
        <w:rPr>
          <w:sz w:val="26"/>
          <w:szCs w:val="26"/>
        </w:rPr>
        <w:t>”</w:t>
      </w:r>
    </w:p>
    <w:p w:rsidR="00B70B78" w:rsidRPr="005F7C8B" w:rsidRDefault="00B70B78" w:rsidP="00B70B78">
      <w:pPr>
        <w:spacing w:line="360" w:lineRule="auto"/>
        <w:ind w:left="2160" w:hanging="2160"/>
        <w:jc w:val="both"/>
        <w:rPr>
          <w:sz w:val="26"/>
          <w:szCs w:val="26"/>
        </w:rPr>
      </w:pPr>
    </w:p>
    <w:p w:rsidR="00B70B78" w:rsidRDefault="006B55C1" w:rsidP="006B55C1">
      <w:pPr>
        <w:spacing w:line="360" w:lineRule="auto"/>
        <w:ind w:left="1440" w:hanging="1440"/>
        <w:jc w:val="both"/>
        <w:rPr>
          <w:sz w:val="26"/>
          <w:szCs w:val="26"/>
        </w:rPr>
      </w:pPr>
      <w:r w:rsidRPr="006B55C1">
        <w:rPr>
          <w:sz w:val="26"/>
          <w:szCs w:val="26"/>
        </w:rPr>
        <w:t>[1</w:t>
      </w:r>
      <w:r w:rsidR="008214A2">
        <w:rPr>
          <w:sz w:val="26"/>
          <w:szCs w:val="26"/>
        </w:rPr>
        <w:t>4</w:t>
      </w:r>
      <w:r w:rsidRPr="006B55C1">
        <w:rPr>
          <w:sz w:val="26"/>
          <w:szCs w:val="26"/>
        </w:rPr>
        <w:t>]</w:t>
      </w:r>
      <w:r w:rsidRPr="006B55C1">
        <w:rPr>
          <w:sz w:val="26"/>
          <w:szCs w:val="26"/>
        </w:rPr>
        <w:tab/>
      </w:r>
      <w:r w:rsidR="00477713">
        <w:rPr>
          <w:sz w:val="26"/>
          <w:szCs w:val="26"/>
        </w:rPr>
        <w:t>In</w:t>
      </w:r>
      <w:r w:rsidR="00783592">
        <w:rPr>
          <w:sz w:val="26"/>
          <w:szCs w:val="26"/>
        </w:rPr>
        <w:t xml:space="preserve"> </w:t>
      </w:r>
      <w:r w:rsidR="00783592" w:rsidRPr="00D32796">
        <w:rPr>
          <w:b/>
          <w:sz w:val="26"/>
          <w:szCs w:val="26"/>
        </w:rPr>
        <w:t>Swaziland Government v Zeblon Mhlanga, Case No.4159/</w:t>
      </w:r>
      <w:r w:rsidR="00477713" w:rsidRPr="00D32796">
        <w:rPr>
          <w:b/>
          <w:sz w:val="26"/>
          <w:szCs w:val="26"/>
        </w:rPr>
        <w:t>08</w:t>
      </w:r>
      <w:r w:rsidR="00477713">
        <w:rPr>
          <w:sz w:val="26"/>
          <w:szCs w:val="26"/>
        </w:rPr>
        <w:t xml:space="preserve"> my brother </w:t>
      </w:r>
      <w:r w:rsidR="00477713" w:rsidRPr="00577B36">
        <w:rPr>
          <w:b/>
          <w:sz w:val="26"/>
          <w:szCs w:val="26"/>
        </w:rPr>
        <w:t>Mamba J.</w:t>
      </w:r>
      <w:r w:rsidR="00477713">
        <w:rPr>
          <w:sz w:val="26"/>
          <w:szCs w:val="26"/>
        </w:rPr>
        <w:t xml:space="preserve"> was faced with an application for ejectment following respondent’s persistent refusal to vacate applicant’s premises which </w:t>
      </w:r>
      <w:r w:rsidR="00477713">
        <w:rPr>
          <w:sz w:val="26"/>
          <w:szCs w:val="26"/>
        </w:rPr>
        <w:lastRenderedPageBreak/>
        <w:t>respondent had occupied by virtue of an employment contract which was subsequently cancelled.  An argument that as there was no employer – employee relationship, the application before court for ejectment was in order was raised by applicant upon respondent raising a point on want of jurisdiction.  The learned judge basing his decision on the interpretation of section 8 (1) of the Industrial Relations Act reveals at paragraph 6:</w:t>
      </w:r>
    </w:p>
    <w:p w:rsidR="00477713" w:rsidRDefault="00477713" w:rsidP="006B55C1">
      <w:pPr>
        <w:spacing w:line="360" w:lineRule="auto"/>
        <w:ind w:left="1440" w:hanging="1440"/>
        <w:jc w:val="both"/>
        <w:rPr>
          <w:sz w:val="26"/>
          <w:szCs w:val="26"/>
        </w:rPr>
      </w:pPr>
    </w:p>
    <w:p w:rsidR="00477713" w:rsidRPr="006B55C1" w:rsidRDefault="00477713" w:rsidP="00477713">
      <w:pPr>
        <w:spacing w:line="360" w:lineRule="auto"/>
        <w:ind w:left="2160"/>
        <w:jc w:val="both"/>
        <w:rPr>
          <w:sz w:val="26"/>
          <w:szCs w:val="26"/>
        </w:rPr>
      </w:pPr>
      <w:r>
        <w:rPr>
          <w:sz w:val="26"/>
          <w:szCs w:val="26"/>
        </w:rPr>
        <w:t>“</w:t>
      </w:r>
      <w:r w:rsidRPr="00540B95">
        <w:rPr>
          <w:i/>
          <w:sz w:val="26"/>
          <w:szCs w:val="26"/>
        </w:rPr>
        <w:t xml:space="preserve">In the present application it has been argued by the applicant that its cause of action for ejectment of the respondent from its house is the respondent’s illegal occupation thereof after his dismissal from employment.  The matter, so the argument went, is not one arising in the course of employment as stated in the subjection.  Superficially or at glance, this argument may sound </w:t>
      </w:r>
      <w:r w:rsidR="00540B95" w:rsidRPr="00540B95">
        <w:rPr>
          <w:i/>
          <w:sz w:val="26"/>
          <w:szCs w:val="26"/>
        </w:rPr>
        <w:t>attractive…”</w:t>
      </w:r>
    </w:p>
    <w:p w:rsidR="00B70B78" w:rsidRDefault="00B70B78" w:rsidP="00B70B78">
      <w:pPr>
        <w:spacing w:line="360" w:lineRule="auto"/>
        <w:ind w:left="2160" w:hanging="2160"/>
        <w:jc w:val="both"/>
        <w:rPr>
          <w:sz w:val="26"/>
          <w:szCs w:val="26"/>
        </w:rPr>
      </w:pPr>
    </w:p>
    <w:p w:rsidR="00540B95" w:rsidRDefault="00540B95" w:rsidP="00540B95">
      <w:pPr>
        <w:spacing w:line="360" w:lineRule="auto"/>
        <w:ind w:left="1440" w:hanging="1440"/>
        <w:jc w:val="both"/>
        <w:rPr>
          <w:sz w:val="26"/>
          <w:szCs w:val="26"/>
        </w:rPr>
      </w:pPr>
      <w:r>
        <w:rPr>
          <w:sz w:val="26"/>
          <w:szCs w:val="26"/>
        </w:rPr>
        <w:t>[1</w:t>
      </w:r>
      <w:r w:rsidR="008214A2">
        <w:rPr>
          <w:sz w:val="26"/>
          <w:szCs w:val="26"/>
        </w:rPr>
        <w:t>5</w:t>
      </w:r>
      <w:r>
        <w:rPr>
          <w:sz w:val="26"/>
          <w:szCs w:val="26"/>
        </w:rPr>
        <w:t>]</w:t>
      </w:r>
      <w:r>
        <w:rPr>
          <w:sz w:val="26"/>
          <w:szCs w:val="26"/>
        </w:rPr>
        <w:tab/>
        <w:t>The learned judge holds at paragraph 11 of the judgment:</w:t>
      </w:r>
    </w:p>
    <w:p w:rsidR="00540B95" w:rsidRDefault="00540B95" w:rsidP="00540B95">
      <w:pPr>
        <w:spacing w:line="360" w:lineRule="auto"/>
        <w:ind w:left="1440" w:hanging="1440"/>
        <w:jc w:val="both"/>
        <w:rPr>
          <w:sz w:val="26"/>
          <w:szCs w:val="26"/>
        </w:rPr>
      </w:pPr>
    </w:p>
    <w:p w:rsidR="00577B36" w:rsidRDefault="00540B95" w:rsidP="00540B95">
      <w:pPr>
        <w:spacing w:line="360" w:lineRule="auto"/>
        <w:ind w:left="2160"/>
        <w:jc w:val="both"/>
        <w:rPr>
          <w:sz w:val="26"/>
          <w:szCs w:val="26"/>
        </w:rPr>
      </w:pPr>
      <w:r>
        <w:rPr>
          <w:sz w:val="26"/>
          <w:szCs w:val="26"/>
        </w:rPr>
        <w:t>“</w:t>
      </w:r>
      <w:r w:rsidRPr="00577B36">
        <w:rPr>
          <w:i/>
          <w:sz w:val="26"/>
          <w:szCs w:val="26"/>
        </w:rPr>
        <w:t xml:space="preserve">I accept that the applicant is exercising its common law rights to eject the respondent from its house.  This is, however, on a matter arising in the course of employment.  Put differently, it was during or in the course of employment that the employment contract was summarily cut short by the dismissal of the respondent by the applicant.  That automatically ushered in the right of the owner of the property to retake possession of it.  It is a cause and </w:t>
      </w:r>
      <w:r w:rsidR="00577B36" w:rsidRPr="00577B36">
        <w:rPr>
          <w:i/>
          <w:sz w:val="26"/>
          <w:szCs w:val="26"/>
        </w:rPr>
        <w:t>effect situation or chain. ….. It would be rather artificial or casuistic to hold that the occupation of the dwelling by the respondent, post or after his dismissal was a totally new and separate one.  The break in the chain contended for by the applicant is</w:t>
      </w:r>
      <w:r w:rsidR="008B584F">
        <w:rPr>
          <w:i/>
          <w:sz w:val="26"/>
          <w:szCs w:val="26"/>
        </w:rPr>
        <w:t xml:space="preserve"> imaginary</w:t>
      </w:r>
      <w:r w:rsidR="00577B36" w:rsidRPr="00577B36">
        <w:rPr>
          <w:i/>
          <w:sz w:val="26"/>
          <w:szCs w:val="26"/>
        </w:rPr>
        <w:t xml:space="preserve"> or at least treated as such by the Industrial Relations Act.”</w:t>
      </w:r>
    </w:p>
    <w:p w:rsidR="00577B36" w:rsidRDefault="00577B36" w:rsidP="00577B36">
      <w:pPr>
        <w:spacing w:line="360" w:lineRule="auto"/>
        <w:jc w:val="both"/>
        <w:rPr>
          <w:sz w:val="26"/>
          <w:szCs w:val="26"/>
        </w:rPr>
      </w:pPr>
    </w:p>
    <w:p w:rsidR="00540B95" w:rsidRDefault="00577B36" w:rsidP="00577B36">
      <w:pPr>
        <w:spacing w:line="360" w:lineRule="auto"/>
        <w:ind w:left="1440" w:hanging="1440"/>
        <w:jc w:val="both"/>
        <w:rPr>
          <w:sz w:val="26"/>
          <w:szCs w:val="26"/>
        </w:rPr>
      </w:pPr>
      <w:r>
        <w:rPr>
          <w:sz w:val="26"/>
          <w:szCs w:val="26"/>
        </w:rPr>
        <w:lastRenderedPageBreak/>
        <w:t>[1</w:t>
      </w:r>
      <w:r w:rsidR="008214A2">
        <w:rPr>
          <w:sz w:val="26"/>
          <w:szCs w:val="26"/>
        </w:rPr>
        <w:t>6</w:t>
      </w:r>
      <w:r>
        <w:rPr>
          <w:sz w:val="26"/>
          <w:szCs w:val="26"/>
        </w:rPr>
        <w:t>]</w:t>
      </w:r>
      <w:r>
        <w:rPr>
          <w:sz w:val="26"/>
          <w:szCs w:val="26"/>
        </w:rPr>
        <w:tab/>
        <w:t xml:space="preserve">In </w:t>
      </w:r>
      <w:r w:rsidRPr="00577B36">
        <w:rPr>
          <w:i/>
          <w:sz w:val="26"/>
          <w:szCs w:val="26"/>
        </w:rPr>
        <w:t>casu</w:t>
      </w:r>
      <w:r>
        <w:rPr>
          <w:sz w:val="26"/>
          <w:szCs w:val="26"/>
        </w:rPr>
        <w:t xml:space="preserve">, there was no argument put of the break in the relationship between plaintiff and defendants the ratio </w:t>
      </w:r>
      <w:r w:rsidRPr="00577B36">
        <w:rPr>
          <w:i/>
          <w:sz w:val="26"/>
          <w:szCs w:val="26"/>
        </w:rPr>
        <w:t>decidendi</w:t>
      </w:r>
      <w:r>
        <w:rPr>
          <w:sz w:val="26"/>
          <w:szCs w:val="26"/>
        </w:rPr>
        <w:t xml:space="preserve"> by his </w:t>
      </w:r>
      <w:r w:rsidRPr="00577B36">
        <w:rPr>
          <w:b/>
          <w:sz w:val="26"/>
          <w:szCs w:val="26"/>
        </w:rPr>
        <w:t>Lordship Mamba J.</w:t>
      </w:r>
      <w:r>
        <w:rPr>
          <w:sz w:val="26"/>
          <w:szCs w:val="26"/>
        </w:rPr>
        <w:t xml:space="preserve"> is cited in order to point out that even if the argument should be carried to that extent (</w:t>
      </w:r>
      <w:r w:rsidRPr="00577B36">
        <w:rPr>
          <w:i/>
          <w:sz w:val="26"/>
          <w:szCs w:val="26"/>
        </w:rPr>
        <w:t>as it is clear that plaintiff was returning home from her duty station herein</w:t>
      </w:r>
      <w:r>
        <w:rPr>
          <w:sz w:val="26"/>
          <w:szCs w:val="26"/>
        </w:rPr>
        <w:t>) her action is a claim arising at common law flowing from an employer – employee relationship.</w:t>
      </w:r>
    </w:p>
    <w:p w:rsidR="00577B36" w:rsidRDefault="00577B36" w:rsidP="00577B36">
      <w:pPr>
        <w:spacing w:line="360" w:lineRule="auto"/>
        <w:ind w:left="1440" w:hanging="1440"/>
        <w:jc w:val="both"/>
        <w:rPr>
          <w:sz w:val="26"/>
          <w:szCs w:val="26"/>
        </w:rPr>
      </w:pPr>
    </w:p>
    <w:p w:rsidR="00577B36" w:rsidRDefault="00577B36" w:rsidP="00577B36">
      <w:pPr>
        <w:spacing w:line="360" w:lineRule="auto"/>
        <w:ind w:left="1440" w:hanging="1440"/>
        <w:jc w:val="both"/>
        <w:rPr>
          <w:sz w:val="26"/>
          <w:szCs w:val="26"/>
        </w:rPr>
      </w:pPr>
      <w:r>
        <w:rPr>
          <w:sz w:val="26"/>
          <w:szCs w:val="26"/>
        </w:rPr>
        <w:t>[1</w:t>
      </w:r>
      <w:r w:rsidR="008214A2">
        <w:rPr>
          <w:sz w:val="26"/>
          <w:szCs w:val="26"/>
        </w:rPr>
        <w:t>7</w:t>
      </w:r>
      <w:r>
        <w:rPr>
          <w:sz w:val="26"/>
          <w:szCs w:val="26"/>
        </w:rPr>
        <w:t>]</w:t>
      </w:r>
      <w:r>
        <w:rPr>
          <w:sz w:val="26"/>
          <w:szCs w:val="26"/>
        </w:rPr>
        <w:tab/>
        <w:t xml:space="preserve">In this regard, the point in </w:t>
      </w:r>
      <w:r w:rsidRPr="003552DB">
        <w:rPr>
          <w:i/>
          <w:sz w:val="26"/>
          <w:szCs w:val="26"/>
        </w:rPr>
        <w:t>limine</w:t>
      </w:r>
      <w:r>
        <w:rPr>
          <w:sz w:val="26"/>
          <w:szCs w:val="26"/>
        </w:rPr>
        <w:t>, raised by defendant’s counsel is upheld and the following order entered.</w:t>
      </w:r>
    </w:p>
    <w:p w:rsidR="00577B36" w:rsidRDefault="00577B36" w:rsidP="00577B36">
      <w:pPr>
        <w:spacing w:line="360" w:lineRule="auto"/>
        <w:ind w:left="1440" w:hanging="1440"/>
        <w:jc w:val="both"/>
        <w:rPr>
          <w:sz w:val="26"/>
          <w:szCs w:val="26"/>
        </w:rPr>
      </w:pPr>
    </w:p>
    <w:p w:rsidR="00783592" w:rsidRDefault="00783592" w:rsidP="00577B36">
      <w:pPr>
        <w:pStyle w:val="ListParagraph"/>
        <w:numPr>
          <w:ilvl w:val="0"/>
          <w:numId w:val="1"/>
        </w:numPr>
        <w:tabs>
          <w:tab w:val="left" w:pos="2160"/>
        </w:tabs>
        <w:spacing w:line="360" w:lineRule="auto"/>
        <w:ind w:left="2160" w:hanging="720"/>
        <w:jc w:val="both"/>
        <w:rPr>
          <w:sz w:val="26"/>
          <w:szCs w:val="26"/>
        </w:rPr>
      </w:pPr>
      <w:r>
        <w:rPr>
          <w:sz w:val="26"/>
          <w:szCs w:val="26"/>
        </w:rPr>
        <w:t>Plaintiff’s action</w:t>
      </w:r>
      <w:r w:rsidR="006C3105">
        <w:rPr>
          <w:sz w:val="26"/>
          <w:szCs w:val="26"/>
        </w:rPr>
        <w:t xml:space="preserve"> is</w:t>
      </w:r>
      <w:r w:rsidR="00577B36">
        <w:rPr>
          <w:sz w:val="26"/>
          <w:szCs w:val="26"/>
        </w:rPr>
        <w:t xml:space="preserve"> dismissed. </w:t>
      </w:r>
    </w:p>
    <w:p w:rsidR="00783592" w:rsidRDefault="00783592" w:rsidP="00783592">
      <w:pPr>
        <w:pStyle w:val="ListParagraph"/>
        <w:tabs>
          <w:tab w:val="left" w:pos="2160"/>
        </w:tabs>
        <w:spacing w:line="360" w:lineRule="auto"/>
        <w:ind w:left="2160"/>
        <w:jc w:val="both"/>
        <w:rPr>
          <w:sz w:val="26"/>
          <w:szCs w:val="26"/>
        </w:rPr>
      </w:pPr>
    </w:p>
    <w:p w:rsidR="00577B36" w:rsidRDefault="00577B36" w:rsidP="00577B36">
      <w:pPr>
        <w:pStyle w:val="ListParagraph"/>
        <w:numPr>
          <w:ilvl w:val="0"/>
          <w:numId w:val="1"/>
        </w:numPr>
        <w:tabs>
          <w:tab w:val="left" w:pos="2160"/>
        </w:tabs>
        <w:spacing w:line="360" w:lineRule="auto"/>
        <w:ind w:left="2160" w:hanging="720"/>
        <w:jc w:val="both"/>
        <w:rPr>
          <w:sz w:val="26"/>
          <w:szCs w:val="26"/>
        </w:rPr>
      </w:pPr>
      <w:r>
        <w:rPr>
          <w:sz w:val="26"/>
          <w:szCs w:val="26"/>
        </w:rPr>
        <w:t xml:space="preserve"> </w:t>
      </w:r>
      <w:r w:rsidR="00783592">
        <w:rPr>
          <w:sz w:val="26"/>
          <w:szCs w:val="26"/>
        </w:rPr>
        <w:t xml:space="preserve">Plaintiff is granted leave to </w:t>
      </w:r>
      <w:r>
        <w:rPr>
          <w:sz w:val="26"/>
          <w:szCs w:val="26"/>
        </w:rPr>
        <w:t>insti</w:t>
      </w:r>
      <w:r w:rsidR="003552DB">
        <w:rPr>
          <w:sz w:val="26"/>
          <w:szCs w:val="26"/>
        </w:rPr>
        <w:t>tute action at Industrial Court</w:t>
      </w:r>
      <w:r w:rsidR="00C05475">
        <w:rPr>
          <w:sz w:val="26"/>
          <w:szCs w:val="26"/>
        </w:rPr>
        <w:t>,</w:t>
      </w:r>
      <w:r w:rsidR="003552DB">
        <w:rPr>
          <w:sz w:val="26"/>
          <w:szCs w:val="26"/>
        </w:rPr>
        <w:t xml:space="preserve"> if so inclined;</w:t>
      </w:r>
    </w:p>
    <w:p w:rsidR="003552DB" w:rsidRDefault="003552DB" w:rsidP="003552DB">
      <w:pPr>
        <w:pStyle w:val="ListParagraph"/>
        <w:tabs>
          <w:tab w:val="left" w:pos="2160"/>
        </w:tabs>
        <w:spacing w:line="360" w:lineRule="auto"/>
        <w:ind w:left="2160"/>
        <w:jc w:val="both"/>
        <w:rPr>
          <w:sz w:val="26"/>
          <w:szCs w:val="26"/>
        </w:rPr>
      </w:pPr>
    </w:p>
    <w:p w:rsidR="003552DB" w:rsidRDefault="006C3105" w:rsidP="00577B36">
      <w:pPr>
        <w:pStyle w:val="ListParagraph"/>
        <w:numPr>
          <w:ilvl w:val="0"/>
          <w:numId w:val="1"/>
        </w:numPr>
        <w:tabs>
          <w:tab w:val="left" w:pos="2160"/>
        </w:tabs>
        <w:spacing w:line="360" w:lineRule="auto"/>
        <w:ind w:left="2160" w:hanging="720"/>
        <w:jc w:val="both"/>
        <w:rPr>
          <w:sz w:val="26"/>
          <w:szCs w:val="26"/>
        </w:rPr>
      </w:pPr>
      <w:r>
        <w:rPr>
          <w:sz w:val="26"/>
          <w:szCs w:val="26"/>
        </w:rPr>
        <w:t>C</w:t>
      </w:r>
      <w:r w:rsidR="003552DB">
        <w:rPr>
          <w:sz w:val="26"/>
          <w:szCs w:val="26"/>
        </w:rPr>
        <w:t>osts</w:t>
      </w:r>
      <w:r>
        <w:rPr>
          <w:sz w:val="26"/>
          <w:szCs w:val="26"/>
        </w:rPr>
        <w:t xml:space="preserve"> to follow the event</w:t>
      </w:r>
      <w:r w:rsidR="003552DB">
        <w:rPr>
          <w:sz w:val="26"/>
          <w:szCs w:val="26"/>
        </w:rPr>
        <w:t>.</w:t>
      </w:r>
    </w:p>
    <w:p w:rsidR="003552DB" w:rsidRPr="003552DB" w:rsidRDefault="003552DB" w:rsidP="003552DB">
      <w:pPr>
        <w:pStyle w:val="ListParagraph"/>
        <w:rPr>
          <w:sz w:val="26"/>
          <w:szCs w:val="26"/>
        </w:rPr>
      </w:pPr>
    </w:p>
    <w:p w:rsidR="003552DB" w:rsidRDefault="003552DB" w:rsidP="003552DB">
      <w:pPr>
        <w:tabs>
          <w:tab w:val="left" w:pos="2160"/>
        </w:tabs>
        <w:spacing w:line="360" w:lineRule="auto"/>
        <w:jc w:val="both"/>
        <w:rPr>
          <w:sz w:val="26"/>
          <w:szCs w:val="26"/>
        </w:rPr>
      </w:pPr>
    </w:p>
    <w:p w:rsidR="003552DB" w:rsidRDefault="003552DB" w:rsidP="003552DB">
      <w:pPr>
        <w:tabs>
          <w:tab w:val="left" w:pos="2160"/>
        </w:tabs>
        <w:spacing w:line="360" w:lineRule="auto"/>
        <w:jc w:val="center"/>
        <w:rPr>
          <w:sz w:val="26"/>
          <w:szCs w:val="26"/>
        </w:rPr>
      </w:pPr>
      <w:r>
        <w:rPr>
          <w:sz w:val="26"/>
          <w:szCs w:val="26"/>
        </w:rPr>
        <w:t>___________________</w:t>
      </w:r>
    </w:p>
    <w:p w:rsidR="003552DB" w:rsidRPr="003552DB" w:rsidRDefault="003552DB" w:rsidP="003552DB">
      <w:pPr>
        <w:tabs>
          <w:tab w:val="left" w:pos="2160"/>
        </w:tabs>
        <w:spacing w:line="360" w:lineRule="auto"/>
        <w:jc w:val="center"/>
        <w:rPr>
          <w:b/>
          <w:sz w:val="26"/>
          <w:szCs w:val="26"/>
        </w:rPr>
      </w:pPr>
      <w:r w:rsidRPr="003552DB">
        <w:rPr>
          <w:b/>
          <w:sz w:val="26"/>
          <w:szCs w:val="26"/>
        </w:rPr>
        <w:t>M. DLAMINI</w:t>
      </w:r>
    </w:p>
    <w:p w:rsidR="003552DB" w:rsidRPr="003552DB" w:rsidRDefault="003552DB" w:rsidP="003552DB">
      <w:pPr>
        <w:tabs>
          <w:tab w:val="left" w:pos="2160"/>
        </w:tabs>
        <w:spacing w:line="360" w:lineRule="auto"/>
        <w:jc w:val="center"/>
        <w:rPr>
          <w:b/>
          <w:sz w:val="26"/>
          <w:szCs w:val="26"/>
        </w:rPr>
      </w:pPr>
      <w:r w:rsidRPr="003552DB">
        <w:rPr>
          <w:b/>
          <w:sz w:val="26"/>
          <w:szCs w:val="26"/>
        </w:rPr>
        <w:t>JUDGE</w:t>
      </w:r>
    </w:p>
    <w:p w:rsidR="003552DB" w:rsidRDefault="003552DB" w:rsidP="003552DB">
      <w:pPr>
        <w:tabs>
          <w:tab w:val="left" w:pos="2160"/>
        </w:tabs>
        <w:spacing w:line="360" w:lineRule="auto"/>
        <w:jc w:val="both"/>
        <w:rPr>
          <w:sz w:val="26"/>
          <w:szCs w:val="26"/>
        </w:rPr>
      </w:pPr>
    </w:p>
    <w:p w:rsidR="003552DB" w:rsidRPr="003552DB" w:rsidRDefault="003552DB" w:rsidP="003552DB">
      <w:pPr>
        <w:tabs>
          <w:tab w:val="left" w:pos="2160"/>
        </w:tabs>
        <w:spacing w:line="360" w:lineRule="auto"/>
        <w:jc w:val="both"/>
        <w:rPr>
          <w:b/>
          <w:sz w:val="26"/>
          <w:szCs w:val="26"/>
        </w:rPr>
      </w:pPr>
      <w:r w:rsidRPr="003552DB">
        <w:rPr>
          <w:b/>
          <w:sz w:val="26"/>
          <w:szCs w:val="26"/>
        </w:rPr>
        <w:t>For Plaintiff</w:t>
      </w:r>
      <w:r w:rsidRPr="003552DB">
        <w:rPr>
          <w:b/>
          <w:sz w:val="26"/>
          <w:szCs w:val="26"/>
        </w:rPr>
        <w:tab/>
        <w:t>:</w:t>
      </w:r>
      <w:r w:rsidRPr="003552DB">
        <w:rPr>
          <w:b/>
          <w:sz w:val="26"/>
          <w:szCs w:val="26"/>
        </w:rPr>
        <w:tab/>
        <w:t>Mr. H. Mkhabela</w:t>
      </w:r>
    </w:p>
    <w:p w:rsidR="003552DB" w:rsidRPr="003552DB" w:rsidRDefault="003552DB" w:rsidP="003552DB">
      <w:pPr>
        <w:tabs>
          <w:tab w:val="left" w:pos="2160"/>
        </w:tabs>
        <w:spacing w:line="360" w:lineRule="auto"/>
        <w:jc w:val="both"/>
        <w:rPr>
          <w:b/>
          <w:sz w:val="26"/>
          <w:szCs w:val="26"/>
        </w:rPr>
      </w:pPr>
      <w:r w:rsidRPr="003552DB">
        <w:rPr>
          <w:b/>
          <w:sz w:val="26"/>
          <w:szCs w:val="26"/>
        </w:rPr>
        <w:t>For Defendant</w:t>
      </w:r>
      <w:r w:rsidRPr="003552DB">
        <w:rPr>
          <w:b/>
          <w:sz w:val="26"/>
          <w:szCs w:val="26"/>
        </w:rPr>
        <w:tab/>
        <w:t>:</w:t>
      </w:r>
      <w:r w:rsidRPr="003552DB">
        <w:rPr>
          <w:b/>
          <w:sz w:val="26"/>
          <w:szCs w:val="26"/>
        </w:rPr>
        <w:tab/>
        <w:t>Mr. T. Vilakati</w:t>
      </w:r>
    </w:p>
    <w:p w:rsidR="00B70B78" w:rsidRPr="006B55C1" w:rsidRDefault="00B70B78" w:rsidP="00B70B78">
      <w:pPr>
        <w:spacing w:line="360" w:lineRule="auto"/>
        <w:ind w:left="2160" w:hanging="2160"/>
        <w:jc w:val="both"/>
        <w:rPr>
          <w:sz w:val="26"/>
          <w:szCs w:val="26"/>
        </w:rPr>
      </w:pPr>
    </w:p>
    <w:p w:rsidR="00B70B78" w:rsidRPr="006B55C1" w:rsidRDefault="00B70B78" w:rsidP="00B70B78">
      <w:pPr>
        <w:spacing w:line="360" w:lineRule="auto"/>
        <w:ind w:left="2160" w:hanging="2160"/>
        <w:jc w:val="both"/>
        <w:rPr>
          <w:sz w:val="26"/>
          <w:szCs w:val="26"/>
        </w:rPr>
      </w:pPr>
    </w:p>
    <w:p w:rsidR="001E2E5E" w:rsidRDefault="001E2E5E"/>
    <w:sectPr w:rsidR="001E2E5E" w:rsidSect="001E2E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4A" w:rsidRDefault="00F3224A" w:rsidP="00B70B78">
      <w:r>
        <w:separator/>
      </w:r>
    </w:p>
  </w:endnote>
  <w:endnote w:type="continuationSeparator" w:id="1">
    <w:p w:rsidR="00F3224A" w:rsidRDefault="00F3224A" w:rsidP="00B70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517"/>
      <w:docPartObj>
        <w:docPartGallery w:val="Page Numbers (Bottom of Page)"/>
        <w:docPartUnique/>
      </w:docPartObj>
    </w:sdtPr>
    <w:sdtContent>
      <w:p w:rsidR="00577B36" w:rsidRDefault="005D221B">
        <w:pPr>
          <w:pStyle w:val="Footer"/>
          <w:jc w:val="right"/>
        </w:pPr>
        <w:fldSimple w:instr=" PAGE   \* MERGEFORMAT ">
          <w:r w:rsidR="00C05475">
            <w:rPr>
              <w:noProof/>
            </w:rPr>
            <w:t>7</w:t>
          </w:r>
        </w:fldSimple>
      </w:p>
    </w:sdtContent>
  </w:sdt>
  <w:p w:rsidR="00577B36" w:rsidRDefault="00577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4A" w:rsidRDefault="00F3224A" w:rsidP="00B70B78">
      <w:r>
        <w:separator/>
      </w:r>
    </w:p>
  </w:footnote>
  <w:footnote w:type="continuationSeparator" w:id="1">
    <w:p w:rsidR="00F3224A" w:rsidRDefault="00F3224A" w:rsidP="00B70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905"/>
    <w:multiLevelType w:val="hybridMultilevel"/>
    <w:tmpl w:val="8468F262"/>
    <w:lvl w:ilvl="0" w:tplc="D32E4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3359"/>
    <w:rsid w:val="000E0C10"/>
    <w:rsid w:val="0015179D"/>
    <w:rsid w:val="001E2E5E"/>
    <w:rsid w:val="002D32F7"/>
    <w:rsid w:val="00302BEC"/>
    <w:rsid w:val="003552DB"/>
    <w:rsid w:val="00477713"/>
    <w:rsid w:val="00540B95"/>
    <w:rsid w:val="00577B36"/>
    <w:rsid w:val="005A4BD8"/>
    <w:rsid w:val="005D221B"/>
    <w:rsid w:val="005F7C8B"/>
    <w:rsid w:val="00620C4D"/>
    <w:rsid w:val="00633959"/>
    <w:rsid w:val="006B55C1"/>
    <w:rsid w:val="006C3105"/>
    <w:rsid w:val="00783592"/>
    <w:rsid w:val="007A2345"/>
    <w:rsid w:val="007A3539"/>
    <w:rsid w:val="007C0ACF"/>
    <w:rsid w:val="007E5C50"/>
    <w:rsid w:val="008214A2"/>
    <w:rsid w:val="00841CAB"/>
    <w:rsid w:val="008A0F7B"/>
    <w:rsid w:val="008B584F"/>
    <w:rsid w:val="009001BE"/>
    <w:rsid w:val="00903359"/>
    <w:rsid w:val="00965F1D"/>
    <w:rsid w:val="00AA75B9"/>
    <w:rsid w:val="00B05335"/>
    <w:rsid w:val="00B31B17"/>
    <w:rsid w:val="00B70B78"/>
    <w:rsid w:val="00BB08B8"/>
    <w:rsid w:val="00C05475"/>
    <w:rsid w:val="00CF0AC5"/>
    <w:rsid w:val="00D32796"/>
    <w:rsid w:val="00E32798"/>
    <w:rsid w:val="00EC15FC"/>
    <w:rsid w:val="00F32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35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359"/>
    <w:rPr>
      <w:rFonts w:ascii="Tahoma" w:hAnsi="Tahoma" w:cs="Tahoma"/>
      <w:sz w:val="16"/>
      <w:szCs w:val="16"/>
    </w:rPr>
  </w:style>
  <w:style w:type="character" w:customStyle="1" w:styleId="BalloonTextChar">
    <w:name w:val="Balloon Text Char"/>
    <w:basedOn w:val="DefaultParagraphFont"/>
    <w:link w:val="BalloonText"/>
    <w:uiPriority w:val="99"/>
    <w:semiHidden/>
    <w:rsid w:val="00903359"/>
    <w:rPr>
      <w:rFonts w:ascii="Tahoma" w:eastAsia="Times New Roman" w:hAnsi="Tahoma" w:cs="Tahoma"/>
      <w:sz w:val="16"/>
      <w:szCs w:val="16"/>
    </w:rPr>
  </w:style>
  <w:style w:type="paragraph" w:styleId="Header">
    <w:name w:val="header"/>
    <w:basedOn w:val="Normal"/>
    <w:link w:val="HeaderChar"/>
    <w:uiPriority w:val="99"/>
    <w:semiHidden/>
    <w:unhideWhenUsed/>
    <w:rsid w:val="00B70B78"/>
    <w:pPr>
      <w:tabs>
        <w:tab w:val="center" w:pos="4680"/>
        <w:tab w:val="right" w:pos="9360"/>
      </w:tabs>
    </w:pPr>
  </w:style>
  <w:style w:type="character" w:customStyle="1" w:styleId="HeaderChar">
    <w:name w:val="Header Char"/>
    <w:basedOn w:val="DefaultParagraphFont"/>
    <w:link w:val="Header"/>
    <w:uiPriority w:val="99"/>
    <w:semiHidden/>
    <w:rsid w:val="00B70B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B78"/>
    <w:pPr>
      <w:tabs>
        <w:tab w:val="center" w:pos="4680"/>
        <w:tab w:val="right" w:pos="9360"/>
      </w:tabs>
    </w:pPr>
  </w:style>
  <w:style w:type="character" w:customStyle="1" w:styleId="FooterChar">
    <w:name w:val="Footer Char"/>
    <w:basedOn w:val="DefaultParagraphFont"/>
    <w:link w:val="Footer"/>
    <w:uiPriority w:val="99"/>
    <w:rsid w:val="00B70B78"/>
    <w:rPr>
      <w:rFonts w:ascii="Times New Roman" w:eastAsia="Times New Roman" w:hAnsi="Times New Roman" w:cs="Times New Roman"/>
      <w:sz w:val="24"/>
      <w:szCs w:val="24"/>
    </w:rPr>
  </w:style>
  <w:style w:type="paragraph" w:styleId="ListParagraph">
    <w:name w:val="List Paragraph"/>
    <w:basedOn w:val="Normal"/>
    <w:uiPriority w:val="34"/>
    <w:qFormat/>
    <w:rsid w:val="00577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3A94-4857-464A-B7BE-92CE19C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6</cp:revision>
  <cp:lastPrinted>2013-02-27T15:49:00Z</cp:lastPrinted>
  <dcterms:created xsi:type="dcterms:W3CDTF">2013-02-14T14:09:00Z</dcterms:created>
  <dcterms:modified xsi:type="dcterms:W3CDTF">2013-02-27T15:50:00Z</dcterms:modified>
</cp:coreProperties>
</file>