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31" w:rsidRDefault="00B54931" w:rsidP="00B54931">
      <w:pPr>
        <w:jc w:val="center"/>
      </w:pPr>
    </w:p>
    <w:p w:rsidR="00B54931" w:rsidRDefault="00B54931" w:rsidP="00B54931">
      <w:pPr>
        <w:jc w:val="center"/>
      </w:pPr>
    </w:p>
    <w:p w:rsidR="00B54931" w:rsidRDefault="00B54931" w:rsidP="00B54931">
      <w:pPr>
        <w:jc w:val="center"/>
      </w:pPr>
      <w:r>
        <w:rPr>
          <w:noProof/>
        </w:rPr>
        <w:drawing>
          <wp:anchor distT="0" distB="0" distL="114300" distR="114300" simplePos="0" relativeHeight="251659264" behindDoc="0" locked="0" layoutInCell="1" allowOverlap="1" wp14:anchorId="76BB5658" wp14:editId="0BEC6E53">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931" w:rsidRDefault="00B54931" w:rsidP="00B54931"/>
    <w:p w:rsidR="00B54931" w:rsidRDefault="00B54931" w:rsidP="00B54931"/>
    <w:p w:rsidR="00B54931" w:rsidRDefault="00B54931" w:rsidP="00B54931"/>
    <w:p w:rsidR="00B54931" w:rsidRPr="004B4CA6" w:rsidRDefault="00B54931" w:rsidP="00B54931">
      <w:pPr>
        <w:jc w:val="center"/>
        <w:rPr>
          <w:b/>
          <w:sz w:val="28"/>
          <w:szCs w:val="28"/>
        </w:rPr>
      </w:pPr>
      <w:r w:rsidRPr="004B4CA6">
        <w:rPr>
          <w:b/>
          <w:sz w:val="28"/>
          <w:szCs w:val="28"/>
        </w:rPr>
        <w:t>IN THE HIGH COURT OF SWAZILAND</w:t>
      </w:r>
    </w:p>
    <w:p w:rsidR="00B54931" w:rsidRPr="004B4CA6" w:rsidRDefault="00B54931" w:rsidP="00B54931">
      <w:pPr>
        <w:jc w:val="center"/>
        <w:rPr>
          <w:sz w:val="28"/>
          <w:szCs w:val="28"/>
        </w:rPr>
      </w:pPr>
    </w:p>
    <w:p w:rsidR="00B54931" w:rsidRPr="004B4CA6" w:rsidRDefault="00B54931" w:rsidP="00B54931">
      <w:pPr>
        <w:jc w:val="center"/>
        <w:rPr>
          <w:b/>
          <w:sz w:val="28"/>
          <w:szCs w:val="28"/>
        </w:rPr>
      </w:pPr>
      <w:r w:rsidRPr="004B4CA6">
        <w:rPr>
          <w:b/>
          <w:sz w:val="28"/>
          <w:szCs w:val="28"/>
        </w:rPr>
        <w:t>JUDGMENT</w:t>
      </w:r>
    </w:p>
    <w:p w:rsidR="00B54931" w:rsidRDefault="00B54931" w:rsidP="00B54931">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54931" w:rsidRPr="004B4CA6" w:rsidRDefault="00B54931" w:rsidP="00B54931">
      <w:pPr>
        <w:jc w:val="center"/>
        <w:rPr>
          <w:sz w:val="28"/>
          <w:szCs w:val="28"/>
        </w:rPr>
      </w:pPr>
      <w:r w:rsidRPr="004B4CA6">
        <w:rPr>
          <w:sz w:val="28"/>
          <w:szCs w:val="28"/>
        </w:rPr>
        <w:tab/>
      </w:r>
      <w:r w:rsidR="00BD2357">
        <w:rPr>
          <w:sz w:val="28"/>
          <w:szCs w:val="28"/>
        </w:rPr>
        <w:t xml:space="preserve"> </w:t>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B54931" w:rsidRPr="004B4CA6" w:rsidRDefault="00B54931" w:rsidP="00B54931">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w:t>
      </w:r>
      <w:r>
        <w:rPr>
          <w:sz w:val="28"/>
          <w:szCs w:val="28"/>
        </w:rPr>
        <w:t>378</w:t>
      </w:r>
      <w:r>
        <w:rPr>
          <w:sz w:val="28"/>
          <w:szCs w:val="28"/>
        </w:rPr>
        <w:t>/2012</w:t>
      </w:r>
    </w:p>
    <w:p w:rsidR="00B54931" w:rsidRPr="004B4CA6" w:rsidRDefault="00B54931" w:rsidP="00B54931">
      <w:pPr>
        <w:rPr>
          <w:sz w:val="28"/>
          <w:szCs w:val="28"/>
        </w:rPr>
      </w:pPr>
    </w:p>
    <w:p w:rsidR="00B54931" w:rsidRPr="004B4CA6" w:rsidRDefault="00B54931" w:rsidP="00B54931">
      <w:pPr>
        <w:rPr>
          <w:sz w:val="28"/>
          <w:szCs w:val="28"/>
        </w:rPr>
      </w:pPr>
      <w:r w:rsidRPr="004B4CA6">
        <w:rPr>
          <w:sz w:val="28"/>
          <w:szCs w:val="28"/>
        </w:rPr>
        <w:t>In the matter between</w:t>
      </w:r>
    </w:p>
    <w:p w:rsidR="00B54931" w:rsidRPr="004B4CA6" w:rsidRDefault="00B54931" w:rsidP="00B54931">
      <w:pPr>
        <w:rPr>
          <w:sz w:val="28"/>
          <w:szCs w:val="28"/>
        </w:rPr>
      </w:pPr>
    </w:p>
    <w:p w:rsidR="00B54931" w:rsidRPr="004B4CA6" w:rsidRDefault="00B54931" w:rsidP="00B54931">
      <w:pPr>
        <w:rPr>
          <w:sz w:val="28"/>
          <w:szCs w:val="28"/>
        </w:rPr>
      </w:pPr>
    </w:p>
    <w:p w:rsidR="00B54931" w:rsidRDefault="000B5A9B" w:rsidP="00B54931">
      <w:pPr>
        <w:rPr>
          <w:b/>
          <w:sz w:val="28"/>
          <w:szCs w:val="28"/>
        </w:rPr>
      </w:pPr>
      <w:r>
        <w:rPr>
          <w:b/>
          <w:sz w:val="28"/>
          <w:szCs w:val="28"/>
        </w:rPr>
        <w:t>REX</w:t>
      </w:r>
    </w:p>
    <w:p w:rsidR="000B5A9B" w:rsidRPr="004B4CA6" w:rsidRDefault="000B5A9B" w:rsidP="00B54931">
      <w:pPr>
        <w:rPr>
          <w:b/>
          <w:sz w:val="28"/>
          <w:szCs w:val="28"/>
        </w:rPr>
      </w:pPr>
    </w:p>
    <w:p w:rsidR="00B54931" w:rsidRPr="004B4CA6" w:rsidRDefault="00B54931" w:rsidP="00B54931">
      <w:pPr>
        <w:rPr>
          <w:sz w:val="28"/>
          <w:szCs w:val="28"/>
        </w:rPr>
      </w:pPr>
      <w:proofErr w:type="gramStart"/>
      <w:r w:rsidRPr="004B4CA6">
        <w:rPr>
          <w:sz w:val="28"/>
          <w:szCs w:val="28"/>
        </w:rPr>
        <w:t>and</w:t>
      </w:r>
      <w:proofErr w:type="gramEnd"/>
      <w:r w:rsidRPr="004B4CA6">
        <w:rPr>
          <w:sz w:val="28"/>
          <w:szCs w:val="28"/>
        </w:rPr>
        <w:t xml:space="preserve"> </w:t>
      </w:r>
    </w:p>
    <w:p w:rsidR="00B54931" w:rsidRPr="004B4CA6" w:rsidRDefault="00B54931" w:rsidP="00B54931">
      <w:pPr>
        <w:rPr>
          <w:sz w:val="28"/>
          <w:szCs w:val="28"/>
        </w:rPr>
      </w:pPr>
    </w:p>
    <w:p w:rsidR="00B54931" w:rsidRPr="00B54931" w:rsidRDefault="000B5A9B" w:rsidP="00B54931">
      <w:pPr>
        <w:rPr>
          <w:b/>
          <w:sz w:val="28"/>
          <w:szCs w:val="28"/>
        </w:rPr>
      </w:pPr>
      <w:r>
        <w:rPr>
          <w:b/>
          <w:sz w:val="28"/>
          <w:szCs w:val="28"/>
        </w:rPr>
        <w:t>KHANYISILE TERESA DLAMINI</w:t>
      </w:r>
      <w:r w:rsidR="00B54931" w:rsidRPr="00B54931">
        <w:rPr>
          <w:b/>
          <w:sz w:val="28"/>
          <w:szCs w:val="28"/>
        </w:rPr>
        <w:tab/>
        <w:t xml:space="preserve"> </w:t>
      </w:r>
    </w:p>
    <w:p w:rsidR="00B54931" w:rsidRPr="004B4CA6" w:rsidRDefault="00B54931" w:rsidP="00B54931">
      <w:pPr>
        <w:rPr>
          <w:b/>
          <w:sz w:val="28"/>
          <w:szCs w:val="28"/>
        </w:rPr>
      </w:pPr>
    </w:p>
    <w:p w:rsidR="00B54931" w:rsidRPr="004B4CA6" w:rsidRDefault="00B54931" w:rsidP="00B54931">
      <w:pPr>
        <w:ind w:left="2880" w:hanging="2880"/>
        <w:rPr>
          <w:sz w:val="28"/>
          <w:szCs w:val="28"/>
        </w:rPr>
      </w:pPr>
      <w:r w:rsidRPr="004B4CA6">
        <w:rPr>
          <w:b/>
          <w:sz w:val="28"/>
          <w:szCs w:val="28"/>
        </w:rPr>
        <w:t>Neutral citation:</w:t>
      </w:r>
      <w:r w:rsidRPr="004B4CA6">
        <w:rPr>
          <w:b/>
          <w:sz w:val="28"/>
          <w:szCs w:val="28"/>
        </w:rPr>
        <w:tab/>
      </w:r>
      <w:r w:rsidR="000B5A9B">
        <w:rPr>
          <w:i/>
          <w:sz w:val="28"/>
          <w:szCs w:val="28"/>
        </w:rPr>
        <w:t>Rex</w:t>
      </w:r>
      <w:r w:rsidR="000B5A9B" w:rsidRPr="004B4CA6">
        <w:rPr>
          <w:i/>
          <w:sz w:val="28"/>
          <w:szCs w:val="28"/>
        </w:rPr>
        <w:t xml:space="preserve"> </w:t>
      </w:r>
      <w:proofErr w:type="gramStart"/>
      <w:r w:rsidR="000B5A9B">
        <w:rPr>
          <w:i/>
          <w:sz w:val="28"/>
          <w:szCs w:val="28"/>
        </w:rPr>
        <w:t>v</w:t>
      </w:r>
      <w:proofErr w:type="gramEnd"/>
      <w:r w:rsidR="000B5A9B">
        <w:rPr>
          <w:i/>
          <w:sz w:val="28"/>
          <w:szCs w:val="28"/>
        </w:rPr>
        <w:t xml:space="preserve"> </w:t>
      </w:r>
      <w:proofErr w:type="spellStart"/>
      <w:r>
        <w:rPr>
          <w:i/>
          <w:sz w:val="28"/>
          <w:szCs w:val="28"/>
        </w:rPr>
        <w:t>Khanyisile</w:t>
      </w:r>
      <w:proofErr w:type="spellEnd"/>
      <w:r>
        <w:rPr>
          <w:i/>
          <w:sz w:val="28"/>
          <w:szCs w:val="28"/>
        </w:rPr>
        <w:t xml:space="preserve"> Teresa Dlamini </w:t>
      </w:r>
      <w:r w:rsidRPr="004B4CA6">
        <w:rPr>
          <w:sz w:val="28"/>
          <w:szCs w:val="28"/>
        </w:rPr>
        <w:t>(</w:t>
      </w:r>
      <w:r>
        <w:rPr>
          <w:sz w:val="28"/>
          <w:szCs w:val="28"/>
        </w:rPr>
        <w:t>378</w:t>
      </w:r>
      <w:r w:rsidRPr="004B4CA6">
        <w:rPr>
          <w:sz w:val="28"/>
          <w:szCs w:val="28"/>
        </w:rPr>
        <w:t>/</w:t>
      </w:r>
      <w:r>
        <w:rPr>
          <w:sz w:val="28"/>
          <w:szCs w:val="28"/>
        </w:rPr>
        <w:t>12</w:t>
      </w:r>
      <w:r w:rsidRPr="004B4CA6">
        <w:rPr>
          <w:sz w:val="28"/>
          <w:szCs w:val="28"/>
        </w:rPr>
        <w:t>) [201</w:t>
      </w:r>
      <w:r>
        <w:rPr>
          <w:sz w:val="28"/>
          <w:szCs w:val="28"/>
        </w:rPr>
        <w:t>3</w:t>
      </w:r>
      <w:r w:rsidRPr="004B4CA6">
        <w:rPr>
          <w:sz w:val="28"/>
          <w:szCs w:val="28"/>
        </w:rPr>
        <w:t xml:space="preserve">] SZHC </w:t>
      </w:r>
      <w:r w:rsidR="000B5A9B">
        <w:rPr>
          <w:sz w:val="28"/>
          <w:szCs w:val="28"/>
        </w:rPr>
        <w:t>220</w:t>
      </w:r>
      <w:r>
        <w:rPr>
          <w:sz w:val="28"/>
          <w:szCs w:val="28"/>
        </w:rPr>
        <w:t xml:space="preserve"> </w:t>
      </w:r>
      <w:r w:rsidRPr="004B4CA6">
        <w:rPr>
          <w:sz w:val="28"/>
          <w:szCs w:val="28"/>
        </w:rPr>
        <w:t>(</w:t>
      </w:r>
      <w:r>
        <w:rPr>
          <w:sz w:val="28"/>
          <w:szCs w:val="28"/>
        </w:rPr>
        <w:t>7</w:t>
      </w:r>
      <w:r w:rsidRPr="004B4CA6">
        <w:rPr>
          <w:sz w:val="28"/>
          <w:szCs w:val="28"/>
          <w:vertAlign w:val="superscript"/>
        </w:rPr>
        <w:t>th</w:t>
      </w:r>
      <w:r w:rsidRPr="004B4CA6">
        <w:rPr>
          <w:sz w:val="28"/>
          <w:szCs w:val="28"/>
        </w:rPr>
        <w:t xml:space="preserve"> </w:t>
      </w:r>
      <w:r>
        <w:rPr>
          <w:sz w:val="28"/>
          <w:szCs w:val="28"/>
        </w:rPr>
        <w:t>October</w:t>
      </w:r>
      <w:r>
        <w:rPr>
          <w:sz w:val="28"/>
          <w:szCs w:val="28"/>
        </w:rPr>
        <w:t xml:space="preserve"> </w:t>
      </w:r>
      <w:r w:rsidRPr="004B4CA6">
        <w:rPr>
          <w:sz w:val="28"/>
          <w:szCs w:val="28"/>
        </w:rPr>
        <w:t>201</w:t>
      </w:r>
      <w:r>
        <w:rPr>
          <w:sz w:val="28"/>
          <w:szCs w:val="28"/>
        </w:rPr>
        <w:t>3</w:t>
      </w:r>
      <w:r w:rsidRPr="004B4CA6">
        <w:rPr>
          <w:sz w:val="28"/>
          <w:szCs w:val="28"/>
        </w:rPr>
        <w:t>)</w:t>
      </w:r>
    </w:p>
    <w:p w:rsidR="00B54931" w:rsidRPr="004B4CA6" w:rsidRDefault="00B54931" w:rsidP="00B54931">
      <w:pPr>
        <w:ind w:left="2880" w:hanging="2880"/>
        <w:rPr>
          <w:sz w:val="28"/>
          <w:szCs w:val="28"/>
        </w:rPr>
      </w:pPr>
    </w:p>
    <w:p w:rsidR="00B54931" w:rsidRPr="004B4CA6" w:rsidRDefault="00B54931" w:rsidP="00B54931">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B54931" w:rsidRPr="004B4CA6" w:rsidRDefault="00B54931" w:rsidP="00B54931">
      <w:pPr>
        <w:ind w:left="2880" w:hanging="2880"/>
        <w:rPr>
          <w:sz w:val="28"/>
          <w:szCs w:val="28"/>
        </w:rPr>
      </w:pPr>
    </w:p>
    <w:p w:rsidR="00B54931" w:rsidRPr="004B4CA6" w:rsidRDefault="00B54931" w:rsidP="00B54931">
      <w:pPr>
        <w:ind w:left="2880" w:hanging="2880"/>
        <w:rPr>
          <w:b/>
          <w:sz w:val="28"/>
          <w:szCs w:val="28"/>
        </w:rPr>
      </w:pPr>
      <w:r w:rsidRPr="004B4CA6">
        <w:rPr>
          <w:b/>
          <w:sz w:val="28"/>
          <w:szCs w:val="28"/>
        </w:rPr>
        <w:t>Heard:</w:t>
      </w:r>
      <w:r w:rsidRPr="004B4CA6">
        <w:rPr>
          <w:b/>
          <w:sz w:val="28"/>
          <w:szCs w:val="28"/>
        </w:rPr>
        <w:tab/>
      </w:r>
      <w:r>
        <w:rPr>
          <w:b/>
          <w:sz w:val="28"/>
          <w:szCs w:val="28"/>
        </w:rPr>
        <w:t>6 August</w:t>
      </w:r>
      <w:r w:rsidRPr="004B4CA6">
        <w:rPr>
          <w:b/>
          <w:sz w:val="28"/>
          <w:szCs w:val="28"/>
        </w:rPr>
        <w:t>, 201</w:t>
      </w:r>
      <w:r>
        <w:rPr>
          <w:b/>
          <w:sz w:val="28"/>
          <w:szCs w:val="28"/>
        </w:rPr>
        <w:t>3</w:t>
      </w:r>
    </w:p>
    <w:p w:rsidR="00B54931" w:rsidRPr="004B4CA6" w:rsidRDefault="00B54931" w:rsidP="00B54931">
      <w:pPr>
        <w:ind w:left="2880" w:hanging="2880"/>
        <w:rPr>
          <w:b/>
          <w:sz w:val="28"/>
          <w:szCs w:val="28"/>
        </w:rPr>
      </w:pPr>
    </w:p>
    <w:p w:rsidR="00B54931" w:rsidRPr="004B4CA6" w:rsidRDefault="00B54931" w:rsidP="00B54931">
      <w:pPr>
        <w:ind w:left="2880" w:hanging="2880"/>
        <w:rPr>
          <w:b/>
          <w:sz w:val="28"/>
          <w:szCs w:val="28"/>
        </w:rPr>
      </w:pPr>
      <w:r w:rsidRPr="004B4CA6">
        <w:rPr>
          <w:b/>
          <w:sz w:val="28"/>
          <w:szCs w:val="28"/>
        </w:rPr>
        <w:t>Delivered:</w:t>
      </w:r>
      <w:r w:rsidRPr="004B4CA6">
        <w:rPr>
          <w:b/>
          <w:sz w:val="28"/>
          <w:szCs w:val="28"/>
        </w:rPr>
        <w:tab/>
      </w:r>
      <w:r>
        <w:rPr>
          <w:b/>
          <w:sz w:val="28"/>
          <w:szCs w:val="28"/>
        </w:rPr>
        <w:t>7 October</w:t>
      </w:r>
      <w:r>
        <w:rPr>
          <w:b/>
          <w:sz w:val="28"/>
          <w:szCs w:val="28"/>
        </w:rPr>
        <w:t>, 2013</w:t>
      </w:r>
    </w:p>
    <w:p w:rsidR="00B54931" w:rsidRPr="004B4CA6" w:rsidRDefault="00B54931" w:rsidP="00B54931">
      <w:pPr>
        <w:rPr>
          <w:sz w:val="28"/>
          <w:szCs w:val="28"/>
        </w:rPr>
      </w:pPr>
    </w:p>
    <w:p w:rsidR="00B54931" w:rsidRDefault="00BD2357" w:rsidP="00BD2357">
      <w:pPr>
        <w:ind w:left="720" w:hanging="720"/>
        <w:jc w:val="both"/>
      </w:pPr>
      <w:r>
        <w:t>[1]</w:t>
      </w:r>
      <w:r>
        <w:tab/>
        <w:t>Criminal Law – Accused charged with forgery and uttering a forged instrument well knowing it to have been forged and theft.</w:t>
      </w:r>
    </w:p>
    <w:p w:rsidR="00BD2357" w:rsidRDefault="00BD2357" w:rsidP="00BD2357">
      <w:pPr>
        <w:ind w:left="720" w:hanging="720"/>
        <w:jc w:val="both"/>
      </w:pPr>
    </w:p>
    <w:p w:rsidR="00BD2357" w:rsidRDefault="00BD2357" w:rsidP="00BD2357">
      <w:pPr>
        <w:ind w:left="720" w:hanging="720"/>
        <w:jc w:val="both"/>
      </w:pPr>
      <w:r>
        <w:t>[2]</w:t>
      </w:r>
      <w:r>
        <w:tab/>
        <w:t>The law of evidence – handwriting expert – prima facie establishing that signature of testator on Will and Last Testament a forgery.</w:t>
      </w:r>
    </w:p>
    <w:p w:rsidR="00BD2357" w:rsidRDefault="00BD2357" w:rsidP="00BD2357">
      <w:pPr>
        <w:ind w:left="720" w:hanging="720"/>
        <w:jc w:val="both"/>
      </w:pPr>
    </w:p>
    <w:p w:rsidR="00BD2357" w:rsidRDefault="00BD2357" w:rsidP="00BD2357">
      <w:pPr>
        <w:ind w:left="720" w:hanging="720"/>
        <w:jc w:val="both"/>
      </w:pPr>
      <w:r>
        <w:t>[3]</w:t>
      </w:r>
      <w:r>
        <w:tab/>
        <w:t>Criminal Law and Procedure – Crown leading evidence that accused submitted alleged forged Will to office of the Master and on the strength thereof Master issuing Letters of Administration to her.</w:t>
      </w:r>
    </w:p>
    <w:p w:rsidR="00BD2357" w:rsidRDefault="00BD2357" w:rsidP="00BD2357">
      <w:pPr>
        <w:ind w:left="720" w:hanging="720"/>
        <w:jc w:val="both"/>
      </w:pPr>
    </w:p>
    <w:p w:rsidR="00BD2357" w:rsidRDefault="00BD2357" w:rsidP="00BD2357">
      <w:pPr>
        <w:ind w:left="720" w:hanging="720"/>
        <w:jc w:val="both"/>
      </w:pPr>
      <w:r>
        <w:lastRenderedPageBreak/>
        <w:t>[4]</w:t>
      </w:r>
      <w:r>
        <w:tab/>
        <w:t xml:space="preserve">Criminal Law and Law of Evidence – Letters of </w:t>
      </w:r>
      <w:proofErr w:type="spellStart"/>
      <w:r>
        <w:t>Admnistration</w:t>
      </w:r>
      <w:proofErr w:type="spellEnd"/>
      <w:r>
        <w:t xml:space="preserve"> fraudulently obtained and used to access money at the bank – such evidence implicating the accused as defined in section 174 (4) of Act 67 of 1938.  Application for acquittal and discharge of accused refused.</w:t>
      </w:r>
    </w:p>
    <w:p w:rsidR="00B54931" w:rsidRDefault="00B54931" w:rsidP="00B54931">
      <w:pPr>
        <w:jc w:val="both"/>
      </w:pPr>
    </w:p>
    <w:p w:rsidR="00B54931" w:rsidRDefault="00B54931" w:rsidP="00B54931">
      <w:pPr>
        <w:jc w:val="both"/>
      </w:pPr>
    </w:p>
    <w:p w:rsidR="00B54931" w:rsidRDefault="00B54931" w:rsidP="00B54931">
      <w:pPr>
        <w:jc w:val="both"/>
      </w:pPr>
    </w:p>
    <w:p w:rsidR="00B54931" w:rsidRDefault="00B54931" w:rsidP="00B54931">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The accused is charged with four counts.  The first two allege that she is guilty of theft of money in the sum of E135</w:t>
      </w:r>
      <w:proofErr w:type="gramStart"/>
      <w:r>
        <w:rPr>
          <w:sz w:val="28"/>
          <w:szCs w:val="28"/>
        </w:rPr>
        <w:t>,694.40</w:t>
      </w:r>
      <w:proofErr w:type="gramEnd"/>
      <w:r>
        <w:rPr>
          <w:sz w:val="28"/>
          <w:szCs w:val="28"/>
        </w:rPr>
        <w:t xml:space="preserve"> belonging to </w:t>
      </w:r>
      <w:proofErr w:type="spellStart"/>
      <w:r>
        <w:rPr>
          <w:sz w:val="28"/>
          <w:szCs w:val="28"/>
        </w:rPr>
        <w:t>Calsile</w:t>
      </w:r>
      <w:proofErr w:type="spellEnd"/>
      <w:r>
        <w:rPr>
          <w:sz w:val="28"/>
          <w:szCs w:val="28"/>
        </w:rPr>
        <w:t xml:space="preserve"> Dlamini who was at the material time under the curatorship of Sallie Abdulla.  These two offences were allegedly commi</w:t>
      </w:r>
      <w:r w:rsidR="00BD2357">
        <w:rPr>
          <w:sz w:val="28"/>
          <w:szCs w:val="28"/>
        </w:rPr>
        <w:t>t</w:t>
      </w:r>
      <w:r>
        <w:rPr>
          <w:sz w:val="28"/>
          <w:szCs w:val="28"/>
        </w:rPr>
        <w:t xml:space="preserve">ted between January and November 2002 at the </w:t>
      </w:r>
      <w:proofErr w:type="spellStart"/>
      <w:r>
        <w:rPr>
          <w:sz w:val="28"/>
          <w:szCs w:val="28"/>
        </w:rPr>
        <w:t>Matsapha</w:t>
      </w:r>
      <w:proofErr w:type="spellEnd"/>
      <w:r>
        <w:rPr>
          <w:sz w:val="28"/>
          <w:szCs w:val="28"/>
        </w:rPr>
        <w:t xml:space="preserve"> branch of First National Bank (herei</w:t>
      </w:r>
      <w:r w:rsidR="00BD2357">
        <w:rPr>
          <w:sz w:val="28"/>
          <w:szCs w:val="28"/>
        </w:rPr>
        <w:t>n</w:t>
      </w:r>
      <w:r>
        <w:rPr>
          <w:sz w:val="28"/>
          <w:szCs w:val="28"/>
        </w:rPr>
        <w:t>after referred to as the bank).</w:t>
      </w:r>
    </w:p>
    <w:p w:rsidR="00B54931" w:rsidRDefault="00B54931" w:rsidP="00B54931">
      <w:pPr>
        <w:spacing w:line="480" w:lineRule="auto"/>
        <w:ind w:left="720" w:hanging="720"/>
        <w:jc w:val="both"/>
        <w:rPr>
          <w:sz w:val="28"/>
          <w:szCs w:val="28"/>
        </w:rPr>
      </w:pPr>
    </w:p>
    <w:p w:rsidR="00184BFF" w:rsidRDefault="00B54931" w:rsidP="00B54931">
      <w:pPr>
        <w:spacing w:line="480" w:lineRule="auto"/>
        <w:ind w:left="720" w:hanging="720"/>
        <w:jc w:val="both"/>
        <w:rPr>
          <w:sz w:val="28"/>
          <w:szCs w:val="28"/>
        </w:rPr>
      </w:pPr>
      <w:r>
        <w:rPr>
          <w:sz w:val="28"/>
          <w:szCs w:val="28"/>
        </w:rPr>
        <w:t>[2]</w:t>
      </w:r>
      <w:r>
        <w:rPr>
          <w:sz w:val="28"/>
          <w:szCs w:val="28"/>
        </w:rPr>
        <w:tab/>
        <w:t xml:space="preserve">On the third count the crown alleges that the accused is guilty of the crime of forgery.  Here the allegation is that between 16 December 2001 and 5 February 2002 </w:t>
      </w:r>
      <w:r w:rsidR="00BD2357">
        <w:rPr>
          <w:sz w:val="28"/>
          <w:szCs w:val="28"/>
        </w:rPr>
        <w:t xml:space="preserve">she </w:t>
      </w:r>
      <w:r>
        <w:rPr>
          <w:sz w:val="28"/>
          <w:szCs w:val="28"/>
        </w:rPr>
        <w:t>unlawfully falsely and</w:t>
      </w:r>
      <w:r w:rsidR="00BD2357">
        <w:rPr>
          <w:sz w:val="28"/>
          <w:szCs w:val="28"/>
        </w:rPr>
        <w:t xml:space="preserve"> with intent thereby to defraud</w:t>
      </w:r>
      <w:r>
        <w:rPr>
          <w:sz w:val="28"/>
          <w:szCs w:val="28"/>
        </w:rPr>
        <w:t xml:space="preserve">, </w:t>
      </w:r>
      <w:proofErr w:type="gramStart"/>
      <w:r>
        <w:rPr>
          <w:sz w:val="28"/>
          <w:szCs w:val="28"/>
        </w:rPr>
        <w:t>forge</w:t>
      </w:r>
      <w:proofErr w:type="gramEnd"/>
      <w:r>
        <w:rPr>
          <w:sz w:val="28"/>
          <w:szCs w:val="28"/>
        </w:rPr>
        <w:t xml:space="preserve"> the Last Will and Testament of the Late Vincent </w:t>
      </w:r>
      <w:proofErr w:type="spellStart"/>
      <w:r>
        <w:rPr>
          <w:sz w:val="28"/>
          <w:szCs w:val="28"/>
        </w:rPr>
        <w:t>Ndo</w:t>
      </w:r>
      <w:r w:rsidR="00F7702D">
        <w:rPr>
          <w:sz w:val="28"/>
          <w:szCs w:val="28"/>
        </w:rPr>
        <w:t>si</w:t>
      </w:r>
      <w:proofErr w:type="spellEnd"/>
      <w:r w:rsidR="00F7702D">
        <w:rPr>
          <w:sz w:val="28"/>
          <w:szCs w:val="28"/>
        </w:rPr>
        <w:t xml:space="preserve"> Dlamini of </w:t>
      </w:r>
      <w:proofErr w:type="spellStart"/>
      <w:r w:rsidR="00F7702D">
        <w:rPr>
          <w:sz w:val="28"/>
          <w:szCs w:val="28"/>
        </w:rPr>
        <w:t>Ludzeludze</w:t>
      </w:r>
      <w:proofErr w:type="spellEnd"/>
      <w:r w:rsidR="00F7702D">
        <w:rPr>
          <w:sz w:val="28"/>
          <w:szCs w:val="28"/>
        </w:rPr>
        <w:t>.  The fourth</w:t>
      </w:r>
      <w:r w:rsidR="00BD2357">
        <w:rPr>
          <w:sz w:val="28"/>
          <w:szCs w:val="28"/>
          <w:vertAlign w:val="superscript"/>
        </w:rPr>
        <w:t xml:space="preserve"> </w:t>
      </w:r>
      <w:r>
        <w:rPr>
          <w:sz w:val="28"/>
          <w:szCs w:val="28"/>
        </w:rPr>
        <w:t xml:space="preserve">count flows from the third in that it </w:t>
      </w:r>
      <w:r w:rsidR="00BD2357">
        <w:rPr>
          <w:sz w:val="28"/>
          <w:szCs w:val="28"/>
        </w:rPr>
        <w:t xml:space="preserve">is </w:t>
      </w:r>
      <w:r>
        <w:rPr>
          <w:sz w:val="28"/>
          <w:szCs w:val="28"/>
        </w:rPr>
        <w:t>alleged that the accused unlawfully and with intent to defraud, utter and put off the said forged Will to the office</w:t>
      </w:r>
      <w:r w:rsidR="001517C5">
        <w:rPr>
          <w:sz w:val="28"/>
          <w:szCs w:val="28"/>
        </w:rPr>
        <w:t xml:space="preserve"> of the Master of the High Court, well knowing that it was forged.  This is said to have occurred on 5 February 2002.</w:t>
      </w:r>
    </w:p>
    <w:p w:rsidR="001517C5" w:rsidRDefault="001517C5" w:rsidP="00B54931">
      <w:pPr>
        <w:spacing w:line="480" w:lineRule="auto"/>
        <w:ind w:left="720" w:hanging="720"/>
        <w:jc w:val="both"/>
        <w:rPr>
          <w:sz w:val="28"/>
          <w:szCs w:val="28"/>
        </w:rPr>
      </w:pPr>
    </w:p>
    <w:p w:rsidR="00F7702D" w:rsidRDefault="001517C5" w:rsidP="00F7702D">
      <w:pPr>
        <w:spacing w:line="480" w:lineRule="auto"/>
        <w:ind w:left="720" w:hanging="720"/>
        <w:jc w:val="both"/>
        <w:rPr>
          <w:sz w:val="28"/>
          <w:szCs w:val="28"/>
        </w:rPr>
      </w:pPr>
      <w:r>
        <w:rPr>
          <w:sz w:val="28"/>
          <w:szCs w:val="28"/>
        </w:rPr>
        <w:lastRenderedPageBreak/>
        <w:t>[3]</w:t>
      </w:r>
      <w:r>
        <w:rPr>
          <w:sz w:val="28"/>
          <w:szCs w:val="28"/>
        </w:rPr>
        <w:tab/>
        <w:t>On being arraigned, the accused who is represented by Counsel herein, pleaded not guilty on all four counts.  At the close of the crown case, the accused applied that she be acquitted and discharged on these counts on the grounds, so it was submi</w:t>
      </w:r>
      <w:r w:rsidR="00F7702D">
        <w:rPr>
          <w:sz w:val="28"/>
          <w:szCs w:val="28"/>
        </w:rPr>
        <w:t>tted by her attorney, t</w:t>
      </w:r>
      <w:r>
        <w:rPr>
          <w:sz w:val="28"/>
          <w:szCs w:val="28"/>
        </w:rPr>
        <w:t>hat there is no evidence implicating her with any of the crimes she faces.  Reference was made in this regard to section 174(4) of the Act.</w:t>
      </w:r>
      <w:r w:rsidR="00F7702D">
        <w:rPr>
          <w:sz w:val="28"/>
          <w:szCs w:val="28"/>
        </w:rPr>
        <w:t xml:space="preserve">  That subsection provides that:</w:t>
      </w:r>
    </w:p>
    <w:p w:rsidR="00F7702D" w:rsidRPr="00001E4F" w:rsidRDefault="00F7702D" w:rsidP="00F7702D">
      <w:pPr>
        <w:spacing w:line="360" w:lineRule="auto"/>
        <w:ind w:left="1440"/>
        <w:jc w:val="both"/>
        <w:rPr>
          <w:sz w:val="28"/>
          <w:szCs w:val="28"/>
        </w:rPr>
      </w:pPr>
      <w:r w:rsidRPr="00001E4F">
        <w:rPr>
          <w:sz w:val="28"/>
          <w:szCs w:val="28"/>
        </w:rPr>
        <w:t>‘If at the close of the case for the prosecution, the court considers that there is no evidence that the accused committed the offence charged or any other offence of which he might be convicted thereon, it may acquit and discharge him.’</w:t>
      </w:r>
    </w:p>
    <w:p w:rsidR="00F7702D" w:rsidRDefault="00F7702D" w:rsidP="00F7702D">
      <w:pPr>
        <w:spacing w:line="480" w:lineRule="auto"/>
        <w:ind w:left="720" w:hanging="720"/>
        <w:jc w:val="both"/>
        <w:rPr>
          <w:sz w:val="28"/>
          <w:szCs w:val="28"/>
        </w:rPr>
      </w:pPr>
    </w:p>
    <w:p w:rsidR="001517C5" w:rsidRDefault="001517C5" w:rsidP="00B54931">
      <w:pPr>
        <w:spacing w:line="480" w:lineRule="auto"/>
        <w:ind w:left="720" w:hanging="720"/>
        <w:jc w:val="both"/>
        <w:rPr>
          <w:sz w:val="28"/>
          <w:szCs w:val="28"/>
        </w:rPr>
      </w:pPr>
      <w:r>
        <w:rPr>
          <w:sz w:val="28"/>
          <w:szCs w:val="28"/>
        </w:rPr>
        <w:t>[4]</w:t>
      </w:r>
      <w:r>
        <w:rPr>
          <w:sz w:val="28"/>
          <w:szCs w:val="28"/>
        </w:rPr>
        <w:tab/>
        <w:t xml:space="preserve">In </w:t>
      </w:r>
      <w:r w:rsidRPr="00F7702D">
        <w:rPr>
          <w:i/>
          <w:sz w:val="28"/>
          <w:szCs w:val="28"/>
        </w:rPr>
        <w:t xml:space="preserve">R v </w:t>
      </w:r>
      <w:proofErr w:type="spellStart"/>
      <w:r w:rsidRPr="00F7702D">
        <w:rPr>
          <w:i/>
          <w:sz w:val="28"/>
          <w:szCs w:val="28"/>
        </w:rPr>
        <w:t>Mpumelelo</w:t>
      </w:r>
      <w:proofErr w:type="spellEnd"/>
      <w:r w:rsidRPr="00F7702D">
        <w:rPr>
          <w:i/>
          <w:sz w:val="28"/>
          <w:szCs w:val="28"/>
        </w:rPr>
        <w:t xml:space="preserve"> Mamba and 3 others, case </w:t>
      </w:r>
      <w:r w:rsidR="00F7702D" w:rsidRPr="00F7702D">
        <w:rPr>
          <w:i/>
          <w:sz w:val="28"/>
          <w:szCs w:val="28"/>
        </w:rPr>
        <w:t>138/2009</w:t>
      </w:r>
      <w:r w:rsidR="00F7702D">
        <w:rPr>
          <w:sz w:val="28"/>
          <w:szCs w:val="28"/>
        </w:rPr>
        <w:t xml:space="preserve">, </w:t>
      </w:r>
      <w:r>
        <w:rPr>
          <w:sz w:val="28"/>
          <w:szCs w:val="28"/>
        </w:rPr>
        <w:t>a ruling delivered on</w:t>
      </w:r>
      <w:r w:rsidR="00F7702D">
        <w:rPr>
          <w:sz w:val="28"/>
          <w:szCs w:val="28"/>
        </w:rPr>
        <w:t xml:space="preserve"> 2</w:t>
      </w:r>
      <w:r w:rsidR="00F7702D">
        <w:rPr>
          <w:sz w:val="28"/>
          <w:szCs w:val="28"/>
          <w:vertAlign w:val="superscript"/>
        </w:rPr>
        <w:t xml:space="preserve"> </w:t>
      </w:r>
      <w:r w:rsidR="00F7702D">
        <w:rPr>
          <w:sz w:val="28"/>
          <w:szCs w:val="28"/>
        </w:rPr>
        <w:t>December 2009,</w:t>
      </w:r>
      <w:r>
        <w:rPr>
          <w:sz w:val="28"/>
          <w:szCs w:val="28"/>
        </w:rPr>
        <w:t xml:space="preserve"> I stated the position thus:</w:t>
      </w:r>
    </w:p>
    <w:p w:rsidR="00001E4F" w:rsidRPr="00001E4F" w:rsidRDefault="00F7702D" w:rsidP="00001E4F">
      <w:pPr>
        <w:spacing w:line="360" w:lineRule="auto"/>
        <w:ind w:left="1440"/>
        <w:jc w:val="both"/>
        <w:rPr>
          <w:sz w:val="28"/>
          <w:szCs w:val="28"/>
        </w:rPr>
      </w:pPr>
      <w:r>
        <w:rPr>
          <w:sz w:val="28"/>
          <w:szCs w:val="28"/>
        </w:rPr>
        <w:t>‘</w:t>
      </w:r>
      <w:r w:rsidR="00001E4F" w:rsidRPr="00001E4F">
        <w:rPr>
          <w:sz w:val="28"/>
          <w:szCs w:val="28"/>
        </w:rPr>
        <w:t>These provisions have been the subject of many judicial decisions within this jurisdiction.  Amongst these cases is</w:t>
      </w:r>
      <w:r w:rsidR="00001E4F" w:rsidRPr="00001E4F">
        <w:rPr>
          <w:i/>
          <w:sz w:val="28"/>
          <w:szCs w:val="28"/>
        </w:rPr>
        <w:t xml:space="preserve"> REX v DUNCAN MAGAGULA AND 10 other, </w:t>
      </w:r>
      <w:proofErr w:type="spellStart"/>
      <w:r w:rsidR="00001E4F" w:rsidRPr="00001E4F">
        <w:rPr>
          <w:i/>
          <w:sz w:val="28"/>
          <w:szCs w:val="28"/>
        </w:rPr>
        <w:t>Crim</w:t>
      </w:r>
      <w:proofErr w:type="spellEnd"/>
      <w:r w:rsidR="00001E4F" w:rsidRPr="00001E4F">
        <w:rPr>
          <w:i/>
          <w:sz w:val="28"/>
          <w:szCs w:val="28"/>
        </w:rPr>
        <w:t xml:space="preserve"> Case 43/96 </w:t>
      </w:r>
      <w:r w:rsidR="00001E4F" w:rsidRPr="00001E4F">
        <w:rPr>
          <w:sz w:val="28"/>
          <w:szCs w:val="28"/>
        </w:rPr>
        <w:t>(unreported) where DUNN J said</w:t>
      </w:r>
    </w:p>
    <w:p w:rsidR="00001E4F" w:rsidRPr="00001E4F" w:rsidRDefault="00001E4F" w:rsidP="00001E4F">
      <w:pPr>
        <w:spacing w:line="360" w:lineRule="auto"/>
        <w:ind w:left="1440"/>
        <w:jc w:val="both"/>
        <w:rPr>
          <w:sz w:val="28"/>
          <w:szCs w:val="28"/>
        </w:rPr>
      </w:pPr>
      <w:r w:rsidRPr="00001E4F">
        <w:rPr>
          <w:sz w:val="28"/>
          <w:szCs w:val="28"/>
        </w:rPr>
        <w:t>‘This section is similar to section 174 of the South African Criminal Procedure Act 51 of 1977.  The test to be applied has been stated as being whether there is evidence on which a reasonable man acting carefully might convict.’</w:t>
      </w:r>
    </w:p>
    <w:p w:rsidR="00001E4F" w:rsidRPr="00001E4F" w:rsidRDefault="00001E4F" w:rsidP="00001E4F">
      <w:pPr>
        <w:spacing w:line="360" w:lineRule="auto"/>
        <w:jc w:val="both"/>
        <w:rPr>
          <w:sz w:val="28"/>
          <w:szCs w:val="28"/>
        </w:rPr>
      </w:pPr>
    </w:p>
    <w:p w:rsidR="00001E4F" w:rsidRPr="00001E4F" w:rsidRDefault="00001E4F" w:rsidP="00001E4F">
      <w:pPr>
        <w:spacing w:line="360" w:lineRule="auto"/>
        <w:ind w:left="1440"/>
        <w:jc w:val="both"/>
        <w:rPr>
          <w:sz w:val="28"/>
          <w:szCs w:val="28"/>
        </w:rPr>
      </w:pPr>
      <w:r w:rsidRPr="00001E4F">
        <w:rPr>
          <w:sz w:val="28"/>
          <w:szCs w:val="28"/>
        </w:rPr>
        <w:t xml:space="preserve">See also </w:t>
      </w:r>
      <w:r w:rsidRPr="00001E4F">
        <w:rPr>
          <w:i/>
          <w:sz w:val="28"/>
          <w:szCs w:val="28"/>
        </w:rPr>
        <w:t xml:space="preserve">REX v OBERT SITHEMBISO CHIKANE &amp; Another </w:t>
      </w:r>
      <w:proofErr w:type="spellStart"/>
      <w:r w:rsidRPr="00001E4F">
        <w:rPr>
          <w:i/>
          <w:sz w:val="28"/>
          <w:szCs w:val="28"/>
        </w:rPr>
        <w:t>Crim</w:t>
      </w:r>
      <w:proofErr w:type="spellEnd"/>
      <w:r w:rsidRPr="00001E4F">
        <w:rPr>
          <w:i/>
          <w:sz w:val="28"/>
          <w:szCs w:val="28"/>
        </w:rPr>
        <w:t xml:space="preserve"> case 41/2000</w:t>
      </w:r>
      <w:r w:rsidRPr="00001E4F">
        <w:rPr>
          <w:sz w:val="28"/>
          <w:szCs w:val="28"/>
        </w:rPr>
        <w:t xml:space="preserve"> where the court (</w:t>
      </w:r>
      <w:proofErr w:type="spellStart"/>
      <w:r w:rsidRPr="00001E4F">
        <w:rPr>
          <w:sz w:val="28"/>
          <w:szCs w:val="28"/>
        </w:rPr>
        <w:t>Masuku</w:t>
      </w:r>
      <w:proofErr w:type="spellEnd"/>
      <w:r w:rsidRPr="00001E4F">
        <w:rPr>
          <w:sz w:val="28"/>
          <w:szCs w:val="28"/>
        </w:rPr>
        <w:t xml:space="preserve"> J) emphasized the point that </w:t>
      </w:r>
      <w:r w:rsidRPr="00001E4F">
        <w:rPr>
          <w:sz w:val="28"/>
          <w:szCs w:val="28"/>
        </w:rPr>
        <w:lastRenderedPageBreak/>
        <w:t>the court has a discretion, to be exercised judicially in deciding whether or not to grant the application for a discharge.  (</w:t>
      </w:r>
      <w:proofErr w:type="gramStart"/>
      <w:r w:rsidRPr="00001E4F">
        <w:rPr>
          <w:sz w:val="28"/>
          <w:szCs w:val="28"/>
        </w:rPr>
        <w:t>see</w:t>
      </w:r>
      <w:proofErr w:type="gramEnd"/>
      <w:r w:rsidRPr="00001E4F">
        <w:rPr>
          <w:sz w:val="28"/>
          <w:szCs w:val="28"/>
        </w:rPr>
        <w:t xml:space="preserve"> also the decision of this court in </w:t>
      </w:r>
      <w:r w:rsidRPr="00001E4F">
        <w:rPr>
          <w:i/>
          <w:sz w:val="28"/>
          <w:szCs w:val="28"/>
        </w:rPr>
        <w:t xml:space="preserve">Rex v Mario </w:t>
      </w:r>
      <w:proofErr w:type="spellStart"/>
      <w:r w:rsidRPr="00001E4F">
        <w:rPr>
          <w:i/>
          <w:sz w:val="28"/>
          <w:szCs w:val="28"/>
        </w:rPr>
        <w:t>Masuku</w:t>
      </w:r>
      <w:proofErr w:type="spellEnd"/>
      <w:r w:rsidRPr="00001E4F">
        <w:rPr>
          <w:i/>
          <w:sz w:val="28"/>
          <w:szCs w:val="28"/>
        </w:rPr>
        <w:t>, Crim. Case 348/08</w:t>
      </w:r>
      <w:r w:rsidRPr="00001E4F">
        <w:rPr>
          <w:sz w:val="28"/>
          <w:szCs w:val="28"/>
        </w:rPr>
        <w:t>, delivered on 23</w:t>
      </w:r>
      <w:r w:rsidRPr="00001E4F">
        <w:rPr>
          <w:sz w:val="28"/>
          <w:szCs w:val="28"/>
          <w:vertAlign w:val="superscript"/>
        </w:rPr>
        <w:t>rd</w:t>
      </w:r>
      <w:r w:rsidRPr="00001E4F">
        <w:rPr>
          <w:sz w:val="28"/>
          <w:szCs w:val="28"/>
        </w:rPr>
        <w:t xml:space="preserve"> September, 2009)</w:t>
      </w:r>
      <w:r w:rsidRPr="00001E4F">
        <w:rPr>
          <w:sz w:val="28"/>
          <w:szCs w:val="28"/>
        </w:rPr>
        <w:t>’</w:t>
      </w:r>
    </w:p>
    <w:p w:rsidR="00001E4F" w:rsidRDefault="00001E4F" w:rsidP="00B54931">
      <w:pPr>
        <w:spacing w:line="480" w:lineRule="auto"/>
        <w:ind w:left="720" w:hanging="720"/>
        <w:jc w:val="both"/>
        <w:rPr>
          <w:sz w:val="28"/>
          <w:szCs w:val="28"/>
        </w:rPr>
      </w:pPr>
    </w:p>
    <w:p w:rsidR="001517C5" w:rsidRDefault="001517C5" w:rsidP="00B54931">
      <w:pPr>
        <w:spacing w:line="480" w:lineRule="auto"/>
        <w:ind w:left="720" w:hanging="720"/>
        <w:jc w:val="both"/>
        <w:rPr>
          <w:sz w:val="28"/>
          <w:szCs w:val="28"/>
        </w:rPr>
      </w:pPr>
      <w:r>
        <w:rPr>
          <w:sz w:val="28"/>
          <w:szCs w:val="28"/>
        </w:rPr>
        <w:tab/>
        <w:t>I repeat these remarks herein.</w:t>
      </w:r>
    </w:p>
    <w:p w:rsidR="001517C5" w:rsidRDefault="001517C5" w:rsidP="00B54931">
      <w:pPr>
        <w:spacing w:line="480" w:lineRule="auto"/>
        <w:ind w:left="720" w:hanging="720"/>
        <w:jc w:val="both"/>
        <w:rPr>
          <w:sz w:val="28"/>
          <w:szCs w:val="28"/>
        </w:rPr>
      </w:pPr>
    </w:p>
    <w:p w:rsidR="001517C5" w:rsidRDefault="001517C5" w:rsidP="00B54931">
      <w:pPr>
        <w:spacing w:line="480" w:lineRule="auto"/>
        <w:ind w:left="720" w:hanging="720"/>
        <w:jc w:val="both"/>
        <w:rPr>
          <w:sz w:val="28"/>
          <w:szCs w:val="28"/>
        </w:rPr>
      </w:pPr>
      <w:proofErr w:type="gramStart"/>
      <w:r>
        <w:rPr>
          <w:sz w:val="28"/>
          <w:szCs w:val="28"/>
        </w:rPr>
        <w:t>[5]</w:t>
      </w:r>
      <w:r>
        <w:rPr>
          <w:sz w:val="28"/>
          <w:szCs w:val="28"/>
        </w:rPr>
        <w:tab/>
        <w:t xml:space="preserve">The material facts herein, which have not been challenged by the </w:t>
      </w:r>
      <w:proofErr w:type="spellStart"/>
      <w:r>
        <w:rPr>
          <w:sz w:val="28"/>
          <w:szCs w:val="28"/>
        </w:rPr>
        <w:t>defence</w:t>
      </w:r>
      <w:proofErr w:type="spellEnd"/>
      <w:proofErr w:type="gramEnd"/>
      <w:r>
        <w:rPr>
          <w:sz w:val="28"/>
          <w:szCs w:val="28"/>
        </w:rPr>
        <w:t xml:space="preserve"> are these:</w:t>
      </w:r>
    </w:p>
    <w:p w:rsidR="001517C5" w:rsidRDefault="001517C5" w:rsidP="001517C5">
      <w:pPr>
        <w:spacing w:line="480" w:lineRule="auto"/>
        <w:ind w:left="1440" w:hanging="720"/>
        <w:jc w:val="both"/>
        <w:rPr>
          <w:sz w:val="28"/>
          <w:szCs w:val="28"/>
        </w:rPr>
      </w:pPr>
      <w:r>
        <w:rPr>
          <w:sz w:val="28"/>
          <w:szCs w:val="28"/>
        </w:rPr>
        <w:t>5.1</w:t>
      </w:r>
      <w:r>
        <w:rPr>
          <w:sz w:val="28"/>
          <w:szCs w:val="28"/>
        </w:rPr>
        <w:tab/>
        <w:t xml:space="preserve">The accused was at the material time one of two wives of Vincent </w:t>
      </w:r>
      <w:proofErr w:type="spellStart"/>
      <w:r>
        <w:rPr>
          <w:sz w:val="28"/>
          <w:szCs w:val="28"/>
        </w:rPr>
        <w:t>Ndosi</w:t>
      </w:r>
      <w:proofErr w:type="spellEnd"/>
      <w:r>
        <w:rPr>
          <w:sz w:val="28"/>
          <w:szCs w:val="28"/>
        </w:rPr>
        <w:t xml:space="preserve"> Dlamini (herei</w:t>
      </w:r>
      <w:r w:rsidR="00F7702D">
        <w:rPr>
          <w:sz w:val="28"/>
          <w:szCs w:val="28"/>
        </w:rPr>
        <w:t>n</w:t>
      </w:r>
      <w:r>
        <w:rPr>
          <w:sz w:val="28"/>
          <w:szCs w:val="28"/>
        </w:rPr>
        <w:t xml:space="preserve">after referred to as the deceased), who was the biological father of </w:t>
      </w:r>
      <w:proofErr w:type="spellStart"/>
      <w:r>
        <w:rPr>
          <w:sz w:val="28"/>
          <w:szCs w:val="28"/>
        </w:rPr>
        <w:t>Calsile</w:t>
      </w:r>
      <w:proofErr w:type="spellEnd"/>
      <w:r>
        <w:rPr>
          <w:sz w:val="28"/>
          <w:szCs w:val="28"/>
        </w:rPr>
        <w:t xml:space="preserve"> Dlamini.</w:t>
      </w:r>
    </w:p>
    <w:p w:rsidR="001517C5" w:rsidRDefault="001517C5" w:rsidP="00F7702D">
      <w:pPr>
        <w:tabs>
          <w:tab w:val="left" w:pos="1160"/>
        </w:tabs>
        <w:spacing w:line="480" w:lineRule="auto"/>
        <w:ind w:left="1440" w:hanging="720"/>
        <w:jc w:val="both"/>
        <w:rPr>
          <w:sz w:val="28"/>
          <w:szCs w:val="28"/>
        </w:rPr>
      </w:pPr>
      <w:r>
        <w:rPr>
          <w:sz w:val="28"/>
          <w:szCs w:val="28"/>
        </w:rPr>
        <w:t>5.2</w:t>
      </w:r>
      <w:r w:rsidR="00F7702D">
        <w:rPr>
          <w:sz w:val="28"/>
          <w:szCs w:val="28"/>
        </w:rPr>
        <w:tab/>
      </w:r>
      <w:r w:rsidR="00F7702D">
        <w:rPr>
          <w:sz w:val="28"/>
          <w:szCs w:val="28"/>
        </w:rPr>
        <w:tab/>
      </w:r>
      <w:r>
        <w:rPr>
          <w:sz w:val="28"/>
          <w:szCs w:val="28"/>
        </w:rPr>
        <w:t xml:space="preserve">In or about 1996, </w:t>
      </w:r>
      <w:proofErr w:type="spellStart"/>
      <w:r>
        <w:rPr>
          <w:sz w:val="28"/>
          <w:szCs w:val="28"/>
        </w:rPr>
        <w:t>Calsile</w:t>
      </w:r>
      <w:proofErr w:type="spellEnd"/>
      <w:r>
        <w:rPr>
          <w:sz w:val="28"/>
          <w:szCs w:val="28"/>
        </w:rPr>
        <w:t xml:space="preserve"> was involved in a motor vehicle accident.  The deceased filed or lodged a claim for damages on her behalf with the Motor Vehicle Accident Fund </w:t>
      </w:r>
      <w:r w:rsidR="00F7702D">
        <w:rPr>
          <w:sz w:val="28"/>
          <w:szCs w:val="28"/>
        </w:rPr>
        <w:t xml:space="preserve">and </w:t>
      </w:r>
      <w:r>
        <w:rPr>
          <w:sz w:val="28"/>
          <w:szCs w:val="28"/>
        </w:rPr>
        <w:t>a sum of E300</w:t>
      </w:r>
      <w:proofErr w:type="gramStart"/>
      <w:r>
        <w:rPr>
          <w:sz w:val="28"/>
          <w:szCs w:val="28"/>
        </w:rPr>
        <w:t>,500.00</w:t>
      </w:r>
      <w:proofErr w:type="gramEnd"/>
      <w:r>
        <w:rPr>
          <w:sz w:val="28"/>
          <w:szCs w:val="28"/>
        </w:rPr>
        <w:t xml:space="preserve"> was paid to her by the said fund.  The total amount that was eventually paid over to the deceased by his attorneys was a sum of E281 380.00 (Exhibit A).</w:t>
      </w:r>
    </w:p>
    <w:p w:rsidR="001517C5" w:rsidRDefault="001517C5" w:rsidP="001517C5">
      <w:pPr>
        <w:spacing w:line="480" w:lineRule="auto"/>
        <w:ind w:left="1440" w:hanging="720"/>
        <w:jc w:val="both"/>
        <w:rPr>
          <w:sz w:val="28"/>
          <w:szCs w:val="28"/>
        </w:rPr>
      </w:pPr>
      <w:r>
        <w:rPr>
          <w:sz w:val="28"/>
          <w:szCs w:val="28"/>
        </w:rPr>
        <w:t>5.3</w:t>
      </w:r>
      <w:r>
        <w:rPr>
          <w:sz w:val="28"/>
          <w:szCs w:val="28"/>
        </w:rPr>
        <w:tab/>
        <w:t xml:space="preserve">The sum of E281 380.00 was deposited by the deceased into his bank account </w:t>
      </w:r>
      <w:r w:rsidR="008F2473">
        <w:rPr>
          <w:sz w:val="28"/>
          <w:szCs w:val="28"/>
        </w:rPr>
        <w:t xml:space="preserve">with the bank.  This money belonged to </w:t>
      </w:r>
      <w:proofErr w:type="spellStart"/>
      <w:r w:rsidR="008F2473">
        <w:rPr>
          <w:sz w:val="28"/>
          <w:szCs w:val="28"/>
        </w:rPr>
        <w:t>Calsile</w:t>
      </w:r>
      <w:proofErr w:type="spellEnd"/>
      <w:r w:rsidR="008F2473">
        <w:rPr>
          <w:sz w:val="28"/>
          <w:szCs w:val="28"/>
        </w:rPr>
        <w:t xml:space="preserve"> and the </w:t>
      </w:r>
      <w:r w:rsidR="00F7702D">
        <w:rPr>
          <w:sz w:val="28"/>
          <w:szCs w:val="28"/>
        </w:rPr>
        <w:lastRenderedPageBreak/>
        <w:t>deceased</w:t>
      </w:r>
      <w:r w:rsidR="008F2473">
        <w:rPr>
          <w:sz w:val="28"/>
          <w:szCs w:val="28"/>
        </w:rPr>
        <w:t xml:space="preserve"> intended or wanted to invest this money on certain income generating projects for the benefit of </w:t>
      </w:r>
      <w:proofErr w:type="spellStart"/>
      <w:r w:rsidR="008F2473">
        <w:rPr>
          <w:sz w:val="28"/>
          <w:szCs w:val="28"/>
        </w:rPr>
        <w:t>Calsile</w:t>
      </w:r>
      <w:proofErr w:type="spellEnd"/>
      <w:r w:rsidR="008F2473">
        <w:rPr>
          <w:sz w:val="28"/>
          <w:szCs w:val="28"/>
        </w:rPr>
        <w:t>.</w:t>
      </w:r>
    </w:p>
    <w:p w:rsidR="008F2473" w:rsidRDefault="008F2473" w:rsidP="001517C5">
      <w:pPr>
        <w:spacing w:line="480" w:lineRule="auto"/>
        <w:ind w:left="1440" w:hanging="720"/>
        <w:jc w:val="both"/>
        <w:rPr>
          <w:sz w:val="28"/>
          <w:szCs w:val="28"/>
        </w:rPr>
      </w:pPr>
      <w:r>
        <w:rPr>
          <w:sz w:val="28"/>
          <w:szCs w:val="28"/>
        </w:rPr>
        <w:t>5.4</w:t>
      </w:r>
      <w:r>
        <w:rPr>
          <w:sz w:val="28"/>
          <w:szCs w:val="28"/>
        </w:rPr>
        <w:tab/>
        <w:t xml:space="preserve">Upon the death of the deceased, PW1, Andreas </w:t>
      </w:r>
      <w:proofErr w:type="spellStart"/>
      <w:r>
        <w:rPr>
          <w:sz w:val="28"/>
          <w:szCs w:val="28"/>
        </w:rPr>
        <w:t>Lukhele</w:t>
      </w:r>
      <w:proofErr w:type="spellEnd"/>
      <w:r>
        <w:rPr>
          <w:sz w:val="28"/>
          <w:szCs w:val="28"/>
        </w:rPr>
        <w:t xml:space="preserve">, a lawyer, and Sallie Abdullah were duly appointed the joint curators </w:t>
      </w:r>
      <w:proofErr w:type="spellStart"/>
      <w:r>
        <w:rPr>
          <w:sz w:val="28"/>
          <w:szCs w:val="28"/>
        </w:rPr>
        <w:t>bonis</w:t>
      </w:r>
      <w:proofErr w:type="spellEnd"/>
      <w:r>
        <w:rPr>
          <w:sz w:val="28"/>
          <w:szCs w:val="28"/>
        </w:rPr>
        <w:t xml:space="preserve"> of </w:t>
      </w:r>
      <w:proofErr w:type="spellStart"/>
      <w:r>
        <w:rPr>
          <w:sz w:val="28"/>
          <w:szCs w:val="28"/>
        </w:rPr>
        <w:t>Calsile</w:t>
      </w:r>
      <w:proofErr w:type="spellEnd"/>
      <w:r>
        <w:rPr>
          <w:sz w:val="28"/>
          <w:szCs w:val="28"/>
        </w:rPr>
        <w:t xml:space="preserve"> Dlamini.</w:t>
      </w:r>
    </w:p>
    <w:p w:rsidR="008F2473" w:rsidRDefault="008F2473" w:rsidP="001517C5">
      <w:pPr>
        <w:spacing w:line="480" w:lineRule="auto"/>
        <w:ind w:left="1440" w:hanging="720"/>
        <w:jc w:val="both"/>
        <w:rPr>
          <w:sz w:val="28"/>
          <w:szCs w:val="28"/>
        </w:rPr>
      </w:pPr>
      <w:r>
        <w:rPr>
          <w:sz w:val="28"/>
          <w:szCs w:val="28"/>
        </w:rPr>
        <w:t xml:space="preserve">5.5 </w:t>
      </w:r>
      <w:r>
        <w:rPr>
          <w:sz w:val="28"/>
          <w:szCs w:val="28"/>
        </w:rPr>
        <w:tab/>
        <w:t>The death of the deceased was duly reported to the office of the Master of the High Court, under estate file number EM63/2002.</w:t>
      </w:r>
    </w:p>
    <w:p w:rsidR="008F2473" w:rsidRDefault="008F2473" w:rsidP="001517C5">
      <w:pPr>
        <w:spacing w:line="480" w:lineRule="auto"/>
        <w:ind w:left="1440" w:hanging="720"/>
        <w:jc w:val="both"/>
        <w:rPr>
          <w:sz w:val="28"/>
          <w:szCs w:val="28"/>
        </w:rPr>
      </w:pPr>
      <w:r>
        <w:rPr>
          <w:sz w:val="28"/>
          <w:szCs w:val="28"/>
        </w:rPr>
        <w:t>5.6</w:t>
      </w:r>
      <w:r>
        <w:rPr>
          <w:sz w:val="28"/>
          <w:szCs w:val="28"/>
        </w:rPr>
        <w:tab/>
        <w:t>On or about 5</w:t>
      </w:r>
      <w:r w:rsidR="00F7702D">
        <w:rPr>
          <w:sz w:val="28"/>
          <w:szCs w:val="28"/>
          <w:vertAlign w:val="superscript"/>
        </w:rPr>
        <w:t xml:space="preserve"> </w:t>
      </w:r>
      <w:r>
        <w:rPr>
          <w:sz w:val="28"/>
          <w:szCs w:val="28"/>
        </w:rPr>
        <w:t>February, 2002 the office of the Master of the High Court of Swaziland received what was purportedly the Last Will and Testament of the deceased. This purported Will was filed with the said office by the Accused. (Vide exhibit T1).</w:t>
      </w:r>
    </w:p>
    <w:p w:rsidR="008F2473" w:rsidRDefault="008F2473" w:rsidP="001517C5">
      <w:pPr>
        <w:spacing w:line="480" w:lineRule="auto"/>
        <w:ind w:left="1440" w:hanging="720"/>
        <w:jc w:val="both"/>
        <w:rPr>
          <w:sz w:val="28"/>
          <w:szCs w:val="28"/>
        </w:rPr>
      </w:pPr>
      <w:r>
        <w:rPr>
          <w:sz w:val="28"/>
          <w:szCs w:val="28"/>
        </w:rPr>
        <w:t xml:space="preserve">5.7 </w:t>
      </w:r>
      <w:r>
        <w:rPr>
          <w:sz w:val="28"/>
          <w:szCs w:val="28"/>
        </w:rPr>
        <w:tab/>
        <w:t>In clause six of the purported Will, the accused is appointed the executor of the Estate of the deceased.</w:t>
      </w:r>
    </w:p>
    <w:p w:rsidR="008F2473" w:rsidRDefault="00F7702D" w:rsidP="001517C5">
      <w:pPr>
        <w:spacing w:line="480" w:lineRule="auto"/>
        <w:ind w:left="1440" w:hanging="720"/>
        <w:jc w:val="both"/>
        <w:rPr>
          <w:sz w:val="28"/>
          <w:szCs w:val="28"/>
        </w:rPr>
      </w:pPr>
      <w:r>
        <w:rPr>
          <w:sz w:val="28"/>
          <w:szCs w:val="28"/>
        </w:rPr>
        <w:t>5.8</w:t>
      </w:r>
      <w:r>
        <w:rPr>
          <w:sz w:val="28"/>
          <w:szCs w:val="28"/>
        </w:rPr>
        <w:tab/>
        <w:t>On 21 May 2002 the office</w:t>
      </w:r>
      <w:r w:rsidR="008F2473">
        <w:rPr>
          <w:sz w:val="28"/>
          <w:szCs w:val="28"/>
        </w:rPr>
        <w:t xml:space="preserve"> of the Master duly appointed and issued Letters of Administration to the accused.</w:t>
      </w:r>
    </w:p>
    <w:p w:rsidR="001517C5" w:rsidRDefault="008F2473" w:rsidP="008F2473">
      <w:pPr>
        <w:spacing w:line="480" w:lineRule="auto"/>
        <w:ind w:left="1440" w:hanging="720"/>
        <w:jc w:val="both"/>
        <w:rPr>
          <w:sz w:val="28"/>
          <w:szCs w:val="28"/>
        </w:rPr>
      </w:pPr>
      <w:r>
        <w:rPr>
          <w:sz w:val="28"/>
          <w:szCs w:val="28"/>
        </w:rPr>
        <w:t>5.9</w:t>
      </w:r>
      <w:r>
        <w:rPr>
          <w:sz w:val="28"/>
          <w:szCs w:val="28"/>
        </w:rPr>
        <w:tab/>
        <w:t xml:space="preserve">On or about 25 May 2002 the accused, on the strength of the said letters, caused the bank to transfer the monies held by the deceased into her account and used these monies for her own benefit.  These monies, the crown alleges, included money belonging to </w:t>
      </w:r>
      <w:proofErr w:type="spellStart"/>
      <w:r>
        <w:rPr>
          <w:sz w:val="28"/>
          <w:szCs w:val="28"/>
        </w:rPr>
        <w:t>Calsile</w:t>
      </w:r>
      <w:proofErr w:type="spellEnd"/>
      <w:r>
        <w:rPr>
          <w:sz w:val="28"/>
          <w:szCs w:val="28"/>
        </w:rPr>
        <w:t>.</w:t>
      </w:r>
    </w:p>
    <w:p w:rsidR="008F2473" w:rsidRDefault="008F2473" w:rsidP="008F2473">
      <w:pPr>
        <w:spacing w:line="480" w:lineRule="auto"/>
        <w:ind w:left="1440" w:hanging="720"/>
        <w:jc w:val="both"/>
        <w:rPr>
          <w:sz w:val="28"/>
          <w:szCs w:val="28"/>
        </w:rPr>
      </w:pPr>
      <w:r>
        <w:rPr>
          <w:sz w:val="28"/>
          <w:szCs w:val="28"/>
        </w:rPr>
        <w:lastRenderedPageBreak/>
        <w:t>5.10</w:t>
      </w:r>
      <w:r>
        <w:rPr>
          <w:sz w:val="28"/>
          <w:szCs w:val="28"/>
        </w:rPr>
        <w:tab/>
        <w:t>The crown has in my judgment, prima facie led the necessary evidence, through La</w:t>
      </w:r>
      <w:r w:rsidR="00F7702D">
        <w:rPr>
          <w:sz w:val="28"/>
          <w:szCs w:val="28"/>
        </w:rPr>
        <w:t>w</w:t>
      </w:r>
      <w:r>
        <w:rPr>
          <w:sz w:val="28"/>
          <w:szCs w:val="28"/>
        </w:rPr>
        <w:t xml:space="preserve">rence </w:t>
      </w:r>
      <w:proofErr w:type="spellStart"/>
      <w:r>
        <w:rPr>
          <w:sz w:val="28"/>
          <w:szCs w:val="28"/>
        </w:rPr>
        <w:t>Teboga</w:t>
      </w:r>
      <w:proofErr w:type="spellEnd"/>
      <w:r>
        <w:rPr>
          <w:sz w:val="28"/>
          <w:szCs w:val="28"/>
        </w:rPr>
        <w:t xml:space="preserve"> </w:t>
      </w:r>
      <w:proofErr w:type="spellStart"/>
      <w:r>
        <w:rPr>
          <w:sz w:val="28"/>
          <w:szCs w:val="28"/>
        </w:rPr>
        <w:t>Mashabela</w:t>
      </w:r>
      <w:proofErr w:type="spellEnd"/>
      <w:r>
        <w:rPr>
          <w:sz w:val="28"/>
          <w:szCs w:val="28"/>
        </w:rPr>
        <w:t xml:space="preserve"> (PW</w:t>
      </w:r>
      <w:r w:rsidR="00F7702D">
        <w:rPr>
          <w:sz w:val="28"/>
          <w:szCs w:val="28"/>
        </w:rPr>
        <w:t>9</w:t>
      </w:r>
      <w:r>
        <w:rPr>
          <w:sz w:val="28"/>
          <w:szCs w:val="28"/>
        </w:rPr>
        <w:t xml:space="preserve">), the handwriting expert, that the signature appearing on exhibit T1, which is the purported Will and Last Testament of the deceased as the signature of the deceased is not the signature of the deceased, </w:t>
      </w:r>
      <w:r w:rsidR="00F7702D">
        <w:rPr>
          <w:sz w:val="28"/>
          <w:szCs w:val="28"/>
        </w:rPr>
        <w:t>(</w:t>
      </w:r>
      <w:r>
        <w:rPr>
          <w:sz w:val="28"/>
          <w:szCs w:val="28"/>
        </w:rPr>
        <w:t>See E</w:t>
      </w:r>
      <w:r w:rsidR="00F7702D">
        <w:rPr>
          <w:sz w:val="28"/>
          <w:szCs w:val="28"/>
        </w:rPr>
        <w:t>xhibit X and W).  It is a forger</w:t>
      </w:r>
      <w:r>
        <w:rPr>
          <w:sz w:val="28"/>
          <w:szCs w:val="28"/>
        </w:rPr>
        <w:t xml:space="preserve">y.  So far, there is nothing to gainsay this.  </w:t>
      </w:r>
    </w:p>
    <w:p w:rsidR="00EE68D3" w:rsidRDefault="00EE68D3" w:rsidP="008F2473">
      <w:pPr>
        <w:spacing w:line="480" w:lineRule="auto"/>
        <w:ind w:left="1440" w:hanging="720"/>
        <w:jc w:val="both"/>
        <w:rPr>
          <w:sz w:val="28"/>
          <w:szCs w:val="28"/>
        </w:rPr>
      </w:pPr>
    </w:p>
    <w:p w:rsidR="00EE68D3" w:rsidRDefault="00EE68D3" w:rsidP="00EE68D3">
      <w:pPr>
        <w:spacing w:line="480" w:lineRule="auto"/>
        <w:ind w:left="720" w:hanging="720"/>
        <w:jc w:val="both"/>
        <w:rPr>
          <w:sz w:val="28"/>
          <w:szCs w:val="28"/>
        </w:rPr>
      </w:pPr>
      <w:r>
        <w:rPr>
          <w:sz w:val="28"/>
          <w:szCs w:val="28"/>
        </w:rPr>
        <w:t>[6]</w:t>
      </w:r>
      <w:r>
        <w:rPr>
          <w:sz w:val="28"/>
          <w:szCs w:val="28"/>
        </w:rPr>
        <w:tab/>
        <w:t xml:space="preserve">From the above summary of the evidence by the crown, it is clear that the case for the crown hinges on or is dependent on the alleged forgery of the Will.  It was through that purported </w:t>
      </w:r>
      <w:r w:rsidR="009F0907">
        <w:rPr>
          <w:sz w:val="28"/>
          <w:szCs w:val="28"/>
        </w:rPr>
        <w:t xml:space="preserve">Will that the Master of the High Court issued the Letters of Administration to the Accused and it was on the strength of those Letters of Administration that the bank released the monies that were held by the deceased into the name of the accused.  The crown argues therefore that but for the forged </w:t>
      </w:r>
      <w:proofErr w:type="gramStart"/>
      <w:r w:rsidR="009F0907">
        <w:rPr>
          <w:sz w:val="28"/>
          <w:szCs w:val="28"/>
        </w:rPr>
        <w:t>Will</w:t>
      </w:r>
      <w:proofErr w:type="gramEnd"/>
      <w:r w:rsidR="009F0907">
        <w:rPr>
          <w:sz w:val="28"/>
          <w:szCs w:val="28"/>
        </w:rPr>
        <w:t>, the Letters of Administration would not have been issued to the accused and the bank would not have released the relevant money to her.</w:t>
      </w:r>
    </w:p>
    <w:p w:rsidR="009F0907" w:rsidRDefault="009F0907" w:rsidP="00EE68D3">
      <w:pPr>
        <w:spacing w:line="480" w:lineRule="auto"/>
        <w:ind w:left="720" w:hanging="720"/>
        <w:jc w:val="both"/>
        <w:rPr>
          <w:sz w:val="28"/>
          <w:szCs w:val="28"/>
        </w:rPr>
      </w:pPr>
    </w:p>
    <w:p w:rsidR="009F0907" w:rsidRDefault="009F0907" w:rsidP="00EE68D3">
      <w:pPr>
        <w:spacing w:line="480" w:lineRule="auto"/>
        <w:ind w:left="720" w:hanging="720"/>
        <w:jc w:val="both"/>
        <w:rPr>
          <w:sz w:val="28"/>
          <w:szCs w:val="28"/>
        </w:rPr>
      </w:pPr>
      <w:r>
        <w:rPr>
          <w:sz w:val="28"/>
          <w:szCs w:val="28"/>
        </w:rPr>
        <w:t>[7]</w:t>
      </w:r>
      <w:r>
        <w:rPr>
          <w:sz w:val="28"/>
          <w:szCs w:val="28"/>
        </w:rPr>
        <w:tab/>
        <w:t xml:space="preserve">I have said above that the crown has prima facie led evidence indicating that the Will, in question is a forgery.  Whilst there is no </w:t>
      </w:r>
      <w:r w:rsidR="00F7702D">
        <w:rPr>
          <w:sz w:val="28"/>
          <w:szCs w:val="28"/>
        </w:rPr>
        <w:t>conclusive</w:t>
      </w:r>
      <w:r>
        <w:rPr>
          <w:sz w:val="28"/>
          <w:szCs w:val="28"/>
        </w:rPr>
        <w:t xml:space="preserve"> evidence </w:t>
      </w:r>
      <w:r>
        <w:rPr>
          <w:sz w:val="28"/>
          <w:szCs w:val="28"/>
        </w:rPr>
        <w:lastRenderedPageBreak/>
        <w:t xml:space="preserve">that it is the accused </w:t>
      </w:r>
      <w:proofErr w:type="gramStart"/>
      <w:r>
        <w:rPr>
          <w:sz w:val="28"/>
          <w:szCs w:val="28"/>
        </w:rPr>
        <w:t>who</w:t>
      </w:r>
      <w:proofErr w:type="gramEnd"/>
      <w:r>
        <w:rPr>
          <w:sz w:val="28"/>
          <w:szCs w:val="28"/>
        </w:rPr>
        <w:t xml:space="preserve"> forged it, there is evidence that it was submitted by her to the Master’s Office.  This is the essence or substance of count four; uttering a forged instrument or document well knowing it to have been forged.  Again, the required knowledge may be said to be lacking at this stage, but I do not think that this is an issue that should burden this court at this stage </w:t>
      </w:r>
      <w:r w:rsidR="007E6EDA">
        <w:rPr>
          <w:sz w:val="28"/>
          <w:szCs w:val="28"/>
        </w:rPr>
        <w:t>of</w:t>
      </w:r>
      <w:r>
        <w:rPr>
          <w:sz w:val="28"/>
          <w:szCs w:val="28"/>
        </w:rPr>
        <w:t xml:space="preserve"> the proceedings.  The fact of the matter is that she was in possession of </w:t>
      </w:r>
      <w:r w:rsidR="007E6EDA">
        <w:rPr>
          <w:sz w:val="28"/>
          <w:szCs w:val="28"/>
        </w:rPr>
        <w:t>it and did use</w:t>
      </w:r>
      <w:r>
        <w:rPr>
          <w:sz w:val="28"/>
          <w:szCs w:val="28"/>
        </w:rPr>
        <w:t xml:space="preserve"> a document that on the available evidence, appears to have been forged.  It was this document that facilitated her access to the monies that are the subject of counts one and two.  This evidence implicates her in the commission of these four offences.</w:t>
      </w:r>
    </w:p>
    <w:p w:rsidR="00001E4F" w:rsidRDefault="00001E4F" w:rsidP="00EE68D3">
      <w:pPr>
        <w:spacing w:line="480" w:lineRule="auto"/>
        <w:ind w:left="720" w:hanging="720"/>
        <w:jc w:val="both"/>
        <w:rPr>
          <w:sz w:val="28"/>
          <w:szCs w:val="28"/>
        </w:rPr>
      </w:pPr>
    </w:p>
    <w:p w:rsidR="00001E4F" w:rsidRDefault="00001E4F" w:rsidP="00EE68D3">
      <w:pPr>
        <w:spacing w:line="480" w:lineRule="auto"/>
        <w:ind w:left="720" w:hanging="720"/>
        <w:jc w:val="both"/>
        <w:rPr>
          <w:sz w:val="28"/>
          <w:szCs w:val="28"/>
        </w:rPr>
      </w:pPr>
      <w:r>
        <w:rPr>
          <w:sz w:val="28"/>
          <w:szCs w:val="28"/>
        </w:rPr>
        <w:t>[8]</w:t>
      </w:r>
      <w:r>
        <w:rPr>
          <w:sz w:val="28"/>
          <w:szCs w:val="28"/>
        </w:rPr>
        <w:tab/>
        <w:t>For the for</w:t>
      </w:r>
      <w:r w:rsidR="007E6EDA">
        <w:rPr>
          <w:sz w:val="28"/>
          <w:szCs w:val="28"/>
        </w:rPr>
        <w:t>e</w:t>
      </w:r>
      <w:r>
        <w:rPr>
          <w:sz w:val="28"/>
          <w:szCs w:val="28"/>
        </w:rPr>
        <w:t>going reasons, the application for the acquittal and discharge of the accused in terms of section 174(4) of the Act is refused.</w:t>
      </w:r>
    </w:p>
    <w:p w:rsidR="00001E4F" w:rsidRDefault="00001E4F" w:rsidP="00EE68D3">
      <w:pPr>
        <w:spacing w:line="480" w:lineRule="auto"/>
        <w:ind w:left="720" w:hanging="720"/>
        <w:jc w:val="both"/>
        <w:rPr>
          <w:sz w:val="28"/>
          <w:szCs w:val="28"/>
        </w:rPr>
      </w:pPr>
      <w:bookmarkStart w:id="0" w:name="_GoBack"/>
      <w:bookmarkEnd w:id="0"/>
    </w:p>
    <w:p w:rsidR="00001E4F" w:rsidRDefault="00001E4F" w:rsidP="00EE68D3">
      <w:pPr>
        <w:spacing w:line="480" w:lineRule="auto"/>
        <w:ind w:left="720" w:hanging="720"/>
        <w:jc w:val="both"/>
        <w:rPr>
          <w:b/>
          <w:sz w:val="28"/>
          <w:szCs w:val="28"/>
        </w:rPr>
      </w:pPr>
      <w:r>
        <w:rPr>
          <w:sz w:val="28"/>
          <w:szCs w:val="28"/>
        </w:rPr>
        <w:tab/>
      </w:r>
      <w:r>
        <w:rPr>
          <w:b/>
          <w:sz w:val="28"/>
          <w:szCs w:val="28"/>
        </w:rPr>
        <w:t>MAMBA J</w:t>
      </w:r>
    </w:p>
    <w:p w:rsidR="00001E4F" w:rsidRDefault="00001E4F" w:rsidP="00EE68D3">
      <w:pPr>
        <w:spacing w:line="480" w:lineRule="auto"/>
        <w:ind w:left="720" w:hanging="720"/>
        <w:jc w:val="both"/>
        <w:rPr>
          <w:b/>
          <w:sz w:val="28"/>
          <w:szCs w:val="28"/>
        </w:rPr>
      </w:pPr>
    </w:p>
    <w:p w:rsidR="00001E4F" w:rsidRDefault="00001E4F" w:rsidP="007E6EDA">
      <w:pPr>
        <w:tabs>
          <w:tab w:val="left" w:pos="720"/>
          <w:tab w:val="left" w:pos="1440"/>
          <w:tab w:val="left" w:pos="2160"/>
          <w:tab w:val="left" w:pos="2880"/>
          <w:tab w:val="left" w:pos="3540"/>
        </w:tabs>
        <w:spacing w:line="480" w:lineRule="auto"/>
        <w:ind w:left="720" w:hanging="720"/>
        <w:jc w:val="both"/>
        <w:rPr>
          <w:b/>
          <w:sz w:val="28"/>
          <w:szCs w:val="28"/>
        </w:rPr>
      </w:pPr>
      <w:r>
        <w:rPr>
          <w:b/>
          <w:sz w:val="28"/>
          <w:szCs w:val="28"/>
        </w:rPr>
        <w:tab/>
        <w:t>For the Crown</w:t>
      </w:r>
      <w:r>
        <w:rPr>
          <w:b/>
          <w:sz w:val="28"/>
          <w:szCs w:val="28"/>
        </w:rPr>
        <w:tab/>
        <w:t>:</w:t>
      </w:r>
      <w:r w:rsidR="007E6EDA">
        <w:rPr>
          <w:b/>
          <w:sz w:val="28"/>
          <w:szCs w:val="28"/>
        </w:rPr>
        <w:tab/>
        <w:t>Mr. M. Nxumalo</w:t>
      </w:r>
    </w:p>
    <w:p w:rsidR="00001E4F" w:rsidRPr="00001E4F" w:rsidRDefault="00001E4F" w:rsidP="00EE68D3">
      <w:pPr>
        <w:spacing w:line="480" w:lineRule="auto"/>
        <w:ind w:left="720" w:hanging="720"/>
        <w:jc w:val="both"/>
        <w:rPr>
          <w:b/>
          <w:sz w:val="28"/>
          <w:szCs w:val="28"/>
        </w:rPr>
      </w:pPr>
      <w:r>
        <w:rPr>
          <w:b/>
          <w:sz w:val="28"/>
          <w:szCs w:val="28"/>
        </w:rPr>
        <w:tab/>
        <w:t xml:space="preserve">For the </w:t>
      </w:r>
      <w:proofErr w:type="spellStart"/>
      <w:r>
        <w:rPr>
          <w:b/>
          <w:sz w:val="28"/>
          <w:szCs w:val="28"/>
        </w:rPr>
        <w:t>Defence</w:t>
      </w:r>
      <w:proofErr w:type="spellEnd"/>
      <w:r>
        <w:rPr>
          <w:b/>
          <w:sz w:val="28"/>
          <w:szCs w:val="28"/>
        </w:rPr>
        <w:tab/>
        <w:t>:</w:t>
      </w:r>
      <w:r w:rsidR="007E6EDA">
        <w:rPr>
          <w:b/>
          <w:sz w:val="28"/>
          <w:szCs w:val="28"/>
        </w:rPr>
        <w:tab/>
        <w:t xml:space="preserve">Mr. S. </w:t>
      </w:r>
      <w:proofErr w:type="spellStart"/>
      <w:r w:rsidR="007E6EDA">
        <w:rPr>
          <w:b/>
          <w:sz w:val="28"/>
          <w:szCs w:val="28"/>
        </w:rPr>
        <w:t>Gumedze</w:t>
      </w:r>
      <w:proofErr w:type="spellEnd"/>
    </w:p>
    <w:sectPr w:rsidR="00001E4F" w:rsidRPr="00001E4F" w:rsidSect="000B5A9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AB" w:rsidRDefault="00EC6AAB" w:rsidP="000B5A9B">
      <w:r>
        <w:separator/>
      </w:r>
    </w:p>
  </w:endnote>
  <w:endnote w:type="continuationSeparator" w:id="0">
    <w:p w:rsidR="00EC6AAB" w:rsidRDefault="00EC6AAB" w:rsidP="000B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AB" w:rsidRDefault="00EC6AAB" w:rsidP="000B5A9B">
      <w:r>
        <w:separator/>
      </w:r>
    </w:p>
  </w:footnote>
  <w:footnote w:type="continuationSeparator" w:id="0">
    <w:p w:rsidR="00EC6AAB" w:rsidRDefault="00EC6AAB" w:rsidP="000B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93255"/>
      <w:docPartObj>
        <w:docPartGallery w:val="Page Numbers (Top of Page)"/>
        <w:docPartUnique/>
      </w:docPartObj>
    </w:sdtPr>
    <w:sdtEndPr>
      <w:rPr>
        <w:noProof/>
      </w:rPr>
    </w:sdtEndPr>
    <w:sdtContent>
      <w:p w:rsidR="000B5A9B" w:rsidRDefault="000B5A9B">
        <w:pPr>
          <w:pStyle w:val="Header"/>
          <w:jc w:val="right"/>
        </w:pPr>
        <w:r>
          <w:fldChar w:fldCharType="begin"/>
        </w:r>
        <w:r>
          <w:instrText xml:space="preserve"> PAGE   \* MERGEFORMAT </w:instrText>
        </w:r>
        <w:r>
          <w:fldChar w:fldCharType="separate"/>
        </w:r>
        <w:r w:rsidR="007E6EDA">
          <w:rPr>
            <w:noProof/>
          </w:rPr>
          <w:t>7</w:t>
        </w:r>
        <w:r>
          <w:rPr>
            <w:noProof/>
          </w:rPr>
          <w:fldChar w:fldCharType="end"/>
        </w:r>
      </w:p>
    </w:sdtContent>
  </w:sdt>
  <w:p w:rsidR="000B5A9B" w:rsidRDefault="000B5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31"/>
    <w:rsid w:val="00001E4F"/>
    <w:rsid w:val="000B5A9B"/>
    <w:rsid w:val="001517C5"/>
    <w:rsid w:val="00184BFF"/>
    <w:rsid w:val="007E6EDA"/>
    <w:rsid w:val="008F2473"/>
    <w:rsid w:val="009F0907"/>
    <w:rsid w:val="00B54931"/>
    <w:rsid w:val="00BD2357"/>
    <w:rsid w:val="00BE6AB2"/>
    <w:rsid w:val="00EC6AAB"/>
    <w:rsid w:val="00EE68D3"/>
    <w:rsid w:val="00F7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A9B"/>
    <w:pPr>
      <w:tabs>
        <w:tab w:val="center" w:pos="4680"/>
        <w:tab w:val="right" w:pos="9360"/>
      </w:tabs>
    </w:pPr>
  </w:style>
  <w:style w:type="character" w:customStyle="1" w:styleId="HeaderChar">
    <w:name w:val="Header Char"/>
    <w:basedOn w:val="DefaultParagraphFont"/>
    <w:link w:val="Header"/>
    <w:uiPriority w:val="99"/>
    <w:rsid w:val="000B5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A9B"/>
    <w:pPr>
      <w:tabs>
        <w:tab w:val="center" w:pos="4680"/>
        <w:tab w:val="right" w:pos="9360"/>
      </w:tabs>
    </w:pPr>
  </w:style>
  <w:style w:type="character" w:customStyle="1" w:styleId="FooterChar">
    <w:name w:val="Footer Char"/>
    <w:basedOn w:val="DefaultParagraphFont"/>
    <w:link w:val="Footer"/>
    <w:uiPriority w:val="99"/>
    <w:rsid w:val="000B5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9B"/>
    <w:rPr>
      <w:rFonts w:ascii="Tahoma" w:hAnsi="Tahoma" w:cs="Tahoma"/>
      <w:sz w:val="16"/>
      <w:szCs w:val="16"/>
    </w:rPr>
  </w:style>
  <w:style w:type="character" w:customStyle="1" w:styleId="BalloonTextChar">
    <w:name w:val="Balloon Text Char"/>
    <w:basedOn w:val="DefaultParagraphFont"/>
    <w:link w:val="BalloonText"/>
    <w:uiPriority w:val="99"/>
    <w:semiHidden/>
    <w:rsid w:val="000B5A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A9B"/>
    <w:pPr>
      <w:tabs>
        <w:tab w:val="center" w:pos="4680"/>
        <w:tab w:val="right" w:pos="9360"/>
      </w:tabs>
    </w:pPr>
  </w:style>
  <w:style w:type="character" w:customStyle="1" w:styleId="HeaderChar">
    <w:name w:val="Header Char"/>
    <w:basedOn w:val="DefaultParagraphFont"/>
    <w:link w:val="Header"/>
    <w:uiPriority w:val="99"/>
    <w:rsid w:val="000B5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A9B"/>
    <w:pPr>
      <w:tabs>
        <w:tab w:val="center" w:pos="4680"/>
        <w:tab w:val="right" w:pos="9360"/>
      </w:tabs>
    </w:pPr>
  </w:style>
  <w:style w:type="character" w:customStyle="1" w:styleId="FooterChar">
    <w:name w:val="Footer Char"/>
    <w:basedOn w:val="DefaultParagraphFont"/>
    <w:link w:val="Footer"/>
    <w:uiPriority w:val="99"/>
    <w:rsid w:val="000B5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9B"/>
    <w:rPr>
      <w:rFonts w:ascii="Tahoma" w:hAnsi="Tahoma" w:cs="Tahoma"/>
      <w:sz w:val="16"/>
      <w:szCs w:val="16"/>
    </w:rPr>
  </w:style>
  <w:style w:type="character" w:customStyle="1" w:styleId="BalloonTextChar">
    <w:name w:val="Balloon Text Char"/>
    <w:basedOn w:val="DefaultParagraphFont"/>
    <w:link w:val="BalloonText"/>
    <w:uiPriority w:val="99"/>
    <w:semiHidden/>
    <w:rsid w:val="000B5A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5</cp:revision>
  <cp:lastPrinted>2013-10-07T08:35:00Z</cp:lastPrinted>
  <dcterms:created xsi:type="dcterms:W3CDTF">2013-10-07T06:48:00Z</dcterms:created>
  <dcterms:modified xsi:type="dcterms:W3CDTF">2013-10-07T13:48:00Z</dcterms:modified>
</cp:coreProperties>
</file>