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DC" w:rsidRDefault="00D165DC" w:rsidP="00D165DC">
      <w:pPr>
        <w:jc w:val="center"/>
        <w:rPr>
          <w:b/>
          <w:sz w:val="32"/>
          <w:szCs w:val="32"/>
        </w:rPr>
      </w:pPr>
      <w:bookmarkStart w:id="0" w:name="_GoBack"/>
      <w:bookmarkEnd w:id="0"/>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D165DC" w:rsidRDefault="00D165DC" w:rsidP="00D165DC">
      <w:pPr>
        <w:rPr>
          <w:noProof/>
        </w:rPr>
      </w:pPr>
      <w:r>
        <w:t xml:space="preserve">                                          </w:t>
      </w:r>
      <w:r>
        <w:rPr>
          <w:noProof/>
        </w:rPr>
        <w:t xml:space="preserve">             </w:t>
      </w:r>
    </w:p>
    <w:p w:rsidR="00D165DC" w:rsidRDefault="00D165DC" w:rsidP="00D165DC"/>
    <w:p w:rsidR="00D165DC" w:rsidRDefault="00D165DC" w:rsidP="00D165DC"/>
    <w:p w:rsidR="00D165DC" w:rsidRDefault="00D165DC" w:rsidP="00D165DC">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D165DC" w:rsidRPr="00D76BB8" w:rsidRDefault="00D165DC" w:rsidP="00D165DC">
      <w:pPr>
        <w:jc w:val="center"/>
        <w:rPr>
          <w:b/>
          <w:sz w:val="32"/>
          <w:szCs w:val="32"/>
          <w:u w:val="single"/>
        </w:rPr>
      </w:pPr>
    </w:p>
    <w:p w:rsidR="00D165DC" w:rsidRPr="00BD0146" w:rsidRDefault="00D165DC" w:rsidP="00D165DC">
      <w:pPr>
        <w:jc w:val="center"/>
        <w:rPr>
          <w:b/>
          <w:sz w:val="32"/>
          <w:szCs w:val="32"/>
        </w:rPr>
      </w:pPr>
      <w:r>
        <w:rPr>
          <w:b/>
          <w:sz w:val="32"/>
          <w:szCs w:val="32"/>
        </w:rPr>
        <w:t xml:space="preserve">JUDGMENT </w:t>
      </w:r>
    </w:p>
    <w:p w:rsidR="00D165DC" w:rsidRDefault="00D165DC" w:rsidP="00D165DC">
      <w:pPr>
        <w:jc w:val="both"/>
        <w:rPr>
          <w:sz w:val="26"/>
          <w:szCs w:val="26"/>
        </w:rPr>
      </w:pPr>
      <w:r>
        <w:rPr>
          <w:sz w:val="26"/>
          <w:szCs w:val="26"/>
        </w:rPr>
        <w:tab/>
      </w:r>
      <w:r>
        <w:rPr>
          <w:sz w:val="26"/>
          <w:szCs w:val="26"/>
        </w:rPr>
        <w:tab/>
      </w:r>
      <w:r>
        <w:rPr>
          <w:sz w:val="26"/>
          <w:szCs w:val="26"/>
        </w:rPr>
        <w:tab/>
      </w:r>
    </w:p>
    <w:p w:rsidR="00D165DC" w:rsidRDefault="00D165DC" w:rsidP="00D165DC">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Case No. </w:t>
      </w:r>
      <w:r w:rsidR="00086716">
        <w:rPr>
          <w:sz w:val="26"/>
          <w:szCs w:val="26"/>
        </w:rPr>
        <w:t>947</w:t>
      </w:r>
      <w:r>
        <w:rPr>
          <w:sz w:val="26"/>
          <w:szCs w:val="26"/>
        </w:rPr>
        <w:t>/201</w:t>
      </w:r>
      <w:r w:rsidR="00086716">
        <w:rPr>
          <w:sz w:val="26"/>
          <w:szCs w:val="26"/>
        </w:rPr>
        <w:t>0</w:t>
      </w:r>
    </w:p>
    <w:p w:rsidR="00D165DC" w:rsidRDefault="00D165DC" w:rsidP="00D165DC">
      <w:pPr>
        <w:jc w:val="both"/>
        <w:rPr>
          <w:sz w:val="26"/>
          <w:szCs w:val="26"/>
        </w:rPr>
      </w:pPr>
      <w:r>
        <w:rPr>
          <w:sz w:val="26"/>
          <w:szCs w:val="26"/>
        </w:rPr>
        <w:t xml:space="preserve">In the matter between: </w:t>
      </w:r>
    </w:p>
    <w:p w:rsidR="00D165DC" w:rsidRDefault="00D165DC" w:rsidP="00D165DC">
      <w:pPr>
        <w:jc w:val="both"/>
        <w:rPr>
          <w:sz w:val="26"/>
          <w:szCs w:val="26"/>
        </w:rPr>
      </w:pPr>
    </w:p>
    <w:p w:rsidR="00D165DC" w:rsidRDefault="00D165DC" w:rsidP="00D165DC">
      <w:pPr>
        <w:jc w:val="both"/>
        <w:rPr>
          <w:b/>
          <w:sz w:val="26"/>
          <w:szCs w:val="26"/>
        </w:rPr>
      </w:pPr>
    </w:p>
    <w:p w:rsidR="00D165DC" w:rsidRDefault="00D165DC" w:rsidP="00D165DC">
      <w:pPr>
        <w:spacing w:line="360" w:lineRule="auto"/>
        <w:ind w:left="2880" w:hanging="2880"/>
        <w:jc w:val="both"/>
        <w:rPr>
          <w:b/>
          <w:sz w:val="26"/>
          <w:szCs w:val="26"/>
        </w:rPr>
      </w:pPr>
      <w:r>
        <w:rPr>
          <w:b/>
          <w:sz w:val="26"/>
          <w:szCs w:val="26"/>
        </w:rPr>
        <w:t>R</w:t>
      </w:r>
      <w:r w:rsidR="00086716">
        <w:rPr>
          <w:b/>
          <w:sz w:val="26"/>
          <w:szCs w:val="26"/>
        </w:rPr>
        <w:t xml:space="preserve">UDOLF P. STEENKAMP </w:t>
      </w:r>
      <w:r w:rsidR="00086716">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211358">
        <w:rPr>
          <w:b/>
          <w:sz w:val="26"/>
          <w:szCs w:val="26"/>
        </w:rPr>
        <w:t xml:space="preserve">Applicant </w:t>
      </w:r>
      <w:r w:rsidR="00086716">
        <w:rPr>
          <w:b/>
          <w:sz w:val="26"/>
          <w:szCs w:val="26"/>
        </w:rPr>
        <w:t xml:space="preserve"> </w:t>
      </w:r>
      <w:r>
        <w:rPr>
          <w:b/>
          <w:sz w:val="26"/>
          <w:szCs w:val="26"/>
        </w:rPr>
        <w:t xml:space="preserve">  </w:t>
      </w:r>
    </w:p>
    <w:p w:rsidR="00D165DC" w:rsidRDefault="00D165DC" w:rsidP="00D165DC">
      <w:pPr>
        <w:ind w:left="2880" w:hanging="2880"/>
        <w:jc w:val="both"/>
        <w:rPr>
          <w:b/>
          <w:sz w:val="26"/>
          <w:szCs w:val="26"/>
        </w:rPr>
      </w:pPr>
    </w:p>
    <w:p w:rsidR="00D165DC" w:rsidRDefault="00D165DC" w:rsidP="00D165DC">
      <w:pPr>
        <w:spacing w:line="360" w:lineRule="auto"/>
        <w:ind w:left="2880" w:hanging="2880"/>
        <w:jc w:val="both"/>
        <w:rPr>
          <w:b/>
          <w:sz w:val="26"/>
          <w:szCs w:val="26"/>
        </w:rPr>
      </w:pPr>
      <w:r>
        <w:rPr>
          <w:b/>
          <w:sz w:val="26"/>
          <w:szCs w:val="26"/>
        </w:rPr>
        <w:t xml:space="preserve">And </w:t>
      </w:r>
    </w:p>
    <w:p w:rsidR="00D165DC" w:rsidRDefault="00D165DC" w:rsidP="00D165DC">
      <w:pPr>
        <w:ind w:left="2880" w:hanging="2880"/>
        <w:jc w:val="both"/>
        <w:rPr>
          <w:b/>
          <w:sz w:val="26"/>
          <w:szCs w:val="26"/>
        </w:rPr>
      </w:pPr>
    </w:p>
    <w:p w:rsidR="00D165DC" w:rsidRDefault="00086716" w:rsidP="00086716">
      <w:pPr>
        <w:spacing w:line="360" w:lineRule="auto"/>
        <w:jc w:val="both"/>
        <w:rPr>
          <w:b/>
          <w:sz w:val="26"/>
          <w:szCs w:val="26"/>
        </w:rPr>
      </w:pPr>
      <w:r>
        <w:rPr>
          <w:b/>
          <w:sz w:val="26"/>
          <w:szCs w:val="26"/>
        </w:rPr>
        <w:t>LEROMICA TRUST</w:t>
      </w:r>
      <w:r>
        <w:rPr>
          <w:b/>
          <w:sz w:val="26"/>
          <w:szCs w:val="26"/>
        </w:rPr>
        <w:tab/>
      </w:r>
      <w:r>
        <w:rPr>
          <w:b/>
          <w:sz w:val="26"/>
          <w:szCs w:val="26"/>
        </w:rPr>
        <w:tab/>
      </w:r>
      <w:r>
        <w:rPr>
          <w:b/>
          <w:sz w:val="26"/>
          <w:szCs w:val="26"/>
        </w:rPr>
        <w:tab/>
      </w:r>
      <w:r>
        <w:rPr>
          <w:b/>
          <w:sz w:val="26"/>
          <w:szCs w:val="26"/>
        </w:rPr>
        <w:tab/>
      </w:r>
      <w:r>
        <w:rPr>
          <w:b/>
          <w:sz w:val="26"/>
          <w:szCs w:val="26"/>
        </w:rPr>
        <w:tab/>
      </w:r>
      <w:r w:rsidR="00D165DC">
        <w:rPr>
          <w:b/>
          <w:sz w:val="26"/>
          <w:szCs w:val="26"/>
        </w:rPr>
        <w:tab/>
        <w:t xml:space="preserve"> </w:t>
      </w:r>
      <w:r w:rsidR="00D165DC">
        <w:rPr>
          <w:b/>
          <w:sz w:val="26"/>
          <w:szCs w:val="26"/>
        </w:rPr>
        <w:tab/>
      </w:r>
      <w:r w:rsidR="00211358">
        <w:rPr>
          <w:b/>
          <w:sz w:val="26"/>
          <w:szCs w:val="26"/>
        </w:rPr>
        <w:t>Responde</w:t>
      </w:r>
      <w:r w:rsidR="00D165DC">
        <w:rPr>
          <w:b/>
          <w:sz w:val="26"/>
          <w:szCs w:val="26"/>
        </w:rPr>
        <w:t xml:space="preserve">nt </w:t>
      </w:r>
    </w:p>
    <w:p w:rsidR="00D165DC" w:rsidRDefault="00D165DC" w:rsidP="00D165DC">
      <w:pPr>
        <w:spacing w:line="360" w:lineRule="auto"/>
        <w:jc w:val="both"/>
        <w:rPr>
          <w:b/>
          <w:sz w:val="26"/>
          <w:szCs w:val="26"/>
        </w:rPr>
      </w:pPr>
    </w:p>
    <w:p w:rsidR="00D165DC" w:rsidRPr="00E3261A" w:rsidRDefault="00D165DC" w:rsidP="00D165DC">
      <w:pPr>
        <w:spacing w:line="360" w:lineRule="auto"/>
        <w:ind w:left="2160" w:hanging="2160"/>
        <w:jc w:val="both"/>
        <w:rPr>
          <w:b/>
          <w:i/>
          <w:sz w:val="26"/>
          <w:szCs w:val="26"/>
        </w:rPr>
      </w:pPr>
      <w:r>
        <w:rPr>
          <w:b/>
          <w:sz w:val="26"/>
          <w:szCs w:val="26"/>
        </w:rPr>
        <w:t>Neutral citation:</w:t>
      </w:r>
      <w:r>
        <w:rPr>
          <w:b/>
          <w:sz w:val="26"/>
          <w:szCs w:val="26"/>
        </w:rPr>
        <w:tab/>
      </w:r>
      <w:r w:rsidR="00DE1F2E">
        <w:rPr>
          <w:b/>
          <w:i/>
          <w:sz w:val="26"/>
          <w:szCs w:val="26"/>
        </w:rPr>
        <w:t xml:space="preserve">Rudolf P. </w:t>
      </w:r>
      <w:proofErr w:type="spellStart"/>
      <w:r w:rsidR="00DE1F2E">
        <w:rPr>
          <w:b/>
          <w:i/>
          <w:sz w:val="26"/>
          <w:szCs w:val="26"/>
        </w:rPr>
        <w:t>Steenkamp</w:t>
      </w:r>
      <w:proofErr w:type="spellEnd"/>
      <w:r>
        <w:rPr>
          <w:b/>
          <w:i/>
          <w:sz w:val="26"/>
          <w:szCs w:val="26"/>
        </w:rPr>
        <w:t xml:space="preserve"> v </w:t>
      </w:r>
      <w:proofErr w:type="spellStart"/>
      <w:r w:rsidR="00086716">
        <w:rPr>
          <w:b/>
          <w:i/>
          <w:sz w:val="26"/>
          <w:szCs w:val="26"/>
        </w:rPr>
        <w:t>Leromica</w:t>
      </w:r>
      <w:proofErr w:type="spellEnd"/>
      <w:r w:rsidR="00086716">
        <w:rPr>
          <w:b/>
          <w:i/>
          <w:sz w:val="26"/>
          <w:szCs w:val="26"/>
        </w:rPr>
        <w:t xml:space="preserve"> Trust </w:t>
      </w:r>
      <w:r w:rsidRPr="00E3261A">
        <w:rPr>
          <w:b/>
          <w:i/>
          <w:sz w:val="26"/>
          <w:szCs w:val="26"/>
        </w:rPr>
        <w:t>(</w:t>
      </w:r>
      <w:r w:rsidR="00086716">
        <w:rPr>
          <w:b/>
          <w:i/>
          <w:sz w:val="26"/>
          <w:szCs w:val="26"/>
        </w:rPr>
        <w:t>947</w:t>
      </w:r>
      <w:r w:rsidRPr="00E3261A">
        <w:rPr>
          <w:b/>
          <w:i/>
          <w:sz w:val="26"/>
          <w:szCs w:val="26"/>
        </w:rPr>
        <w:t>/20</w:t>
      </w:r>
      <w:r>
        <w:rPr>
          <w:b/>
          <w:i/>
          <w:sz w:val="26"/>
          <w:szCs w:val="26"/>
        </w:rPr>
        <w:t>1</w:t>
      </w:r>
      <w:r w:rsidR="00086716">
        <w:rPr>
          <w:b/>
          <w:i/>
          <w:sz w:val="26"/>
          <w:szCs w:val="26"/>
        </w:rPr>
        <w:t>0</w:t>
      </w:r>
      <w:r w:rsidRPr="00E3261A">
        <w:rPr>
          <w:b/>
          <w:i/>
          <w:sz w:val="26"/>
          <w:szCs w:val="26"/>
        </w:rPr>
        <w:t>) [201</w:t>
      </w:r>
      <w:r>
        <w:rPr>
          <w:b/>
          <w:i/>
          <w:sz w:val="26"/>
          <w:szCs w:val="26"/>
        </w:rPr>
        <w:t>3</w:t>
      </w:r>
      <w:r w:rsidRPr="00E3261A">
        <w:rPr>
          <w:b/>
          <w:i/>
          <w:sz w:val="26"/>
          <w:szCs w:val="26"/>
        </w:rPr>
        <w:t>] SZHC</w:t>
      </w:r>
      <w:r>
        <w:rPr>
          <w:b/>
          <w:i/>
          <w:sz w:val="26"/>
          <w:szCs w:val="26"/>
        </w:rPr>
        <w:t xml:space="preserve"> </w:t>
      </w:r>
      <w:r w:rsidR="00EA4E18">
        <w:rPr>
          <w:b/>
          <w:i/>
          <w:sz w:val="26"/>
          <w:szCs w:val="26"/>
        </w:rPr>
        <w:t>224</w:t>
      </w:r>
      <w:r w:rsidRPr="00E3261A">
        <w:rPr>
          <w:b/>
          <w:i/>
          <w:sz w:val="26"/>
          <w:szCs w:val="26"/>
        </w:rPr>
        <w:t xml:space="preserve"> (</w:t>
      </w:r>
      <w:r w:rsidR="00EA4E18">
        <w:rPr>
          <w:b/>
          <w:i/>
          <w:sz w:val="26"/>
          <w:szCs w:val="26"/>
        </w:rPr>
        <w:t>9</w:t>
      </w:r>
      <w:r w:rsidR="00EA4E18" w:rsidRPr="00EA4E18">
        <w:rPr>
          <w:b/>
          <w:i/>
          <w:sz w:val="26"/>
          <w:szCs w:val="26"/>
          <w:vertAlign w:val="superscript"/>
        </w:rPr>
        <w:t>th</w:t>
      </w:r>
      <w:r w:rsidR="00EA4E18">
        <w:rPr>
          <w:b/>
          <w:i/>
          <w:sz w:val="26"/>
          <w:szCs w:val="26"/>
        </w:rPr>
        <w:t xml:space="preserve"> </w:t>
      </w:r>
      <w:r>
        <w:rPr>
          <w:b/>
          <w:i/>
          <w:sz w:val="26"/>
          <w:szCs w:val="26"/>
        </w:rPr>
        <w:t>October</w:t>
      </w:r>
      <w:r w:rsidRPr="00E3261A">
        <w:rPr>
          <w:b/>
          <w:i/>
          <w:sz w:val="26"/>
          <w:szCs w:val="26"/>
        </w:rPr>
        <w:t xml:space="preserve"> 2013)</w:t>
      </w:r>
    </w:p>
    <w:p w:rsidR="00D165DC" w:rsidRDefault="00D165DC" w:rsidP="00D165DC">
      <w:pPr>
        <w:jc w:val="both"/>
        <w:rPr>
          <w:sz w:val="26"/>
          <w:szCs w:val="26"/>
        </w:rPr>
      </w:pPr>
    </w:p>
    <w:p w:rsidR="00D165DC" w:rsidRDefault="00D165DC" w:rsidP="00D165DC">
      <w:pPr>
        <w:jc w:val="both"/>
        <w:rPr>
          <w:sz w:val="26"/>
          <w:szCs w:val="26"/>
        </w:rPr>
      </w:pPr>
      <w:r w:rsidRPr="00415520">
        <w:rPr>
          <w:b/>
          <w:sz w:val="26"/>
          <w:szCs w:val="26"/>
        </w:rPr>
        <w:t>Coram:</w:t>
      </w:r>
      <w:r>
        <w:rPr>
          <w:sz w:val="26"/>
          <w:szCs w:val="26"/>
        </w:rPr>
        <w:tab/>
      </w:r>
      <w:r>
        <w:rPr>
          <w:sz w:val="26"/>
          <w:szCs w:val="26"/>
        </w:rPr>
        <w:tab/>
      </w:r>
      <w:r w:rsidRPr="00021B49">
        <w:rPr>
          <w:b/>
          <w:sz w:val="26"/>
          <w:szCs w:val="26"/>
        </w:rPr>
        <w:t xml:space="preserve">M. </w:t>
      </w:r>
      <w:proofErr w:type="spellStart"/>
      <w:r w:rsidRPr="00021B49">
        <w:rPr>
          <w:b/>
          <w:sz w:val="26"/>
          <w:szCs w:val="26"/>
        </w:rPr>
        <w:t>Dlamini</w:t>
      </w:r>
      <w:proofErr w:type="spellEnd"/>
      <w:r w:rsidRPr="00021B49">
        <w:rPr>
          <w:b/>
          <w:sz w:val="26"/>
          <w:szCs w:val="26"/>
        </w:rPr>
        <w:t xml:space="preserve"> J.</w:t>
      </w:r>
    </w:p>
    <w:p w:rsidR="00D165DC" w:rsidRDefault="00D165DC" w:rsidP="00D165DC">
      <w:pPr>
        <w:jc w:val="both"/>
        <w:rPr>
          <w:sz w:val="26"/>
          <w:szCs w:val="26"/>
        </w:rPr>
      </w:pPr>
    </w:p>
    <w:p w:rsidR="00D165DC" w:rsidRDefault="00D165DC" w:rsidP="00D165DC">
      <w:pPr>
        <w:jc w:val="both"/>
        <w:rPr>
          <w:sz w:val="26"/>
          <w:szCs w:val="26"/>
        </w:rPr>
      </w:pPr>
      <w:r w:rsidRPr="00415520">
        <w:rPr>
          <w:b/>
          <w:sz w:val="26"/>
          <w:szCs w:val="26"/>
        </w:rPr>
        <w:t>Heard:</w:t>
      </w:r>
      <w:r>
        <w:rPr>
          <w:sz w:val="26"/>
          <w:szCs w:val="26"/>
        </w:rPr>
        <w:tab/>
      </w:r>
      <w:r>
        <w:rPr>
          <w:sz w:val="26"/>
          <w:szCs w:val="26"/>
        </w:rPr>
        <w:tab/>
      </w:r>
      <w:r w:rsidR="00086716">
        <w:rPr>
          <w:b/>
          <w:sz w:val="26"/>
          <w:szCs w:val="26"/>
        </w:rPr>
        <w:t>5</w:t>
      </w:r>
      <w:r w:rsidRPr="00EB2A13">
        <w:rPr>
          <w:b/>
          <w:sz w:val="26"/>
          <w:szCs w:val="26"/>
          <w:vertAlign w:val="superscript"/>
        </w:rPr>
        <w:t>th</w:t>
      </w:r>
      <w:r w:rsidRPr="00EB2A13">
        <w:rPr>
          <w:b/>
          <w:sz w:val="26"/>
          <w:szCs w:val="26"/>
        </w:rPr>
        <w:t xml:space="preserve"> September</w:t>
      </w:r>
      <w:r>
        <w:rPr>
          <w:sz w:val="26"/>
          <w:szCs w:val="26"/>
        </w:rPr>
        <w:t xml:space="preserve"> </w:t>
      </w:r>
      <w:r w:rsidRPr="00021B49">
        <w:rPr>
          <w:b/>
          <w:sz w:val="26"/>
          <w:szCs w:val="26"/>
        </w:rPr>
        <w:t>201</w:t>
      </w:r>
      <w:r>
        <w:rPr>
          <w:b/>
          <w:sz w:val="26"/>
          <w:szCs w:val="26"/>
        </w:rPr>
        <w:t>3</w:t>
      </w:r>
    </w:p>
    <w:p w:rsidR="00D165DC" w:rsidRDefault="00D165DC" w:rsidP="00D165DC">
      <w:pPr>
        <w:jc w:val="both"/>
        <w:rPr>
          <w:sz w:val="26"/>
          <w:szCs w:val="26"/>
        </w:rPr>
      </w:pPr>
    </w:p>
    <w:p w:rsidR="00D165DC" w:rsidRDefault="00D165DC" w:rsidP="00D165DC">
      <w:pPr>
        <w:jc w:val="both"/>
        <w:rPr>
          <w:b/>
          <w:sz w:val="26"/>
          <w:szCs w:val="26"/>
        </w:rPr>
      </w:pPr>
      <w:r w:rsidRPr="00415520">
        <w:rPr>
          <w:b/>
          <w:sz w:val="26"/>
          <w:szCs w:val="26"/>
        </w:rPr>
        <w:t>Delivered:</w:t>
      </w:r>
      <w:r>
        <w:rPr>
          <w:sz w:val="26"/>
          <w:szCs w:val="26"/>
        </w:rPr>
        <w:tab/>
      </w:r>
      <w:r>
        <w:rPr>
          <w:sz w:val="26"/>
          <w:szCs w:val="26"/>
        </w:rPr>
        <w:tab/>
      </w:r>
      <w:r w:rsidR="00EA4E18">
        <w:rPr>
          <w:b/>
          <w:sz w:val="26"/>
          <w:szCs w:val="26"/>
        </w:rPr>
        <w:t>9</w:t>
      </w:r>
      <w:r w:rsidR="00EA4E18" w:rsidRPr="00EA4E18">
        <w:rPr>
          <w:b/>
          <w:sz w:val="26"/>
          <w:szCs w:val="26"/>
          <w:vertAlign w:val="superscript"/>
        </w:rPr>
        <w:t>th</w:t>
      </w:r>
      <w:r w:rsidR="00EA4E18">
        <w:rPr>
          <w:sz w:val="26"/>
          <w:szCs w:val="26"/>
        </w:rPr>
        <w:t xml:space="preserve"> </w:t>
      </w:r>
      <w:r w:rsidRPr="00EB2A13">
        <w:rPr>
          <w:b/>
          <w:sz w:val="26"/>
          <w:szCs w:val="26"/>
        </w:rPr>
        <w:t>October,</w:t>
      </w:r>
      <w:r>
        <w:rPr>
          <w:sz w:val="26"/>
          <w:szCs w:val="26"/>
        </w:rPr>
        <w:t xml:space="preserve"> </w:t>
      </w:r>
      <w:r w:rsidRPr="00021B49">
        <w:rPr>
          <w:b/>
          <w:sz w:val="26"/>
          <w:szCs w:val="26"/>
        </w:rPr>
        <w:t>2013</w:t>
      </w:r>
    </w:p>
    <w:p w:rsidR="00D165DC" w:rsidRDefault="00D165DC" w:rsidP="00D165DC">
      <w:pPr>
        <w:jc w:val="both"/>
        <w:rPr>
          <w:sz w:val="26"/>
          <w:szCs w:val="26"/>
        </w:rPr>
      </w:pPr>
    </w:p>
    <w:p w:rsidR="00D165DC" w:rsidRDefault="00D165DC" w:rsidP="00D165DC">
      <w:pPr>
        <w:jc w:val="both"/>
        <w:rPr>
          <w:sz w:val="26"/>
          <w:szCs w:val="26"/>
        </w:rPr>
      </w:pPr>
    </w:p>
    <w:p w:rsidR="00D165DC" w:rsidRDefault="00DE1F2E" w:rsidP="00DE1F2E">
      <w:pPr>
        <w:spacing w:line="360" w:lineRule="auto"/>
        <w:ind w:left="2160"/>
        <w:jc w:val="both"/>
        <w:rPr>
          <w:i/>
          <w:sz w:val="26"/>
          <w:szCs w:val="26"/>
        </w:rPr>
      </w:pPr>
      <w:r>
        <w:rPr>
          <w:i/>
          <w:sz w:val="26"/>
          <w:szCs w:val="26"/>
        </w:rPr>
        <w:t>Farm dweller – meaning – interpretation of statute should be in line with common law principles unless legislature clearly stipulates or it can be inferred from the language of the legislation that legislature intended to abrogate common law principle.</w:t>
      </w:r>
    </w:p>
    <w:p w:rsidR="00D165DC" w:rsidRDefault="00D165DC" w:rsidP="00D165DC">
      <w:pPr>
        <w:spacing w:line="360" w:lineRule="auto"/>
        <w:ind w:left="2220"/>
        <w:jc w:val="both"/>
        <w:rPr>
          <w:i/>
          <w:sz w:val="26"/>
          <w:szCs w:val="26"/>
        </w:rPr>
      </w:pPr>
    </w:p>
    <w:p w:rsidR="00D165DC" w:rsidRDefault="00D165DC" w:rsidP="00D165DC">
      <w:pPr>
        <w:spacing w:line="360" w:lineRule="auto"/>
        <w:ind w:left="2220"/>
        <w:jc w:val="both"/>
        <w:rPr>
          <w:i/>
          <w:sz w:val="26"/>
          <w:szCs w:val="26"/>
        </w:rPr>
      </w:pPr>
      <w:r>
        <w:rPr>
          <w:i/>
          <w:sz w:val="26"/>
          <w:szCs w:val="26"/>
        </w:rPr>
        <w:lastRenderedPageBreak/>
        <w:t xml:space="preserve"> </w:t>
      </w:r>
    </w:p>
    <w:p w:rsidR="00D165DC" w:rsidRDefault="00D165DC" w:rsidP="00D165DC">
      <w:pPr>
        <w:spacing w:line="360" w:lineRule="auto"/>
        <w:ind w:left="1440" w:hanging="1440"/>
        <w:jc w:val="both"/>
        <w:rPr>
          <w:sz w:val="26"/>
          <w:szCs w:val="26"/>
        </w:rPr>
      </w:pPr>
      <w:r>
        <w:rPr>
          <w:sz w:val="26"/>
          <w:szCs w:val="26"/>
        </w:rPr>
        <w:t>Summary:</w:t>
      </w:r>
      <w:r>
        <w:rPr>
          <w:sz w:val="26"/>
          <w:szCs w:val="26"/>
        </w:rPr>
        <w:tab/>
        <w:t>Serving before me is an application for rescission or stay of ejectment order pending determination of applicant’s status in terms of the Farm Dwellers Act.</w:t>
      </w:r>
    </w:p>
    <w:p w:rsidR="00D165DC" w:rsidRDefault="00D165DC" w:rsidP="00D165DC">
      <w:pPr>
        <w:spacing w:line="360" w:lineRule="auto"/>
        <w:ind w:left="1440" w:hanging="1440"/>
        <w:jc w:val="both"/>
        <w:rPr>
          <w:sz w:val="26"/>
          <w:szCs w:val="26"/>
        </w:rPr>
      </w:pPr>
    </w:p>
    <w:p w:rsidR="00D165DC" w:rsidRPr="00603DA3" w:rsidRDefault="00D165DC" w:rsidP="00D165DC">
      <w:pPr>
        <w:spacing w:line="360" w:lineRule="auto"/>
        <w:ind w:left="1440"/>
        <w:jc w:val="both"/>
        <w:rPr>
          <w:b/>
          <w:sz w:val="26"/>
          <w:szCs w:val="26"/>
          <w:u w:val="single"/>
        </w:rPr>
      </w:pPr>
      <w:r w:rsidRPr="00603DA3">
        <w:rPr>
          <w:b/>
          <w:sz w:val="26"/>
          <w:szCs w:val="26"/>
          <w:u w:val="single"/>
        </w:rPr>
        <w:t>Chronology</w:t>
      </w:r>
    </w:p>
    <w:p w:rsidR="00D96510" w:rsidRDefault="00D96510" w:rsidP="00D165DC">
      <w:pPr>
        <w:spacing w:line="360" w:lineRule="auto"/>
        <w:ind w:left="1440" w:hanging="1440"/>
        <w:jc w:val="both"/>
        <w:rPr>
          <w:sz w:val="26"/>
          <w:szCs w:val="26"/>
        </w:rPr>
      </w:pPr>
    </w:p>
    <w:p w:rsidR="00D165DC" w:rsidRDefault="00D96510" w:rsidP="00D165DC">
      <w:pPr>
        <w:spacing w:line="360" w:lineRule="auto"/>
        <w:ind w:left="1440" w:hanging="1440"/>
        <w:jc w:val="both"/>
        <w:rPr>
          <w:sz w:val="26"/>
          <w:szCs w:val="26"/>
        </w:rPr>
      </w:pPr>
      <w:r>
        <w:rPr>
          <w:sz w:val="26"/>
          <w:szCs w:val="26"/>
        </w:rPr>
        <w:t>[1]</w:t>
      </w:r>
      <w:r>
        <w:rPr>
          <w:sz w:val="26"/>
          <w:szCs w:val="26"/>
        </w:rPr>
        <w:tab/>
        <w:t xml:space="preserve">The respondent purchased the farm which is the subject matter from the beneficiaries of the late Mr. Bennett.  </w:t>
      </w:r>
    </w:p>
    <w:p w:rsidR="00D96510" w:rsidRDefault="00D96510" w:rsidP="00D165DC">
      <w:pPr>
        <w:spacing w:line="360" w:lineRule="auto"/>
        <w:ind w:left="1440" w:hanging="1440"/>
        <w:jc w:val="both"/>
        <w:rPr>
          <w:sz w:val="26"/>
          <w:szCs w:val="26"/>
        </w:rPr>
      </w:pPr>
    </w:p>
    <w:p w:rsidR="00D165DC" w:rsidRDefault="00D165DC" w:rsidP="00D165DC">
      <w:pPr>
        <w:spacing w:line="360" w:lineRule="auto"/>
        <w:ind w:left="1440" w:hanging="1440"/>
        <w:jc w:val="both"/>
        <w:rPr>
          <w:sz w:val="26"/>
          <w:szCs w:val="26"/>
        </w:rPr>
      </w:pPr>
      <w:r>
        <w:rPr>
          <w:sz w:val="26"/>
          <w:szCs w:val="26"/>
        </w:rPr>
        <w:t>[</w:t>
      </w:r>
      <w:r w:rsidR="00D96510">
        <w:rPr>
          <w:sz w:val="26"/>
          <w:szCs w:val="26"/>
        </w:rPr>
        <w:t>2</w:t>
      </w:r>
      <w:r>
        <w:rPr>
          <w:sz w:val="26"/>
          <w:szCs w:val="26"/>
        </w:rPr>
        <w:t>]</w:t>
      </w:r>
      <w:r>
        <w:rPr>
          <w:sz w:val="26"/>
          <w:szCs w:val="26"/>
        </w:rPr>
        <w:tab/>
        <w:t>In March 2010, respondent instituted action proceedings against</w:t>
      </w:r>
      <w:r w:rsidR="00705789">
        <w:rPr>
          <w:sz w:val="26"/>
          <w:szCs w:val="26"/>
        </w:rPr>
        <w:t xml:space="preserve"> the</w:t>
      </w:r>
      <w:r>
        <w:rPr>
          <w:sz w:val="26"/>
          <w:szCs w:val="26"/>
        </w:rPr>
        <w:t xml:space="preserve"> applicant for ejectment who</w:t>
      </w:r>
      <w:r w:rsidR="00705789">
        <w:rPr>
          <w:sz w:val="26"/>
          <w:szCs w:val="26"/>
        </w:rPr>
        <w:t xml:space="preserve"> (applicant)</w:t>
      </w:r>
      <w:r>
        <w:rPr>
          <w:sz w:val="26"/>
          <w:szCs w:val="26"/>
        </w:rPr>
        <w:t xml:space="preserve"> occupied the farm by virtue of </w:t>
      </w:r>
      <w:r w:rsidR="00705789">
        <w:rPr>
          <w:sz w:val="26"/>
          <w:szCs w:val="26"/>
        </w:rPr>
        <w:t xml:space="preserve">a </w:t>
      </w:r>
      <w:r>
        <w:rPr>
          <w:sz w:val="26"/>
          <w:szCs w:val="26"/>
        </w:rPr>
        <w:t>lease agreement existing between Mr. Bennett who died thereafter but before the expiry of the lease</w:t>
      </w:r>
      <w:r w:rsidR="00603DA3">
        <w:rPr>
          <w:sz w:val="26"/>
          <w:szCs w:val="26"/>
        </w:rPr>
        <w:t xml:space="preserve"> agreement </w:t>
      </w:r>
      <w:r>
        <w:rPr>
          <w:sz w:val="26"/>
          <w:szCs w:val="26"/>
        </w:rPr>
        <w:t>between himself and the applicant.  The applicant filed its notice to defend and a plea.  It cited the South African High Commission as</w:t>
      </w:r>
      <w:r w:rsidR="00705789">
        <w:rPr>
          <w:sz w:val="26"/>
          <w:szCs w:val="26"/>
        </w:rPr>
        <w:t xml:space="preserve"> an</w:t>
      </w:r>
      <w:r>
        <w:rPr>
          <w:sz w:val="26"/>
          <w:szCs w:val="26"/>
        </w:rPr>
        <w:t xml:space="preserve"> address of service of processes as he appeared in person.  On 7</w:t>
      </w:r>
      <w:r w:rsidRPr="00D165DC">
        <w:rPr>
          <w:sz w:val="26"/>
          <w:szCs w:val="26"/>
          <w:vertAlign w:val="superscript"/>
        </w:rPr>
        <w:t>th</w:t>
      </w:r>
      <w:r>
        <w:rPr>
          <w:sz w:val="26"/>
          <w:szCs w:val="26"/>
        </w:rPr>
        <w:t xml:space="preserve"> October 2010 he was served with an order for ejectment.  This order has led to the present proceedings.</w:t>
      </w:r>
    </w:p>
    <w:p w:rsidR="00D165DC" w:rsidRDefault="00D165DC" w:rsidP="00D165DC">
      <w:pPr>
        <w:spacing w:line="360" w:lineRule="auto"/>
        <w:ind w:left="1440" w:hanging="1440"/>
        <w:jc w:val="both"/>
        <w:rPr>
          <w:sz w:val="26"/>
          <w:szCs w:val="26"/>
        </w:rPr>
      </w:pPr>
    </w:p>
    <w:p w:rsidR="00D165DC" w:rsidRPr="00603DA3" w:rsidRDefault="00D165DC" w:rsidP="00D165DC">
      <w:pPr>
        <w:spacing w:line="360" w:lineRule="auto"/>
        <w:ind w:left="1440" w:hanging="1440"/>
        <w:jc w:val="both"/>
        <w:rPr>
          <w:b/>
          <w:sz w:val="26"/>
          <w:szCs w:val="26"/>
          <w:u w:val="single"/>
        </w:rPr>
      </w:pPr>
      <w:r>
        <w:rPr>
          <w:sz w:val="26"/>
          <w:szCs w:val="26"/>
        </w:rPr>
        <w:tab/>
      </w:r>
      <w:r w:rsidRPr="00603DA3">
        <w:rPr>
          <w:b/>
          <w:sz w:val="26"/>
          <w:szCs w:val="26"/>
          <w:u w:val="single"/>
        </w:rPr>
        <w:t>Applicant’s contention</w:t>
      </w:r>
    </w:p>
    <w:p w:rsidR="00D165DC" w:rsidRPr="00603DA3" w:rsidRDefault="00D165DC" w:rsidP="00D165DC">
      <w:pPr>
        <w:spacing w:line="360" w:lineRule="auto"/>
        <w:ind w:left="1440" w:hanging="1440"/>
        <w:jc w:val="both"/>
        <w:rPr>
          <w:b/>
          <w:sz w:val="26"/>
          <w:szCs w:val="26"/>
        </w:rPr>
      </w:pPr>
    </w:p>
    <w:p w:rsidR="00D165DC" w:rsidRDefault="00D165DC" w:rsidP="00D165DC">
      <w:pPr>
        <w:spacing w:line="360" w:lineRule="auto"/>
        <w:ind w:left="1440" w:hanging="1440"/>
        <w:jc w:val="both"/>
        <w:rPr>
          <w:sz w:val="26"/>
          <w:szCs w:val="26"/>
        </w:rPr>
      </w:pPr>
      <w:r>
        <w:rPr>
          <w:sz w:val="26"/>
          <w:szCs w:val="26"/>
        </w:rPr>
        <w:t>[</w:t>
      </w:r>
      <w:r w:rsidR="00D96510">
        <w:rPr>
          <w:sz w:val="26"/>
          <w:szCs w:val="26"/>
        </w:rPr>
        <w:t>3</w:t>
      </w:r>
      <w:r>
        <w:rPr>
          <w:sz w:val="26"/>
          <w:szCs w:val="26"/>
        </w:rPr>
        <w:t>]</w:t>
      </w:r>
      <w:r>
        <w:rPr>
          <w:sz w:val="26"/>
          <w:szCs w:val="26"/>
        </w:rPr>
        <w:tab/>
      </w:r>
      <w:r w:rsidR="009E1E77">
        <w:rPr>
          <w:sz w:val="26"/>
          <w:szCs w:val="26"/>
        </w:rPr>
        <w:t xml:space="preserve">The applicant contends </w:t>
      </w:r>
      <w:r w:rsidR="00603DA3">
        <w:rPr>
          <w:sz w:val="26"/>
          <w:szCs w:val="26"/>
        </w:rPr>
        <w:t>as</w:t>
      </w:r>
      <w:r w:rsidR="009E1E77">
        <w:rPr>
          <w:sz w:val="26"/>
          <w:szCs w:val="26"/>
        </w:rPr>
        <w:t xml:space="preserve"> follows:</w:t>
      </w:r>
    </w:p>
    <w:p w:rsidR="009E1E77" w:rsidRDefault="009E1E77" w:rsidP="00D165DC">
      <w:pPr>
        <w:spacing w:line="360" w:lineRule="auto"/>
        <w:ind w:left="1440" w:hanging="1440"/>
        <w:jc w:val="both"/>
        <w:rPr>
          <w:sz w:val="26"/>
          <w:szCs w:val="26"/>
        </w:rPr>
      </w:pPr>
    </w:p>
    <w:p w:rsidR="009E1E77" w:rsidRDefault="009E1E77" w:rsidP="009E1E77">
      <w:pPr>
        <w:pStyle w:val="ListParagraph"/>
        <w:numPr>
          <w:ilvl w:val="0"/>
          <w:numId w:val="1"/>
        </w:numPr>
        <w:spacing w:line="360" w:lineRule="auto"/>
        <w:ind w:left="2160" w:hanging="720"/>
        <w:jc w:val="both"/>
        <w:rPr>
          <w:sz w:val="26"/>
          <w:szCs w:val="26"/>
        </w:rPr>
      </w:pPr>
      <w:r>
        <w:rPr>
          <w:sz w:val="26"/>
          <w:szCs w:val="26"/>
        </w:rPr>
        <w:t>That his right to be heard had been violated as he was not notified of the date of hearing which led to the order of ejectment against him;</w:t>
      </w:r>
    </w:p>
    <w:p w:rsidR="009E1E77" w:rsidRDefault="009E1E77" w:rsidP="009E1E77">
      <w:pPr>
        <w:pStyle w:val="ListParagraph"/>
        <w:spacing w:line="360" w:lineRule="auto"/>
        <w:ind w:left="1800"/>
        <w:jc w:val="both"/>
        <w:rPr>
          <w:sz w:val="26"/>
          <w:szCs w:val="26"/>
        </w:rPr>
      </w:pPr>
    </w:p>
    <w:p w:rsidR="009E1E77" w:rsidRDefault="009E1E77" w:rsidP="009E1E77">
      <w:pPr>
        <w:pStyle w:val="ListParagraph"/>
        <w:numPr>
          <w:ilvl w:val="0"/>
          <w:numId w:val="1"/>
        </w:numPr>
        <w:spacing w:line="360" w:lineRule="auto"/>
        <w:ind w:left="2160" w:hanging="720"/>
        <w:jc w:val="both"/>
        <w:rPr>
          <w:sz w:val="26"/>
          <w:szCs w:val="26"/>
        </w:rPr>
      </w:pPr>
      <w:r>
        <w:rPr>
          <w:sz w:val="26"/>
          <w:szCs w:val="26"/>
        </w:rPr>
        <w:t>That the file which bears the order of ejectment has been missing and</w:t>
      </w:r>
      <w:r w:rsidR="00D96510">
        <w:rPr>
          <w:sz w:val="26"/>
          <w:szCs w:val="26"/>
        </w:rPr>
        <w:t xml:space="preserve"> thus</w:t>
      </w:r>
      <w:r>
        <w:rPr>
          <w:sz w:val="26"/>
          <w:szCs w:val="26"/>
        </w:rPr>
        <w:t xml:space="preserve"> his delay in filing the present application;</w:t>
      </w:r>
    </w:p>
    <w:p w:rsidR="009E1E77" w:rsidRPr="009E1E77" w:rsidRDefault="009E1E77" w:rsidP="009E1E77">
      <w:pPr>
        <w:pStyle w:val="ListParagraph"/>
        <w:rPr>
          <w:sz w:val="26"/>
          <w:szCs w:val="26"/>
        </w:rPr>
      </w:pPr>
    </w:p>
    <w:p w:rsidR="009E1E77" w:rsidRDefault="009E1E77" w:rsidP="009E1E77">
      <w:pPr>
        <w:pStyle w:val="ListParagraph"/>
        <w:numPr>
          <w:ilvl w:val="0"/>
          <w:numId w:val="1"/>
        </w:numPr>
        <w:spacing w:line="360" w:lineRule="auto"/>
        <w:ind w:left="2160" w:hanging="720"/>
        <w:jc w:val="both"/>
        <w:rPr>
          <w:sz w:val="26"/>
          <w:szCs w:val="26"/>
        </w:rPr>
      </w:pPr>
      <w:r>
        <w:rPr>
          <w:sz w:val="26"/>
          <w:szCs w:val="26"/>
        </w:rPr>
        <w:lastRenderedPageBreak/>
        <w:t>That he is a farm dweller and is therefore entitled to be treated in terms of the Farm Dwellers Act.</w:t>
      </w:r>
    </w:p>
    <w:p w:rsidR="009E1E77" w:rsidRPr="009E1E77" w:rsidRDefault="009E1E77" w:rsidP="009E1E77">
      <w:pPr>
        <w:pStyle w:val="ListParagraph"/>
        <w:rPr>
          <w:sz w:val="26"/>
          <w:szCs w:val="26"/>
        </w:rPr>
      </w:pPr>
    </w:p>
    <w:p w:rsidR="009E1E77" w:rsidRPr="00603DA3" w:rsidRDefault="009E1E77" w:rsidP="009E1E77">
      <w:pPr>
        <w:spacing w:line="360" w:lineRule="auto"/>
        <w:ind w:left="1440"/>
        <w:jc w:val="both"/>
        <w:rPr>
          <w:b/>
          <w:sz w:val="26"/>
          <w:szCs w:val="26"/>
          <w:u w:val="single"/>
        </w:rPr>
      </w:pPr>
      <w:proofErr w:type="gramStart"/>
      <w:r w:rsidRPr="00603DA3">
        <w:rPr>
          <w:b/>
          <w:sz w:val="26"/>
          <w:szCs w:val="26"/>
          <w:u w:val="single"/>
        </w:rPr>
        <w:t>Respondent’s</w:t>
      </w:r>
      <w:proofErr w:type="gramEnd"/>
    </w:p>
    <w:p w:rsidR="009E1E77" w:rsidRPr="009E1E77" w:rsidRDefault="009E1E77" w:rsidP="009E1E77">
      <w:pPr>
        <w:spacing w:line="360" w:lineRule="auto"/>
        <w:jc w:val="both"/>
        <w:rPr>
          <w:sz w:val="26"/>
          <w:szCs w:val="26"/>
        </w:rPr>
      </w:pPr>
    </w:p>
    <w:p w:rsidR="00D165DC" w:rsidRPr="009E1E77" w:rsidRDefault="009E1E77" w:rsidP="009E1E77">
      <w:pPr>
        <w:pStyle w:val="ListParagraph"/>
        <w:numPr>
          <w:ilvl w:val="0"/>
          <w:numId w:val="1"/>
        </w:numPr>
        <w:spacing w:line="360" w:lineRule="auto"/>
        <w:ind w:left="2160" w:hanging="720"/>
        <w:jc w:val="both"/>
        <w:rPr>
          <w:sz w:val="26"/>
          <w:szCs w:val="26"/>
        </w:rPr>
      </w:pPr>
      <w:r>
        <w:rPr>
          <w:sz w:val="26"/>
          <w:szCs w:val="26"/>
        </w:rPr>
        <w:t>Respondent disputes that applicant was never served with notices of hearing.  It states that respondent was served at the suggested address being the South African High Commission.  Respondent informs the court that a number of pleadings exchanged between applicant and respondent by use of the said address before the order was taken.</w:t>
      </w:r>
    </w:p>
    <w:p w:rsidR="00D165DC" w:rsidRDefault="00D165DC" w:rsidP="00D165DC">
      <w:pPr>
        <w:spacing w:line="360" w:lineRule="auto"/>
        <w:ind w:left="1440" w:hanging="1440"/>
        <w:jc w:val="both"/>
        <w:rPr>
          <w:sz w:val="26"/>
          <w:szCs w:val="26"/>
        </w:rPr>
      </w:pPr>
    </w:p>
    <w:p w:rsidR="009E1E77" w:rsidRDefault="009E1E77" w:rsidP="00D165DC">
      <w:pPr>
        <w:spacing w:line="360" w:lineRule="auto"/>
        <w:ind w:left="1440" w:hanging="1440"/>
        <w:jc w:val="both"/>
        <w:rPr>
          <w:sz w:val="26"/>
          <w:szCs w:val="26"/>
        </w:rPr>
      </w:pPr>
      <w:r>
        <w:rPr>
          <w:sz w:val="26"/>
          <w:szCs w:val="26"/>
        </w:rPr>
        <w:t>[</w:t>
      </w:r>
      <w:r w:rsidR="00D96510">
        <w:rPr>
          <w:sz w:val="26"/>
          <w:szCs w:val="26"/>
        </w:rPr>
        <w:t>4</w:t>
      </w:r>
      <w:r>
        <w:rPr>
          <w:sz w:val="26"/>
          <w:szCs w:val="26"/>
        </w:rPr>
        <w:t>]</w:t>
      </w:r>
      <w:r>
        <w:rPr>
          <w:sz w:val="26"/>
          <w:szCs w:val="26"/>
        </w:rPr>
        <w:tab/>
        <w:t>On merits, the respondent reveals:</w:t>
      </w:r>
    </w:p>
    <w:p w:rsidR="009E1E77" w:rsidRDefault="009E1E77" w:rsidP="00D165DC">
      <w:pPr>
        <w:spacing w:line="360" w:lineRule="auto"/>
        <w:ind w:left="1440" w:hanging="1440"/>
        <w:jc w:val="both"/>
        <w:rPr>
          <w:sz w:val="26"/>
          <w:szCs w:val="26"/>
        </w:rPr>
      </w:pPr>
    </w:p>
    <w:p w:rsidR="009E1E77" w:rsidRDefault="009E1E77" w:rsidP="009E1E77">
      <w:pPr>
        <w:pStyle w:val="ListParagraph"/>
        <w:numPr>
          <w:ilvl w:val="0"/>
          <w:numId w:val="1"/>
        </w:numPr>
        <w:spacing w:line="360" w:lineRule="auto"/>
        <w:ind w:left="2160" w:hanging="720"/>
        <w:jc w:val="both"/>
        <w:rPr>
          <w:sz w:val="26"/>
          <w:szCs w:val="26"/>
        </w:rPr>
      </w:pPr>
      <w:proofErr w:type="gramStart"/>
      <w:r>
        <w:rPr>
          <w:sz w:val="26"/>
          <w:szCs w:val="26"/>
        </w:rPr>
        <w:t>applicant</w:t>
      </w:r>
      <w:proofErr w:type="gramEnd"/>
      <w:r>
        <w:rPr>
          <w:sz w:val="26"/>
          <w:szCs w:val="26"/>
        </w:rPr>
        <w:t xml:space="preserve"> informed him that he was a tenant in the farm.  A lease agreement is attached indicating that the applicant was a le</w:t>
      </w:r>
      <w:r w:rsidR="00D96510">
        <w:rPr>
          <w:sz w:val="26"/>
          <w:szCs w:val="26"/>
        </w:rPr>
        <w:t>s</w:t>
      </w:r>
      <w:r>
        <w:rPr>
          <w:sz w:val="26"/>
          <w:szCs w:val="26"/>
        </w:rPr>
        <w:t>s</w:t>
      </w:r>
      <w:r w:rsidR="00D96510">
        <w:rPr>
          <w:sz w:val="26"/>
          <w:szCs w:val="26"/>
        </w:rPr>
        <w:t>e</w:t>
      </w:r>
      <w:r>
        <w:rPr>
          <w:sz w:val="26"/>
          <w:szCs w:val="26"/>
        </w:rPr>
        <w:t xml:space="preserve">e of Mr. Bennett, the now deceased and former owner </w:t>
      </w:r>
      <w:r w:rsidR="00353E37">
        <w:rPr>
          <w:sz w:val="26"/>
          <w:szCs w:val="26"/>
        </w:rPr>
        <w:t>of the farm;</w:t>
      </w:r>
    </w:p>
    <w:p w:rsidR="009E1E77" w:rsidRDefault="009E1E77" w:rsidP="009E1E77">
      <w:pPr>
        <w:pStyle w:val="ListParagraph"/>
        <w:spacing w:line="360" w:lineRule="auto"/>
        <w:ind w:left="2160"/>
        <w:jc w:val="both"/>
        <w:rPr>
          <w:sz w:val="26"/>
          <w:szCs w:val="26"/>
        </w:rPr>
      </w:pPr>
    </w:p>
    <w:p w:rsidR="009E1E77" w:rsidRDefault="009E1E77" w:rsidP="009E1E77">
      <w:pPr>
        <w:pStyle w:val="ListParagraph"/>
        <w:numPr>
          <w:ilvl w:val="0"/>
          <w:numId w:val="1"/>
        </w:numPr>
        <w:spacing w:line="360" w:lineRule="auto"/>
        <w:ind w:left="2160" w:hanging="720"/>
        <w:jc w:val="both"/>
        <w:rPr>
          <w:sz w:val="26"/>
          <w:szCs w:val="26"/>
        </w:rPr>
      </w:pPr>
      <w:r>
        <w:rPr>
          <w:sz w:val="26"/>
          <w:szCs w:val="26"/>
        </w:rPr>
        <w:t>later applicant in an interview with</w:t>
      </w:r>
      <w:r w:rsidR="00D96510">
        <w:rPr>
          <w:sz w:val="26"/>
          <w:szCs w:val="26"/>
        </w:rPr>
        <w:t xml:space="preserve"> a</w:t>
      </w:r>
      <w:r>
        <w:rPr>
          <w:sz w:val="26"/>
          <w:szCs w:val="26"/>
        </w:rPr>
        <w:t xml:space="preserve"> local newspaper informed the public that he had occupied the farm by permission of his Majesty King </w:t>
      </w:r>
      <w:proofErr w:type="spellStart"/>
      <w:r>
        <w:rPr>
          <w:sz w:val="26"/>
          <w:szCs w:val="26"/>
        </w:rPr>
        <w:t>Sobhuza</w:t>
      </w:r>
      <w:proofErr w:type="spellEnd"/>
      <w:r>
        <w:rPr>
          <w:sz w:val="26"/>
          <w:szCs w:val="26"/>
        </w:rPr>
        <w:t xml:space="preserve"> II</w:t>
      </w:r>
      <w:r w:rsidR="00353E37">
        <w:rPr>
          <w:sz w:val="26"/>
          <w:szCs w:val="26"/>
        </w:rPr>
        <w:t>,</w:t>
      </w:r>
      <w:r>
        <w:rPr>
          <w:sz w:val="26"/>
          <w:szCs w:val="26"/>
        </w:rPr>
        <w:t xml:space="preserve"> respondent </w:t>
      </w:r>
      <w:r w:rsidR="00353E37">
        <w:rPr>
          <w:sz w:val="26"/>
          <w:szCs w:val="26"/>
        </w:rPr>
        <w:t>attached the said article;</w:t>
      </w:r>
    </w:p>
    <w:p w:rsidR="00353E37" w:rsidRPr="00353E37" w:rsidRDefault="00353E37" w:rsidP="00353E37">
      <w:pPr>
        <w:pStyle w:val="ListParagraph"/>
        <w:rPr>
          <w:sz w:val="26"/>
          <w:szCs w:val="26"/>
        </w:rPr>
      </w:pPr>
    </w:p>
    <w:p w:rsidR="00353E37" w:rsidRDefault="00353E37" w:rsidP="009E1E77">
      <w:pPr>
        <w:pStyle w:val="ListParagraph"/>
        <w:numPr>
          <w:ilvl w:val="0"/>
          <w:numId w:val="1"/>
        </w:numPr>
        <w:spacing w:line="360" w:lineRule="auto"/>
        <w:ind w:left="2160" w:hanging="720"/>
        <w:jc w:val="both"/>
        <w:rPr>
          <w:sz w:val="26"/>
          <w:szCs w:val="26"/>
        </w:rPr>
      </w:pPr>
      <w:r>
        <w:rPr>
          <w:sz w:val="26"/>
          <w:szCs w:val="26"/>
        </w:rPr>
        <w:t>applicant by correspondence attached to the pleadings</w:t>
      </w:r>
      <w:r w:rsidR="00D96510">
        <w:rPr>
          <w:sz w:val="26"/>
          <w:szCs w:val="26"/>
        </w:rPr>
        <w:t xml:space="preserve">, </w:t>
      </w:r>
      <w:r>
        <w:rPr>
          <w:sz w:val="26"/>
          <w:szCs w:val="26"/>
        </w:rPr>
        <w:t>undert</w:t>
      </w:r>
      <w:r w:rsidR="00603DA3">
        <w:rPr>
          <w:sz w:val="26"/>
          <w:szCs w:val="26"/>
        </w:rPr>
        <w:t>ook</w:t>
      </w:r>
      <w:r>
        <w:rPr>
          <w:sz w:val="26"/>
          <w:szCs w:val="26"/>
        </w:rPr>
        <w:t xml:space="preserve"> to vacate the piece of land;</w:t>
      </w:r>
    </w:p>
    <w:p w:rsidR="00353E37" w:rsidRPr="00353E37" w:rsidRDefault="00353E37" w:rsidP="00353E37">
      <w:pPr>
        <w:pStyle w:val="ListParagraph"/>
        <w:rPr>
          <w:sz w:val="26"/>
          <w:szCs w:val="26"/>
        </w:rPr>
      </w:pPr>
    </w:p>
    <w:p w:rsidR="00353E37" w:rsidRDefault="00353E37" w:rsidP="009E1E77">
      <w:pPr>
        <w:pStyle w:val="ListParagraph"/>
        <w:numPr>
          <w:ilvl w:val="0"/>
          <w:numId w:val="1"/>
        </w:numPr>
        <w:spacing w:line="360" w:lineRule="auto"/>
        <w:ind w:left="2160" w:hanging="720"/>
        <w:jc w:val="both"/>
        <w:rPr>
          <w:sz w:val="26"/>
          <w:szCs w:val="26"/>
        </w:rPr>
      </w:pPr>
      <w:r>
        <w:rPr>
          <w:sz w:val="26"/>
          <w:szCs w:val="26"/>
        </w:rPr>
        <w:t>At sometime applicant negotiated a further lease agreement with respondent but it was declined;</w:t>
      </w:r>
    </w:p>
    <w:p w:rsidR="00353E37" w:rsidRPr="00353E37" w:rsidRDefault="00353E37" w:rsidP="00353E37">
      <w:pPr>
        <w:pStyle w:val="ListParagraph"/>
        <w:rPr>
          <w:sz w:val="26"/>
          <w:szCs w:val="26"/>
        </w:rPr>
      </w:pPr>
    </w:p>
    <w:p w:rsidR="00353E37" w:rsidRDefault="00353E37" w:rsidP="009E1E77">
      <w:pPr>
        <w:pStyle w:val="ListParagraph"/>
        <w:numPr>
          <w:ilvl w:val="0"/>
          <w:numId w:val="1"/>
        </w:numPr>
        <w:spacing w:line="360" w:lineRule="auto"/>
        <w:ind w:left="2160" w:hanging="720"/>
        <w:jc w:val="both"/>
        <w:rPr>
          <w:sz w:val="26"/>
          <w:szCs w:val="26"/>
        </w:rPr>
      </w:pPr>
      <w:r>
        <w:rPr>
          <w:sz w:val="26"/>
          <w:szCs w:val="26"/>
        </w:rPr>
        <w:lastRenderedPageBreak/>
        <w:t xml:space="preserve">By correspondence to the </w:t>
      </w:r>
      <w:r w:rsidR="00603DA3">
        <w:rPr>
          <w:sz w:val="26"/>
          <w:szCs w:val="26"/>
        </w:rPr>
        <w:t xml:space="preserve">Master of the High Court’s </w:t>
      </w:r>
      <w:r>
        <w:rPr>
          <w:sz w:val="26"/>
          <w:szCs w:val="26"/>
        </w:rPr>
        <w:t>office, applicant demanded a deed of transfer based on the lease agreement between the late Mr. Bennett and himself;</w:t>
      </w:r>
    </w:p>
    <w:p w:rsidR="00353E37" w:rsidRPr="00353E37" w:rsidRDefault="00353E37" w:rsidP="00353E37">
      <w:pPr>
        <w:pStyle w:val="ListParagraph"/>
        <w:rPr>
          <w:sz w:val="26"/>
          <w:szCs w:val="26"/>
        </w:rPr>
      </w:pPr>
    </w:p>
    <w:p w:rsidR="00353E37" w:rsidRDefault="00353E37" w:rsidP="009E1E77">
      <w:pPr>
        <w:pStyle w:val="ListParagraph"/>
        <w:numPr>
          <w:ilvl w:val="0"/>
          <w:numId w:val="1"/>
        </w:numPr>
        <w:spacing w:line="360" w:lineRule="auto"/>
        <w:ind w:left="2160" w:hanging="720"/>
        <w:jc w:val="both"/>
        <w:rPr>
          <w:sz w:val="26"/>
          <w:szCs w:val="26"/>
        </w:rPr>
      </w:pPr>
      <w:r>
        <w:rPr>
          <w:sz w:val="26"/>
          <w:szCs w:val="26"/>
        </w:rPr>
        <w:t>In his plea applicant had contended that the respondent has no title to the property but the Crown;</w:t>
      </w:r>
    </w:p>
    <w:p w:rsidR="00353E37" w:rsidRPr="00353E37" w:rsidRDefault="00353E37" w:rsidP="00353E37">
      <w:pPr>
        <w:pStyle w:val="ListParagraph"/>
        <w:rPr>
          <w:sz w:val="26"/>
          <w:szCs w:val="26"/>
        </w:rPr>
      </w:pPr>
    </w:p>
    <w:p w:rsidR="00353E37" w:rsidRPr="009E1E77" w:rsidRDefault="00353E37" w:rsidP="009E1E77">
      <w:pPr>
        <w:pStyle w:val="ListParagraph"/>
        <w:numPr>
          <w:ilvl w:val="0"/>
          <w:numId w:val="1"/>
        </w:numPr>
        <w:spacing w:line="360" w:lineRule="auto"/>
        <w:ind w:left="2160" w:hanging="720"/>
        <w:jc w:val="both"/>
        <w:rPr>
          <w:sz w:val="26"/>
          <w:szCs w:val="26"/>
        </w:rPr>
      </w:pPr>
      <w:r>
        <w:rPr>
          <w:sz w:val="26"/>
          <w:szCs w:val="26"/>
        </w:rPr>
        <w:t xml:space="preserve">The applicant has never before mentioned that he was a farm dweller.  Had he mentioned this prior, </w:t>
      </w:r>
      <w:r w:rsidR="00211358">
        <w:rPr>
          <w:sz w:val="26"/>
          <w:szCs w:val="26"/>
        </w:rPr>
        <w:t>respondent</w:t>
      </w:r>
      <w:r>
        <w:rPr>
          <w:sz w:val="26"/>
          <w:szCs w:val="26"/>
        </w:rPr>
        <w:t xml:space="preserve"> was ready and willing to treat him as such.</w:t>
      </w:r>
    </w:p>
    <w:p w:rsidR="00D165DC" w:rsidRDefault="00D165DC" w:rsidP="00D165DC">
      <w:pPr>
        <w:spacing w:line="360" w:lineRule="auto"/>
        <w:ind w:left="1440" w:hanging="1440"/>
        <w:jc w:val="both"/>
        <w:rPr>
          <w:sz w:val="26"/>
          <w:szCs w:val="26"/>
        </w:rPr>
      </w:pPr>
    </w:p>
    <w:p w:rsidR="00353E37" w:rsidRPr="00603DA3" w:rsidRDefault="00353E37" w:rsidP="00353E37">
      <w:pPr>
        <w:spacing w:line="360" w:lineRule="auto"/>
        <w:ind w:left="2880" w:hanging="1440"/>
        <w:jc w:val="both"/>
        <w:rPr>
          <w:b/>
          <w:sz w:val="26"/>
          <w:szCs w:val="26"/>
          <w:u w:val="single"/>
        </w:rPr>
      </w:pPr>
      <w:r w:rsidRPr="00603DA3">
        <w:rPr>
          <w:b/>
          <w:sz w:val="26"/>
          <w:szCs w:val="26"/>
          <w:u w:val="single"/>
        </w:rPr>
        <w:t xml:space="preserve">Adjudication </w:t>
      </w:r>
    </w:p>
    <w:p w:rsidR="00353E37" w:rsidRDefault="00353E37" w:rsidP="00D165DC">
      <w:pPr>
        <w:spacing w:line="360" w:lineRule="auto"/>
        <w:ind w:left="1440" w:hanging="1440"/>
        <w:jc w:val="both"/>
        <w:rPr>
          <w:sz w:val="26"/>
          <w:szCs w:val="26"/>
        </w:rPr>
      </w:pPr>
    </w:p>
    <w:p w:rsidR="00D165DC" w:rsidRDefault="00353E37" w:rsidP="00D165DC">
      <w:pPr>
        <w:spacing w:line="360" w:lineRule="auto"/>
        <w:ind w:left="1440" w:hanging="1440"/>
        <w:jc w:val="both"/>
        <w:rPr>
          <w:sz w:val="26"/>
          <w:szCs w:val="26"/>
        </w:rPr>
      </w:pPr>
      <w:r>
        <w:rPr>
          <w:sz w:val="26"/>
          <w:szCs w:val="26"/>
        </w:rPr>
        <w:t>[</w:t>
      </w:r>
      <w:r w:rsidR="00D96510">
        <w:rPr>
          <w:sz w:val="26"/>
          <w:szCs w:val="26"/>
        </w:rPr>
        <w:t>5</w:t>
      </w:r>
      <w:r>
        <w:rPr>
          <w:sz w:val="26"/>
          <w:szCs w:val="26"/>
        </w:rPr>
        <w:t>]</w:t>
      </w:r>
      <w:r>
        <w:rPr>
          <w:sz w:val="26"/>
          <w:szCs w:val="26"/>
        </w:rPr>
        <w:tab/>
        <w:t xml:space="preserve">With the time lapse from the date of filing this application, it appears that both parties were no longer interested in pursuing their points </w:t>
      </w:r>
      <w:r w:rsidRPr="00211358">
        <w:rPr>
          <w:i/>
          <w:sz w:val="26"/>
          <w:szCs w:val="26"/>
        </w:rPr>
        <w:t xml:space="preserve">in </w:t>
      </w:r>
      <w:proofErr w:type="spellStart"/>
      <w:r w:rsidRPr="00211358">
        <w:rPr>
          <w:i/>
          <w:sz w:val="26"/>
          <w:szCs w:val="26"/>
        </w:rPr>
        <w:t>limine</w:t>
      </w:r>
      <w:proofErr w:type="spellEnd"/>
      <w:r>
        <w:rPr>
          <w:sz w:val="26"/>
          <w:szCs w:val="26"/>
        </w:rPr>
        <w:t xml:space="preserve">.  Both </w:t>
      </w:r>
      <w:proofErr w:type="gramStart"/>
      <w:r>
        <w:rPr>
          <w:sz w:val="26"/>
          <w:szCs w:val="26"/>
        </w:rPr>
        <w:t>Counsel</w:t>
      </w:r>
      <w:proofErr w:type="gramEnd"/>
      <w:r>
        <w:rPr>
          <w:sz w:val="26"/>
          <w:szCs w:val="26"/>
        </w:rPr>
        <w:t xml:space="preserve"> argued on the merits of the case.  I do not intend to burden this judgment on the same.</w:t>
      </w:r>
    </w:p>
    <w:p w:rsidR="00353E37" w:rsidRDefault="00353E37" w:rsidP="00D165DC">
      <w:pPr>
        <w:spacing w:line="360" w:lineRule="auto"/>
        <w:ind w:left="1440" w:hanging="1440"/>
        <w:jc w:val="both"/>
        <w:rPr>
          <w:sz w:val="26"/>
          <w:szCs w:val="26"/>
        </w:rPr>
      </w:pPr>
    </w:p>
    <w:p w:rsidR="00353E37" w:rsidRPr="00603DA3" w:rsidRDefault="00353E37" w:rsidP="00D165DC">
      <w:pPr>
        <w:spacing w:line="360" w:lineRule="auto"/>
        <w:ind w:left="1440" w:hanging="1440"/>
        <w:jc w:val="both"/>
        <w:rPr>
          <w:b/>
          <w:sz w:val="26"/>
          <w:szCs w:val="26"/>
          <w:u w:val="single"/>
        </w:rPr>
      </w:pPr>
      <w:r>
        <w:rPr>
          <w:sz w:val="26"/>
          <w:szCs w:val="26"/>
        </w:rPr>
        <w:tab/>
      </w:r>
      <w:r w:rsidRPr="00603DA3">
        <w:rPr>
          <w:b/>
          <w:sz w:val="26"/>
          <w:szCs w:val="26"/>
          <w:u w:val="single"/>
        </w:rPr>
        <w:t>Ad merits</w:t>
      </w:r>
    </w:p>
    <w:p w:rsidR="00353E37" w:rsidRDefault="00353E37" w:rsidP="00D165DC">
      <w:pPr>
        <w:spacing w:line="360" w:lineRule="auto"/>
        <w:ind w:left="1440" w:hanging="1440"/>
        <w:jc w:val="both"/>
        <w:rPr>
          <w:sz w:val="26"/>
          <w:szCs w:val="26"/>
        </w:rPr>
      </w:pPr>
    </w:p>
    <w:p w:rsidR="00353E37" w:rsidRDefault="00353E37" w:rsidP="00D165DC">
      <w:pPr>
        <w:spacing w:line="360" w:lineRule="auto"/>
        <w:ind w:left="1440" w:hanging="1440"/>
        <w:jc w:val="both"/>
        <w:rPr>
          <w:sz w:val="26"/>
          <w:szCs w:val="26"/>
        </w:rPr>
      </w:pPr>
      <w:r>
        <w:rPr>
          <w:sz w:val="26"/>
          <w:szCs w:val="26"/>
        </w:rPr>
        <w:t>[</w:t>
      </w:r>
      <w:r w:rsidR="00D96510">
        <w:rPr>
          <w:sz w:val="26"/>
          <w:szCs w:val="26"/>
        </w:rPr>
        <w:t>6</w:t>
      </w:r>
      <w:r>
        <w:rPr>
          <w:sz w:val="26"/>
          <w:szCs w:val="26"/>
        </w:rPr>
        <w:t>]</w:t>
      </w:r>
      <w:r>
        <w:rPr>
          <w:sz w:val="26"/>
          <w:szCs w:val="26"/>
        </w:rPr>
        <w:tab/>
      </w:r>
      <w:r w:rsidR="00A0354C">
        <w:rPr>
          <w:sz w:val="26"/>
          <w:szCs w:val="26"/>
        </w:rPr>
        <w:t>The issue before court is whether the applicant is a farm dweller and therefore entitled to the rights outlined in the Farm Dwellers Control Act 1982 as amended.</w:t>
      </w:r>
    </w:p>
    <w:p w:rsidR="00A0354C" w:rsidRDefault="00A0354C" w:rsidP="00D165DC">
      <w:pPr>
        <w:spacing w:line="360" w:lineRule="auto"/>
        <w:ind w:left="1440" w:hanging="1440"/>
        <w:jc w:val="both"/>
        <w:rPr>
          <w:sz w:val="26"/>
          <w:szCs w:val="26"/>
        </w:rPr>
      </w:pPr>
    </w:p>
    <w:p w:rsidR="00A0354C" w:rsidRDefault="00A0354C" w:rsidP="00D165DC">
      <w:pPr>
        <w:spacing w:line="360" w:lineRule="auto"/>
        <w:ind w:left="1440" w:hanging="1440"/>
        <w:jc w:val="both"/>
        <w:rPr>
          <w:sz w:val="26"/>
          <w:szCs w:val="26"/>
        </w:rPr>
      </w:pPr>
      <w:r>
        <w:rPr>
          <w:sz w:val="26"/>
          <w:szCs w:val="26"/>
        </w:rPr>
        <w:t>[</w:t>
      </w:r>
      <w:r w:rsidR="00D96510">
        <w:rPr>
          <w:sz w:val="26"/>
          <w:szCs w:val="26"/>
        </w:rPr>
        <w:t>7</w:t>
      </w:r>
      <w:r>
        <w:rPr>
          <w:sz w:val="26"/>
          <w:szCs w:val="26"/>
        </w:rPr>
        <w:t>]</w:t>
      </w:r>
      <w:r>
        <w:rPr>
          <w:sz w:val="26"/>
          <w:szCs w:val="26"/>
        </w:rPr>
        <w:tab/>
        <w:t>The Act</w:t>
      </w:r>
      <w:r w:rsidR="00211358">
        <w:rPr>
          <w:sz w:val="26"/>
          <w:szCs w:val="26"/>
        </w:rPr>
        <w:t xml:space="preserve"> under Section 2</w:t>
      </w:r>
      <w:r>
        <w:rPr>
          <w:sz w:val="26"/>
          <w:szCs w:val="26"/>
        </w:rPr>
        <w:t xml:space="preserve"> defines a farm-dweller</w:t>
      </w:r>
      <w:r w:rsidR="00603DA3">
        <w:rPr>
          <w:sz w:val="26"/>
          <w:szCs w:val="26"/>
        </w:rPr>
        <w:t>. It highlights</w:t>
      </w:r>
      <w:r>
        <w:rPr>
          <w:sz w:val="26"/>
          <w:szCs w:val="26"/>
        </w:rPr>
        <w:t>:</w:t>
      </w:r>
    </w:p>
    <w:p w:rsidR="00A0354C" w:rsidRDefault="00A0354C" w:rsidP="00D165DC">
      <w:pPr>
        <w:spacing w:line="360" w:lineRule="auto"/>
        <w:ind w:left="1440" w:hanging="1440"/>
        <w:jc w:val="both"/>
        <w:rPr>
          <w:sz w:val="26"/>
          <w:szCs w:val="26"/>
        </w:rPr>
      </w:pPr>
      <w:r>
        <w:rPr>
          <w:sz w:val="26"/>
          <w:szCs w:val="26"/>
        </w:rPr>
        <w:tab/>
      </w:r>
      <w:r>
        <w:rPr>
          <w:sz w:val="26"/>
          <w:szCs w:val="26"/>
        </w:rPr>
        <w:tab/>
      </w:r>
    </w:p>
    <w:p w:rsidR="00A0354C" w:rsidRPr="00F72327" w:rsidRDefault="00A0354C" w:rsidP="00D165DC">
      <w:pPr>
        <w:spacing w:line="360" w:lineRule="auto"/>
        <w:ind w:left="1440" w:hanging="1440"/>
        <w:jc w:val="both"/>
        <w:rPr>
          <w:i/>
        </w:rPr>
      </w:pPr>
      <w:r>
        <w:rPr>
          <w:sz w:val="26"/>
          <w:szCs w:val="26"/>
        </w:rPr>
        <w:tab/>
      </w:r>
      <w:r>
        <w:rPr>
          <w:sz w:val="26"/>
          <w:szCs w:val="26"/>
        </w:rPr>
        <w:tab/>
      </w:r>
      <w:r w:rsidR="00086716">
        <w:rPr>
          <w:sz w:val="26"/>
          <w:szCs w:val="26"/>
        </w:rPr>
        <w:t>“</w:t>
      </w:r>
      <w:r w:rsidR="00086716" w:rsidRPr="00F72327">
        <w:rPr>
          <w:i/>
        </w:rPr>
        <w:t>farm-dweller” means a person who reside on a farm other than-</w:t>
      </w:r>
    </w:p>
    <w:p w:rsidR="00086716" w:rsidRPr="00F72327" w:rsidRDefault="00086716" w:rsidP="00086716">
      <w:pPr>
        <w:pStyle w:val="ListParagraph"/>
        <w:numPr>
          <w:ilvl w:val="0"/>
          <w:numId w:val="2"/>
        </w:numPr>
        <w:spacing w:line="360" w:lineRule="auto"/>
        <w:ind w:left="2880" w:hanging="720"/>
        <w:jc w:val="both"/>
        <w:rPr>
          <w:i/>
        </w:rPr>
      </w:pPr>
      <w:r w:rsidRPr="00F72327">
        <w:rPr>
          <w:i/>
        </w:rPr>
        <w:t>The owner thereof; or</w:t>
      </w:r>
    </w:p>
    <w:p w:rsidR="00086716" w:rsidRPr="00F72327" w:rsidRDefault="00086716" w:rsidP="00086716">
      <w:pPr>
        <w:pStyle w:val="ListParagraph"/>
        <w:numPr>
          <w:ilvl w:val="0"/>
          <w:numId w:val="2"/>
        </w:numPr>
        <w:spacing w:line="360" w:lineRule="auto"/>
        <w:ind w:left="2880" w:hanging="720"/>
        <w:jc w:val="both"/>
        <w:rPr>
          <w:i/>
        </w:rPr>
      </w:pPr>
      <w:r w:rsidRPr="00F72327">
        <w:rPr>
          <w:i/>
        </w:rPr>
        <w:t xml:space="preserve">A </w:t>
      </w:r>
      <w:proofErr w:type="spellStart"/>
      <w:r w:rsidRPr="00F72327">
        <w:rPr>
          <w:i/>
        </w:rPr>
        <w:t>usufructuary</w:t>
      </w:r>
      <w:proofErr w:type="spellEnd"/>
      <w:r w:rsidRPr="00F72327">
        <w:rPr>
          <w:i/>
        </w:rPr>
        <w:t xml:space="preserve"> or </w:t>
      </w:r>
      <w:r w:rsidR="004F6272">
        <w:rPr>
          <w:i/>
        </w:rPr>
        <w:t>f</w:t>
      </w:r>
      <w:r w:rsidRPr="00F72327">
        <w:rPr>
          <w:i/>
        </w:rPr>
        <w:t>iduciary; or</w:t>
      </w:r>
    </w:p>
    <w:p w:rsidR="00086716" w:rsidRPr="00F72327" w:rsidRDefault="00086716" w:rsidP="00086716">
      <w:pPr>
        <w:pStyle w:val="ListParagraph"/>
        <w:numPr>
          <w:ilvl w:val="0"/>
          <w:numId w:val="2"/>
        </w:numPr>
        <w:spacing w:line="360" w:lineRule="auto"/>
        <w:ind w:left="2880" w:hanging="720"/>
        <w:jc w:val="both"/>
        <w:rPr>
          <w:i/>
        </w:rPr>
      </w:pPr>
      <w:r w:rsidRPr="00F72327">
        <w:rPr>
          <w:i/>
        </w:rPr>
        <w:t>A lessee under a written agreement of lease; or</w:t>
      </w:r>
    </w:p>
    <w:p w:rsidR="00086716" w:rsidRPr="00F72327" w:rsidRDefault="00086716" w:rsidP="00086716">
      <w:pPr>
        <w:pStyle w:val="ListParagraph"/>
        <w:numPr>
          <w:ilvl w:val="0"/>
          <w:numId w:val="2"/>
        </w:numPr>
        <w:spacing w:line="360" w:lineRule="auto"/>
        <w:ind w:left="2880" w:hanging="720"/>
        <w:jc w:val="both"/>
        <w:rPr>
          <w:i/>
        </w:rPr>
      </w:pPr>
      <w:r w:rsidRPr="00F72327">
        <w:rPr>
          <w:i/>
        </w:rPr>
        <w:lastRenderedPageBreak/>
        <w:t>The holder of a registered  servitude which gives the right of occupation; or</w:t>
      </w:r>
    </w:p>
    <w:p w:rsidR="00086716" w:rsidRPr="00F72327" w:rsidRDefault="00086716" w:rsidP="00086716">
      <w:pPr>
        <w:pStyle w:val="ListParagraph"/>
        <w:numPr>
          <w:ilvl w:val="0"/>
          <w:numId w:val="2"/>
        </w:numPr>
        <w:spacing w:line="360" w:lineRule="auto"/>
        <w:ind w:left="2880" w:hanging="720"/>
        <w:jc w:val="both"/>
        <w:rPr>
          <w:i/>
        </w:rPr>
      </w:pPr>
      <w:r w:rsidRPr="00F72327">
        <w:rPr>
          <w:i/>
        </w:rPr>
        <w:t>The manager or agent of a person referred to in paragraph (a), (b), (c) or (d); or</w:t>
      </w:r>
    </w:p>
    <w:p w:rsidR="00F72327" w:rsidRPr="00F72327" w:rsidRDefault="00086716" w:rsidP="00F72327">
      <w:pPr>
        <w:pStyle w:val="ListParagraph"/>
        <w:numPr>
          <w:ilvl w:val="0"/>
          <w:numId w:val="2"/>
        </w:numPr>
        <w:spacing w:line="360" w:lineRule="auto"/>
        <w:ind w:left="2880" w:hanging="720"/>
        <w:jc w:val="both"/>
        <w:rPr>
          <w:i/>
        </w:rPr>
      </w:pPr>
      <w:r w:rsidRPr="00F72327">
        <w:rPr>
          <w:i/>
        </w:rPr>
        <w:t>A member of the family or a guest of a person mentioned in paragraph (a), (b), (c) (d)</w:t>
      </w:r>
      <w:r w:rsidR="00F72327" w:rsidRPr="00F72327">
        <w:rPr>
          <w:i/>
        </w:rPr>
        <w:t xml:space="preserve"> or (e) </w:t>
      </w:r>
      <w:r w:rsidRPr="00F72327">
        <w:rPr>
          <w:i/>
        </w:rPr>
        <w:t>; or</w:t>
      </w:r>
    </w:p>
    <w:p w:rsidR="00F72327" w:rsidRPr="00F72327" w:rsidRDefault="00F72327" w:rsidP="00086716">
      <w:pPr>
        <w:pStyle w:val="ListParagraph"/>
        <w:numPr>
          <w:ilvl w:val="0"/>
          <w:numId w:val="2"/>
        </w:numPr>
        <w:spacing w:line="360" w:lineRule="auto"/>
        <w:ind w:left="2880" w:hanging="720"/>
        <w:jc w:val="both"/>
        <w:rPr>
          <w:i/>
        </w:rPr>
      </w:pPr>
      <w:r w:rsidRPr="00F72327">
        <w:rPr>
          <w:i/>
        </w:rPr>
        <w:t>A person who is in the full time employment of an owner if it is a condition of his employment that the owner shall provide him or his family with residential accommodation.”</w:t>
      </w:r>
    </w:p>
    <w:p w:rsidR="00A0354C" w:rsidRDefault="00A0354C" w:rsidP="00D165DC">
      <w:pPr>
        <w:spacing w:line="360" w:lineRule="auto"/>
        <w:ind w:left="1440" w:hanging="1440"/>
        <w:jc w:val="both"/>
        <w:rPr>
          <w:sz w:val="26"/>
          <w:szCs w:val="26"/>
        </w:rPr>
      </w:pPr>
    </w:p>
    <w:p w:rsidR="00A0354C" w:rsidRDefault="00A0354C" w:rsidP="00D165DC">
      <w:pPr>
        <w:spacing w:line="360" w:lineRule="auto"/>
        <w:ind w:left="1440" w:hanging="1440"/>
        <w:jc w:val="both"/>
        <w:rPr>
          <w:sz w:val="26"/>
          <w:szCs w:val="26"/>
        </w:rPr>
      </w:pPr>
      <w:r>
        <w:rPr>
          <w:sz w:val="26"/>
          <w:szCs w:val="26"/>
        </w:rPr>
        <w:t>[</w:t>
      </w:r>
      <w:r w:rsidR="00D96510">
        <w:rPr>
          <w:sz w:val="26"/>
          <w:szCs w:val="26"/>
        </w:rPr>
        <w:t>8</w:t>
      </w:r>
      <w:r>
        <w:rPr>
          <w:sz w:val="26"/>
          <w:szCs w:val="26"/>
        </w:rPr>
        <w:t>]</w:t>
      </w:r>
      <w:r>
        <w:rPr>
          <w:sz w:val="26"/>
          <w:szCs w:val="26"/>
        </w:rPr>
        <w:tab/>
        <w:t>It is not in issue that the applicant concluded a lease agreement with Mr. R. D. Bennett in 1987.  The monthly rentals we</w:t>
      </w:r>
      <w:r w:rsidR="00C07C5F">
        <w:rPr>
          <w:sz w:val="26"/>
          <w:szCs w:val="26"/>
        </w:rPr>
        <w:t>r</w:t>
      </w:r>
      <w:r>
        <w:rPr>
          <w:sz w:val="26"/>
          <w:szCs w:val="26"/>
        </w:rPr>
        <w:t xml:space="preserve">e fixed at E100.00.  </w:t>
      </w:r>
      <w:r w:rsidR="00C07C5F">
        <w:rPr>
          <w:sz w:val="26"/>
          <w:szCs w:val="26"/>
        </w:rPr>
        <w:t>I</w:t>
      </w:r>
      <w:r>
        <w:rPr>
          <w:sz w:val="26"/>
          <w:szCs w:val="26"/>
        </w:rPr>
        <w:t xml:space="preserve">t is not clear as to the period of this lease.  However, it is common cause as shown during arguments that </w:t>
      </w:r>
      <w:r w:rsidR="00603DA3">
        <w:rPr>
          <w:sz w:val="26"/>
          <w:szCs w:val="26"/>
        </w:rPr>
        <w:t xml:space="preserve">at </w:t>
      </w:r>
      <w:r>
        <w:rPr>
          <w:sz w:val="26"/>
          <w:szCs w:val="26"/>
        </w:rPr>
        <w:t>the death of Mr. Bennett</w:t>
      </w:r>
      <w:r w:rsidR="00603DA3">
        <w:rPr>
          <w:sz w:val="26"/>
          <w:szCs w:val="26"/>
        </w:rPr>
        <w:t>,</w:t>
      </w:r>
      <w:r>
        <w:rPr>
          <w:sz w:val="26"/>
          <w:szCs w:val="26"/>
        </w:rPr>
        <w:t xml:space="preserve"> the lease between him and applicant was subsisting.</w:t>
      </w:r>
    </w:p>
    <w:p w:rsidR="00F72327" w:rsidRDefault="00F72327" w:rsidP="00D165DC">
      <w:pPr>
        <w:spacing w:line="360" w:lineRule="auto"/>
        <w:ind w:left="1440" w:hanging="1440"/>
        <w:jc w:val="both"/>
        <w:rPr>
          <w:sz w:val="26"/>
          <w:szCs w:val="26"/>
        </w:rPr>
      </w:pPr>
    </w:p>
    <w:p w:rsidR="00A0354C" w:rsidRDefault="00A0354C" w:rsidP="00D165DC">
      <w:pPr>
        <w:spacing w:line="360" w:lineRule="auto"/>
        <w:ind w:left="1440" w:hanging="1440"/>
        <w:jc w:val="both"/>
        <w:rPr>
          <w:sz w:val="26"/>
          <w:szCs w:val="26"/>
        </w:rPr>
      </w:pPr>
      <w:r>
        <w:rPr>
          <w:sz w:val="26"/>
          <w:szCs w:val="26"/>
        </w:rPr>
        <w:t>[</w:t>
      </w:r>
      <w:r w:rsidR="00D96510">
        <w:rPr>
          <w:sz w:val="26"/>
          <w:szCs w:val="26"/>
        </w:rPr>
        <w:t>9</w:t>
      </w:r>
      <w:r>
        <w:rPr>
          <w:sz w:val="26"/>
          <w:szCs w:val="26"/>
        </w:rPr>
        <w:t>]</w:t>
      </w:r>
      <w:r>
        <w:rPr>
          <w:sz w:val="26"/>
          <w:szCs w:val="26"/>
        </w:rPr>
        <w:tab/>
        <w:t xml:space="preserve">It appears that the executors of Mr. Bennett’s estate then sold the said farm to the respondent in 2010.  By this time, the lease agreement had long expired.  The applicant, however, </w:t>
      </w:r>
      <w:r w:rsidR="00502714">
        <w:rPr>
          <w:sz w:val="26"/>
          <w:szCs w:val="26"/>
        </w:rPr>
        <w:t>was still residing in the farm.  It is the respondent’s contention that had the applicant indicated to him that he was a farm dweller, he would have treated him as such</w:t>
      </w:r>
      <w:r w:rsidR="00603DA3">
        <w:rPr>
          <w:sz w:val="26"/>
          <w:szCs w:val="26"/>
        </w:rPr>
        <w:t xml:space="preserve"> as he did with other residents</w:t>
      </w:r>
      <w:r w:rsidR="00502714">
        <w:rPr>
          <w:sz w:val="26"/>
          <w:szCs w:val="26"/>
        </w:rPr>
        <w:t>.</w:t>
      </w:r>
    </w:p>
    <w:p w:rsidR="00502714" w:rsidRDefault="00502714" w:rsidP="00D165DC">
      <w:pPr>
        <w:spacing w:line="360" w:lineRule="auto"/>
        <w:ind w:left="1440" w:hanging="1440"/>
        <w:jc w:val="both"/>
        <w:rPr>
          <w:sz w:val="26"/>
          <w:szCs w:val="26"/>
        </w:rPr>
      </w:pPr>
    </w:p>
    <w:p w:rsidR="00502714" w:rsidRDefault="00502714" w:rsidP="00D165DC">
      <w:pPr>
        <w:spacing w:line="360" w:lineRule="auto"/>
        <w:ind w:left="1440" w:hanging="1440"/>
        <w:jc w:val="both"/>
        <w:rPr>
          <w:sz w:val="26"/>
          <w:szCs w:val="26"/>
        </w:rPr>
      </w:pPr>
      <w:r>
        <w:rPr>
          <w:sz w:val="26"/>
          <w:szCs w:val="26"/>
        </w:rPr>
        <w:t>[</w:t>
      </w:r>
      <w:r w:rsidR="00D96510">
        <w:rPr>
          <w:sz w:val="26"/>
          <w:szCs w:val="26"/>
        </w:rPr>
        <w:t>10</w:t>
      </w:r>
      <w:r>
        <w:rPr>
          <w:sz w:val="26"/>
          <w:szCs w:val="26"/>
        </w:rPr>
        <w:t>]</w:t>
      </w:r>
      <w:r>
        <w:rPr>
          <w:sz w:val="26"/>
          <w:szCs w:val="26"/>
        </w:rPr>
        <w:tab/>
        <w:t xml:space="preserve">Applicant in reply to </w:t>
      </w:r>
      <w:r w:rsidR="004A602D">
        <w:rPr>
          <w:sz w:val="26"/>
          <w:szCs w:val="26"/>
        </w:rPr>
        <w:t xml:space="preserve">respondent’s opposition that applicant has been alleging a number of </w:t>
      </w:r>
      <w:proofErr w:type="spellStart"/>
      <w:r w:rsidR="004A602D">
        <w:rPr>
          <w:sz w:val="26"/>
          <w:szCs w:val="26"/>
        </w:rPr>
        <w:t>defences</w:t>
      </w:r>
      <w:proofErr w:type="spellEnd"/>
      <w:r w:rsidR="004A602D">
        <w:rPr>
          <w:sz w:val="26"/>
          <w:szCs w:val="26"/>
        </w:rPr>
        <w:t xml:space="preserve"> such as he was owner by virtue of lease, that the land belonged to the Crown and that he was given right to use same and the offers to vacate at one point in time, states:</w:t>
      </w:r>
    </w:p>
    <w:p w:rsidR="00D165DC" w:rsidRDefault="00D165DC" w:rsidP="00D165DC">
      <w:pPr>
        <w:spacing w:line="360" w:lineRule="auto"/>
        <w:ind w:left="1440" w:hanging="1440"/>
        <w:jc w:val="both"/>
        <w:rPr>
          <w:sz w:val="26"/>
          <w:szCs w:val="26"/>
        </w:rPr>
      </w:pPr>
    </w:p>
    <w:p w:rsidR="00D165DC" w:rsidRDefault="00F72327" w:rsidP="00F72327">
      <w:pPr>
        <w:spacing w:line="360" w:lineRule="auto"/>
        <w:ind w:left="2880" w:hanging="720"/>
        <w:jc w:val="both"/>
        <w:rPr>
          <w:sz w:val="26"/>
          <w:szCs w:val="26"/>
        </w:rPr>
      </w:pPr>
      <w:r>
        <w:rPr>
          <w:sz w:val="26"/>
          <w:szCs w:val="26"/>
        </w:rPr>
        <w:lastRenderedPageBreak/>
        <w:t>“</w:t>
      </w:r>
      <w:r w:rsidR="004A602D" w:rsidRPr="000A337D">
        <w:rPr>
          <w:i/>
        </w:rPr>
        <w:t>15</w:t>
      </w:r>
      <w:r w:rsidRPr="000A337D">
        <w:rPr>
          <w:i/>
        </w:rPr>
        <w:t>.</w:t>
      </w:r>
      <w:r w:rsidRPr="000A337D">
        <w:rPr>
          <w:i/>
        </w:rPr>
        <w:tab/>
        <w:t>Notwithstanding all that I am alleged to have said and done particularly the representations made to Kirk, I remain a farm dweller by reason of expiration of the lease agreement with Bennet</w:t>
      </w:r>
      <w:r w:rsidR="004F6272">
        <w:rPr>
          <w:i/>
        </w:rPr>
        <w:t>t</w:t>
      </w:r>
      <w:r w:rsidRPr="000A337D">
        <w:rPr>
          <w:i/>
        </w:rPr>
        <w:t xml:space="preserve"> (full text annexed to Founding Affidavit, not the brief Annexure “LB” of the Answering Affidavit).  Kirk being so well versed with the Farm Dwellers Control Act (See </w:t>
      </w:r>
      <w:r w:rsidR="000A337D" w:rsidRPr="000A337D">
        <w:rPr>
          <w:i/>
        </w:rPr>
        <w:t>P</w:t>
      </w:r>
      <w:r w:rsidRPr="000A337D">
        <w:rPr>
          <w:i/>
        </w:rPr>
        <w:t xml:space="preserve">aragraph </w:t>
      </w:r>
      <w:r w:rsidR="000A337D" w:rsidRPr="000A337D">
        <w:rPr>
          <w:i/>
        </w:rPr>
        <w:t>12 of his affidavit), knew I am a dweller of the farm.  He was only annoyed that I am assertive of my right to first preference in the sale of the farm in terms of Annexure “LB” of his Answering Affidavit.</w:t>
      </w:r>
      <w:r w:rsidR="000A337D">
        <w:rPr>
          <w:sz w:val="26"/>
          <w:szCs w:val="26"/>
        </w:rPr>
        <w:t>”</w:t>
      </w:r>
    </w:p>
    <w:p w:rsidR="00D165DC" w:rsidRDefault="00D165DC" w:rsidP="00D165DC">
      <w:pPr>
        <w:spacing w:line="360" w:lineRule="auto"/>
        <w:ind w:left="1440" w:hanging="1440"/>
        <w:jc w:val="both"/>
        <w:rPr>
          <w:sz w:val="26"/>
          <w:szCs w:val="26"/>
        </w:rPr>
      </w:pPr>
    </w:p>
    <w:p w:rsidR="004A602D" w:rsidRDefault="004A602D" w:rsidP="00D165DC">
      <w:pPr>
        <w:spacing w:line="360" w:lineRule="auto"/>
        <w:ind w:left="1440" w:hanging="1440"/>
        <w:jc w:val="both"/>
        <w:rPr>
          <w:sz w:val="26"/>
          <w:szCs w:val="26"/>
        </w:rPr>
      </w:pPr>
      <w:r>
        <w:rPr>
          <w:sz w:val="26"/>
          <w:szCs w:val="26"/>
        </w:rPr>
        <w:t>[1</w:t>
      </w:r>
      <w:r w:rsidR="00D96510">
        <w:rPr>
          <w:sz w:val="26"/>
          <w:szCs w:val="26"/>
        </w:rPr>
        <w:t>1</w:t>
      </w:r>
      <w:r>
        <w:rPr>
          <w:sz w:val="26"/>
          <w:szCs w:val="26"/>
        </w:rPr>
        <w:t>]</w:t>
      </w:r>
      <w:r>
        <w:rPr>
          <w:sz w:val="26"/>
          <w:szCs w:val="26"/>
        </w:rPr>
        <w:tab/>
        <w:t>It is not in issue that the applicant came to reside on the farm as a lessee.</w:t>
      </w:r>
    </w:p>
    <w:p w:rsidR="004A602D" w:rsidRDefault="004A602D" w:rsidP="00D165DC">
      <w:pPr>
        <w:spacing w:line="360" w:lineRule="auto"/>
        <w:ind w:left="1440" w:hanging="1440"/>
        <w:jc w:val="both"/>
        <w:rPr>
          <w:sz w:val="26"/>
          <w:szCs w:val="26"/>
        </w:rPr>
      </w:pPr>
    </w:p>
    <w:p w:rsidR="004A602D" w:rsidRDefault="004A602D" w:rsidP="00D165DC">
      <w:pPr>
        <w:spacing w:line="360" w:lineRule="auto"/>
        <w:ind w:left="1440" w:hanging="1440"/>
        <w:jc w:val="both"/>
        <w:rPr>
          <w:sz w:val="26"/>
          <w:szCs w:val="26"/>
        </w:rPr>
      </w:pPr>
      <w:r>
        <w:rPr>
          <w:sz w:val="26"/>
          <w:szCs w:val="26"/>
        </w:rPr>
        <w:t>[1</w:t>
      </w:r>
      <w:r w:rsidR="00D96510">
        <w:rPr>
          <w:sz w:val="26"/>
          <w:szCs w:val="26"/>
        </w:rPr>
        <w:t>2</w:t>
      </w:r>
      <w:r>
        <w:rPr>
          <w:sz w:val="26"/>
          <w:szCs w:val="26"/>
        </w:rPr>
        <w:t>]</w:t>
      </w:r>
      <w:r>
        <w:rPr>
          <w:sz w:val="26"/>
          <w:szCs w:val="26"/>
        </w:rPr>
        <w:tab/>
        <w:t>The poser that begs for an answer is</w:t>
      </w:r>
      <w:proofErr w:type="gramStart"/>
      <w:r>
        <w:rPr>
          <w:sz w:val="26"/>
          <w:szCs w:val="26"/>
        </w:rPr>
        <w:t>,</w:t>
      </w:r>
      <w:proofErr w:type="gramEnd"/>
      <w:r>
        <w:rPr>
          <w:sz w:val="26"/>
          <w:szCs w:val="26"/>
        </w:rPr>
        <w:t xml:space="preserve"> can a lessee be </w:t>
      </w:r>
      <w:r w:rsidR="00700B50" w:rsidRPr="00700B50">
        <w:rPr>
          <w:sz w:val="26"/>
          <w:szCs w:val="26"/>
        </w:rPr>
        <w:t>converted</w:t>
      </w:r>
      <w:r>
        <w:rPr>
          <w:sz w:val="26"/>
          <w:szCs w:val="26"/>
        </w:rPr>
        <w:t xml:space="preserve"> into a farm dweller under the Act upon expiry of the lease agreement or termination by virtue of the death of the lessor?  </w:t>
      </w:r>
      <w:r w:rsidR="00541597">
        <w:rPr>
          <w:sz w:val="26"/>
          <w:szCs w:val="26"/>
        </w:rPr>
        <w:t xml:space="preserve">I do not think so. </w:t>
      </w:r>
      <w:r>
        <w:rPr>
          <w:sz w:val="26"/>
          <w:szCs w:val="26"/>
        </w:rPr>
        <w:t xml:space="preserve">Logic dictates that the answer should be in the negative.  </w:t>
      </w:r>
      <w:r w:rsidR="00541597">
        <w:rPr>
          <w:sz w:val="26"/>
          <w:szCs w:val="26"/>
        </w:rPr>
        <w:t>Should such a position hold</w:t>
      </w:r>
      <w:proofErr w:type="gramStart"/>
      <w:r w:rsidR="00541597">
        <w:rPr>
          <w:sz w:val="26"/>
          <w:szCs w:val="26"/>
        </w:rPr>
        <w:t>,</w:t>
      </w:r>
      <w:proofErr w:type="gramEnd"/>
      <w:r w:rsidR="00541597">
        <w:rPr>
          <w:sz w:val="26"/>
          <w:szCs w:val="26"/>
        </w:rPr>
        <w:t xml:space="preserve"> it would create anarchy and acrimony among</w:t>
      </w:r>
      <w:r w:rsidR="003560DF">
        <w:rPr>
          <w:sz w:val="26"/>
          <w:szCs w:val="26"/>
        </w:rPr>
        <w:t xml:space="preserve"> contract</w:t>
      </w:r>
      <w:r w:rsidR="00700B50">
        <w:rPr>
          <w:sz w:val="26"/>
          <w:szCs w:val="26"/>
        </w:rPr>
        <w:t>ing</w:t>
      </w:r>
      <w:r w:rsidR="00541597">
        <w:rPr>
          <w:sz w:val="26"/>
          <w:szCs w:val="26"/>
        </w:rPr>
        <w:t xml:space="preserve"> parties.  It would mean</w:t>
      </w:r>
      <w:r w:rsidR="003560DF">
        <w:rPr>
          <w:sz w:val="26"/>
          <w:szCs w:val="26"/>
        </w:rPr>
        <w:t>,</w:t>
      </w:r>
      <w:r w:rsidR="00541597">
        <w:rPr>
          <w:sz w:val="26"/>
          <w:szCs w:val="26"/>
        </w:rPr>
        <w:t xml:space="preserve"> for instance</w:t>
      </w:r>
      <w:r w:rsidR="003560DF">
        <w:rPr>
          <w:sz w:val="26"/>
          <w:szCs w:val="26"/>
        </w:rPr>
        <w:t>,</w:t>
      </w:r>
      <w:r w:rsidR="00541597">
        <w:rPr>
          <w:sz w:val="26"/>
          <w:szCs w:val="26"/>
        </w:rPr>
        <w:t xml:space="preserve"> as soon as the lease expire</w:t>
      </w:r>
      <w:r w:rsidR="003560DF">
        <w:rPr>
          <w:sz w:val="26"/>
          <w:szCs w:val="26"/>
        </w:rPr>
        <w:t>s</w:t>
      </w:r>
      <w:r w:rsidR="00541597">
        <w:rPr>
          <w:sz w:val="26"/>
          <w:szCs w:val="26"/>
        </w:rPr>
        <w:t>, one would assert th</w:t>
      </w:r>
      <w:r w:rsidR="003560DF">
        <w:rPr>
          <w:sz w:val="26"/>
          <w:szCs w:val="26"/>
        </w:rPr>
        <w:t>e</w:t>
      </w:r>
      <w:r w:rsidR="00541597">
        <w:rPr>
          <w:sz w:val="26"/>
          <w:szCs w:val="26"/>
        </w:rPr>
        <w:t>s</w:t>
      </w:r>
      <w:r w:rsidR="003560DF">
        <w:rPr>
          <w:sz w:val="26"/>
          <w:szCs w:val="26"/>
        </w:rPr>
        <w:t>e</w:t>
      </w:r>
      <w:r w:rsidR="00541597">
        <w:rPr>
          <w:sz w:val="26"/>
          <w:szCs w:val="26"/>
        </w:rPr>
        <w:t xml:space="preserve"> rights under the Act.  This would throw into total disarray the efficacy of contracts between parties, with former lessee</w:t>
      </w:r>
      <w:r w:rsidR="003560DF">
        <w:rPr>
          <w:sz w:val="26"/>
          <w:szCs w:val="26"/>
        </w:rPr>
        <w:t>’</w:t>
      </w:r>
      <w:r w:rsidR="00541597">
        <w:rPr>
          <w:sz w:val="26"/>
          <w:szCs w:val="26"/>
        </w:rPr>
        <w:t>s taking advantage and better claim over their landlords.  In fact, in the eyes of the lessee, there would be no need to renew such contracts.</w:t>
      </w:r>
      <w:r w:rsidR="004A30AB">
        <w:rPr>
          <w:sz w:val="26"/>
          <w:szCs w:val="26"/>
        </w:rPr>
        <w:t xml:space="preserve">  It is my considered view that a former lessee who wishes to have a successful claim under the Act should allege more than what the applicant has </w:t>
      </w:r>
      <w:r w:rsidR="004A30AB" w:rsidRPr="004A30AB">
        <w:rPr>
          <w:i/>
          <w:sz w:val="26"/>
          <w:szCs w:val="26"/>
        </w:rPr>
        <w:t xml:space="preserve">in </w:t>
      </w:r>
      <w:proofErr w:type="spellStart"/>
      <w:r w:rsidR="004A30AB" w:rsidRPr="004A30AB">
        <w:rPr>
          <w:i/>
          <w:sz w:val="26"/>
          <w:szCs w:val="26"/>
        </w:rPr>
        <w:t>casu</w:t>
      </w:r>
      <w:proofErr w:type="spellEnd"/>
      <w:r w:rsidR="004A30AB">
        <w:rPr>
          <w:sz w:val="26"/>
          <w:szCs w:val="26"/>
        </w:rPr>
        <w:t>.  For instance, he may have to show that the lessor after the expiry of the lease</w:t>
      </w:r>
      <w:r w:rsidR="003560DF">
        <w:rPr>
          <w:sz w:val="26"/>
          <w:szCs w:val="26"/>
        </w:rPr>
        <w:t>,</w:t>
      </w:r>
      <w:r w:rsidR="004A30AB">
        <w:rPr>
          <w:sz w:val="26"/>
          <w:szCs w:val="26"/>
        </w:rPr>
        <w:t xml:space="preserve"> either by conduct or inference allowed or acquiescence </w:t>
      </w:r>
      <w:r w:rsidR="00700B50">
        <w:rPr>
          <w:sz w:val="26"/>
          <w:szCs w:val="26"/>
        </w:rPr>
        <w:t>to his</w:t>
      </w:r>
      <w:r w:rsidR="004A30AB">
        <w:rPr>
          <w:sz w:val="26"/>
          <w:szCs w:val="26"/>
        </w:rPr>
        <w:t xml:space="preserve"> continue</w:t>
      </w:r>
      <w:r w:rsidR="00700B50">
        <w:rPr>
          <w:sz w:val="26"/>
          <w:szCs w:val="26"/>
        </w:rPr>
        <w:t>d</w:t>
      </w:r>
      <w:r w:rsidR="004A30AB">
        <w:rPr>
          <w:sz w:val="26"/>
          <w:szCs w:val="26"/>
        </w:rPr>
        <w:t xml:space="preserve"> habitation as a farm dweller.  The period of undisturbed stay will also be considered.</w:t>
      </w:r>
      <w:r w:rsidR="00705789">
        <w:rPr>
          <w:sz w:val="26"/>
          <w:szCs w:val="26"/>
        </w:rPr>
        <w:t xml:space="preserve">  It would further bring to an end the common law principle that where parties who held a lease for a </w:t>
      </w:r>
      <w:r w:rsidR="00705789">
        <w:rPr>
          <w:sz w:val="26"/>
          <w:szCs w:val="26"/>
        </w:rPr>
        <w:lastRenderedPageBreak/>
        <w:t>specific period and that lease expired with the lessee however continuing to occupy the property, such lease subsists on a month to month basis.</w:t>
      </w:r>
    </w:p>
    <w:p w:rsidR="004A30AB" w:rsidRDefault="004A30AB" w:rsidP="00D165DC">
      <w:pPr>
        <w:spacing w:line="360" w:lineRule="auto"/>
        <w:ind w:left="1440" w:hanging="1440"/>
        <w:jc w:val="both"/>
        <w:rPr>
          <w:sz w:val="26"/>
          <w:szCs w:val="26"/>
        </w:rPr>
      </w:pPr>
    </w:p>
    <w:p w:rsidR="00920FC6" w:rsidRDefault="004A30AB" w:rsidP="00920FC6">
      <w:pPr>
        <w:spacing w:line="360" w:lineRule="auto"/>
        <w:ind w:left="1440" w:hanging="1440"/>
        <w:jc w:val="both"/>
        <w:rPr>
          <w:sz w:val="26"/>
          <w:szCs w:val="26"/>
        </w:rPr>
      </w:pPr>
      <w:r>
        <w:rPr>
          <w:sz w:val="26"/>
          <w:szCs w:val="26"/>
        </w:rPr>
        <w:t>[13]</w:t>
      </w:r>
      <w:r>
        <w:rPr>
          <w:sz w:val="26"/>
          <w:szCs w:val="26"/>
        </w:rPr>
        <w:tab/>
        <w:t xml:space="preserve">I take this line of interpretation following </w:t>
      </w:r>
      <w:r w:rsidR="00642ECC">
        <w:rPr>
          <w:sz w:val="26"/>
          <w:szCs w:val="26"/>
        </w:rPr>
        <w:t xml:space="preserve">the </w:t>
      </w:r>
      <w:r w:rsidR="00642ECC" w:rsidRPr="00642ECC">
        <w:rPr>
          <w:i/>
          <w:sz w:val="26"/>
          <w:szCs w:val="26"/>
        </w:rPr>
        <w:t xml:space="preserve">dictum </w:t>
      </w:r>
      <w:r w:rsidR="00642ECC">
        <w:rPr>
          <w:sz w:val="26"/>
          <w:szCs w:val="26"/>
        </w:rPr>
        <w:t xml:space="preserve">in </w:t>
      </w:r>
      <w:r w:rsidR="00920FC6" w:rsidRPr="00FD25D2">
        <w:rPr>
          <w:b/>
          <w:sz w:val="26"/>
          <w:szCs w:val="26"/>
        </w:rPr>
        <w:t xml:space="preserve">Professor </w:t>
      </w:r>
      <w:proofErr w:type="spellStart"/>
      <w:r w:rsidR="00920FC6" w:rsidRPr="00FD25D2">
        <w:rPr>
          <w:b/>
          <w:sz w:val="26"/>
          <w:szCs w:val="26"/>
        </w:rPr>
        <w:t>Lo</w:t>
      </w:r>
      <w:r w:rsidR="00920FC6">
        <w:rPr>
          <w:b/>
          <w:sz w:val="26"/>
          <w:szCs w:val="26"/>
        </w:rPr>
        <w:t>w</w:t>
      </w:r>
      <w:r w:rsidR="00920FC6" w:rsidRPr="00FD25D2">
        <w:rPr>
          <w:b/>
          <w:sz w:val="26"/>
          <w:szCs w:val="26"/>
        </w:rPr>
        <w:t>rens</w:t>
      </w:r>
      <w:proofErr w:type="spellEnd"/>
      <w:r w:rsidR="00920FC6" w:rsidRPr="00FD25D2">
        <w:rPr>
          <w:b/>
          <w:sz w:val="26"/>
          <w:szCs w:val="26"/>
        </w:rPr>
        <w:t xml:space="preserve"> du </w:t>
      </w:r>
      <w:proofErr w:type="spellStart"/>
      <w:r w:rsidR="00920FC6" w:rsidRPr="00FD25D2">
        <w:rPr>
          <w:b/>
          <w:sz w:val="26"/>
          <w:szCs w:val="26"/>
        </w:rPr>
        <w:t>Plessis</w:t>
      </w:r>
      <w:proofErr w:type="spellEnd"/>
      <w:r w:rsidR="00920FC6">
        <w:rPr>
          <w:sz w:val="26"/>
          <w:szCs w:val="26"/>
        </w:rPr>
        <w:t>.  (</w:t>
      </w:r>
      <w:r w:rsidR="00920FC6" w:rsidRPr="00FD25D2">
        <w:rPr>
          <w:b/>
          <w:sz w:val="26"/>
          <w:szCs w:val="26"/>
        </w:rPr>
        <w:t>The Interpretation of Statutes</w:t>
      </w:r>
      <w:r w:rsidR="00920FC6">
        <w:rPr>
          <w:b/>
          <w:sz w:val="26"/>
          <w:szCs w:val="26"/>
        </w:rPr>
        <w:t>)</w:t>
      </w:r>
      <w:r w:rsidR="00920FC6" w:rsidRPr="00FD25D2">
        <w:rPr>
          <w:b/>
          <w:sz w:val="26"/>
          <w:szCs w:val="26"/>
        </w:rPr>
        <w:t xml:space="preserve"> (1986</w:t>
      </w:r>
      <w:r w:rsidR="00920FC6">
        <w:rPr>
          <w:sz w:val="26"/>
          <w:szCs w:val="26"/>
        </w:rPr>
        <w:t>) at 69:</w:t>
      </w:r>
    </w:p>
    <w:p w:rsidR="00920FC6" w:rsidRDefault="00920FC6" w:rsidP="00920FC6">
      <w:pPr>
        <w:spacing w:line="360" w:lineRule="auto"/>
        <w:ind w:left="1440" w:hanging="1440"/>
        <w:jc w:val="both"/>
        <w:rPr>
          <w:sz w:val="26"/>
          <w:szCs w:val="26"/>
        </w:rPr>
      </w:pPr>
    </w:p>
    <w:p w:rsidR="00920FC6" w:rsidRDefault="00920FC6" w:rsidP="00920FC6">
      <w:pPr>
        <w:spacing w:line="360" w:lineRule="auto"/>
        <w:ind w:left="2160"/>
        <w:jc w:val="both"/>
        <w:rPr>
          <w:sz w:val="26"/>
          <w:szCs w:val="26"/>
        </w:rPr>
      </w:pPr>
      <w:r>
        <w:rPr>
          <w:sz w:val="26"/>
          <w:szCs w:val="26"/>
        </w:rPr>
        <w:t>“</w:t>
      </w:r>
      <w:r w:rsidRPr="00915F8F">
        <w:rPr>
          <w:i/>
        </w:rPr>
        <w:t>This implies that, as a starting point, an enactment must be interpreted in view of the common law in that its provisions must as far as possible be reconciled with related precepts of common law:  the provisions that stands to be interpreted must be so construed that they are capable of co-existing with similar and/or related provisions of common law</w:t>
      </w:r>
      <w:r w:rsidRPr="00915F8F">
        <w:t>.”</w:t>
      </w:r>
    </w:p>
    <w:p w:rsidR="00086716" w:rsidRDefault="00086716" w:rsidP="00D165DC">
      <w:pPr>
        <w:spacing w:line="360" w:lineRule="auto"/>
        <w:ind w:left="1440" w:hanging="1440"/>
        <w:jc w:val="both"/>
        <w:rPr>
          <w:sz w:val="26"/>
          <w:szCs w:val="26"/>
        </w:rPr>
      </w:pPr>
    </w:p>
    <w:p w:rsidR="00700B50" w:rsidRDefault="009A0B18" w:rsidP="0085055F">
      <w:pPr>
        <w:spacing w:line="360" w:lineRule="auto"/>
        <w:ind w:left="1440" w:hanging="1440"/>
        <w:jc w:val="both"/>
        <w:rPr>
          <w:sz w:val="26"/>
          <w:szCs w:val="26"/>
        </w:rPr>
      </w:pPr>
      <w:r>
        <w:rPr>
          <w:sz w:val="26"/>
          <w:szCs w:val="26"/>
        </w:rPr>
        <w:t>[14]</w:t>
      </w:r>
      <w:r>
        <w:rPr>
          <w:sz w:val="26"/>
          <w:szCs w:val="26"/>
        </w:rPr>
        <w:tab/>
        <w:t xml:space="preserve">In the premises there are no merits in applicant’s application.  </w:t>
      </w:r>
    </w:p>
    <w:p w:rsidR="00700B50" w:rsidRDefault="00700B50" w:rsidP="0085055F">
      <w:pPr>
        <w:spacing w:line="360" w:lineRule="auto"/>
        <w:ind w:left="1440" w:hanging="1440"/>
        <w:jc w:val="both"/>
        <w:rPr>
          <w:sz w:val="26"/>
          <w:szCs w:val="26"/>
        </w:rPr>
      </w:pPr>
    </w:p>
    <w:p w:rsidR="0085055F" w:rsidRDefault="00700B50" w:rsidP="0085055F">
      <w:pPr>
        <w:spacing w:line="360" w:lineRule="auto"/>
        <w:ind w:left="1440" w:hanging="1440"/>
        <w:jc w:val="both"/>
        <w:rPr>
          <w:sz w:val="26"/>
          <w:szCs w:val="26"/>
        </w:rPr>
      </w:pPr>
      <w:r>
        <w:rPr>
          <w:sz w:val="26"/>
          <w:szCs w:val="26"/>
        </w:rPr>
        <w:t>[15]</w:t>
      </w:r>
      <w:r>
        <w:rPr>
          <w:sz w:val="26"/>
          <w:szCs w:val="26"/>
        </w:rPr>
        <w:tab/>
      </w:r>
      <w:r w:rsidR="009A0B18">
        <w:rPr>
          <w:sz w:val="26"/>
          <w:szCs w:val="26"/>
        </w:rPr>
        <w:t xml:space="preserve">Before I dispose of the matter, I must however, point out that during the hearing, Counsel for applicant informed the court that he was appearing </w:t>
      </w:r>
      <w:r w:rsidR="009A0B18" w:rsidRPr="009A0B18">
        <w:rPr>
          <w:i/>
          <w:sz w:val="26"/>
          <w:szCs w:val="26"/>
        </w:rPr>
        <w:t>pro bono</w:t>
      </w:r>
      <w:r w:rsidR="009A0B18">
        <w:rPr>
          <w:sz w:val="26"/>
          <w:szCs w:val="26"/>
        </w:rPr>
        <w:t xml:space="preserve"> as applicant was indigent </w:t>
      </w:r>
      <w:r w:rsidR="0085055F">
        <w:rPr>
          <w:sz w:val="26"/>
          <w:szCs w:val="26"/>
        </w:rPr>
        <w:t xml:space="preserve">and </w:t>
      </w:r>
      <w:r w:rsidR="009A0B18">
        <w:rPr>
          <w:sz w:val="26"/>
          <w:szCs w:val="26"/>
        </w:rPr>
        <w:t xml:space="preserve">without any relatives to </w:t>
      </w:r>
      <w:r w:rsidR="0085055F">
        <w:rPr>
          <w:sz w:val="26"/>
          <w:szCs w:val="26"/>
        </w:rPr>
        <w:t xml:space="preserve">support him.  In fact applicant was in court and </w:t>
      </w:r>
      <w:r>
        <w:rPr>
          <w:sz w:val="26"/>
          <w:szCs w:val="26"/>
        </w:rPr>
        <w:t xml:space="preserve">the court </w:t>
      </w:r>
      <w:r w:rsidR="0085055F">
        <w:rPr>
          <w:sz w:val="26"/>
          <w:szCs w:val="26"/>
        </w:rPr>
        <w:t>observed that he was a very elderly person.</w:t>
      </w:r>
    </w:p>
    <w:p w:rsidR="00086716" w:rsidRDefault="00086716" w:rsidP="00D165DC">
      <w:pPr>
        <w:spacing w:line="360" w:lineRule="auto"/>
        <w:ind w:left="1440" w:hanging="1440"/>
        <w:jc w:val="both"/>
        <w:rPr>
          <w:sz w:val="26"/>
          <w:szCs w:val="26"/>
        </w:rPr>
      </w:pPr>
    </w:p>
    <w:p w:rsidR="00086716" w:rsidRDefault="00985E31" w:rsidP="00D165DC">
      <w:pPr>
        <w:spacing w:line="360" w:lineRule="auto"/>
        <w:ind w:left="1440" w:hanging="1440"/>
        <w:jc w:val="both"/>
        <w:rPr>
          <w:sz w:val="26"/>
          <w:szCs w:val="26"/>
        </w:rPr>
      </w:pPr>
      <w:r>
        <w:rPr>
          <w:sz w:val="26"/>
          <w:szCs w:val="26"/>
        </w:rPr>
        <w:t>[15]</w:t>
      </w:r>
      <w:r>
        <w:rPr>
          <w:sz w:val="26"/>
          <w:szCs w:val="26"/>
        </w:rPr>
        <w:tab/>
        <w:t>On these factors together with respondent’s willingness as demonstrated in its answering affidavit and during arguments, to treat the applicant as a farm dweller, this court can only urge respondent to do so only on humanitarian grounds and commends respondent and his counsel for such willingness.</w:t>
      </w:r>
    </w:p>
    <w:p w:rsidR="00985E31" w:rsidRDefault="00985E31" w:rsidP="00D165DC">
      <w:pPr>
        <w:spacing w:line="360" w:lineRule="auto"/>
        <w:ind w:left="1440" w:hanging="1440"/>
        <w:jc w:val="both"/>
        <w:rPr>
          <w:sz w:val="26"/>
          <w:szCs w:val="26"/>
        </w:rPr>
      </w:pPr>
    </w:p>
    <w:p w:rsidR="00700B50" w:rsidRDefault="00700B50" w:rsidP="00D165DC">
      <w:pPr>
        <w:spacing w:line="360" w:lineRule="auto"/>
        <w:ind w:left="1440" w:hanging="1440"/>
        <w:jc w:val="both"/>
        <w:rPr>
          <w:sz w:val="26"/>
          <w:szCs w:val="26"/>
        </w:rPr>
      </w:pPr>
    </w:p>
    <w:p w:rsidR="00985E31" w:rsidRDefault="00985E31" w:rsidP="00D165DC">
      <w:pPr>
        <w:spacing w:line="360" w:lineRule="auto"/>
        <w:ind w:left="1440" w:hanging="1440"/>
        <w:jc w:val="both"/>
        <w:rPr>
          <w:sz w:val="26"/>
          <w:szCs w:val="26"/>
        </w:rPr>
      </w:pPr>
      <w:r>
        <w:rPr>
          <w:sz w:val="26"/>
          <w:szCs w:val="26"/>
        </w:rPr>
        <w:t>[16]</w:t>
      </w:r>
      <w:r>
        <w:rPr>
          <w:sz w:val="26"/>
          <w:szCs w:val="26"/>
        </w:rPr>
        <w:tab/>
        <w:t>However, in the final analysis, I enter the following order:</w:t>
      </w:r>
    </w:p>
    <w:p w:rsidR="00985E31" w:rsidRDefault="00985E31" w:rsidP="00D165DC">
      <w:pPr>
        <w:spacing w:line="360" w:lineRule="auto"/>
        <w:ind w:left="1440" w:hanging="1440"/>
        <w:jc w:val="both"/>
        <w:rPr>
          <w:sz w:val="26"/>
          <w:szCs w:val="26"/>
        </w:rPr>
      </w:pPr>
    </w:p>
    <w:p w:rsidR="00700B50" w:rsidRDefault="00700B50" w:rsidP="00D165DC">
      <w:pPr>
        <w:spacing w:line="360" w:lineRule="auto"/>
        <w:ind w:left="1440" w:hanging="1440"/>
        <w:jc w:val="both"/>
        <w:rPr>
          <w:sz w:val="26"/>
          <w:szCs w:val="26"/>
        </w:rPr>
      </w:pPr>
    </w:p>
    <w:p w:rsidR="00985E31" w:rsidRDefault="00985E31" w:rsidP="00985E31">
      <w:pPr>
        <w:pStyle w:val="ListParagraph"/>
        <w:numPr>
          <w:ilvl w:val="0"/>
          <w:numId w:val="3"/>
        </w:numPr>
        <w:spacing w:line="360" w:lineRule="auto"/>
        <w:ind w:left="2160" w:hanging="720"/>
        <w:jc w:val="both"/>
        <w:rPr>
          <w:sz w:val="26"/>
          <w:szCs w:val="26"/>
        </w:rPr>
      </w:pPr>
      <w:r>
        <w:rPr>
          <w:sz w:val="26"/>
          <w:szCs w:val="26"/>
        </w:rPr>
        <w:t>Applicant’s application is dismissed.</w:t>
      </w:r>
    </w:p>
    <w:p w:rsidR="00700B50" w:rsidRDefault="00700B50" w:rsidP="00700B50">
      <w:pPr>
        <w:pStyle w:val="ListParagraph"/>
        <w:spacing w:line="360" w:lineRule="auto"/>
        <w:ind w:left="2160"/>
        <w:jc w:val="both"/>
        <w:rPr>
          <w:sz w:val="26"/>
          <w:szCs w:val="26"/>
        </w:rPr>
      </w:pPr>
    </w:p>
    <w:p w:rsidR="00985E31" w:rsidRPr="00985E31" w:rsidRDefault="00985E31" w:rsidP="00985E31">
      <w:pPr>
        <w:pStyle w:val="ListParagraph"/>
        <w:numPr>
          <w:ilvl w:val="0"/>
          <w:numId w:val="3"/>
        </w:numPr>
        <w:spacing w:line="360" w:lineRule="auto"/>
        <w:ind w:left="2160" w:hanging="720"/>
        <w:jc w:val="both"/>
        <w:rPr>
          <w:sz w:val="26"/>
          <w:szCs w:val="26"/>
        </w:rPr>
      </w:pPr>
      <w:r>
        <w:rPr>
          <w:sz w:val="26"/>
          <w:szCs w:val="26"/>
        </w:rPr>
        <w:t>No order as to costs.</w:t>
      </w:r>
    </w:p>
    <w:p w:rsidR="00985E31" w:rsidRDefault="00985E31" w:rsidP="00D165DC">
      <w:pPr>
        <w:spacing w:line="360" w:lineRule="auto"/>
        <w:ind w:left="1440" w:hanging="1440"/>
        <w:jc w:val="both"/>
        <w:rPr>
          <w:sz w:val="26"/>
          <w:szCs w:val="26"/>
        </w:rPr>
      </w:pPr>
    </w:p>
    <w:p w:rsidR="00700B50" w:rsidRDefault="00700B50" w:rsidP="004F6272">
      <w:pPr>
        <w:spacing w:line="360" w:lineRule="auto"/>
        <w:ind w:left="1440" w:hanging="1440"/>
        <w:jc w:val="center"/>
        <w:rPr>
          <w:sz w:val="26"/>
          <w:szCs w:val="26"/>
        </w:rPr>
      </w:pPr>
    </w:p>
    <w:p w:rsidR="00015BFE" w:rsidRDefault="00015BFE" w:rsidP="004F6272">
      <w:pPr>
        <w:spacing w:line="360" w:lineRule="auto"/>
        <w:ind w:left="1440" w:hanging="1440"/>
        <w:jc w:val="center"/>
        <w:rPr>
          <w:sz w:val="26"/>
          <w:szCs w:val="26"/>
        </w:rPr>
      </w:pPr>
    </w:p>
    <w:p w:rsidR="00015BFE" w:rsidRDefault="00015BFE" w:rsidP="004F6272">
      <w:pPr>
        <w:spacing w:line="360" w:lineRule="auto"/>
        <w:ind w:left="1440" w:hanging="1440"/>
        <w:jc w:val="center"/>
        <w:rPr>
          <w:sz w:val="26"/>
          <w:szCs w:val="26"/>
        </w:rPr>
      </w:pPr>
    </w:p>
    <w:p w:rsidR="00086716" w:rsidRDefault="004F6272" w:rsidP="004F6272">
      <w:pPr>
        <w:spacing w:line="360" w:lineRule="auto"/>
        <w:ind w:left="1440" w:hanging="1440"/>
        <w:jc w:val="center"/>
        <w:rPr>
          <w:sz w:val="26"/>
          <w:szCs w:val="26"/>
        </w:rPr>
      </w:pPr>
      <w:r>
        <w:rPr>
          <w:sz w:val="26"/>
          <w:szCs w:val="26"/>
        </w:rPr>
        <w:t>__________________</w:t>
      </w:r>
    </w:p>
    <w:p w:rsidR="00086716" w:rsidRPr="004F6272" w:rsidRDefault="00086716" w:rsidP="004F6272">
      <w:pPr>
        <w:spacing w:line="360" w:lineRule="auto"/>
        <w:ind w:left="1440" w:hanging="1440"/>
        <w:jc w:val="center"/>
        <w:rPr>
          <w:b/>
          <w:sz w:val="26"/>
          <w:szCs w:val="26"/>
        </w:rPr>
      </w:pPr>
      <w:r w:rsidRPr="004F6272">
        <w:rPr>
          <w:b/>
          <w:sz w:val="26"/>
          <w:szCs w:val="26"/>
        </w:rPr>
        <w:t>M. DLAMINI</w:t>
      </w:r>
    </w:p>
    <w:p w:rsidR="00086716" w:rsidRPr="004F6272" w:rsidRDefault="00086716" w:rsidP="004F6272">
      <w:pPr>
        <w:spacing w:line="360" w:lineRule="auto"/>
        <w:ind w:left="1440" w:hanging="1440"/>
        <w:jc w:val="center"/>
        <w:rPr>
          <w:b/>
          <w:sz w:val="26"/>
          <w:szCs w:val="26"/>
        </w:rPr>
      </w:pPr>
      <w:r w:rsidRPr="004F6272">
        <w:rPr>
          <w:b/>
          <w:sz w:val="26"/>
          <w:szCs w:val="26"/>
        </w:rPr>
        <w:t>JUDGE</w:t>
      </w:r>
    </w:p>
    <w:p w:rsidR="00015BFE" w:rsidRDefault="00015BFE" w:rsidP="00D165DC">
      <w:pPr>
        <w:spacing w:line="360" w:lineRule="auto"/>
        <w:ind w:left="1440" w:hanging="1440"/>
        <w:jc w:val="both"/>
        <w:rPr>
          <w:b/>
          <w:sz w:val="26"/>
          <w:szCs w:val="26"/>
        </w:rPr>
      </w:pPr>
    </w:p>
    <w:p w:rsidR="00015BFE" w:rsidRDefault="00015BFE" w:rsidP="00D165DC">
      <w:pPr>
        <w:spacing w:line="360" w:lineRule="auto"/>
        <w:ind w:left="1440" w:hanging="1440"/>
        <w:jc w:val="both"/>
        <w:rPr>
          <w:b/>
          <w:sz w:val="26"/>
          <w:szCs w:val="26"/>
        </w:rPr>
      </w:pPr>
    </w:p>
    <w:p w:rsidR="00086716" w:rsidRPr="004F6272" w:rsidRDefault="00086716" w:rsidP="00D165DC">
      <w:pPr>
        <w:spacing w:line="360" w:lineRule="auto"/>
        <w:ind w:left="1440" w:hanging="1440"/>
        <w:jc w:val="both"/>
        <w:rPr>
          <w:b/>
          <w:sz w:val="26"/>
          <w:szCs w:val="26"/>
        </w:rPr>
      </w:pPr>
      <w:r w:rsidRPr="004F6272">
        <w:rPr>
          <w:b/>
          <w:sz w:val="26"/>
          <w:szCs w:val="26"/>
        </w:rPr>
        <w:t>For Plaintiff:</w:t>
      </w:r>
      <w:r w:rsidRPr="004F6272">
        <w:rPr>
          <w:b/>
          <w:sz w:val="26"/>
          <w:szCs w:val="26"/>
        </w:rPr>
        <w:tab/>
        <w:t xml:space="preserve">M. G. </w:t>
      </w:r>
      <w:proofErr w:type="spellStart"/>
      <w:r w:rsidRPr="004F6272">
        <w:rPr>
          <w:b/>
          <w:sz w:val="26"/>
          <w:szCs w:val="26"/>
        </w:rPr>
        <w:t>Dlamini</w:t>
      </w:r>
      <w:proofErr w:type="spellEnd"/>
    </w:p>
    <w:p w:rsidR="001148C1" w:rsidRPr="003560DF" w:rsidRDefault="00086716" w:rsidP="003560DF">
      <w:pPr>
        <w:spacing w:line="360" w:lineRule="auto"/>
        <w:ind w:left="1440" w:hanging="1440"/>
        <w:jc w:val="both"/>
        <w:rPr>
          <w:b/>
          <w:sz w:val="26"/>
          <w:szCs w:val="26"/>
        </w:rPr>
      </w:pPr>
      <w:r w:rsidRPr="004F6272">
        <w:rPr>
          <w:b/>
          <w:sz w:val="26"/>
          <w:szCs w:val="26"/>
        </w:rPr>
        <w:t>For Defendant:</w:t>
      </w:r>
      <w:r w:rsidRPr="004F6272">
        <w:rPr>
          <w:b/>
          <w:sz w:val="26"/>
          <w:szCs w:val="26"/>
        </w:rPr>
        <w:tab/>
        <w:t>T. E. Fakudze</w:t>
      </w:r>
    </w:p>
    <w:sectPr w:rsidR="001148C1" w:rsidRPr="003560DF" w:rsidSect="001148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9A" w:rsidRDefault="00E1499A" w:rsidP="00D165DC">
      <w:r>
        <w:separator/>
      </w:r>
    </w:p>
  </w:endnote>
  <w:endnote w:type="continuationSeparator" w:id="0">
    <w:p w:rsidR="00E1499A" w:rsidRDefault="00E1499A" w:rsidP="00D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751"/>
      <w:docPartObj>
        <w:docPartGallery w:val="Page Numbers (Bottom of Page)"/>
        <w:docPartUnique/>
      </w:docPartObj>
    </w:sdtPr>
    <w:sdtEndPr/>
    <w:sdtContent>
      <w:p w:rsidR="00920FC6" w:rsidRDefault="00E1499A">
        <w:pPr>
          <w:pStyle w:val="Footer"/>
          <w:jc w:val="right"/>
        </w:pPr>
        <w:r>
          <w:fldChar w:fldCharType="begin"/>
        </w:r>
        <w:r>
          <w:instrText xml:space="preserve"> PAGE   \* MERGEFORMAT </w:instrText>
        </w:r>
        <w:r>
          <w:fldChar w:fldCharType="separate"/>
        </w:r>
        <w:r w:rsidR="00A75A46">
          <w:rPr>
            <w:noProof/>
          </w:rPr>
          <w:t>1</w:t>
        </w:r>
        <w:r>
          <w:rPr>
            <w:noProof/>
          </w:rPr>
          <w:fldChar w:fldCharType="end"/>
        </w:r>
      </w:p>
    </w:sdtContent>
  </w:sdt>
  <w:p w:rsidR="00920FC6" w:rsidRDefault="00920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9A" w:rsidRDefault="00E1499A" w:rsidP="00D165DC">
      <w:r>
        <w:separator/>
      </w:r>
    </w:p>
  </w:footnote>
  <w:footnote w:type="continuationSeparator" w:id="0">
    <w:p w:rsidR="00E1499A" w:rsidRDefault="00E1499A" w:rsidP="00D16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C3F0D"/>
    <w:multiLevelType w:val="hybridMultilevel"/>
    <w:tmpl w:val="8342105E"/>
    <w:lvl w:ilvl="0" w:tplc="52560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D1623A2"/>
    <w:multiLevelType w:val="hybridMultilevel"/>
    <w:tmpl w:val="ADECD3E0"/>
    <w:lvl w:ilvl="0" w:tplc="11EC0F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28C40BB"/>
    <w:multiLevelType w:val="hybridMultilevel"/>
    <w:tmpl w:val="3B38645E"/>
    <w:lvl w:ilvl="0" w:tplc="2572DB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DC"/>
    <w:rsid w:val="00015BFE"/>
    <w:rsid w:val="00086716"/>
    <w:rsid w:val="000A337D"/>
    <w:rsid w:val="000B5D28"/>
    <w:rsid w:val="000C5789"/>
    <w:rsid w:val="001148C1"/>
    <w:rsid w:val="001E3DBF"/>
    <w:rsid w:val="00211358"/>
    <w:rsid w:val="00251E30"/>
    <w:rsid w:val="002A658C"/>
    <w:rsid w:val="002C6DB2"/>
    <w:rsid w:val="00353E37"/>
    <w:rsid w:val="003560DF"/>
    <w:rsid w:val="0044725F"/>
    <w:rsid w:val="004A30AB"/>
    <w:rsid w:val="004A602D"/>
    <w:rsid w:val="004E36F0"/>
    <w:rsid w:val="004F6272"/>
    <w:rsid w:val="00502714"/>
    <w:rsid w:val="00541597"/>
    <w:rsid w:val="00603DA3"/>
    <w:rsid w:val="00642ECC"/>
    <w:rsid w:val="00691F2A"/>
    <w:rsid w:val="006A2596"/>
    <w:rsid w:val="00700B50"/>
    <w:rsid w:val="007022FC"/>
    <w:rsid w:val="00705789"/>
    <w:rsid w:val="00710A67"/>
    <w:rsid w:val="00717E4F"/>
    <w:rsid w:val="00722218"/>
    <w:rsid w:val="007C0A04"/>
    <w:rsid w:val="007F5648"/>
    <w:rsid w:val="0085055F"/>
    <w:rsid w:val="008B0A18"/>
    <w:rsid w:val="008E7B4A"/>
    <w:rsid w:val="00920FC6"/>
    <w:rsid w:val="00921D02"/>
    <w:rsid w:val="00985E31"/>
    <w:rsid w:val="009A0B18"/>
    <w:rsid w:val="009E1E77"/>
    <w:rsid w:val="00A0354C"/>
    <w:rsid w:val="00A75A46"/>
    <w:rsid w:val="00AD5AAA"/>
    <w:rsid w:val="00BF710E"/>
    <w:rsid w:val="00C07C5F"/>
    <w:rsid w:val="00CE7C7B"/>
    <w:rsid w:val="00D165DC"/>
    <w:rsid w:val="00D96510"/>
    <w:rsid w:val="00DE1F2E"/>
    <w:rsid w:val="00E1499A"/>
    <w:rsid w:val="00E86C7B"/>
    <w:rsid w:val="00EA4E18"/>
    <w:rsid w:val="00EF1BBA"/>
    <w:rsid w:val="00F1260E"/>
    <w:rsid w:val="00F72327"/>
    <w:rsid w:val="00F7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5DC"/>
    <w:rPr>
      <w:rFonts w:ascii="Tahoma" w:hAnsi="Tahoma" w:cs="Tahoma"/>
      <w:sz w:val="16"/>
      <w:szCs w:val="16"/>
    </w:rPr>
  </w:style>
  <w:style w:type="character" w:customStyle="1" w:styleId="BalloonTextChar">
    <w:name w:val="Balloon Text Char"/>
    <w:basedOn w:val="DefaultParagraphFont"/>
    <w:link w:val="BalloonText"/>
    <w:uiPriority w:val="99"/>
    <w:semiHidden/>
    <w:rsid w:val="00D165DC"/>
    <w:rPr>
      <w:rFonts w:ascii="Tahoma" w:eastAsia="Times New Roman" w:hAnsi="Tahoma" w:cs="Tahoma"/>
      <w:sz w:val="16"/>
      <w:szCs w:val="16"/>
    </w:rPr>
  </w:style>
  <w:style w:type="paragraph" w:styleId="Header">
    <w:name w:val="header"/>
    <w:basedOn w:val="Normal"/>
    <w:link w:val="HeaderChar"/>
    <w:uiPriority w:val="99"/>
    <w:semiHidden/>
    <w:unhideWhenUsed/>
    <w:rsid w:val="00D165DC"/>
    <w:pPr>
      <w:tabs>
        <w:tab w:val="center" w:pos="4680"/>
        <w:tab w:val="right" w:pos="9360"/>
      </w:tabs>
    </w:pPr>
  </w:style>
  <w:style w:type="character" w:customStyle="1" w:styleId="HeaderChar">
    <w:name w:val="Header Char"/>
    <w:basedOn w:val="DefaultParagraphFont"/>
    <w:link w:val="Header"/>
    <w:uiPriority w:val="99"/>
    <w:semiHidden/>
    <w:rsid w:val="00D16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5DC"/>
    <w:pPr>
      <w:tabs>
        <w:tab w:val="center" w:pos="4680"/>
        <w:tab w:val="right" w:pos="9360"/>
      </w:tabs>
    </w:pPr>
  </w:style>
  <w:style w:type="character" w:customStyle="1" w:styleId="FooterChar">
    <w:name w:val="Footer Char"/>
    <w:basedOn w:val="DefaultParagraphFont"/>
    <w:link w:val="Footer"/>
    <w:uiPriority w:val="99"/>
    <w:rsid w:val="00D165DC"/>
    <w:rPr>
      <w:rFonts w:ascii="Times New Roman" w:eastAsia="Times New Roman" w:hAnsi="Times New Roman" w:cs="Times New Roman"/>
      <w:sz w:val="24"/>
      <w:szCs w:val="24"/>
    </w:rPr>
  </w:style>
  <w:style w:type="paragraph" w:styleId="ListParagraph">
    <w:name w:val="List Paragraph"/>
    <w:basedOn w:val="Normal"/>
    <w:uiPriority w:val="34"/>
    <w:qFormat/>
    <w:rsid w:val="009E1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5DC"/>
    <w:rPr>
      <w:rFonts w:ascii="Tahoma" w:hAnsi="Tahoma" w:cs="Tahoma"/>
      <w:sz w:val="16"/>
      <w:szCs w:val="16"/>
    </w:rPr>
  </w:style>
  <w:style w:type="character" w:customStyle="1" w:styleId="BalloonTextChar">
    <w:name w:val="Balloon Text Char"/>
    <w:basedOn w:val="DefaultParagraphFont"/>
    <w:link w:val="BalloonText"/>
    <w:uiPriority w:val="99"/>
    <w:semiHidden/>
    <w:rsid w:val="00D165DC"/>
    <w:rPr>
      <w:rFonts w:ascii="Tahoma" w:eastAsia="Times New Roman" w:hAnsi="Tahoma" w:cs="Tahoma"/>
      <w:sz w:val="16"/>
      <w:szCs w:val="16"/>
    </w:rPr>
  </w:style>
  <w:style w:type="paragraph" w:styleId="Header">
    <w:name w:val="header"/>
    <w:basedOn w:val="Normal"/>
    <w:link w:val="HeaderChar"/>
    <w:uiPriority w:val="99"/>
    <w:semiHidden/>
    <w:unhideWhenUsed/>
    <w:rsid w:val="00D165DC"/>
    <w:pPr>
      <w:tabs>
        <w:tab w:val="center" w:pos="4680"/>
        <w:tab w:val="right" w:pos="9360"/>
      </w:tabs>
    </w:pPr>
  </w:style>
  <w:style w:type="character" w:customStyle="1" w:styleId="HeaderChar">
    <w:name w:val="Header Char"/>
    <w:basedOn w:val="DefaultParagraphFont"/>
    <w:link w:val="Header"/>
    <w:uiPriority w:val="99"/>
    <w:semiHidden/>
    <w:rsid w:val="00D16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5DC"/>
    <w:pPr>
      <w:tabs>
        <w:tab w:val="center" w:pos="4680"/>
        <w:tab w:val="right" w:pos="9360"/>
      </w:tabs>
    </w:pPr>
  </w:style>
  <w:style w:type="character" w:customStyle="1" w:styleId="FooterChar">
    <w:name w:val="Footer Char"/>
    <w:basedOn w:val="DefaultParagraphFont"/>
    <w:link w:val="Footer"/>
    <w:uiPriority w:val="99"/>
    <w:rsid w:val="00D165DC"/>
    <w:rPr>
      <w:rFonts w:ascii="Times New Roman" w:eastAsia="Times New Roman" w:hAnsi="Times New Roman" w:cs="Times New Roman"/>
      <w:sz w:val="24"/>
      <w:szCs w:val="24"/>
    </w:rPr>
  </w:style>
  <w:style w:type="paragraph" w:styleId="ListParagraph">
    <w:name w:val="List Paragraph"/>
    <w:basedOn w:val="Normal"/>
    <w:uiPriority w:val="34"/>
    <w:qFormat/>
    <w:rsid w:val="009E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cp:revision>
  <cp:lastPrinted>2013-10-08T12:10:00Z</cp:lastPrinted>
  <dcterms:created xsi:type="dcterms:W3CDTF">2013-10-31T08:02:00Z</dcterms:created>
  <dcterms:modified xsi:type="dcterms:W3CDTF">2013-10-31T08:02:00Z</dcterms:modified>
</cp:coreProperties>
</file>