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AB" w:rsidRDefault="004D1BAB" w:rsidP="004D1BAB">
      <w:pPr>
        <w:spacing w:line="360" w:lineRule="auto"/>
        <w:ind w:left="2160" w:firstLine="720"/>
      </w:pPr>
      <w:bookmarkStart w:id="0" w:name="_GoBack"/>
      <w:bookmarkEnd w:id="0"/>
      <w:r>
        <w:rPr>
          <w:noProof/>
          <w:lang w:val="en-ZA" w:eastAsia="en-ZA"/>
        </w:rPr>
        <w:drawing>
          <wp:inline distT="0" distB="0" distL="0" distR="0">
            <wp:extent cx="141922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4D1BAB" w:rsidRPr="00124DB0" w:rsidRDefault="004D1BAB" w:rsidP="004D1BAB">
      <w:pPr>
        <w:spacing w:line="360" w:lineRule="auto"/>
      </w:pPr>
    </w:p>
    <w:p w:rsidR="004D1BAB" w:rsidRPr="007B5EF1" w:rsidRDefault="004D1BAB" w:rsidP="004D1BAB">
      <w:pPr>
        <w:spacing w:line="360" w:lineRule="auto"/>
        <w:jc w:val="center"/>
        <w:rPr>
          <w:b/>
        </w:rPr>
      </w:pPr>
      <w:r w:rsidRPr="007B5EF1">
        <w:rPr>
          <w:b/>
        </w:rPr>
        <w:t>IN THE HIGH COURT OF SWAZILAND</w:t>
      </w:r>
    </w:p>
    <w:p w:rsidR="004D1BAB" w:rsidRPr="007B5EF1" w:rsidRDefault="004D1BAB" w:rsidP="004D1BAB">
      <w:pPr>
        <w:spacing w:line="360" w:lineRule="auto"/>
        <w:jc w:val="center"/>
        <w:rPr>
          <w:b/>
        </w:rPr>
      </w:pPr>
      <w:r w:rsidRPr="007B5EF1">
        <w:rPr>
          <w:b/>
        </w:rPr>
        <w:t>JUDGMENT</w:t>
      </w:r>
    </w:p>
    <w:p w:rsidR="004D1BAB" w:rsidRPr="007B5EF1" w:rsidRDefault="004D1BAB" w:rsidP="004D1BAB">
      <w:pPr>
        <w:spacing w:line="360" w:lineRule="auto"/>
        <w:jc w:val="right"/>
        <w:rPr>
          <w:sz w:val="26"/>
          <w:szCs w:val="26"/>
        </w:rPr>
      </w:pPr>
      <w:r>
        <w:rPr>
          <w:sz w:val="26"/>
          <w:szCs w:val="26"/>
        </w:rPr>
        <w:t xml:space="preserve">Civil </w:t>
      </w:r>
      <w:r w:rsidRPr="007B5EF1">
        <w:rPr>
          <w:sz w:val="26"/>
          <w:szCs w:val="26"/>
        </w:rPr>
        <w:t xml:space="preserve">Case No. </w:t>
      </w:r>
      <w:r>
        <w:rPr>
          <w:sz w:val="26"/>
          <w:szCs w:val="26"/>
        </w:rPr>
        <w:t>1373/11</w:t>
      </w:r>
    </w:p>
    <w:p w:rsidR="004D1BAB" w:rsidRPr="007B5EF1" w:rsidRDefault="004D1BAB" w:rsidP="004D1BAB">
      <w:pPr>
        <w:spacing w:line="360" w:lineRule="auto"/>
        <w:rPr>
          <w:sz w:val="26"/>
          <w:szCs w:val="26"/>
        </w:rPr>
      </w:pPr>
      <w:r w:rsidRPr="007B5EF1">
        <w:rPr>
          <w:sz w:val="26"/>
          <w:szCs w:val="26"/>
        </w:rPr>
        <w:t>In the matter between</w:t>
      </w:r>
    </w:p>
    <w:p w:rsidR="004D1BAB" w:rsidRPr="007B5EF1" w:rsidRDefault="004D1BAB" w:rsidP="004D1BAB">
      <w:pPr>
        <w:spacing w:line="360" w:lineRule="auto"/>
        <w:rPr>
          <w:sz w:val="26"/>
          <w:szCs w:val="26"/>
        </w:rPr>
      </w:pPr>
    </w:p>
    <w:p w:rsidR="004D1BAB" w:rsidRDefault="004D1BAB" w:rsidP="004D1BAB">
      <w:pPr>
        <w:spacing w:line="360" w:lineRule="auto"/>
        <w:rPr>
          <w:sz w:val="26"/>
          <w:szCs w:val="26"/>
        </w:rPr>
      </w:pPr>
      <w:r>
        <w:rPr>
          <w:b/>
          <w:sz w:val="26"/>
          <w:szCs w:val="26"/>
        </w:rPr>
        <w:t>MICHAEL ZODLANI MKHONTA</w:t>
      </w:r>
      <w:r w:rsidRPr="00DA0809">
        <w:rPr>
          <w:b/>
          <w:sz w:val="26"/>
          <w:szCs w:val="26"/>
        </w:rPr>
        <w:tab/>
      </w:r>
      <w:r w:rsidRPr="00DA0809">
        <w:rPr>
          <w:b/>
          <w:sz w:val="26"/>
          <w:szCs w:val="26"/>
        </w:rPr>
        <w:tab/>
      </w:r>
      <w:r w:rsidRPr="00DA0809">
        <w:rPr>
          <w:b/>
          <w:sz w:val="26"/>
          <w:szCs w:val="26"/>
        </w:rPr>
        <w:tab/>
      </w:r>
      <w:r>
        <w:rPr>
          <w:b/>
          <w:sz w:val="26"/>
          <w:szCs w:val="26"/>
        </w:rPr>
        <w:t>PLAINTIFF</w:t>
      </w:r>
    </w:p>
    <w:p w:rsidR="00516FDB" w:rsidRDefault="00516FDB" w:rsidP="004D1BAB">
      <w:pPr>
        <w:spacing w:line="360" w:lineRule="auto"/>
        <w:rPr>
          <w:sz w:val="26"/>
          <w:szCs w:val="26"/>
        </w:rPr>
      </w:pPr>
    </w:p>
    <w:p w:rsidR="004D1BAB" w:rsidRPr="006A7568" w:rsidRDefault="00516FDB" w:rsidP="004D1BAB">
      <w:pPr>
        <w:spacing w:line="360" w:lineRule="auto"/>
        <w:rPr>
          <w:sz w:val="26"/>
          <w:szCs w:val="26"/>
        </w:rPr>
      </w:pPr>
      <w:r>
        <w:rPr>
          <w:sz w:val="26"/>
          <w:szCs w:val="26"/>
        </w:rPr>
        <w:t>A</w:t>
      </w:r>
      <w:r w:rsidR="004D1BAB" w:rsidRPr="006A7568">
        <w:rPr>
          <w:sz w:val="26"/>
          <w:szCs w:val="26"/>
        </w:rPr>
        <w:t>nd</w:t>
      </w:r>
    </w:p>
    <w:p w:rsidR="004D1BAB" w:rsidRDefault="004D1BAB" w:rsidP="004D1BAB">
      <w:pPr>
        <w:spacing w:line="360" w:lineRule="auto"/>
        <w:rPr>
          <w:b/>
          <w:sz w:val="26"/>
          <w:szCs w:val="26"/>
        </w:rPr>
      </w:pPr>
      <w:r>
        <w:rPr>
          <w:b/>
          <w:sz w:val="26"/>
          <w:szCs w:val="26"/>
        </w:rPr>
        <w:tab/>
        <w:t xml:space="preserve"> </w:t>
      </w:r>
    </w:p>
    <w:p w:rsidR="004D1BAB" w:rsidRDefault="004D1BAB" w:rsidP="004D1BAB">
      <w:pPr>
        <w:spacing w:line="360" w:lineRule="auto"/>
        <w:rPr>
          <w:b/>
          <w:sz w:val="26"/>
          <w:szCs w:val="26"/>
        </w:rPr>
      </w:pPr>
      <w:r>
        <w:rPr>
          <w:b/>
          <w:sz w:val="26"/>
          <w:szCs w:val="26"/>
        </w:rPr>
        <w:t>THULANI NDZABANDZABA</w:t>
      </w:r>
      <w:r>
        <w:rPr>
          <w:b/>
          <w:sz w:val="26"/>
          <w:szCs w:val="26"/>
        </w:rPr>
        <w:tab/>
      </w:r>
      <w:r>
        <w:rPr>
          <w:b/>
          <w:sz w:val="26"/>
          <w:szCs w:val="26"/>
        </w:rPr>
        <w:tab/>
      </w:r>
      <w:r>
        <w:rPr>
          <w:b/>
          <w:sz w:val="26"/>
          <w:szCs w:val="26"/>
        </w:rPr>
        <w:tab/>
      </w:r>
      <w:r>
        <w:rPr>
          <w:b/>
          <w:sz w:val="26"/>
          <w:szCs w:val="26"/>
        </w:rPr>
        <w:tab/>
        <w:t>DEFENDANT</w:t>
      </w:r>
    </w:p>
    <w:p w:rsidR="004D1BAB" w:rsidRDefault="004D1BAB" w:rsidP="004D1BAB">
      <w:pPr>
        <w:spacing w:line="360" w:lineRule="auto"/>
        <w:ind w:left="3600" w:hanging="2880"/>
        <w:rPr>
          <w:b/>
          <w:sz w:val="26"/>
          <w:szCs w:val="26"/>
        </w:rPr>
      </w:pPr>
    </w:p>
    <w:p w:rsidR="004D1BAB" w:rsidRPr="009F4208" w:rsidRDefault="004D1BAB" w:rsidP="004D1BAB">
      <w:pPr>
        <w:spacing w:line="360" w:lineRule="auto"/>
        <w:ind w:left="3600" w:hanging="2880"/>
        <w:rPr>
          <w:b/>
          <w:sz w:val="26"/>
          <w:szCs w:val="26"/>
        </w:rPr>
      </w:pPr>
      <w:r>
        <w:rPr>
          <w:b/>
          <w:sz w:val="26"/>
          <w:szCs w:val="26"/>
        </w:rPr>
        <w:t>Neutral citation</w:t>
      </w:r>
      <w:r>
        <w:rPr>
          <w:b/>
          <w:sz w:val="26"/>
          <w:szCs w:val="26"/>
        </w:rPr>
        <w:tab/>
      </w:r>
      <w:r w:rsidRPr="004D1BAB">
        <w:rPr>
          <w:b/>
          <w:i/>
          <w:sz w:val="26"/>
          <w:szCs w:val="26"/>
        </w:rPr>
        <w:t xml:space="preserve">Michael </w:t>
      </w:r>
      <w:proofErr w:type="spellStart"/>
      <w:r w:rsidRPr="004D1BAB">
        <w:rPr>
          <w:b/>
          <w:i/>
          <w:sz w:val="26"/>
          <w:szCs w:val="26"/>
        </w:rPr>
        <w:t>Zodlani</w:t>
      </w:r>
      <w:proofErr w:type="spellEnd"/>
      <w:r w:rsidRPr="004D1BAB">
        <w:rPr>
          <w:b/>
          <w:i/>
          <w:sz w:val="26"/>
          <w:szCs w:val="26"/>
        </w:rPr>
        <w:t xml:space="preserve"> </w:t>
      </w:r>
      <w:proofErr w:type="spellStart"/>
      <w:r w:rsidRPr="004D1BAB">
        <w:rPr>
          <w:b/>
          <w:i/>
          <w:sz w:val="26"/>
          <w:szCs w:val="26"/>
        </w:rPr>
        <w:t>Mkhonta</w:t>
      </w:r>
      <w:proofErr w:type="spellEnd"/>
      <w:r w:rsidRPr="004D1BAB">
        <w:rPr>
          <w:b/>
          <w:i/>
          <w:sz w:val="26"/>
          <w:szCs w:val="26"/>
        </w:rPr>
        <w:t xml:space="preserve"> </w:t>
      </w:r>
      <w:proofErr w:type="spellStart"/>
      <w:r w:rsidRPr="004D1BAB">
        <w:rPr>
          <w:b/>
          <w:i/>
          <w:sz w:val="26"/>
          <w:szCs w:val="26"/>
        </w:rPr>
        <w:t>vs</w:t>
      </w:r>
      <w:proofErr w:type="spellEnd"/>
      <w:r w:rsidRPr="004D1BAB">
        <w:rPr>
          <w:b/>
          <w:i/>
          <w:sz w:val="26"/>
          <w:szCs w:val="26"/>
        </w:rPr>
        <w:t xml:space="preserve"> </w:t>
      </w:r>
      <w:proofErr w:type="spellStart"/>
      <w:proofErr w:type="gramStart"/>
      <w:r w:rsidRPr="004D1BAB">
        <w:rPr>
          <w:b/>
          <w:i/>
          <w:sz w:val="26"/>
          <w:szCs w:val="26"/>
        </w:rPr>
        <w:t>Thulani</w:t>
      </w:r>
      <w:proofErr w:type="spellEnd"/>
      <w:r w:rsidRPr="004D1BAB">
        <w:rPr>
          <w:b/>
          <w:i/>
          <w:sz w:val="26"/>
          <w:szCs w:val="26"/>
        </w:rPr>
        <w:t xml:space="preserve">  </w:t>
      </w:r>
      <w:proofErr w:type="spellStart"/>
      <w:r w:rsidRPr="004D1BAB">
        <w:rPr>
          <w:b/>
          <w:i/>
          <w:sz w:val="26"/>
          <w:szCs w:val="26"/>
        </w:rPr>
        <w:t>Ndzabandzaba</w:t>
      </w:r>
      <w:proofErr w:type="spellEnd"/>
      <w:proofErr w:type="gramEnd"/>
      <w:r>
        <w:rPr>
          <w:b/>
          <w:i/>
          <w:sz w:val="26"/>
          <w:szCs w:val="26"/>
        </w:rPr>
        <w:t xml:space="preserve"> (1373/11)</w:t>
      </w:r>
      <w:r w:rsidRPr="004D1BAB">
        <w:rPr>
          <w:b/>
          <w:i/>
          <w:sz w:val="26"/>
          <w:szCs w:val="26"/>
        </w:rPr>
        <w:t xml:space="preserve"> </w:t>
      </w:r>
      <w:r>
        <w:rPr>
          <w:b/>
          <w:sz w:val="26"/>
          <w:szCs w:val="26"/>
        </w:rPr>
        <w:t xml:space="preserve">10 October </w:t>
      </w:r>
      <w:r w:rsidRPr="009F4208">
        <w:rPr>
          <w:b/>
          <w:sz w:val="26"/>
          <w:szCs w:val="26"/>
        </w:rPr>
        <w:t xml:space="preserve">2013 [SZHC] </w:t>
      </w:r>
      <w:r w:rsidR="00B875D5">
        <w:rPr>
          <w:b/>
          <w:sz w:val="26"/>
          <w:szCs w:val="26"/>
        </w:rPr>
        <w:t>225</w:t>
      </w:r>
    </w:p>
    <w:p w:rsidR="004D1BAB" w:rsidRDefault="004D1BAB" w:rsidP="004D1BAB">
      <w:pPr>
        <w:spacing w:line="360" w:lineRule="auto"/>
        <w:rPr>
          <w:b/>
          <w:sz w:val="26"/>
          <w:szCs w:val="26"/>
        </w:rPr>
      </w:pPr>
      <w:r>
        <w:rPr>
          <w:b/>
          <w:sz w:val="26"/>
          <w:szCs w:val="26"/>
        </w:rPr>
        <w:t>Coram:</w:t>
      </w:r>
      <w:r>
        <w:rPr>
          <w:b/>
          <w:sz w:val="26"/>
          <w:szCs w:val="26"/>
        </w:rPr>
        <w:tab/>
      </w:r>
      <w:r>
        <w:rPr>
          <w:b/>
          <w:sz w:val="26"/>
          <w:szCs w:val="26"/>
        </w:rPr>
        <w:tab/>
      </w:r>
      <w:r>
        <w:rPr>
          <w:b/>
          <w:sz w:val="26"/>
          <w:szCs w:val="26"/>
        </w:rPr>
        <w:tab/>
        <w:t>Ota J.</w:t>
      </w:r>
    </w:p>
    <w:p w:rsidR="004D1BAB" w:rsidRDefault="004D1BAB" w:rsidP="004D1BAB">
      <w:pPr>
        <w:spacing w:line="360" w:lineRule="auto"/>
        <w:rPr>
          <w:b/>
          <w:sz w:val="26"/>
          <w:szCs w:val="26"/>
        </w:rPr>
      </w:pPr>
      <w:r>
        <w:rPr>
          <w:b/>
          <w:sz w:val="26"/>
          <w:szCs w:val="26"/>
        </w:rPr>
        <w:t>Heard:</w:t>
      </w:r>
      <w:r>
        <w:rPr>
          <w:b/>
          <w:sz w:val="26"/>
          <w:szCs w:val="26"/>
        </w:rPr>
        <w:tab/>
      </w:r>
      <w:r>
        <w:rPr>
          <w:b/>
          <w:sz w:val="26"/>
          <w:szCs w:val="26"/>
        </w:rPr>
        <w:tab/>
      </w:r>
      <w:r>
        <w:rPr>
          <w:b/>
          <w:sz w:val="26"/>
          <w:szCs w:val="26"/>
        </w:rPr>
        <w:tab/>
      </w:r>
      <w:proofErr w:type="gramStart"/>
      <w:r>
        <w:rPr>
          <w:b/>
          <w:sz w:val="26"/>
          <w:szCs w:val="26"/>
        </w:rPr>
        <w:t>4</w:t>
      </w:r>
      <w:r w:rsidRPr="004D1BAB">
        <w:rPr>
          <w:b/>
          <w:sz w:val="26"/>
          <w:szCs w:val="26"/>
          <w:vertAlign w:val="superscript"/>
        </w:rPr>
        <w:t>th</w:t>
      </w:r>
      <w:r>
        <w:rPr>
          <w:b/>
          <w:sz w:val="26"/>
          <w:szCs w:val="26"/>
        </w:rPr>
        <w:t xml:space="preserve">  October</w:t>
      </w:r>
      <w:proofErr w:type="gramEnd"/>
      <w:r>
        <w:rPr>
          <w:b/>
          <w:sz w:val="26"/>
          <w:szCs w:val="26"/>
        </w:rPr>
        <w:t xml:space="preserve"> 2013</w:t>
      </w:r>
    </w:p>
    <w:p w:rsidR="004D1BAB" w:rsidRDefault="004D1BAB" w:rsidP="004D1BAB">
      <w:pPr>
        <w:spacing w:line="360" w:lineRule="auto"/>
        <w:rPr>
          <w:b/>
          <w:sz w:val="26"/>
          <w:szCs w:val="26"/>
        </w:rPr>
      </w:pPr>
      <w:r>
        <w:rPr>
          <w:b/>
          <w:sz w:val="26"/>
          <w:szCs w:val="26"/>
        </w:rPr>
        <w:t>Delivered:</w:t>
      </w:r>
      <w:r>
        <w:rPr>
          <w:b/>
          <w:sz w:val="26"/>
          <w:szCs w:val="26"/>
        </w:rPr>
        <w:tab/>
      </w:r>
      <w:r>
        <w:rPr>
          <w:b/>
          <w:sz w:val="26"/>
          <w:szCs w:val="26"/>
        </w:rPr>
        <w:tab/>
      </w:r>
      <w:r>
        <w:rPr>
          <w:b/>
          <w:sz w:val="26"/>
          <w:szCs w:val="26"/>
        </w:rPr>
        <w:tab/>
        <w:t>10</w:t>
      </w:r>
      <w:r w:rsidRPr="00497757">
        <w:rPr>
          <w:b/>
          <w:sz w:val="26"/>
          <w:szCs w:val="26"/>
          <w:vertAlign w:val="superscript"/>
        </w:rPr>
        <w:t>th</w:t>
      </w:r>
      <w:r>
        <w:rPr>
          <w:b/>
          <w:sz w:val="26"/>
          <w:szCs w:val="26"/>
        </w:rPr>
        <w:t xml:space="preserve"> October 2013</w:t>
      </w:r>
    </w:p>
    <w:p w:rsidR="004D1BAB" w:rsidRDefault="004D1BAB" w:rsidP="004D1BAB">
      <w:pPr>
        <w:spacing w:line="240" w:lineRule="auto"/>
        <w:ind w:left="3600" w:hanging="2880"/>
      </w:pPr>
      <w:r>
        <w:rPr>
          <w:b/>
          <w:sz w:val="26"/>
          <w:szCs w:val="26"/>
        </w:rPr>
        <w:t>Summary:</w:t>
      </w:r>
      <w:r w:rsidR="00516FDB">
        <w:rPr>
          <w:b/>
          <w:sz w:val="26"/>
          <w:szCs w:val="26"/>
        </w:rPr>
        <w:tab/>
        <w:t xml:space="preserve">Civil procedure: summary judgment; </w:t>
      </w:r>
      <w:proofErr w:type="spellStart"/>
      <w:r w:rsidR="00516FDB">
        <w:rPr>
          <w:b/>
          <w:sz w:val="26"/>
          <w:szCs w:val="26"/>
        </w:rPr>
        <w:t>triable</w:t>
      </w:r>
      <w:proofErr w:type="spellEnd"/>
      <w:r w:rsidR="00516FDB">
        <w:rPr>
          <w:b/>
          <w:sz w:val="26"/>
          <w:szCs w:val="26"/>
        </w:rPr>
        <w:t xml:space="preserve"> issues raised; application refused.</w:t>
      </w:r>
      <w:r>
        <w:rPr>
          <w:b/>
          <w:sz w:val="26"/>
          <w:szCs w:val="26"/>
        </w:rPr>
        <w:tab/>
        <w:t xml:space="preserve"> </w:t>
      </w:r>
    </w:p>
    <w:p w:rsidR="004D1BAB" w:rsidRDefault="004D1BAB" w:rsidP="004D1BAB">
      <w:pPr>
        <w:ind w:left="0" w:firstLine="0"/>
        <w:rPr>
          <w:b/>
        </w:rPr>
      </w:pPr>
    </w:p>
    <w:p w:rsidR="004D1BAB" w:rsidRDefault="004D1BAB" w:rsidP="004D1BAB">
      <w:pPr>
        <w:ind w:left="0" w:firstLine="0"/>
        <w:rPr>
          <w:b/>
        </w:rPr>
      </w:pPr>
    </w:p>
    <w:p w:rsidR="004D1BAB" w:rsidRDefault="004D1BAB" w:rsidP="004D1BAB">
      <w:pPr>
        <w:ind w:left="0" w:firstLine="0"/>
        <w:rPr>
          <w:b/>
        </w:rPr>
      </w:pPr>
    </w:p>
    <w:p w:rsidR="004D1BAB" w:rsidRDefault="004D1BAB" w:rsidP="004D1BAB">
      <w:pPr>
        <w:ind w:left="0" w:firstLine="0"/>
        <w:rPr>
          <w:b/>
        </w:rPr>
      </w:pPr>
    </w:p>
    <w:p w:rsidR="004D1BAB" w:rsidRDefault="004D1BAB" w:rsidP="004D1BAB">
      <w:pPr>
        <w:ind w:left="0" w:firstLine="0"/>
        <w:rPr>
          <w:b/>
        </w:rPr>
      </w:pPr>
    </w:p>
    <w:p w:rsidR="004D1BAB" w:rsidRDefault="004D1BAB" w:rsidP="004D1BAB">
      <w:pPr>
        <w:ind w:left="0" w:firstLine="0"/>
        <w:rPr>
          <w:b/>
        </w:rPr>
      </w:pPr>
      <w:r w:rsidRPr="00D509C5">
        <w:rPr>
          <w:b/>
        </w:rPr>
        <w:lastRenderedPageBreak/>
        <w:t>OTA J.</w:t>
      </w:r>
      <w:r>
        <w:rPr>
          <w:b/>
        </w:rPr>
        <w:t xml:space="preserve"> </w:t>
      </w:r>
    </w:p>
    <w:p w:rsidR="00A15C58" w:rsidRDefault="004D1BAB" w:rsidP="004D1BAB">
      <w:pPr>
        <w:ind w:left="720"/>
      </w:pPr>
      <w:r w:rsidRPr="00A23955">
        <w:t>[1]</w:t>
      </w:r>
      <w:r w:rsidRPr="00A23955">
        <w:tab/>
      </w:r>
      <w:proofErr w:type="gramStart"/>
      <w:r>
        <w:t>The  Plaintiff</w:t>
      </w:r>
      <w:proofErr w:type="gramEnd"/>
      <w:r>
        <w:t xml:space="preserve"> </w:t>
      </w:r>
      <w:r w:rsidRPr="004D1BAB">
        <w:rPr>
          <w:i/>
        </w:rPr>
        <w:t xml:space="preserve">in </w:t>
      </w:r>
      <w:proofErr w:type="spellStart"/>
      <w:r w:rsidRPr="004D1BAB">
        <w:rPr>
          <w:i/>
        </w:rPr>
        <w:t>casu</w:t>
      </w:r>
      <w:proofErr w:type="spellEnd"/>
      <w:r>
        <w:t xml:space="preserve"> took out combined summons claiming for several reliefs against the Defendant. After the Defendant entered a notice of </w:t>
      </w:r>
      <w:r w:rsidR="00516FDB">
        <w:t>i</w:t>
      </w:r>
      <w:r>
        <w:t>ntention to defend, the Plaintiff commenced a summary judgment application claiming for the following reliefs:-</w:t>
      </w:r>
    </w:p>
    <w:p w:rsidR="004D1BAB" w:rsidRDefault="004D1BAB" w:rsidP="004D1BAB">
      <w:pPr>
        <w:ind w:left="720"/>
      </w:pPr>
    </w:p>
    <w:p w:rsidR="004D1BAB" w:rsidRPr="004E1A1F" w:rsidRDefault="004D1BAB" w:rsidP="004E1A1F">
      <w:pPr>
        <w:spacing w:line="360" w:lineRule="auto"/>
        <w:ind w:left="720"/>
        <w:rPr>
          <w:b/>
          <w:sz w:val="24"/>
          <w:szCs w:val="24"/>
        </w:rPr>
      </w:pPr>
      <w:r>
        <w:tab/>
      </w:r>
      <w:r>
        <w:tab/>
      </w:r>
      <w:r w:rsidRPr="004E1A1F">
        <w:rPr>
          <w:b/>
          <w:sz w:val="24"/>
          <w:szCs w:val="24"/>
        </w:rPr>
        <w:t>“(1)</w:t>
      </w:r>
      <w:r w:rsidRPr="004E1A1F">
        <w:rPr>
          <w:b/>
          <w:sz w:val="24"/>
          <w:szCs w:val="24"/>
        </w:rPr>
        <w:tab/>
      </w:r>
      <w:proofErr w:type="gramStart"/>
      <w:r w:rsidRPr="004E1A1F">
        <w:rPr>
          <w:b/>
          <w:sz w:val="24"/>
          <w:szCs w:val="24"/>
        </w:rPr>
        <w:t>The</w:t>
      </w:r>
      <w:proofErr w:type="gramEnd"/>
      <w:r w:rsidRPr="004E1A1F">
        <w:rPr>
          <w:b/>
          <w:sz w:val="24"/>
          <w:szCs w:val="24"/>
        </w:rPr>
        <w:t xml:space="preserve"> agreement of sale between the parties be cancelled</w:t>
      </w:r>
      <w:r w:rsidR="004E1A1F" w:rsidRPr="004E1A1F">
        <w:rPr>
          <w:b/>
          <w:sz w:val="24"/>
          <w:szCs w:val="24"/>
        </w:rPr>
        <w:t>.</w:t>
      </w:r>
    </w:p>
    <w:p w:rsidR="004D1BAB" w:rsidRPr="004E1A1F" w:rsidRDefault="004E1A1F" w:rsidP="004E1A1F">
      <w:pPr>
        <w:spacing w:line="360" w:lineRule="auto"/>
        <w:ind w:left="2160"/>
        <w:rPr>
          <w:b/>
          <w:sz w:val="24"/>
          <w:szCs w:val="24"/>
        </w:rPr>
      </w:pPr>
      <w:r w:rsidRPr="004E1A1F">
        <w:rPr>
          <w:b/>
          <w:sz w:val="24"/>
          <w:szCs w:val="24"/>
        </w:rPr>
        <w:t xml:space="preserve"> </w:t>
      </w:r>
      <w:r w:rsidR="004D1BAB" w:rsidRPr="004E1A1F">
        <w:rPr>
          <w:b/>
          <w:sz w:val="24"/>
          <w:szCs w:val="24"/>
        </w:rPr>
        <w:t>(2)</w:t>
      </w:r>
      <w:r w:rsidR="004D1BAB" w:rsidRPr="004E1A1F">
        <w:rPr>
          <w:b/>
          <w:sz w:val="24"/>
          <w:szCs w:val="24"/>
        </w:rPr>
        <w:tab/>
        <w:t>Payment of the sum of E90</w:t>
      </w:r>
      <w:proofErr w:type="gramStart"/>
      <w:r w:rsidR="004D1BAB" w:rsidRPr="004E1A1F">
        <w:rPr>
          <w:b/>
          <w:sz w:val="24"/>
          <w:szCs w:val="24"/>
        </w:rPr>
        <w:t>,000</w:t>
      </w:r>
      <w:proofErr w:type="gramEnd"/>
      <w:r>
        <w:rPr>
          <w:b/>
          <w:sz w:val="24"/>
          <w:szCs w:val="24"/>
        </w:rPr>
        <w:t>=</w:t>
      </w:r>
      <w:r w:rsidR="004D1BAB" w:rsidRPr="004E1A1F">
        <w:rPr>
          <w:b/>
          <w:sz w:val="24"/>
          <w:szCs w:val="24"/>
        </w:rPr>
        <w:t>00 in respect of the purchase price.</w:t>
      </w:r>
    </w:p>
    <w:p w:rsidR="004D1BAB" w:rsidRPr="004E1A1F" w:rsidRDefault="004E1A1F" w:rsidP="004E1A1F">
      <w:pPr>
        <w:spacing w:line="360" w:lineRule="auto"/>
        <w:ind w:left="2160"/>
        <w:rPr>
          <w:b/>
          <w:sz w:val="24"/>
          <w:szCs w:val="24"/>
        </w:rPr>
      </w:pPr>
      <w:r w:rsidRPr="004E1A1F">
        <w:rPr>
          <w:b/>
          <w:sz w:val="24"/>
          <w:szCs w:val="24"/>
        </w:rPr>
        <w:t xml:space="preserve"> </w:t>
      </w:r>
      <w:r w:rsidR="004D1BAB" w:rsidRPr="004E1A1F">
        <w:rPr>
          <w:b/>
          <w:sz w:val="24"/>
          <w:szCs w:val="24"/>
        </w:rPr>
        <w:t>(3)</w:t>
      </w:r>
      <w:r w:rsidR="004D1BAB" w:rsidRPr="004E1A1F">
        <w:rPr>
          <w:b/>
          <w:sz w:val="24"/>
          <w:szCs w:val="24"/>
        </w:rPr>
        <w:tab/>
        <w:t>Interest thereon at the rate of 9% per annum calculated from the date of issue of summons to date of settlement of same.</w:t>
      </w:r>
    </w:p>
    <w:p w:rsidR="004D1BAB" w:rsidRPr="004E1A1F" w:rsidRDefault="004E1A1F" w:rsidP="004E1A1F">
      <w:pPr>
        <w:spacing w:line="360" w:lineRule="auto"/>
        <w:ind w:left="2160"/>
        <w:rPr>
          <w:b/>
          <w:sz w:val="24"/>
          <w:szCs w:val="24"/>
        </w:rPr>
      </w:pPr>
      <w:r w:rsidRPr="004E1A1F">
        <w:rPr>
          <w:b/>
          <w:sz w:val="24"/>
          <w:szCs w:val="24"/>
        </w:rPr>
        <w:t xml:space="preserve"> </w:t>
      </w:r>
      <w:proofErr w:type="gramStart"/>
      <w:r w:rsidR="004D1BAB" w:rsidRPr="004E1A1F">
        <w:rPr>
          <w:b/>
          <w:sz w:val="24"/>
          <w:szCs w:val="24"/>
        </w:rPr>
        <w:t>(4)</w:t>
      </w:r>
      <w:r w:rsidR="004D1BAB" w:rsidRPr="004E1A1F">
        <w:rPr>
          <w:b/>
          <w:sz w:val="24"/>
          <w:szCs w:val="24"/>
        </w:rPr>
        <w:tab/>
        <w:t>Costs of suit.”</w:t>
      </w:r>
      <w:proofErr w:type="gramEnd"/>
    </w:p>
    <w:p w:rsidR="004E1A1F" w:rsidRDefault="004E1A1F" w:rsidP="004D1BAB">
      <w:pPr>
        <w:ind w:left="2160"/>
      </w:pPr>
    </w:p>
    <w:p w:rsidR="00BE2775" w:rsidRDefault="004D1BAB" w:rsidP="0000001A">
      <w:pPr>
        <w:ind w:left="720"/>
      </w:pPr>
      <w:r>
        <w:t>[2]</w:t>
      </w:r>
      <w:r>
        <w:tab/>
        <w:t xml:space="preserve">The Plaintiff’s case as is borne out of the particulars of claim filed of </w:t>
      </w:r>
      <w:proofErr w:type="gramStart"/>
      <w:r>
        <w:t>record</w:t>
      </w:r>
      <w:r w:rsidR="00516FDB">
        <w:t>,</w:t>
      </w:r>
      <w:proofErr w:type="gramEnd"/>
      <w:r>
        <w:t xml:space="preserve"> </w:t>
      </w:r>
      <w:r w:rsidR="0000001A">
        <w:t>is that on or about the 23</w:t>
      </w:r>
      <w:r w:rsidR="0000001A" w:rsidRPr="0000001A">
        <w:rPr>
          <w:vertAlign w:val="superscript"/>
        </w:rPr>
        <w:t>rd</w:t>
      </w:r>
      <w:r w:rsidR="0000001A">
        <w:t xml:space="preserve"> of October 2010, the parties entered into an agreement of sale of a business trading as </w:t>
      </w:r>
      <w:proofErr w:type="spellStart"/>
      <w:r w:rsidR="0000001A">
        <w:t>Newz</w:t>
      </w:r>
      <w:proofErr w:type="spellEnd"/>
      <w:r w:rsidR="0000001A">
        <w:t xml:space="preserve"> and Giggles Bar</w:t>
      </w:r>
      <w:r w:rsidR="00516FDB">
        <w:t>,</w:t>
      </w:r>
      <w:r w:rsidR="0000001A">
        <w:t xml:space="preserve"> situated at </w:t>
      </w:r>
      <w:proofErr w:type="spellStart"/>
      <w:r w:rsidR="0000001A">
        <w:t>Msunduza</w:t>
      </w:r>
      <w:proofErr w:type="spellEnd"/>
      <w:r w:rsidR="0000001A">
        <w:t xml:space="preserve"> Mbabane. The material terms of the agreement were that the business was sold to the Plaint</w:t>
      </w:r>
      <w:r w:rsidR="003019AA">
        <w:t xml:space="preserve">iff by the Defendant as a </w:t>
      </w:r>
      <w:proofErr w:type="gramStart"/>
      <w:r w:rsidR="003019AA">
        <w:t xml:space="preserve">going </w:t>
      </w:r>
      <w:r w:rsidR="0000001A">
        <w:t xml:space="preserve"> concern</w:t>
      </w:r>
      <w:proofErr w:type="gramEnd"/>
      <w:r w:rsidR="0000001A">
        <w:t>. The purchase price was fixed at E90</w:t>
      </w:r>
      <w:proofErr w:type="gramStart"/>
      <w:r w:rsidR="0000001A">
        <w:t>,000</w:t>
      </w:r>
      <w:proofErr w:type="gramEnd"/>
      <w:r w:rsidR="0000001A">
        <w:t>=00. The sale was subject to the following conditions</w:t>
      </w:r>
      <w:r w:rsidR="00516FDB">
        <w:t xml:space="preserve"> as appear in paragraph 7 of the</w:t>
      </w:r>
      <w:r w:rsidR="003019AA">
        <w:t xml:space="preserve"> particulars of claim</w:t>
      </w:r>
      <w:r w:rsidR="00516FDB">
        <w:t xml:space="preserve"> namely</w:t>
      </w:r>
      <w:r w:rsidR="003019AA">
        <w:t>:-</w:t>
      </w:r>
    </w:p>
    <w:p w:rsidR="00F7492D" w:rsidRDefault="00F7492D" w:rsidP="00BE2775">
      <w:pPr>
        <w:spacing w:line="360" w:lineRule="auto"/>
        <w:ind w:left="2160"/>
        <w:rPr>
          <w:b/>
          <w:sz w:val="24"/>
          <w:szCs w:val="24"/>
        </w:rPr>
      </w:pPr>
    </w:p>
    <w:p w:rsidR="004D1BAB" w:rsidRPr="00BE2775" w:rsidRDefault="00BE2775" w:rsidP="00BE2775">
      <w:pPr>
        <w:spacing w:line="360" w:lineRule="auto"/>
        <w:ind w:left="2160"/>
        <w:rPr>
          <w:b/>
          <w:sz w:val="24"/>
          <w:szCs w:val="24"/>
        </w:rPr>
      </w:pPr>
      <w:r w:rsidRPr="00BE2775">
        <w:rPr>
          <w:b/>
          <w:sz w:val="24"/>
          <w:szCs w:val="24"/>
        </w:rPr>
        <w:t>“7.1</w:t>
      </w:r>
      <w:r w:rsidRPr="00BE2775">
        <w:rPr>
          <w:b/>
          <w:sz w:val="24"/>
          <w:szCs w:val="24"/>
        </w:rPr>
        <w:tab/>
      </w:r>
      <w:r w:rsidR="0000001A" w:rsidRPr="00BE2775">
        <w:rPr>
          <w:b/>
          <w:sz w:val="24"/>
          <w:szCs w:val="24"/>
        </w:rPr>
        <w:t xml:space="preserve"> The purchaser obtaining either a lease or sublease of the premise upon the same terms and conditions as are contained in the seller’s </w:t>
      </w:r>
      <w:r w:rsidR="0000001A" w:rsidRPr="00BE2775">
        <w:rPr>
          <w:b/>
          <w:sz w:val="24"/>
          <w:szCs w:val="24"/>
        </w:rPr>
        <w:lastRenderedPageBreak/>
        <w:t xml:space="preserve">lease provided however that the purchaser shall be liable for all rent in respect of the premises from the effective date notwithstanding the date of commencement of any new lease or sublease.   </w:t>
      </w:r>
    </w:p>
    <w:p w:rsidR="001F4F61" w:rsidRDefault="001F4F61" w:rsidP="0000001A">
      <w:pPr>
        <w:ind w:left="720"/>
      </w:pPr>
    </w:p>
    <w:p w:rsidR="001F4F61" w:rsidRPr="00516FDB" w:rsidRDefault="00516FDB" w:rsidP="00516FDB">
      <w:pPr>
        <w:spacing w:line="360" w:lineRule="auto"/>
        <w:ind w:left="2160"/>
        <w:rPr>
          <w:b/>
          <w:sz w:val="24"/>
          <w:szCs w:val="24"/>
        </w:rPr>
      </w:pPr>
      <w:r w:rsidRPr="00516FDB">
        <w:rPr>
          <w:b/>
          <w:sz w:val="24"/>
          <w:szCs w:val="24"/>
        </w:rPr>
        <w:t>7.2</w:t>
      </w:r>
      <w:r w:rsidRPr="00516FDB">
        <w:rPr>
          <w:b/>
          <w:sz w:val="24"/>
          <w:szCs w:val="24"/>
        </w:rPr>
        <w:tab/>
      </w:r>
      <w:r w:rsidR="001F4F61" w:rsidRPr="00516FDB">
        <w:rPr>
          <w:b/>
          <w:sz w:val="24"/>
          <w:szCs w:val="24"/>
        </w:rPr>
        <w:t>The seller taking all necessary action to ensure that the purchaser obtains</w:t>
      </w:r>
      <w:r w:rsidR="002D2702" w:rsidRPr="00516FDB">
        <w:rPr>
          <w:b/>
          <w:sz w:val="24"/>
          <w:szCs w:val="24"/>
        </w:rPr>
        <w:t xml:space="preserve"> a lease or sublease of the premise</w:t>
      </w:r>
      <w:r w:rsidR="003019AA">
        <w:rPr>
          <w:b/>
          <w:sz w:val="24"/>
          <w:szCs w:val="24"/>
        </w:rPr>
        <w:t>s</w:t>
      </w:r>
      <w:r w:rsidR="002D2702" w:rsidRPr="00516FDB">
        <w:rPr>
          <w:b/>
          <w:sz w:val="24"/>
          <w:szCs w:val="24"/>
        </w:rPr>
        <w:t xml:space="preserve"> aforesaid.</w:t>
      </w:r>
    </w:p>
    <w:p w:rsidR="00516FDB" w:rsidRDefault="00516FDB" w:rsidP="0000001A">
      <w:pPr>
        <w:ind w:left="720"/>
      </w:pPr>
      <w:r>
        <w:tab/>
      </w:r>
    </w:p>
    <w:p w:rsidR="002D2702" w:rsidRPr="004E1A1F" w:rsidRDefault="00516FDB" w:rsidP="00516FDB">
      <w:pPr>
        <w:ind w:left="2160"/>
        <w:rPr>
          <w:b/>
          <w:sz w:val="24"/>
          <w:szCs w:val="24"/>
        </w:rPr>
      </w:pPr>
      <w:proofErr w:type="gramStart"/>
      <w:r>
        <w:rPr>
          <w:b/>
          <w:sz w:val="24"/>
          <w:szCs w:val="24"/>
        </w:rPr>
        <w:t>7.</w:t>
      </w:r>
      <w:r w:rsidR="002D2702" w:rsidRPr="004E1A1F">
        <w:rPr>
          <w:b/>
          <w:sz w:val="24"/>
          <w:szCs w:val="24"/>
        </w:rPr>
        <w:t>3</w:t>
      </w:r>
      <w:r w:rsidR="002D2702" w:rsidRPr="004E1A1F">
        <w:rPr>
          <w:b/>
          <w:sz w:val="24"/>
          <w:szCs w:val="24"/>
        </w:rPr>
        <w:tab/>
        <w:t xml:space="preserve">The satisfactory transfer of all the </w:t>
      </w:r>
      <w:proofErr w:type="spellStart"/>
      <w:r w:rsidR="002D2702" w:rsidRPr="004E1A1F">
        <w:rPr>
          <w:b/>
          <w:sz w:val="24"/>
          <w:szCs w:val="24"/>
        </w:rPr>
        <w:t>licences</w:t>
      </w:r>
      <w:proofErr w:type="spellEnd"/>
      <w:r w:rsidR="002D2702" w:rsidRPr="004E1A1F">
        <w:rPr>
          <w:b/>
          <w:sz w:val="24"/>
          <w:szCs w:val="24"/>
        </w:rPr>
        <w:t xml:space="preserve"> relating to the said business into the name of the purchaser within a reasonable time the costs of which transfer to be borne by the purchase</w:t>
      </w:r>
      <w:r w:rsidR="00786985">
        <w:rPr>
          <w:b/>
          <w:sz w:val="24"/>
          <w:szCs w:val="24"/>
        </w:rPr>
        <w:t>r.</w:t>
      </w:r>
      <w:r w:rsidR="002D2702" w:rsidRPr="004E1A1F">
        <w:rPr>
          <w:b/>
          <w:sz w:val="24"/>
          <w:szCs w:val="24"/>
        </w:rPr>
        <w:t>”</w:t>
      </w:r>
      <w:proofErr w:type="gramEnd"/>
      <w:r w:rsidR="002D2702" w:rsidRPr="004E1A1F">
        <w:rPr>
          <w:b/>
          <w:sz w:val="24"/>
          <w:szCs w:val="24"/>
        </w:rPr>
        <w:t xml:space="preserve"> </w:t>
      </w:r>
    </w:p>
    <w:p w:rsidR="002D2702" w:rsidRDefault="002D2702" w:rsidP="002D2702">
      <w:pPr>
        <w:ind w:left="0" w:firstLine="0"/>
      </w:pPr>
    </w:p>
    <w:p w:rsidR="002D2702" w:rsidRDefault="002D2702" w:rsidP="002D2702">
      <w:pPr>
        <w:ind w:left="720"/>
      </w:pPr>
      <w:r>
        <w:t>[</w:t>
      </w:r>
      <w:r w:rsidR="00DA4069">
        <w:t>3</w:t>
      </w:r>
      <w:r>
        <w:t>]</w:t>
      </w:r>
      <w:r>
        <w:tab/>
        <w:t>The Plaintiff alleged that on or about the 23</w:t>
      </w:r>
      <w:r w:rsidRPr="002D2702">
        <w:rPr>
          <w:vertAlign w:val="superscript"/>
        </w:rPr>
        <w:t>rd</w:t>
      </w:r>
      <w:r>
        <w:t xml:space="preserve"> of October 2010 he paid the purchase price of E90</w:t>
      </w:r>
      <w:proofErr w:type="gramStart"/>
      <w:r>
        <w:t>,000</w:t>
      </w:r>
      <w:proofErr w:type="gramEnd"/>
      <w:r>
        <w:t xml:space="preserve">=00 to the Defendant by bank </w:t>
      </w:r>
      <w:proofErr w:type="spellStart"/>
      <w:r>
        <w:t>cheque</w:t>
      </w:r>
      <w:proofErr w:type="spellEnd"/>
      <w:r>
        <w:t>. That the Defendant in breach of</w:t>
      </w:r>
      <w:r w:rsidR="00796871">
        <w:t xml:space="preserve"> the agreement between the parties has </w:t>
      </w:r>
      <w:proofErr w:type="gramStart"/>
      <w:r w:rsidR="00796871">
        <w:t>failed  to</w:t>
      </w:r>
      <w:proofErr w:type="gramEnd"/>
      <w:r w:rsidR="00796871">
        <w:t xml:space="preserve"> transfer any or all the </w:t>
      </w:r>
      <w:proofErr w:type="spellStart"/>
      <w:r w:rsidR="00796871">
        <w:t>licences</w:t>
      </w:r>
      <w:proofErr w:type="spellEnd"/>
      <w:r w:rsidR="00796871">
        <w:t xml:space="preserve"> relating to the business into the name of the Plaintiff within a reasonable time. Such that ever since the </w:t>
      </w:r>
      <w:proofErr w:type="gramStart"/>
      <w:r w:rsidR="00796871">
        <w:t xml:space="preserve">sale </w:t>
      </w:r>
      <w:r w:rsidR="003019AA">
        <w:t xml:space="preserve"> agreement</w:t>
      </w:r>
      <w:proofErr w:type="gramEnd"/>
      <w:r w:rsidR="003019AA">
        <w:t xml:space="preserve"> </w:t>
      </w:r>
      <w:r w:rsidR="00796871">
        <w:t>the Plaintiff has not conducted business.</w:t>
      </w:r>
    </w:p>
    <w:p w:rsidR="00796871" w:rsidRDefault="00796871" w:rsidP="002D2702">
      <w:pPr>
        <w:ind w:left="720"/>
      </w:pPr>
    </w:p>
    <w:p w:rsidR="00C50F7F" w:rsidRDefault="00796871" w:rsidP="002D2702">
      <w:pPr>
        <w:ind w:left="720"/>
      </w:pPr>
      <w:r>
        <w:t>[</w:t>
      </w:r>
      <w:r w:rsidR="00DA4069">
        <w:t>4</w:t>
      </w:r>
      <w:r>
        <w:t>]</w:t>
      </w:r>
      <w:r>
        <w:tab/>
        <w:t xml:space="preserve">Plaintiff further alleged that the Defendant’s failure to transfer all the </w:t>
      </w:r>
      <w:proofErr w:type="spellStart"/>
      <w:r>
        <w:t>licences</w:t>
      </w:r>
      <w:proofErr w:type="spellEnd"/>
      <w:r>
        <w:t xml:space="preserve"> relating to the business constitutes a material breach of the agreement and / or repu</w:t>
      </w:r>
      <w:r w:rsidR="00C50F7F">
        <w:t xml:space="preserve">diation of the agreement which entitles the Plaintiff </w:t>
      </w:r>
      <w:r w:rsidR="00C50F7F">
        <w:lastRenderedPageBreak/>
        <w:t>to cancel the agreement</w:t>
      </w:r>
      <w:r w:rsidR="00516FDB">
        <w:t>,</w:t>
      </w:r>
      <w:r w:rsidR="00C50F7F">
        <w:t xml:space="preserve"> alternatively</w:t>
      </w:r>
      <w:r w:rsidR="00516FDB">
        <w:t>,</w:t>
      </w:r>
      <w:r w:rsidR="00C50F7F">
        <w:t xml:space="preserve"> which repudiation the Plaintiff </w:t>
      </w:r>
      <w:proofErr w:type="gramStart"/>
      <w:r w:rsidR="00516FDB">
        <w:t xml:space="preserve">accepts </w:t>
      </w:r>
      <w:r w:rsidR="00C50F7F">
        <w:t xml:space="preserve"> and</w:t>
      </w:r>
      <w:proofErr w:type="gramEnd"/>
      <w:r w:rsidR="00C50F7F">
        <w:t xml:space="preserve"> cancels.</w:t>
      </w:r>
    </w:p>
    <w:p w:rsidR="00F7492D" w:rsidRDefault="00F7492D" w:rsidP="002D2702">
      <w:pPr>
        <w:ind w:left="720"/>
      </w:pPr>
    </w:p>
    <w:p w:rsidR="00C50F7F" w:rsidRDefault="00C50F7F" w:rsidP="002D2702">
      <w:pPr>
        <w:ind w:left="720"/>
      </w:pPr>
      <w:r>
        <w:t>[</w:t>
      </w:r>
      <w:r w:rsidR="00DA4069">
        <w:t>5</w:t>
      </w:r>
      <w:r>
        <w:t>]</w:t>
      </w:r>
      <w:r>
        <w:tab/>
        <w:t>It is further the Plaintiff’s case that as a result of the cancellation</w:t>
      </w:r>
      <w:r w:rsidR="00516FDB">
        <w:t>,</w:t>
      </w:r>
      <w:r>
        <w:t xml:space="preserve"> he is entitled to repayment of the sum of E90,000=00 he paid to the Defendant, which amount is now due</w:t>
      </w:r>
      <w:r w:rsidR="00516FDB">
        <w:t>,</w:t>
      </w:r>
      <w:r>
        <w:t xml:space="preserve"> owing and payable but which the Defendant has failed to pay despite several demands.</w:t>
      </w:r>
    </w:p>
    <w:p w:rsidR="00C50F7F" w:rsidRDefault="00C50F7F" w:rsidP="002D2702">
      <w:pPr>
        <w:ind w:left="720"/>
      </w:pPr>
    </w:p>
    <w:p w:rsidR="00C11CA0" w:rsidRPr="00ED01F0" w:rsidRDefault="00C50F7F" w:rsidP="002D2702">
      <w:pPr>
        <w:ind w:left="720"/>
        <w:rPr>
          <w:b/>
        </w:rPr>
      </w:pPr>
      <w:r>
        <w:t>[</w:t>
      </w:r>
      <w:r w:rsidR="00DA4069">
        <w:t>6</w:t>
      </w:r>
      <w:r>
        <w:t>]</w:t>
      </w:r>
      <w:r>
        <w:tab/>
        <w:t xml:space="preserve">Now, the </w:t>
      </w:r>
      <w:proofErr w:type="gramStart"/>
      <w:r>
        <w:t>principle</w:t>
      </w:r>
      <w:r w:rsidR="003019AA">
        <w:t>s</w:t>
      </w:r>
      <w:proofErr w:type="gramEnd"/>
      <w:r>
        <w:t xml:space="preserve"> that must guide the Court in dealing with summary judgment is f</w:t>
      </w:r>
      <w:r w:rsidR="00516FDB">
        <w:t>i</w:t>
      </w:r>
      <w:r>
        <w:t xml:space="preserve">rmly entrenched in our jurisprudence and need no elaborate exhortation. Suffice it to say that it is a remedy that case law recognizes as capable </w:t>
      </w:r>
      <w:proofErr w:type="gramStart"/>
      <w:r>
        <w:t xml:space="preserve">of </w:t>
      </w:r>
      <w:r w:rsidR="00516FDB">
        <w:t xml:space="preserve"> turning</w:t>
      </w:r>
      <w:proofErr w:type="gramEnd"/>
      <w:r w:rsidR="00516FDB">
        <w:t xml:space="preserve"> </w:t>
      </w:r>
      <w:r>
        <w:t>into a weapon of injustice if not properly handled. Thus, the jurisprudential accord that it must be handle</w:t>
      </w:r>
      <w:r w:rsidR="003019AA">
        <w:t>d</w:t>
      </w:r>
      <w:r>
        <w:t xml:space="preserve"> with great care and caution</w:t>
      </w:r>
      <w:r w:rsidR="00516FDB">
        <w:t>.</w:t>
      </w:r>
      <w:r>
        <w:t xml:space="preserve"> </w:t>
      </w:r>
      <w:r w:rsidR="00516FDB">
        <w:t>I</w:t>
      </w:r>
      <w:r>
        <w:t>t should only be awarded in very clear cases where the Plaintiff</w:t>
      </w:r>
      <w:r w:rsidR="00516FDB">
        <w:t>’</w:t>
      </w:r>
      <w:r>
        <w:t xml:space="preserve">s case is unanswerable </w:t>
      </w:r>
      <w:r w:rsidR="00117E99">
        <w:t>and the intention to defend entered by the Defendant is a dilatory</w:t>
      </w:r>
      <w:r w:rsidR="00C11CA0">
        <w:t xml:space="preserve"> stratagem aimed at </w:t>
      </w:r>
      <w:r w:rsidR="00516FDB">
        <w:t xml:space="preserve">poking a spoke </w:t>
      </w:r>
      <w:r w:rsidR="00C11CA0">
        <w:t xml:space="preserve">into the Plaintiff’s wheel of success. See for example </w:t>
      </w:r>
      <w:proofErr w:type="spellStart"/>
      <w:r w:rsidR="00C11CA0" w:rsidRPr="00ED01F0">
        <w:rPr>
          <w:b/>
        </w:rPr>
        <w:t>Zanele</w:t>
      </w:r>
      <w:proofErr w:type="spellEnd"/>
      <w:r w:rsidR="00C11CA0" w:rsidRPr="00ED01F0">
        <w:rPr>
          <w:b/>
        </w:rPr>
        <w:t xml:space="preserve"> </w:t>
      </w:r>
      <w:proofErr w:type="spellStart"/>
      <w:r w:rsidR="00C11CA0" w:rsidRPr="00ED01F0">
        <w:rPr>
          <w:b/>
        </w:rPr>
        <w:t>Zwane</w:t>
      </w:r>
      <w:proofErr w:type="spellEnd"/>
      <w:r w:rsidR="00C11CA0" w:rsidRPr="00ED01F0">
        <w:rPr>
          <w:b/>
        </w:rPr>
        <w:t xml:space="preserve"> </w:t>
      </w:r>
      <w:proofErr w:type="spellStart"/>
      <w:r w:rsidR="00C11CA0" w:rsidRPr="00ED01F0">
        <w:rPr>
          <w:b/>
        </w:rPr>
        <w:t>vs</w:t>
      </w:r>
      <w:proofErr w:type="spellEnd"/>
      <w:r w:rsidR="00C11CA0" w:rsidRPr="00ED01F0">
        <w:rPr>
          <w:b/>
        </w:rPr>
        <w:t xml:space="preserve"> Lewis Stores (Pty) Ltd Appeal Case No </w:t>
      </w:r>
      <w:r w:rsidR="00516FDB">
        <w:rPr>
          <w:b/>
        </w:rPr>
        <w:t xml:space="preserve">22/2007, </w:t>
      </w:r>
      <w:proofErr w:type="spellStart"/>
      <w:r w:rsidR="00516FDB">
        <w:rPr>
          <w:b/>
        </w:rPr>
        <w:t>Fikile</w:t>
      </w:r>
      <w:proofErr w:type="spellEnd"/>
      <w:r w:rsidR="00516FDB">
        <w:rPr>
          <w:b/>
        </w:rPr>
        <w:t xml:space="preserve"> </w:t>
      </w:r>
      <w:proofErr w:type="spellStart"/>
      <w:r w:rsidR="00516FDB">
        <w:rPr>
          <w:b/>
        </w:rPr>
        <w:t>Thalitha</w:t>
      </w:r>
      <w:proofErr w:type="spellEnd"/>
      <w:r w:rsidR="00516FDB">
        <w:rPr>
          <w:b/>
        </w:rPr>
        <w:t xml:space="preserve"> </w:t>
      </w:r>
      <w:proofErr w:type="spellStart"/>
      <w:r w:rsidR="00516FDB">
        <w:rPr>
          <w:b/>
        </w:rPr>
        <w:t>Mthembu</w:t>
      </w:r>
      <w:proofErr w:type="spellEnd"/>
      <w:r w:rsidR="00516FDB">
        <w:rPr>
          <w:b/>
        </w:rPr>
        <w:t xml:space="preserve"> </w:t>
      </w:r>
      <w:proofErr w:type="spellStart"/>
      <w:r w:rsidR="00C11CA0" w:rsidRPr="00ED01F0">
        <w:rPr>
          <w:b/>
        </w:rPr>
        <w:t>vs</w:t>
      </w:r>
      <w:proofErr w:type="spellEnd"/>
      <w:r w:rsidR="00C11CA0" w:rsidRPr="00ED01F0">
        <w:rPr>
          <w:b/>
        </w:rPr>
        <w:t xml:space="preserve"> Standard Bank Swaziland Ltd Appeal Case No. 3/2009, MTN Swaziland </w:t>
      </w:r>
      <w:proofErr w:type="spellStart"/>
      <w:r w:rsidR="00C11CA0" w:rsidRPr="00ED01F0">
        <w:rPr>
          <w:b/>
        </w:rPr>
        <w:t>vs</w:t>
      </w:r>
      <w:proofErr w:type="spellEnd"/>
      <w:r w:rsidR="00C11CA0" w:rsidRPr="00ED01F0">
        <w:rPr>
          <w:b/>
        </w:rPr>
        <w:t xml:space="preserve"> ZBK Services and </w:t>
      </w:r>
      <w:proofErr w:type="spellStart"/>
      <w:r w:rsidR="00C11CA0" w:rsidRPr="00ED01F0">
        <w:rPr>
          <w:b/>
        </w:rPr>
        <w:t>Bonginkosi</w:t>
      </w:r>
      <w:proofErr w:type="spellEnd"/>
      <w:r w:rsidR="00C11CA0" w:rsidRPr="00ED01F0">
        <w:rPr>
          <w:b/>
        </w:rPr>
        <w:t xml:space="preserve"> </w:t>
      </w:r>
      <w:proofErr w:type="spellStart"/>
      <w:r w:rsidR="00C11CA0" w:rsidRPr="00ED01F0">
        <w:rPr>
          <w:b/>
        </w:rPr>
        <w:t>Dlamini</w:t>
      </w:r>
      <w:proofErr w:type="spellEnd"/>
      <w:r w:rsidR="00C11CA0" w:rsidRPr="00ED01F0">
        <w:rPr>
          <w:b/>
        </w:rPr>
        <w:t xml:space="preserve"> Civil Case No 3279/2011, </w:t>
      </w:r>
      <w:proofErr w:type="spellStart"/>
      <w:r w:rsidR="00C11CA0" w:rsidRPr="00ED01F0">
        <w:rPr>
          <w:b/>
        </w:rPr>
        <w:t>Supa</w:t>
      </w:r>
      <w:proofErr w:type="spellEnd"/>
      <w:r w:rsidR="00C11CA0" w:rsidRPr="00ED01F0">
        <w:rPr>
          <w:b/>
        </w:rPr>
        <w:t xml:space="preserve"> Swift </w:t>
      </w:r>
      <w:r w:rsidR="00C11CA0" w:rsidRPr="00ED01F0">
        <w:rPr>
          <w:b/>
        </w:rPr>
        <w:lastRenderedPageBreak/>
        <w:t xml:space="preserve">(Swaziland) (Pty) Ltd </w:t>
      </w:r>
      <w:proofErr w:type="spellStart"/>
      <w:r w:rsidR="00C11CA0" w:rsidRPr="00ED01F0">
        <w:rPr>
          <w:b/>
        </w:rPr>
        <w:t>vs</w:t>
      </w:r>
      <w:proofErr w:type="spellEnd"/>
      <w:r w:rsidR="00C11CA0" w:rsidRPr="00ED01F0">
        <w:rPr>
          <w:b/>
        </w:rPr>
        <w:t xml:space="preserve"> Guard Alert Security Services Ltd Case No. 4328/09.</w:t>
      </w:r>
    </w:p>
    <w:p w:rsidR="00043BC4" w:rsidRDefault="00043BC4" w:rsidP="002D2702">
      <w:pPr>
        <w:ind w:left="720"/>
      </w:pPr>
    </w:p>
    <w:p w:rsidR="00043BC4" w:rsidRDefault="00043BC4" w:rsidP="002D2702">
      <w:pPr>
        <w:ind w:left="720"/>
      </w:pPr>
      <w:r>
        <w:t>[</w:t>
      </w:r>
      <w:r w:rsidR="00DA4069">
        <w:t>7</w:t>
      </w:r>
      <w:r>
        <w:t>]</w:t>
      </w:r>
      <w:r>
        <w:tab/>
        <w:t xml:space="preserve">It appears to me that this need for caution informs the detailed procedure laid down for this relief by Rule 32 of the Rules of the High Court. That Rule of Court mandates a Defendant wishing to resist summary judgment to file an affidavit resisting same and for the Court to scrutinize the said affidavit to ascertain if it </w:t>
      </w:r>
      <w:r w:rsidR="00966C8A">
        <w:t xml:space="preserve"> discloses a </w:t>
      </w:r>
      <w:r w:rsidR="00966C8A" w:rsidRPr="00966C8A">
        <w:rPr>
          <w:i/>
        </w:rPr>
        <w:t>bona fide</w:t>
      </w:r>
      <w:r w:rsidR="00966C8A">
        <w:t xml:space="preserve"> </w:t>
      </w:r>
      <w:proofErr w:type="spellStart"/>
      <w:r>
        <w:t>defence</w:t>
      </w:r>
      <w:proofErr w:type="spellEnd"/>
      <w:r>
        <w:t xml:space="preserve"> or </w:t>
      </w:r>
      <w:proofErr w:type="spellStart"/>
      <w:r>
        <w:t>triable</w:t>
      </w:r>
      <w:proofErr w:type="spellEnd"/>
      <w:r>
        <w:t xml:space="preserve"> issue or if for any other  reason there ought to be a trial of the action</w:t>
      </w:r>
      <w:r w:rsidR="003019AA">
        <w:t xml:space="preserve"> or any part of it</w:t>
      </w:r>
      <w:r>
        <w:t>.</w:t>
      </w:r>
    </w:p>
    <w:p w:rsidR="00043BC4" w:rsidRDefault="00043BC4" w:rsidP="002D2702">
      <w:pPr>
        <w:ind w:left="720"/>
      </w:pPr>
    </w:p>
    <w:p w:rsidR="00043BC4" w:rsidRDefault="00043BC4" w:rsidP="002D2702">
      <w:pPr>
        <w:ind w:left="720"/>
      </w:pPr>
      <w:r>
        <w:t>[</w:t>
      </w:r>
      <w:r w:rsidR="00DA4069">
        <w:t>8</w:t>
      </w:r>
      <w:r>
        <w:t>]</w:t>
      </w:r>
      <w:r>
        <w:tab/>
        <w:t>On</w:t>
      </w:r>
      <w:r w:rsidR="00966C8A">
        <w:t>ce</w:t>
      </w:r>
      <w:r>
        <w:t xml:space="preserve"> the Court comes to the conclusion that a </w:t>
      </w:r>
      <w:r w:rsidRPr="00966C8A">
        <w:rPr>
          <w:i/>
        </w:rPr>
        <w:t>bona fide</w:t>
      </w:r>
      <w:r>
        <w:t xml:space="preserve"> </w:t>
      </w:r>
      <w:proofErr w:type="spellStart"/>
      <w:r>
        <w:t>defence</w:t>
      </w:r>
      <w:proofErr w:type="spellEnd"/>
      <w:r>
        <w:t xml:space="preserve"> or </w:t>
      </w:r>
      <w:proofErr w:type="spellStart"/>
      <w:r>
        <w:t>triable</w:t>
      </w:r>
      <w:proofErr w:type="spellEnd"/>
      <w:r>
        <w:t xml:space="preserve"> issue exists, it should refuse summary judgment and allow the Defendant enter into his </w:t>
      </w:r>
      <w:proofErr w:type="spellStart"/>
      <w:r>
        <w:t>defence</w:t>
      </w:r>
      <w:proofErr w:type="spellEnd"/>
      <w:r>
        <w:t>.</w:t>
      </w:r>
    </w:p>
    <w:p w:rsidR="00043BC4" w:rsidRDefault="00043BC4" w:rsidP="002D2702">
      <w:pPr>
        <w:ind w:left="720"/>
      </w:pPr>
    </w:p>
    <w:p w:rsidR="001A5CA1" w:rsidRDefault="00043BC4" w:rsidP="002D2702">
      <w:pPr>
        <w:ind w:left="720"/>
      </w:pPr>
      <w:r>
        <w:t>[</w:t>
      </w:r>
      <w:r w:rsidR="00DA4069">
        <w:t>9</w:t>
      </w:r>
      <w:r>
        <w:t>]</w:t>
      </w:r>
      <w:r>
        <w:tab/>
        <w:t xml:space="preserve">It is now also the overwhelming judicial consensus that </w:t>
      </w:r>
      <w:r w:rsidR="00460EB4">
        <w:t xml:space="preserve">for the Defendant to be said to have disclosed a </w:t>
      </w:r>
      <w:r w:rsidR="00460EB4" w:rsidRPr="00966C8A">
        <w:rPr>
          <w:i/>
        </w:rPr>
        <w:t>bona fide</w:t>
      </w:r>
      <w:r w:rsidR="00460EB4">
        <w:t xml:space="preserve"> </w:t>
      </w:r>
      <w:proofErr w:type="spellStart"/>
      <w:r w:rsidR="00460EB4">
        <w:t>defence</w:t>
      </w:r>
      <w:proofErr w:type="spellEnd"/>
      <w:r w:rsidR="00460EB4">
        <w:t xml:space="preserve"> or </w:t>
      </w:r>
      <w:proofErr w:type="spellStart"/>
      <w:r w:rsidR="00460EB4">
        <w:t>triable</w:t>
      </w:r>
      <w:proofErr w:type="spellEnd"/>
      <w:r w:rsidR="00460EB4">
        <w:t xml:space="preserve"> issue, the affidavit resisting summary judgment must disclose such facts as </w:t>
      </w:r>
      <w:r w:rsidR="00966C8A">
        <w:t>ma</w:t>
      </w:r>
      <w:r w:rsidR="00460EB4">
        <w:t xml:space="preserve">y be deemed sufficient to enable him defend generally, though he is not required at this stage to disclose his </w:t>
      </w:r>
      <w:proofErr w:type="spellStart"/>
      <w:r w:rsidR="00460EB4">
        <w:t>defence</w:t>
      </w:r>
      <w:proofErr w:type="spellEnd"/>
      <w:r w:rsidR="00460EB4">
        <w:t xml:space="preserve"> with the mathematical precision required of a </w:t>
      </w:r>
      <w:r w:rsidR="00460EB4">
        <w:lastRenderedPageBreak/>
        <w:t xml:space="preserve">plea. Therefore, the </w:t>
      </w:r>
      <w:r w:rsidR="00966C8A">
        <w:t xml:space="preserve">mere </w:t>
      </w:r>
      <w:r w:rsidR="00460EB4">
        <w:t xml:space="preserve">filing of an affidavit resisting summary judgment is not a </w:t>
      </w:r>
      <w:proofErr w:type="gramStart"/>
      <w:r w:rsidR="00460EB4" w:rsidRPr="00460EB4">
        <w:rPr>
          <w:i/>
        </w:rPr>
        <w:t xml:space="preserve">sine </w:t>
      </w:r>
      <w:r w:rsidR="00966C8A">
        <w:rPr>
          <w:i/>
        </w:rPr>
        <w:t xml:space="preserve"> qua</w:t>
      </w:r>
      <w:proofErr w:type="gramEnd"/>
      <w:r w:rsidR="00966C8A">
        <w:rPr>
          <w:i/>
        </w:rPr>
        <w:t xml:space="preserve"> </w:t>
      </w:r>
      <w:r w:rsidR="00460EB4" w:rsidRPr="00460EB4">
        <w:rPr>
          <w:i/>
        </w:rPr>
        <w:t>non</w:t>
      </w:r>
      <w:r w:rsidR="00460EB4">
        <w:t xml:space="preserve"> to the refusal of  the application</w:t>
      </w:r>
      <w:r w:rsidR="001A5CA1">
        <w:t>.</w:t>
      </w:r>
    </w:p>
    <w:p w:rsidR="001A5CA1" w:rsidRDefault="001A5CA1" w:rsidP="002D2702">
      <w:pPr>
        <w:ind w:left="720"/>
      </w:pPr>
    </w:p>
    <w:p w:rsidR="001A5CA1" w:rsidRDefault="001A5CA1" w:rsidP="002D2702">
      <w:pPr>
        <w:ind w:left="720"/>
      </w:pPr>
      <w:r>
        <w:t>[</w:t>
      </w:r>
      <w:r w:rsidR="004E1A1F">
        <w:t>1</w:t>
      </w:r>
      <w:r w:rsidR="00DA4069">
        <w:t>0</w:t>
      </w:r>
      <w:r>
        <w:t>]</w:t>
      </w:r>
      <w:r>
        <w:tab/>
        <w:t>The question loaming large at th</w:t>
      </w:r>
      <w:r w:rsidR="0063366F">
        <w:t>i</w:t>
      </w:r>
      <w:r>
        <w:t xml:space="preserve">s juncture is, did the Defendant </w:t>
      </w:r>
      <w:r w:rsidRPr="001A5CA1">
        <w:rPr>
          <w:i/>
        </w:rPr>
        <w:t xml:space="preserve">in </w:t>
      </w:r>
      <w:proofErr w:type="spellStart"/>
      <w:r w:rsidRPr="001A5CA1">
        <w:rPr>
          <w:i/>
        </w:rPr>
        <w:t>casu</w:t>
      </w:r>
      <w:proofErr w:type="spellEnd"/>
      <w:r>
        <w:t xml:space="preserve"> file an affidavit resisting this summary judgment application and if he did</w:t>
      </w:r>
      <w:r w:rsidR="00966C8A">
        <w:t>,</w:t>
      </w:r>
      <w:r>
        <w:t xml:space="preserve"> does the affidavit disclose a </w:t>
      </w:r>
      <w:r w:rsidRPr="003019AA">
        <w:rPr>
          <w:i/>
        </w:rPr>
        <w:t>bona fide</w:t>
      </w:r>
      <w:r>
        <w:t xml:space="preserve"> </w:t>
      </w:r>
      <w:proofErr w:type="spellStart"/>
      <w:r>
        <w:t>defence</w:t>
      </w:r>
      <w:proofErr w:type="spellEnd"/>
      <w:r>
        <w:t xml:space="preserve"> or any </w:t>
      </w:r>
      <w:proofErr w:type="spellStart"/>
      <w:r>
        <w:t>triable</w:t>
      </w:r>
      <w:proofErr w:type="spellEnd"/>
      <w:r>
        <w:t xml:space="preserve"> issue?</w:t>
      </w:r>
    </w:p>
    <w:p w:rsidR="001A5CA1" w:rsidRDefault="001A5CA1" w:rsidP="002D2702">
      <w:pPr>
        <w:ind w:left="720"/>
      </w:pPr>
    </w:p>
    <w:p w:rsidR="001A5CA1" w:rsidRDefault="001A5CA1" w:rsidP="002D2702">
      <w:pPr>
        <w:ind w:left="720"/>
      </w:pPr>
      <w:r>
        <w:t>[</w:t>
      </w:r>
      <w:r w:rsidR="004E1A1F">
        <w:t>1</w:t>
      </w:r>
      <w:r w:rsidR="00DA4069">
        <w:t>1</w:t>
      </w:r>
      <w:r>
        <w:t>]</w:t>
      </w:r>
      <w:r>
        <w:tab/>
        <w:t>The D</w:t>
      </w:r>
      <w:r w:rsidR="00ED01F0">
        <w:t>e</w:t>
      </w:r>
      <w:r>
        <w:t>fendant filed an affidavit resisting this summary judgment application which appears on pages 28 to 31 of the</w:t>
      </w:r>
      <w:r w:rsidR="003019AA">
        <w:t xml:space="preserve"> book</w:t>
      </w:r>
      <w:r>
        <w:t xml:space="preserve">. The relevant </w:t>
      </w:r>
      <w:proofErr w:type="gramStart"/>
      <w:r w:rsidR="00966C8A">
        <w:t xml:space="preserve">portion </w:t>
      </w:r>
      <w:r>
        <w:t>of</w:t>
      </w:r>
      <w:r w:rsidR="00460EB4">
        <w:t xml:space="preserve"> </w:t>
      </w:r>
      <w:r>
        <w:t>the affidavit for the purposes of the exercise at hand are</w:t>
      </w:r>
      <w:proofErr w:type="gramEnd"/>
      <w:r>
        <w:t xml:space="preserve"> paragraphs 4.1 to 4.8 (page 30 of the book)</w:t>
      </w:r>
      <w:r w:rsidR="00966C8A">
        <w:t>,</w:t>
      </w:r>
      <w:r>
        <w:t xml:space="preserve"> where the Defendant avers as follows:-</w:t>
      </w:r>
    </w:p>
    <w:p w:rsidR="001A5CA1" w:rsidRDefault="001A5CA1" w:rsidP="002D2702">
      <w:pPr>
        <w:ind w:left="720"/>
      </w:pPr>
    </w:p>
    <w:p w:rsidR="001A5CA1" w:rsidRPr="00ED01F0" w:rsidRDefault="001A5CA1" w:rsidP="00ED01F0">
      <w:pPr>
        <w:spacing w:line="360" w:lineRule="auto"/>
        <w:ind w:left="720"/>
        <w:rPr>
          <w:b/>
          <w:sz w:val="24"/>
          <w:szCs w:val="24"/>
        </w:rPr>
      </w:pPr>
      <w:r>
        <w:tab/>
      </w:r>
      <w:r>
        <w:tab/>
      </w:r>
      <w:r w:rsidRPr="00ED01F0">
        <w:rPr>
          <w:b/>
          <w:sz w:val="24"/>
          <w:szCs w:val="24"/>
        </w:rPr>
        <w:t>“4.1</w:t>
      </w:r>
      <w:r w:rsidRPr="00ED01F0">
        <w:rPr>
          <w:b/>
          <w:sz w:val="24"/>
          <w:szCs w:val="24"/>
        </w:rPr>
        <w:tab/>
        <w:t xml:space="preserve">I deny that I have no bona fide </w:t>
      </w:r>
      <w:proofErr w:type="spellStart"/>
      <w:r w:rsidRPr="00ED01F0">
        <w:rPr>
          <w:b/>
          <w:sz w:val="24"/>
          <w:szCs w:val="24"/>
        </w:rPr>
        <w:t>defence</w:t>
      </w:r>
      <w:proofErr w:type="spellEnd"/>
      <w:r w:rsidRPr="00ED01F0">
        <w:rPr>
          <w:b/>
          <w:sz w:val="24"/>
          <w:szCs w:val="24"/>
        </w:rPr>
        <w:t xml:space="preserve"> on the action.</w:t>
      </w:r>
    </w:p>
    <w:p w:rsidR="00ED01F0" w:rsidRPr="00ED01F0" w:rsidRDefault="00ED01F0" w:rsidP="00ED01F0">
      <w:pPr>
        <w:spacing w:line="360" w:lineRule="auto"/>
        <w:ind w:left="720"/>
        <w:rPr>
          <w:b/>
          <w:sz w:val="24"/>
          <w:szCs w:val="24"/>
        </w:rPr>
      </w:pPr>
    </w:p>
    <w:p w:rsidR="004145C7" w:rsidRPr="00ED01F0" w:rsidRDefault="00ED01F0" w:rsidP="00ED01F0">
      <w:pPr>
        <w:spacing w:line="360" w:lineRule="auto"/>
        <w:ind w:left="2160"/>
        <w:rPr>
          <w:b/>
          <w:sz w:val="24"/>
          <w:szCs w:val="24"/>
        </w:rPr>
      </w:pPr>
      <w:r w:rsidRPr="00ED01F0">
        <w:rPr>
          <w:b/>
          <w:sz w:val="24"/>
          <w:szCs w:val="24"/>
        </w:rPr>
        <w:t xml:space="preserve"> </w:t>
      </w:r>
      <w:r w:rsidR="001A5CA1" w:rsidRPr="00ED01F0">
        <w:rPr>
          <w:b/>
          <w:sz w:val="24"/>
          <w:szCs w:val="24"/>
        </w:rPr>
        <w:t>4.2</w:t>
      </w:r>
      <w:r w:rsidR="001A5CA1" w:rsidRPr="00ED01F0">
        <w:rPr>
          <w:b/>
          <w:sz w:val="24"/>
          <w:szCs w:val="24"/>
        </w:rPr>
        <w:tab/>
        <w:t xml:space="preserve">I state </w:t>
      </w:r>
      <w:r w:rsidR="004145C7" w:rsidRPr="00ED01F0">
        <w:rPr>
          <w:b/>
          <w:sz w:val="24"/>
          <w:szCs w:val="24"/>
        </w:rPr>
        <w:t>plaintiff created a situation of impossibility of performance</w:t>
      </w:r>
      <w:r w:rsidR="00460EB4" w:rsidRPr="00ED01F0">
        <w:rPr>
          <w:b/>
          <w:sz w:val="24"/>
          <w:szCs w:val="24"/>
        </w:rPr>
        <w:t xml:space="preserve"> </w:t>
      </w:r>
      <w:r w:rsidR="004145C7" w:rsidRPr="00ED01F0">
        <w:rPr>
          <w:b/>
          <w:sz w:val="24"/>
          <w:szCs w:val="24"/>
        </w:rPr>
        <w:t>by changing the business premises without notice to myself.</w:t>
      </w:r>
    </w:p>
    <w:p w:rsidR="00ED01F0" w:rsidRPr="00ED01F0" w:rsidRDefault="00ED01F0" w:rsidP="00ED01F0">
      <w:pPr>
        <w:spacing w:line="360" w:lineRule="auto"/>
        <w:ind w:left="2160"/>
        <w:rPr>
          <w:b/>
          <w:sz w:val="24"/>
          <w:szCs w:val="24"/>
        </w:rPr>
      </w:pPr>
    </w:p>
    <w:p w:rsidR="004145C7" w:rsidRPr="00ED01F0" w:rsidRDefault="00ED01F0" w:rsidP="00ED01F0">
      <w:pPr>
        <w:spacing w:line="360" w:lineRule="auto"/>
        <w:ind w:left="2160"/>
        <w:rPr>
          <w:b/>
          <w:sz w:val="24"/>
          <w:szCs w:val="24"/>
        </w:rPr>
      </w:pPr>
      <w:r w:rsidRPr="00ED01F0">
        <w:rPr>
          <w:b/>
          <w:sz w:val="24"/>
          <w:szCs w:val="24"/>
        </w:rPr>
        <w:t xml:space="preserve"> </w:t>
      </w:r>
      <w:r w:rsidR="004145C7" w:rsidRPr="00ED01F0">
        <w:rPr>
          <w:b/>
          <w:sz w:val="24"/>
          <w:szCs w:val="24"/>
        </w:rPr>
        <w:t>4.3</w:t>
      </w:r>
      <w:r w:rsidR="004145C7" w:rsidRPr="00ED01F0">
        <w:rPr>
          <w:b/>
          <w:sz w:val="24"/>
          <w:szCs w:val="24"/>
        </w:rPr>
        <w:tab/>
        <w:t xml:space="preserve">I state further that when the plaintiff changed the business premises he was well aware that trading </w:t>
      </w:r>
      <w:proofErr w:type="spellStart"/>
      <w:r w:rsidR="004145C7" w:rsidRPr="00ED01F0">
        <w:rPr>
          <w:b/>
          <w:sz w:val="24"/>
          <w:szCs w:val="24"/>
        </w:rPr>
        <w:t>licences</w:t>
      </w:r>
      <w:proofErr w:type="spellEnd"/>
      <w:r w:rsidR="004145C7" w:rsidRPr="00ED01F0">
        <w:rPr>
          <w:b/>
          <w:sz w:val="24"/>
          <w:szCs w:val="24"/>
        </w:rPr>
        <w:t xml:space="preserve"> for bars are awarded with regard to specific premises and any new premises needed to </w:t>
      </w:r>
      <w:proofErr w:type="spellStart"/>
      <w:r w:rsidR="004145C7" w:rsidRPr="00ED01F0">
        <w:rPr>
          <w:b/>
          <w:sz w:val="24"/>
          <w:szCs w:val="24"/>
        </w:rPr>
        <w:t>under go</w:t>
      </w:r>
      <w:proofErr w:type="spellEnd"/>
      <w:r w:rsidR="004145C7" w:rsidRPr="00ED01F0">
        <w:rPr>
          <w:b/>
          <w:sz w:val="24"/>
          <w:szCs w:val="24"/>
        </w:rPr>
        <w:t xml:space="preserve"> another process.</w:t>
      </w:r>
    </w:p>
    <w:p w:rsidR="00ED01F0" w:rsidRPr="00ED01F0" w:rsidRDefault="00ED01F0" w:rsidP="00ED01F0">
      <w:pPr>
        <w:spacing w:line="360" w:lineRule="auto"/>
        <w:ind w:left="2160"/>
        <w:rPr>
          <w:b/>
          <w:sz w:val="24"/>
          <w:szCs w:val="24"/>
        </w:rPr>
      </w:pPr>
    </w:p>
    <w:p w:rsidR="004145C7" w:rsidRPr="00ED01F0" w:rsidRDefault="00ED01F0" w:rsidP="00ED01F0">
      <w:pPr>
        <w:spacing w:line="360" w:lineRule="auto"/>
        <w:ind w:left="2160"/>
        <w:rPr>
          <w:b/>
          <w:sz w:val="24"/>
          <w:szCs w:val="24"/>
        </w:rPr>
      </w:pPr>
      <w:r w:rsidRPr="00ED01F0">
        <w:rPr>
          <w:b/>
          <w:sz w:val="24"/>
          <w:szCs w:val="24"/>
        </w:rPr>
        <w:lastRenderedPageBreak/>
        <w:t xml:space="preserve"> </w:t>
      </w:r>
      <w:r w:rsidR="004145C7" w:rsidRPr="00ED01F0">
        <w:rPr>
          <w:b/>
          <w:sz w:val="24"/>
          <w:szCs w:val="24"/>
        </w:rPr>
        <w:t>4.4</w:t>
      </w:r>
      <w:r w:rsidR="004145C7" w:rsidRPr="00ED01F0">
        <w:rPr>
          <w:b/>
          <w:sz w:val="24"/>
          <w:szCs w:val="24"/>
        </w:rPr>
        <w:tab/>
        <w:t xml:space="preserve">I state further that it was agreed between the parties that prior to an application for the transfer of </w:t>
      </w:r>
      <w:proofErr w:type="spellStart"/>
      <w:proofErr w:type="gramStart"/>
      <w:r w:rsidR="004145C7" w:rsidRPr="00ED01F0">
        <w:rPr>
          <w:b/>
          <w:sz w:val="24"/>
          <w:szCs w:val="24"/>
        </w:rPr>
        <w:t>licence</w:t>
      </w:r>
      <w:proofErr w:type="spellEnd"/>
      <w:r w:rsidR="00460EB4" w:rsidRPr="00ED01F0">
        <w:rPr>
          <w:b/>
          <w:sz w:val="24"/>
          <w:szCs w:val="24"/>
        </w:rPr>
        <w:t xml:space="preserve"> </w:t>
      </w:r>
      <w:r w:rsidR="004145C7" w:rsidRPr="00ED01F0">
        <w:rPr>
          <w:b/>
          <w:sz w:val="24"/>
          <w:szCs w:val="24"/>
        </w:rPr>
        <w:t xml:space="preserve"> plaintiff</w:t>
      </w:r>
      <w:proofErr w:type="gramEnd"/>
      <w:r w:rsidR="004145C7" w:rsidRPr="00ED01F0">
        <w:rPr>
          <w:b/>
          <w:sz w:val="24"/>
          <w:szCs w:val="24"/>
        </w:rPr>
        <w:t xml:space="preserve"> had to obtain a lease agreement of the premises into his name, which same was facilitated by myself. I humbly state the plaintiff delayed the process of obtaining the lease into his name in that ever since he took over the business he defaulted in paying rentals in time hence the landlord was reluctant to give him the lease agreement.</w:t>
      </w:r>
    </w:p>
    <w:p w:rsidR="00ED01F0" w:rsidRPr="00ED01F0" w:rsidRDefault="00ED01F0" w:rsidP="00ED01F0">
      <w:pPr>
        <w:spacing w:line="360" w:lineRule="auto"/>
        <w:ind w:left="2160"/>
        <w:rPr>
          <w:b/>
          <w:sz w:val="24"/>
          <w:szCs w:val="24"/>
        </w:rPr>
      </w:pPr>
    </w:p>
    <w:p w:rsidR="004145C7" w:rsidRPr="00ED01F0" w:rsidRDefault="00ED01F0" w:rsidP="00ED01F0">
      <w:pPr>
        <w:spacing w:line="360" w:lineRule="auto"/>
        <w:ind w:left="2160"/>
        <w:rPr>
          <w:b/>
          <w:sz w:val="24"/>
          <w:szCs w:val="24"/>
        </w:rPr>
      </w:pPr>
      <w:r w:rsidRPr="00ED01F0">
        <w:rPr>
          <w:b/>
          <w:sz w:val="24"/>
          <w:szCs w:val="24"/>
        </w:rPr>
        <w:t xml:space="preserve"> </w:t>
      </w:r>
      <w:r w:rsidR="004145C7" w:rsidRPr="00ED01F0">
        <w:rPr>
          <w:b/>
          <w:sz w:val="24"/>
          <w:szCs w:val="24"/>
        </w:rPr>
        <w:t>4.5</w:t>
      </w:r>
      <w:r w:rsidR="004145C7" w:rsidRPr="00ED01F0">
        <w:rPr>
          <w:b/>
          <w:sz w:val="24"/>
          <w:szCs w:val="24"/>
        </w:rPr>
        <w:tab/>
        <w:t>I</w:t>
      </w:r>
      <w:r w:rsidR="00966C8A">
        <w:rPr>
          <w:b/>
          <w:sz w:val="24"/>
          <w:szCs w:val="24"/>
        </w:rPr>
        <w:t>n</w:t>
      </w:r>
      <w:r w:rsidR="004145C7" w:rsidRPr="00ED01F0">
        <w:rPr>
          <w:b/>
          <w:sz w:val="24"/>
          <w:szCs w:val="24"/>
        </w:rPr>
        <w:t xml:space="preserve"> consideration of the above, I state that it was still within a reasonable period in particular because the delays were caused by the plaintiff.</w:t>
      </w:r>
    </w:p>
    <w:p w:rsidR="00ED01F0" w:rsidRPr="00ED01F0" w:rsidRDefault="00ED01F0" w:rsidP="00ED01F0">
      <w:pPr>
        <w:spacing w:line="360" w:lineRule="auto"/>
        <w:ind w:left="2160"/>
        <w:rPr>
          <w:b/>
          <w:sz w:val="24"/>
          <w:szCs w:val="24"/>
        </w:rPr>
      </w:pPr>
    </w:p>
    <w:p w:rsidR="0020472C" w:rsidRPr="00ED01F0" w:rsidRDefault="00ED01F0" w:rsidP="00ED01F0">
      <w:pPr>
        <w:spacing w:line="360" w:lineRule="auto"/>
        <w:ind w:left="2160"/>
        <w:rPr>
          <w:b/>
          <w:sz w:val="24"/>
          <w:szCs w:val="24"/>
        </w:rPr>
      </w:pPr>
      <w:r w:rsidRPr="00ED01F0">
        <w:rPr>
          <w:b/>
          <w:sz w:val="24"/>
          <w:szCs w:val="24"/>
        </w:rPr>
        <w:t xml:space="preserve"> </w:t>
      </w:r>
      <w:r w:rsidR="004145C7" w:rsidRPr="00ED01F0">
        <w:rPr>
          <w:b/>
          <w:sz w:val="24"/>
          <w:szCs w:val="24"/>
        </w:rPr>
        <w:t>4.6</w:t>
      </w:r>
      <w:r w:rsidR="004145C7" w:rsidRPr="00ED01F0">
        <w:rPr>
          <w:b/>
          <w:sz w:val="24"/>
          <w:szCs w:val="24"/>
        </w:rPr>
        <w:tab/>
        <w:t>I state further that the plaintiff was operating the business ever since November 2010 until such time that he change</w:t>
      </w:r>
      <w:r w:rsidR="00966C8A">
        <w:rPr>
          <w:b/>
          <w:sz w:val="24"/>
          <w:szCs w:val="24"/>
        </w:rPr>
        <w:t>d</w:t>
      </w:r>
      <w:r w:rsidR="004145C7" w:rsidRPr="00ED01F0">
        <w:rPr>
          <w:b/>
          <w:sz w:val="24"/>
          <w:szCs w:val="24"/>
        </w:rPr>
        <w:t xml:space="preserve"> premises and he operated sam</w:t>
      </w:r>
      <w:r w:rsidR="00966C8A">
        <w:rPr>
          <w:b/>
          <w:sz w:val="24"/>
          <w:szCs w:val="24"/>
        </w:rPr>
        <w:t>e for his account. As such there</w:t>
      </w:r>
      <w:r w:rsidR="004145C7" w:rsidRPr="00ED01F0">
        <w:rPr>
          <w:b/>
          <w:sz w:val="24"/>
          <w:szCs w:val="24"/>
        </w:rPr>
        <w:t xml:space="preserve"> was no prejudice suffered by </w:t>
      </w:r>
      <w:proofErr w:type="gramStart"/>
      <w:r w:rsidR="00966C8A">
        <w:rPr>
          <w:b/>
          <w:sz w:val="24"/>
          <w:szCs w:val="24"/>
        </w:rPr>
        <w:t xml:space="preserve">him </w:t>
      </w:r>
      <w:r w:rsidR="00D874B4" w:rsidRPr="00ED01F0">
        <w:rPr>
          <w:b/>
          <w:sz w:val="24"/>
          <w:szCs w:val="24"/>
        </w:rPr>
        <w:t xml:space="preserve"> by</w:t>
      </w:r>
      <w:proofErr w:type="gramEnd"/>
      <w:r w:rsidR="00D874B4" w:rsidRPr="00ED01F0">
        <w:rPr>
          <w:b/>
          <w:sz w:val="24"/>
          <w:szCs w:val="24"/>
        </w:rPr>
        <w:t xml:space="preserve"> the delay which was also his cause.</w:t>
      </w:r>
    </w:p>
    <w:p w:rsidR="00ED01F0" w:rsidRPr="00ED01F0" w:rsidRDefault="00ED01F0" w:rsidP="00ED01F0">
      <w:pPr>
        <w:spacing w:line="360" w:lineRule="auto"/>
        <w:ind w:left="2160"/>
        <w:rPr>
          <w:b/>
          <w:sz w:val="24"/>
          <w:szCs w:val="24"/>
        </w:rPr>
      </w:pPr>
    </w:p>
    <w:p w:rsidR="0020472C" w:rsidRPr="00ED01F0" w:rsidRDefault="00ED01F0" w:rsidP="00ED01F0">
      <w:pPr>
        <w:spacing w:line="360" w:lineRule="auto"/>
        <w:ind w:left="2160"/>
        <w:rPr>
          <w:b/>
          <w:sz w:val="24"/>
          <w:szCs w:val="24"/>
        </w:rPr>
      </w:pPr>
      <w:r w:rsidRPr="00ED01F0">
        <w:rPr>
          <w:b/>
          <w:sz w:val="24"/>
          <w:szCs w:val="24"/>
        </w:rPr>
        <w:t xml:space="preserve"> </w:t>
      </w:r>
      <w:r w:rsidR="0020472C" w:rsidRPr="00ED01F0">
        <w:rPr>
          <w:b/>
          <w:sz w:val="24"/>
          <w:szCs w:val="24"/>
        </w:rPr>
        <w:t>4.7</w:t>
      </w:r>
      <w:r w:rsidR="0020472C" w:rsidRPr="00ED01F0">
        <w:rPr>
          <w:b/>
          <w:sz w:val="24"/>
          <w:szCs w:val="24"/>
        </w:rPr>
        <w:tab/>
        <w:t>I further state that the plaintiff aims at benefiting twice in that he does not make a tender for the delivery of the business back to</w:t>
      </w:r>
      <w:r w:rsidR="00966C8A">
        <w:rPr>
          <w:b/>
          <w:sz w:val="24"/>
          <w:szCs w:val="24"/>
        </w:rPr>
        <w:t xml:space="preserve"> </w:t>
      </w:r>
      <w:r w:rsidR="0020472C" w:rsidRPr="00ED01F0">
        <w:rPr>
          <w:b/>
          <w:sz w:val="24"/>
          <w:szCs w:val="24"/>
        </w:rPr>
        <w:t xml:space="preserve">me upon payment of the purchase price. He further does not disclose any profits, that have been made by </w:t>
      </w:r>
      <w:proofErr w:type="gramStart"/>
      <w:r w:rsidR="0020472C" w:rsidRPr="00ED01F0">
        <w:rPr>
          <w:b/>
          <w:sz w:val="24"/>
          <w:szCs w:val="24"/>
        </w:rPr>
        <w:t>himself</w:t>
      </w:r>
      <w:proofErr w:type="gramEnd"/>
      <w:r w:rsidR="0020472C" w:rsidRPr="00ED01F0">
        <w:rPr>
          <w:b/>
          <w:sz w:val="24"/>
          <w:szCs w:val="24"/>
        </w:rPr>
        <w:t xml:space="preserve"> in operating the business.</w:t>
      </w:r>
    </w:p>
    <w:p w:rsidR="00ED01F0" w:rsidRPr="00ED01F0" w:rsidRDefault="00ED01F0" w:rsidP="00ED01F0">
      <w:pPr>
        <w:spacing w:line="360" w:lineRule="auto"/>
        <w:ind w:left="2160"/>
        <w:rPr>
          <w:b/>
          <w:sz w:val="24"/>
          <w:szCs w:val="24"/>
        </w:rPr>
      </w:pPr>
    </w:p>
    <w:p w:rsidR="0020472C" w:rsidRPr="00ED01F0" w:rsidRDefault="00ED01F0" w:rsidP="00ED01F0">
      <w:pPr>
        <w:spacing w:line="360" w:lineRule="auto"/>
        <w:ind w:left="2160"/>
        <w:rPr>
          <w:b/>
          <w:sz w:val="24"/>
          <w:szCs w:val="24"/>
        </w:rPr>
      </w:pPr>
      <w:r w:rsidRPr="00ED01F0">
        <w:rPr>
          <w:b/>
          <w:sz w:val="24"/>
          <w:szCs w:val="24"/>
        </w:rPr>
        <w:t xml:space="preserve"> </w:t>
      </w:r>
      <w:r w:rsidR="0020472C" w:rsidRPr="00ED01F0">
        <w:rPr>
          <w:b/>
          <w:sz w:val="24"/>
          <w:szCs w:val="24"/>
        </w:rPr>
        <w:t>4.8</w:t>
      </w:r>
      <w:r w:rsidR="0020472C" w:rsidRPr="00ED01F0">
        <w:rPr>
          <w:b/>
          <w:sz w:val="24"/>
          <w:szCs w:val="24"/>
        </w:rPr>
        <w:tab/>
        <w:t>I deny specifically that I breached the agreement in any manner whatsoever.”</w:t>
      </w:r>
    </w:p>
    <w:p w:rsidR="0020472C" w:rsidRDefault="0020472C" w:rsidP="004145C7">
      <w:pPr>
        <w:ind w:left="2160"/>
      </w:pPr>
    </w:p>
    <w:p w:rsidR="003D2D0E" w:rsidRDefault="0020472C" w:rsidP="0020472C">
      <w:pPr>
        <w:ind w:left="720"/>
      </w:pPr>
      <w:r>
        <w:t>[</w:t>
      </w:r>
      <w:r w:rsidR="004E1A1F">
        <w:t>1</w:t>
      </w:r>
      <w:r w:rsidR="00DA4069">
        <w:t>2</w:t>
      </w:r>
      <w:r>
        <w:t>]</w:t>
      </w:r>
      <w:r>
        <w:tab/>
      </w:r>
      <w:proofErr w:type="spellStart"/>
      <w:r>
        <w:t>Mr</w:t>
      </w:r>
      <w:proofErr w:type="spellEnd"/>
      <w:r>
        <w:t xml:space="preserve"> </w:t>
      </w:r>
      <w:proofErr w:type="spellStart"/>
      <w:r>
        <w:t>Ncgamphalala</w:t>
      </w:r>
      <w:proofErr w:type="spellEnd"/>
      <w:r>
        <w:t xml:space="preserve"> who appeared for the Plaintiff condemned the </w:t>
      </w:r>
      <w:proofErr w:type="spellStart"/>
      <w:r>
        <w:t>aforegoing</w:t>
      </w:r>
      <w:proofErr w:type="spellEnd"/>
      <w:r>
        <w:t xml:space="preserve"> averments as not disclosing a </w:t>
      </w:r>
      <w:r w:rsidRPr="00966C8A">
        <w:rPr>
          <w:i/>
        </w:rPr>
        <w:t>bon</w:t>
      </w:r>
      <w:r w:rsidR="00966C8A">
        <w:rPr>
          <w:i/>
        </w:rPr>
        <w:t>a</w:t>
      </w:r>
      <w:r w:rsidRPr="00966C8A">
        <w:rPr>
          <w:i/>
        </w:rPr>
        <w:t xml:space="preserve"> fide </w:t>
      </w:r>
      <w:proofErr w:type="spellStart"/>
      <w:r>
        <w:t>defence</w:t>
      </w:r>
      <w:proofErr w:type="spellEnd"/>
      <w:r>
        <w:t xml:space="preserve"> or raising any </w:t>
      </w:r>
      <w:proofErr w:type="spellStart"/>
      <w:r>
        <w:t>triable</w:t>
      </w:r>
      <w:proofErr w:type="spellEnd"/>
      <w:r>
        <w:t xml:space="preserve"> issue. Counsel submitted that the Defendant failed </w:t>
      </w:r>
      <w:r w:rsidR="00966C8A">
        <w:t xml:space="preserve">to </w:t>
      </w:r>
      <w:r>
        <w:t xml:space="preserve">fully disclose the nature and grounds of his </w:t>
      </w:r>
      <w:proofErr w:type="spellStart"/>
      <w:r>
        <w:t>defence</w:t>
      </w:r>
      <w:proofErr w:type="spellEnd"/>
      <w:r w:rsidR="00966C8A">
        <w:t>, which</w:t>
      </w:r>
      <w:r>
        <w:t xml:space="preserve"> state of affairs renders the averments general </w:t>
      </w:r>
      <w:r>
        <w:lastRenderedPageBreak/>
        <w:t xml:space="preserve">in character thus raising no </w:t>
      </w:r>
      <w:proofErr w:type="spellStart"/>
      <w:r>
        <w:t>triable</w:t>
      </w:r>
      <w:proofErr w:type="spellEnd"/>
      <w:r>
        <w:t xml:space="preserve"> issues. It was further </w:t>
      </w:r>
      <w:proofErr w:type="spellStart"/>
      <w:r>
        <w:t>Mr</w:t>
      </w:r>
      <w:proofErr w:type="spellEnd"/>
      <w:r>
        <w:t xml:space="preserve"> </w:t>
      </w:r>
      <w:proofErr w:type="spellStart"/>
      <w:r>
        <w:t>Ncamphalala’s</w:t>
      </w:r>
      <w:proofErr w:type="spellEnd"/>
      <w:r>
        <w:t xml:space="preserve"> contention that the </w:t>
      </w:r>
      <w:proofErr w:type="spellStart"/>
      <w:r>
        <w:t>defence</w:t>
      </w:r>
      <w:proofErr w:type="spellEnd"/>
      <w:r>
        <w:t xml:space="preserve"> urged </w:t>
      </w:r>
      <w:r w:rsidR="003D2D0E">
        <w:t xml:space="preserve">invites </w:t>
      </w:r>
      <w:r>
        <w:t>the Court to go outside the terms of the agreement between the parties to canvass other issues not contained in the said agreement which is against the parole evidence rule.</w:t>
      </w:r>
      <w:r w:rsidR="004145C7">
        <w:t xml:space="preserve"> </w:t>
      </w:r>
      <w:r w:rsidR="00460EB4">
        <w:t xml:space="preserve"> </w:t>
      </w:r>
      <w:r w:rsidR="00966C8A">
        <w:t xml:space="preserve">This, he says is because no clause in the agreement between the parties conditions the transfer of the business </w:t>
      </w:r>
      <w:proofErr w:type="spellStart"/>
      <w:r w:rsidR="00966C8A">
        <w:t>licence</w:t>
      </w:r>
      <w:proofErr w:type="spellEnd"/>
      <w:r w:rsidR="00966C8A">
        <w:t xml:space="preserve"> by the Defendant to the Plaintiff on </w:t>
      </w:r>
      <w:proofErr w:type="gramStart"/>
      <w:r w:rsidR="00966C8A">
        <w:t xml:space="preserve">the </w:t>
      </w:r>
      <w:r w:rsidR="003019AA">
        <w:t xml:space="preserve"> Plaintiff</w:t>
      </w:r>
      <w:proofErr w:type="gramEnd"/>
      <w:r w:rsidR="003019AA">
        <w:t xml:space="preserve"> </w:t>
      </w:r>
      <w:r w:rsidR="00966C8A">
        <w:t xml:space="preserve">first obtaining a lease agreement for the business premises. </w:t>
      </w:r>
      <w:r w:rsidR="00460EB4">
        <w:t xml:space="preserve">  </w:t>
      </w:r>
    </w:p>
    <w:p w:rsidR="003D2D0E" w:rsidRDefault="003D2D0E" w:rsidP="0020472C">
      <w:pPr>
        <w:ind w:left="720"/>
      </w:pPr>
    </w:p>
    <w:p w:rsidR="003D2D0E" w:rsidRDefault="003D2D0E" w:rsidP="0020472C">
      <w:pPr>
        <w:ind w:left="720"/>
      </w:pPr>
      <w:r>
        <w:t>[</w:t>
      </w:r>
      <w:r w:rsidR="004E1A1F">
        <w:t>1</w:t>
      </w:r>
      <w:r w:rsidR="00DA4069">
        <w:t>3</w:t>
      </w:r>
      <w:r>
        <w:t>]</w:t>
      </w:r>
      <w:r>
        <w:tab/>
      </w:r>
      <w:proofErr w:type="spellStart"/>
      <w:r>
        <w:t>Mr</w:t>
      </w:r>
      <w:proofErr w:type="spellEnd"/>
      <w:r>
        <w:t xml:space="preserve"> </w:t>
      </w:r>
      <w:proofErr w:type="spellStart"/>
      <w:r>
        <w:t>Dlamini</w:t>
      </w:r>
      <w:proofErr w:type="spellEnd"/>
      <w:r>
        <w:t xml:space="preserve"> who appeared for the Defendant for his part argued that the affidavit resisting summary judgment </w:t>
      </w:r>
      <w:proofErr w:type="gramStart"/>
      <w:r>
        <w:t xml:space="preserve">clearly </w:t>
      </w:r>
      <w:r w:rsidR="00966C8A">
        <w:t xml:space="preserve"> raise</w:t>
      </w:r>
      <w:r w:rsidR="003019AA">
        <w:t>s</w:t>
      </w:r>
      <w:proofErr w:type="gramEnd"/>
      <w:r w:rsidR="00966C8A">
        <w:t xml:space="preserve"> </w:t>
      </w:r>
      <w:proofErr w:type="spellStart"/>
      <w:r>
        <w:t>triable</w:t>
      </w:r>
      <w:proofErr w:type="spellEnd"/>
      <w:r>
        <w:t xml:space="preserve"> issues which </w:t>
      </w:r>
      <w:r w:rsidR="00966C8A">
        <w:t xml:space="preserve">should </w:t>
      </w:r>
      <w:r>
        <w:t>entitle the</w:t>
      </w:r>
      <w:r w:rsidR="00460EB4">
        <w:t xml:space="preserve"> </w:t>
      </w:r>
      <w:r>
        <w:t>Defendant to defend the action. I agree with him.</w:t>
      </w:r>
    </w:p>
    <w:p w:rsidR="003D2D0E" w:rsidRDefault="003D2D0E" w:rsidP="0020472C">
      <w:pPr>
        <w:ind w:left="720"/>
      </w:pPr>
    </w:p>
    <w:p w:rsidR="00C850AE" w:rsidRDefault="003D2D0E" w:rsidP="0020472C">
      <w:pPr>
        <w:ind w:left="720"/>
      </w:pPr>
      <w:r>
        <w:t>[</w:t>
      </w:r>
      <w:r w:rsidR="004E1A1F">
        <w:t>1</w:t>
      </w:r>
      <w:r w:rsidR="00DA4069">
        <w:t>4</w:t>
      </w:r>
      <w:r>
        <w:t>]</w:t>
      </w:r>
      <w:r>
        <w:tab/>
      </w:r>
      <w:r w:rsidR="003019AA">
        <w:t xml:space="preserve">To my mind, the affidavit resisting summary judgment can hardly be said to convey allegations in general terms. It clearly raises the following </w:t>
      </w:r>
      <w:proofErr w:type="spellStart"/>
      <w:r w:rsidR="003019AA">
        <w:t>triable</w:t>
      </w:r>
      <w:proofErr w:type="spellEnd"/>
      <w:r w:rsidR="003019AA">
        <w:t xml:space="preserve"> issues:-</w:t>
      </w:r>
    </w:p>
    <w:p w:rsidR="0007595A" w:rsidRDefault="0007595A" w:rsidP="0020472C">
      <w:pPr>
        <w:ind w:left="720"/>
      </w:pPr>
    </w:p>
    <w:p w:rsidR="00C850AE" w:rsidRDefault="00C850AE" w:rsidP="00C850AE">
      <w:r>
        <w:t>1.</w:t>
      </w:r>
      <w:r>
        <w:tab/>
        <w:t xml:space="preserve">Whether or not the Plaintiff created a situation of impossibility or performance by changing the business premises without notice to the Defendant since the parties specifically contracted, as recognized by the Plaintiff in paragraph 7.1 of his answering </w:t>
      </w:r>
      <w:r w:rsidR="00966C8A">
        <w:t>affidavit</w:t>
      </w:r>
      <w:r>
        <w:t xml:space="preserve"> </w:t>
      </w:r>
      <w:r w:rsidR="00966C8A">
        <w:t>r</w:t>
      </w:r>
      <w:r>
        <w:t xml:space="preserve">eproduced </w:t>
      </w:r>
      <w:r>
        <w:lastRenderedPageBreak/>
        <w:t>above, that the sale is subject to the purchase</w:t>
      </w:r>
      <w:r w:rsidR="00966C8A">
        <w:t>r</w:t>
      </w:r>
      <w:r>
        <w:t xml:space="preserve"> (Plaintiff) obtaining either a lease or sublease of the premises upon the same terms and condition</w:t>
      </w:r>
      <w:r w:rsidR="003019AA">
        <w:t>s</w:t>
      </w:r>
      <w:r>
        <w:t xml:space="preserve"> as are contained in the sellers (Defendant’s) lease</w:t>
      </w:r>
      <w:r w:rsidR="00966C8A">
        <w:t>.</w:t>
      </w:r>
    </w:p>
    <w:p w:rsidR="00C850AE" w:rsidRDefault="00C850AE" w:rsidP="00C850AE"/>
    <w:p w:rsidR="00C850AE" w:rsidRDefault="00C850AE" w:rsidP="00C850AE">
      <w:r>
        <w:t>2.</w:t>
      </w:r>
      <w:r>
        <w:tab/>
        <w:t xml:space="preserve">In view of the fact that the Plaintiff allegedly changed business premises, whether or not he was well aware that trading </w:t>
      </w:r>
      <w:proofErr w:type="spellStart"/>
      <w:r>
        <w:t>licences</w:t>
      </w:r>
      <w:proofErr w:type="spellEnd"/>
      <w:r>
        <w:t xml:space="preserve"> for bars are awarded with regard to specific premises and any new premises needed to undergo another process.</w:t>
      </w:r>
    </w:p>
    <w:p w:rsidR="00ED01F0" w:rsidRDefault="00ED01F0" w:rsidP="00C850AE"/>
    <w:p w:rsidR="00A04969" w:rsidRDefault="00C850AE" w:rsidP="00C850AE">
      <w:r>
        <w:t>3.</w:t>
      </w:r>
      <w:r>
        <w:tab/>
        <w:t xml:space="preserve">What effect if any did the alleged change of business premises have on the obligation </w:t>
      </w:r>
      <w:proofErr w:type="gramStart"/>
      <w:r>
        <w:t>of  the</w:t>
      </w:r>
      <w:proofErr w:type="gramEnd"/>
      <w:r>
        <w:t xml:space="preserve"> Defendant to transfer the trading </w:t>
      </w:r>
      <w:proofErr w:type="spellStart"/>
      <w:r>
        <w:t>licence</w:t>
      </w:r>
      <w:proofErr w:type="spellEnd"/>
      <w:r>
        <w:t xml:space="preserve"> to the</w:t>
      </w:r>
      <w:r w:rsidR="00A04969">
        <w:t xml:space="preserve"> Plaintiff in terms of their agreement.</w:t>
      </w:r>
    </w:p>
    <w:p w:rsidR="00A04969" w:rsidRDefault="00A04969" w:rsidP="00C850AE"/>
    <w:p w:rsidR="00A04969" w:rsidRDefault="00A04969" w:rsidP="00C850AE">
      <w:r>
        <w:t>4.</w:t>
      </w:r>
      <w:r>
        <w:tab/>
        <w:t>Whether or not prior to the change of business premises the Plaintiff delayed the process of obtaining the lease agreement into his name by defaulting in payment of rentals</w:t>
      </w:r>
      <w:r w:rsidR="00966C8A">
        <w:t xml:space="preserve">, thus </w:t>
      </w:r>
      <w:r w:rsidR="00F776F2">
        <w:t xml:space="preserve">stultifying the transfer of the trading </w:t>
      </w:r>
      <w:proofErr w:type="spellStart"/>
      <w:r w:rsidR="00F776F2">
        <w:t>licence</w:t>
      </w:r>
      <w:proofErr w:type="spellEnd"/>
      <w:r w:rsidR="00F776F2">
        <w:t xml:space="preserve"> to him. </w:t>
      </w:r>
    </w:p>
    <w:p w:rsidR="0007595A" w:rsidRDefault="0007595A" w:rsidP="00C850AE"/>
    <w:p w:rsidR="00A04969" w:rsidRDefault="00A04969" w:rsidP="00C850AE">
      <w:r>
        <w:t>5.</w:t>
      </w:r>
      <w:r>
        <w:tab/>
        <w:t xml:space="preserve">Whether or not the delays were caused by the Plaintiff therefore the transfer of the trading </w:t>
      </w:r>
      <w:proofErr w:type="spellStart"/>
      <w:r>
        <w:t>licence</w:t>
      </w:r>
      <w:proofErr w:type="spellEnd"/>
      <w:r>
        <w:t xml:space="preserve"> was still within a reasonable period.</w:t>
      </w:r>
    </w:p>
    <w:p w:rsidR="00F7492D" w:rsidRDefault="00A04969" w:rsidP="00E330E0">
      <w:pPr>
        <w:ind w:left="720"/>
      </w:pPr>
      <w:r>
        <w:lastRenderedPageBreak/>
        <w:t>[</w:t>
      </w:r>
      <w:r w:rsidR="00DA4069">
        <w:t>15]</w:t>
      </w:r>
      <w:r>
        <w:tab/>
        <w:t xml:space="preserve">Contrary to </w:t>
      </w:r>
      <w:proofErr w:type="spellStart"/>
      <w:r>
        <w:t>Mr</w:t>
      </w:r>
      <w:proofErr w:type="spellEnd"/>
      <w:r>
        <w:t xml:space="preserve"> </w:t>
      </w:r>
      <w:proofErr w:type="spellStart"/>
      <w:r>
        <w:t>Ncgamphalala’s</w:t>
      </w:r>
      <w:proofErr w:type="spellEnd"/>
      <w:r>
        <w:t xml:space="preserve"> contention, the </w:t>
      </w:r>
      <w:proofErr w:type="spellStart"/>
      <w:r>
        <w:t>aforegoing</w:t>
      </w:r>
      <w:proofErr w:type="spellEnd"/>
      <w:r>
        <w:t xml:space="preserve"> </w:t>
      </w:r>
      <w:r w:rsidR="00E330E0">
        <w:t>issues flow directly from the agreement between the parties which subjected the sale of the business to the Plaintiff obtaining a lease or sublease of the</w:t>
      </w:r>
      <w:r w:rsidR="00F776F2">
        <w:t xml:space="preserve"> business</w:t>
      </w:r>
      <w:r w:rsidR="00E330E0">
        <w:t xml:space="preserve"> premises; the Defendant taking all necessary action to ensure that </w:t>
      </w:r>
      <w:proofErr w:type="gramStart"/>
      <w:r w:rsidR="00E330E0">
        <w:t xml:space="preserve">the </w:t>
      </w:r>
      <w:r w:rsidR="003019AA">
        <w:t xml:space="preserve"> Plaintiff</w:t>
      </w:r>
      <w:proofErr w:type="gramEnd"/>
      <w:r w:rsidR="003019AA">
        <w:t xml:space="preserve"> </w:t>
      </w:r>
      <w:r w:rsidR="00E330E0">
        <w:t xml:space="preserve">obtains a lease or sublease of the premises and the satisfactory transfer of the business </w:t>
      </w:r>
      <w:proofErr w:type="spellStart"/>
      <w:r w:rsidR="00E330E0">
        <w:t>licence</w:t>
      </w:r>
      <w:proofErr w:type="spellEnd"/>
      <w:r w:rsidR="00E330E0">
        <w:t xml:space="preserve"> by the Defendant to the Plaintiff. Since the Defendant clearly alleges that obtaining the lease of the property in Plaintiff’s name and his ability to transfer the business </w:t>
      </w:r>
      <w:proofErr w:type="spellStart"/>
      <w:r w:rsidR="00E330E0">
        <w:t>licence</w:t>
      </w:r>
      <w:proofErr w:type="spellEnd"/>
      <w:r w:rsidR="00E330E0">
        <w:t xml:space="preserve"> into the </w:t>
      </w:r>
      <w:proofErr w:type="gramStart"/>
      <w:r w:rsidR="00E330E0">
        <w:t xml:space="preserve">Plaintiff’s </w:t>
      </w:r>
      <w:r w:rsidR="00F776F2">
        <w:t xml:space="preserve"> name</w:t>
      </w:r>
      <w:proofErr w:type="gramEnd"/>
      <w:r w:rsidR="00F776F2">
        <w:t xml:space="preserve"> </w:t>
      </w:r>
      <w:r w:rsidR="00E330E0">
        <w:t xml:space="preserve">are interrelated, the alleged breach by the Plaintiff of his obligation to secure a lease or sublease of the business premises </w:t>
      </w:r>
      <w:r w:rsidR="00F776F2">
        <w:t xml:space="preserve">and changing business premises, </w:t>
      </w:r>
      <w:r w:rsidR="00E330E0">
        <w:t xml:space="preserve">thus allegedly rendering impossible the transfer </w:t>
      </w:r>
      <w:r w:rsidR="00D96EA8">
        <w:t xml:space="preserve">of the business </w:t>
      </w:r>
      <w:proofErr w:type="spellStart"/>
      <w:r w:rsidR="00D96EA8">
        <w:t>licence</w:t>
      </w:r>
      <w:proofErr w:type="spellEnd"/>
      <w:r w:rsidR="00D96EA8">
        <w:t xml:space="preserve"> into</w:t>
      </w:r>
      <w:r w:rsidR="00E330E0">
        <w:t xml:space="preserve"> </w:t>
      </w:r>
      <w:r w:rsidR="00D96EA8">
        <w:t xml:space="preserve"> his name, i</w:t>
      </w:r>
      <w:r w:rsidR="00F776F2">
        <w:t>s</w:t>
      </w:r>
      <w:r w:rsidR="00D96EA8">
        <w:t xml:space="preserve"> an issue which </w:t>
      </w:r>
      <w:r w:rsidR="00F776F2">
        <w:t xml:space="preserve">ought </w:t>
      </w:r>
      <w:r w:rsidR="00D96EA8">
        <w:t xml:space="preserve"> t</w:t>
      </w:r>
      <w:r w:rsidR="0007595A">
        <w:t>o</w:t>
      </w:r>
      <w:r w:rsidR="00D96EA8">
        <w:t xml:space="preserve"> be tried. I cannot therefore subscribe to </w:t>
      </w:r>
      <w:proofErr w:type="spellStart"/>
      <w:r w:rsidR="00D96EA8">
        <w:t>Mr</w:t>
      </w:r>
      <w:proofErr w:type="spellEnd"/>
      <w:r w:rsidR="00D96EA8">
        <w:t xml:space="preserve"> </w:t>
      </w:r>
      <w:proofErr w:type="spellStart"/>
      <w:r w:rsidR="00D96EA8">
        <w:t>Ncgamphalal</w:t>
      </w:r>
      <w:r w:rsidR="00F776F2">
        <w:t>a</w:t>
      </w:r>
      <w:r w:rsidR="00D96EA8">
        <w:t>’s</w:t>
      </w:r>
      <w:proofErr w:type="spellEnd"/>
      <w:r w:rsidR="00D96EA8">
        <w:t xml:space="preserve"> proposition that these issues are extrinsic the agreement between the parties and ought </w:t>
      </w:r>
      <w:proofErr w:type="gramStart"/>
      <w:r w:rsidR="00D96EA8">
        <w:t>not</w:t>
      </w:r>
      <w:proofErr w:type="gramEnd"/>
      <w:r w:rsidR="00D96EA8">
        <w:t xml:space="preserve"> be countenanced.</w:t>
      </w:r>
      <w:r w:rsidR="00F7492D">
        <w:t xml:space="preserve"> By so proposing </w:t>
      </w:r>
      <w:proofErr w:type="spellStart"/>
      <w:r w:rsidR="00F7492D">
        <w:t>Mr</w:t>
      </w:r>
      <w:proofErr w:type="spellEnd"/>
      <w:r w:rsidR="00F7492D">
        <w:t xml:space="preserve"> </w:t>
      </w:r>
      <w:proofErr w:type="spellStart"/>
      <w:r w:rsidR="00F7492D">
        <w:t>Ncgamphalala</w:t>
      </w:r>
      <w:proofErr w:type="spellEnd"/>
      <w:r w:rsidR="00F7492D">
        <w:t xml:space="preserve"> appears to be suggesting that the Court should isolate the issue of the transfer of the business </w:t>
      </w:r>
      <w:proofErr w:type="spellStart"/>
      <w:r w:rsidR="00F7492D">
        <w:t>licence</w:t>
      </w:r>
      <w:proofErr w:type="spellEnd"/>
      <w:r w:rsidR="00F7492D">
        <w:t xml:space="preserve"> from the other factors upon which the sale was conditioned. This course is certainly not tenable. In my view the peculiar circumstances of the agreement </w:t>
      </w:r>
      <w:r w:rsidR="003019AA">
        <w:t xml:space="preserve">between the parties </w:t>
      </w:r>
      <w:r w:rsidR="00F7492D">
        <w:t xml:space="preserve">requires that these conditions be taken </w:t>
      </w:r>
      <w:proofErr w:type="spellStart"/>
      <w:r w:rsidR="00F7492D">
        <w:lastRenderedPageBreak/>
        <w:t>wholistically</w:t>
      </w:r>
      <w:proofErr w:type="spellEnd"/>
      <w:r w:rsidR="00F7492D">
        <w:t xml:space="preserve"> not in isolation. It would violate the terms of the agreement between the parties to hold otherwise.</w:t>
      </w:r>
    </w:p>
    <w:p w:rsidR="00F7492D" w:rsidRDefault="00F7492D" w:rsidP="00E330E0">
      <w:pPr>
        <w:ind w:left="720"/>
      </w:pPr>
    </w:p>
    <w:p w:rsidR="00D96EA8" w:rsidRDefault="00F7492D" w:rsidP="00E330E0">
      <w:pPr>
        <w:ind w:left="720"/>
      </w:pPr>
      <w:r>
        <w:t>[16]</w:t>
      </w:r>
      <w:r>
        <w:tab/>
        <w:t>The issues I detailed in paragraph [1</w:t>
      </w:r>
      <w:r w:rsidR="00AC3401">
        <w:t>4</w:t>
      </w:r>
      <w:r>
        <w:t>] are issues which cannot be resolved on the papers filed of record. They require viva voce evidence from all competent witness</w:t>
      </w:r>
      <w:r w:rsidR="00AC3401">
        <w:t>es</w:t>
      </w:r>
      <w:r>
        <w:t xml:space="preserve"> in order to aid the Court to a just decision on a balance of probabilities   </w:t>
      </w:r>
    </w:p>
    <w:p w:rsidR="00D96EA8" w:rsidRDefault="00D96EA8" w:rsidP="00E330E0">
      <w:pPr>
        <w:ind w:left="720"/>
      </w:pPr>
    </w:p>
    <w:p w:rsidR="00D96EA8" w:rsidRPr="0007595A" w:rsidRDefault="00D96EA8" w:rsidP="00E330E0">
      <w:pPr>
        <w:ind w:left="720"/>
        <w:rPr>
          <w:b/>
        </w:rPr>
      </w:pPr>
      <w:r>
        <w:t>[</w:t>
      </w:r>
      <w:r w:rsidR="004E1A1F">
        <w:t>1</w:t>
      </w:r>
      <w:r w:rsidR="00F7492D">
        <w:t>7</w:t>
      </w:r>
      <w:r>
        <w:t>]</w:t>
      </w:r>
      <w:r>
        <w:tab/>
        <w:t xml:space="preserve">In light of the totality of the </w:t>
      </w:r>
      <w:proofErr w:type="spellStart"/>
      <w:r>
        <w:t>aforegoing</w:t>
      </w:r>
      <w:proofErr w:type="spellEnd"/>
      <w:r>
        <w:t xml:space="preserve">, I come to the inescapable conclusion, that the Defendant has indeed raised </w:t>
      </w:r>
      <w:proofErr w:type="spellStart"/>
      <w:r>
        <w:t>triable</w:t>
      </w:r>
      <w:proofErr w:type="spellEnd"/>
      <w:r>
        <w:t xml:space="preserve"> issues that should convey him to trial. As the Court observe</w:t>
      </w:r>
      <w:r w:rsidR="00F776F2">
        <w:t xml:space="preserve">d </w:t>
      </w:r>
      <w:proofErr w:type="gramStart"/>
      <w:r w:rsidR="00F776F2">
        <w:t xml:space="preserve">in </w:t>
      </w:r>
      <w:r>
        <w:t xml:space="preserve"> </w:t>
      </w:r>
      <w:r w:rsidRPr="0007595A">
        <w:rPr>
          <w:b/>
        </w:rPr>
        <w:t>Mater</w:t>
      </w:r>
      <w:proofErr w:type="gramEnd"/>
      <w:r w:rsidRPr="0007595A">
        <w:rPr>
          <w:b/>
        </w:rPr>
        <w:t xml:space="preserve"> Dolorosa High School </w:t>
      </w:r>
      <w:proofErr w:type="spellStart"/>
      <w:r w:rsidRPr="0007595A">
        <w:rPr>
          <w:b/>
        </w:rPr>
        <w:t>vs</w:t>
      </w:r>
      <w:proofErr w:type="spellEnd"/>
      <w:r w:rsidRPr="0007595A">
        <w:rPr>
          <w:b/>
        </w:rPr>
        <w:t xml:space="preserve"> R.J.M. Stationery </w:t>
      </w:r>
      <w:r w:rsidR="00F776F2">
        <w:rPr>
          <w:b/>
        </w:rPr>
        <w:t>(P</w:t>
      </w:r>
      <w:r w:rsidRPr="0007595A">
        <w:rPr>
          <w:b/>
        </w:rPr>
        <w:t>ty</w:t>
      </w:r>
      <w:r w:rsidR="00F776F2">
        <w:rPr>
          <w:b/>
        </w:rPr>
        <w:t>)</w:t>
      </w:r>
      <w:r w:rsidRPr="0007595A">
        <w:rPr>
          <w:b/>
        </w:rPr>
        <w:t xml:space="preserve"> Ltd </w:t>
      </w:r>
      <w:r w:rsidR="00F776F2">
        <w:rPr>
          <w:b/>
        </w:rPr>
        <w:t>A</w:t>
      </w:r>
      <w:r w:rsidRPr="0007595A">
        <w:rPr>
          <w:b/>
        </w:rPr>
        <w:t>ppeal Case No. 3/2005.</w:t>
      </w:r>
    </w:p>
    <w:p w:rsidR="00D96EA8" w:rsidRDefault="00D96EA8" w:rsidP="00E330E0">
      <w:pPr>
        <w:ind w:left="720"/>
      </w:pPr>
    </w:p>
    <w:p w:rsidR="00D96EA8" w:rsidRDefault="00D96EA8" w:rsidP="0007595A">
      <w:pPr>
        <w:spacing w:line="360" w:lineRule="auto"/>
        <w:ind w:firstLine="0"/>
        <w:rPr>
          <w:b/>
          <w:sz w:val="24"/>
          <w:szCs w:val="24"/>
        </w:rPr>
      </w:pPr>
      <w:r w:rsidRPr="0007595A">
        <w:rPr>
          <w:b/>
          <w:sz w:val="24"/>
          <w:szCs w:val="24"/>
        </w:rPr>
        <w:t xml:space="preserve">“It would be accurate to say that a Court will not merely be slow to close the door to a defendant, but </w:t>
      </w:r>
      <w:proofErr w:type="spellStart"/>
      <w:r w:rsidRPr="0007595A">
        <w:rPr>
          <w:b/>
          <w:sz w:val="24"/>
          <w:szCs w:val="24"/>
        </w:rPr>
        <w:t>infact</w:t>
      </w:r>
      <w:proofErr w:type="spellEnd"/>
      <w:r w:rsidRPr="0007595A">
        <w:rPr>
          <w:b/>
          <w:sz w:val="24"/>
          <w:szCs w:val="24"/>
        </w:rPr>
        <w:t xml:space="preserve"> refuse to do so if a reasonable possibility exists that an injustice ma</w:t>
      </w:r>
      <w:r w:rsidR="00F776F2">
        <w:rPr>
          <w:b/>
          <w:sz w:val="24"/>
          <w:szCs w:val="24"/>
        </w:rPr>
        <w:t>y be done if judgment is summarily</w:t>
      </w:r>
      <w:r w:rsidRPr="0007595A">
        <w:rPr>
          <w:b/>
          <w:sz w:val="24"/>
          <w:szCs w:val="24"/>
        </w:rPr>
        <w:t xml:space="preserve"> granted. If the defenda</w:t>
      </w:r>
      <w:r w:rsidR="00F72E6D" w:rsidRPr="0007595A">
        <w:rPr>
          <w:b/>
          <w:sz w:val="24"/>
          <w:szCs w:val="24"/>
        </w:rPr>
        <w:t>n</w:t>
      </w:r>
      <w:r w:rsidRPr="0007595A">
        <w:rPr>
          <w:b/>
          <w:sz w:val="24"/>
          <w:szCs w:val="24"/>
        </w:rPr>
        <w:t>t raises an issue that is relevant to the validity of the whole or part of the plaintiff’s claim, the Court cannot deny him the opportunity of having such an issue tried”</w:t>
      </w:r>
    </w:p>
    <w:p w:rsidR="00DA4069" w:rsidRPr="0007595A" w:rsidRDefault="00DA4069" w:rsidP="0007595A">
      <w:pPr>
        <w:spacing w:line="360" w:lineRule="auto"/>
        <w:ind w:firstLine="0"/>
        <w:rPr>
          <w:b/>
          <w:sz w:val="24"/>
          <w:szCs w:val="24"/>
        </w:rPr>
      </w:pPr>
    </w:p>
    <w:p w:rsidR="004E1A1F" w:rsidRDefault="00D96EA8" w:rsidP="00D96EA8">
      <w:pPr>
        <w:ind w:left="0" w:firstLine="0"/>
      </w:pPr>
      <w:r>
        <w:t>[</w:t>
      </w:r>
      <w:r w:rsidR="004E1A1F">
        <w:t>1</w:t>
      </w:r>
      <w:r w:rsidR="00F7492D">
        <w:t>8</w:t>
      </w:r>
      <w:r>
        <w:t>]</w:t>
      </w:r>
      <w:r>
        <w:tab/>
        <w:t>In conclusion I make the following order</w:t>
      </w:r>
      <w:r w:rsidR="004E1A1F">
        <w:t>:-</w:t>
      </w:r>
    </w:p>
    <w:p w:rsidR="0007595A" w:rsidRDefault="0007595A" w:rsidP="00D96EA8">
      <w:pPr>
        <w:ind w:left="0" w:firstLine="0"/>
      </w:pPr>
    </w:p>
    <w:p w:rsidR="004E1A1F" w:rsidRDefault="004E1A1F" w:rsidP="00D96EA8">
      <w:pPr>
        <w:ind w:left="0" w:firstLine="0"/>
      </w:pPr>
      <w:r>
        <w:tab/>
        <w:t>(1)</w:t>
      </w:r>
      <w:r>
        <w:tab/>
        <w:t>The summary judgment application be and is hereby dismissed</w:t>
      </w:r>
      <w:r w:rsidR="00F7492D">
        <w:t>.</w:t>
      </w:r>
    </w:p>
    <w:p w:rsidR="004E1A1F" w:rsidRDefault="004E1A1F" w:rsidP="00D96EA8">
      <w:pPr>
        <w:ind w:left="0" w:firstLine="0"/>
      </w:pPr>
      <w:r>
        <w:lastRenderedPageBreak/>
        <w:tab/>
        <w:t>(2)</w:t>
      </w:r>
      <w:r>
        <w:tab/>
        <w:t>The parties be and are hereby referred to trial.</w:t>
      </w:r>
    </w:p>
    <w:p w:rsidR="00D96EA8" w:rsidRDefault="004E1A1F" w:rsidP="004E1A1F">
      <w:r>
        <w:t>(3)</w:t>
      </w:r>
      <w:r>
        <w:tab/>
        <w:t xml:space="preserve">The Defendant be and is hereby ordered to file a </w:t>
      </w:r>
      <w:proofErr w:type="gramStart"/>
      <w:r>
        <w:t xml:space="preserve">plea </w:t>
      </w:r>
      <w:r w:rsidR="00F776F2">
        <w:t xml:space="preserve"> within</w:t>
      </w:r>
      <w:proofErr w:type="gramEnd"/>
      <w:r w:rsidR="00F776F2">
        <w:t xml:space="preserve"> </w:t>
      </w:r>
      <w:r>
        <w:t>14 days from the date hereof.</w:t>
      </w:r>
    </w:p>
    <w:p w:rsidR="004E1A1F" w:rsidRDefault="004E1A1F" w:rsidP="004E1A1F">
      <w:r>
        <w:t>(4)</w:t>
      </w:r>
      <w:r>
        <w:tab/>
        <w:t>Costs to follow the event.</w:t>
      </w:r>
    </w:p>
    <w:p w:rsidR="009C7F46" w:rsidRDefault="00D96EA8" w:rsidP="0007595A">
      <w:pPr>
        <w:ind w:left="0" w:firstLine="0"/>
      </w:pPr>
      <w:r>
        <w:t xml:space="preserve"> </w:t>
      </w:r>
    </w:p>
    <w:p w:rsidR="00F7492D" w:rsidRDefault="00F7492D" w:rsidP="0007595A">
      <w:pPr>
        <w:ind w:left="0" w:firstLine="0"/>
      </w:pPr>
    </w:p>
    <w:p w:rsidR="00F7492D" w:rsidRDefault="00F7492D" w:rsidP="0007595A">
      <w:pPr>
        <w:ind w:left="0" w:firstLine="0"/>
      </w:pPr>
    </w:p>
    <w:p w:rsidR="0007595A" w:rsidRPr="00535BA7" w:rsidRDefault="0007595A" w:rsidP="0007595A">
      <w:pPr>
        <w:ind w:left="0" w:firstLine="0"/>
        <w:rPr>
          <w:b/>
        </w:rPr>
      </w:pPr>
      <w:r w:rsidRPr="00535BA7">
        <w:rPr>
          <w:b/>
        </w:rPr>
        <w:t>DELIVERED IN OPEN COURT IN MBABANE ON THIS</w:t>
      </w:r>
    </w:p>
    <w:p w:rsidR="0007595A" w:rsidRPr="00535BA7" w:rsidRDefault="0007595A" w:rsidP="0007595A">
      <w:pPr>
        <w:ind w:left="720"/>
        <w:rPr>
          <w:b/>
        </w:rPr>
      </w:pPr>
      <w:r w:rsidRPr="00535BA7">
        <w:rPr>
          <w:b/>
        </w:rPr>
        <w:t xml:space="preserve">THE .....................................DAY </w:t>
      </w:r>
      <w:proofErr w:type="gramStart"/>
      <w:r w:rsidRPr="00535BA7">
        <w:rPr>
          <w:b/>
        </w:rPr>
        <w:t>OF .............................</w:t>
      </w:r>
      <w:proofErr w:type="gramEnd"/>
      <w:r w:rsidRPr="00535BA7">
        <w:rPr>
          <w:b/>
        </w:rPr>
        <w:t xml:space="preserve"> 2013</w:t>
      </w:r>
    </w:p>
    <w:p w:rsidR="0007595A" w:rsidRPr="00535BA7" w:rsidRDefault="0007595A" w:rsidP="0007595A">
      <w:pPr>
        <w:ind w:left="720"/>
        <w:rPr>
          <w:b/>
        </w:rPr>
      </w:pPr>
    </w:p>
    <w:p w:rsidR="0007595A" w:rsidRPr="00535BA7" w:rsidRDefault="0007595A" w:rsidP="0007595A">
      <w:pPr>
        <w:ind w:left="720"/>
        <w:rPr>
          <w:b/>
        </w:rPr>
      </w:pPr>
    </w:p>
    <w:p w:rsidR="0007595A" w:rsidRPr="00535BA7" w:rsidRDefault="0007595A" w:rsidP="0007595A">
      <w:pPr>
        <w:ind w:left="720"/>
        <w:jc w:val="center"/>
        <w:rPr>
          <w:b/>
        </w:rPr>
      </w:pPr>
      <w:r w:rsidRPr="00535BA7">
        <w:rPr>
          <w:b/>
        </w:rPr>
        <w:t>OTA J.</w:t>
      </w:r>
    </w:p>
    <w:p w:rsidR="0007595A" w:rsidRPr="00535BA7" w:rsidRDefault="0007595A" w:rsidP="0007595A">
      <w:pPr>
        <w:ind w:left="720"/>
        <w:jc w:val="center"/>
        <w:rPr>
          <w:b/>
        </w:rPr>
      </w:pPr>
      <w:r w:rsidRPr="00535BA7">
        <w:rPr>
          <w:b/>
        </w:rPr>
        <w:t>JUDGE OF THE HIGH COURT</w:t>
      </w:r>
    </w:p>
    <w:p w:rsidR="0007595A" w:rsidRDefault="0007595A" w:rsidP="0007595A">
      <w:pPr>
        <w:ind w:left="720"/>
      </w:pPr>
    </w:p>
    <w:p w:rsidR="0007595A" w:rsidRDefault="0007595A" w:rsidP="0007595A">
      <w:pPr>
        <w:ind w:left="720"/>
        <w:rPr>
          <w:b/>
        </w:rPr>
      </w:pPr>
      <w:r w:rsidRPr="00535BA7">
        <w:rPr>
          <w:b/>
        </w:rPr>
        <w:t xml:space="preserve">For </w:t>
      </w:r>
      <w:proofErr w:type="gramStart"/>
      <w:r w:rsidRPr="00535BA7">
        <w:rPr>
          <w:b/>
        </w:rPr>
        <w:t>the  Plaintiff</w:t>
      </w:r>
      <w:proofErr w:type="gramEnd"/>
      <w:r w:rsidRPr="00535BA7">
        <w:rPr>
          <w:b/>
        </w:rPr>
        <w:t>:</w:t>
      </w:r>
      <w:r w:rsidRPr="00535BA7">
        <w:rPr>
          <w:b/>
        </w:rPr>
        <w:tab/>
      </w:r>
      <w:r w:rsidRPr="00535BA7">
        <w:rPr>
          <w:b/>
        </w:rPr>
        <w:tab/>
      </w:r>
      <w:r w:rsidR="00F776F2">
        <w:rPr>
          <w:b/>
        </w:rPr>
        <w:tab/>
      </w:r>
      <w:r w:rsidR="00F776F2">
        <w:rPr>
          <w:b/>
        </w:rPr>
        <w:tab/>
      </w:r>
      <w:r w:rsidR="00F776F2">
        <w:rPr>
          <w:b/>
        </w:rPr>
        <w:tab/>
      </w:r>
      <w:r w:rsidR="00F776F2">
        <w:rPr>
          <w:b/>
        </w:rPr>
        <w:tab/>
      </w:r>
      <w:r w:rsidR="00F776F2">
        <w:rPr>
          <w:b/>
        </w:rPr>
        <w:tab/>
        <w:t xml:space="preserve">B. </w:t>
      </w:r>
      <w:proofErr w:type="spellStart"/>
      <w:r w:rsidR="00F776F2">
        <w:rPr>
          <w:b/>
        </w:rPr>
        <w:t>Ncgamphalala</w:t>
      </w:r>
      <w:proofErr w:type="spellEnd"/>
      <w:r w:rsidRPr="00535BA7">
        <w:rPr>
          <w:b/>
        </w:rPr>
        <w:tab/>
      </w:r>
      <w:r w:rsidRPr="00535BA7">
        <w:rPr>
          <w:b/>
        </w:rPr>
        <w:tab/>
      </w:r>
      <w:r w:rsidRPr="00535BA7">
        <w:rPr>
          <w:b/>
        </w:rPr>
        <w:tab/>
      </w:r>
      <w:r w:rsidRPr="00535BA7">
        <w:rPr>
          <w:b/>
        </w:rPr>
        <w:tab/>
      </w:r>
    </w:p>
    <w:p w:rsidR="0007595A" w:rsidRPr="00535BA7" w:rsidRDefault="0007595A" w:rsidP="0007595A">
      <w:pPr>
        <w:ind w:left="720"/>
        <w:rPr>
          <w:b/>
        </w:rPr>
      </w:pPr>
      <w:r>
        <w:rPr>
          <w:b/>
        </w:rPr>
        <w:t xml:space="preserve">For the </w:t>
      </w:r>
      <w:r w:rsidRPr="00535BA7">
        <w:rPr>
          <w:b/>
        </w:rPr>
        <w:t>Defendant</w:t>
      </w:r>
      <w:r>
        <w:rPr>
          <w:b/>
        </w:rPr>
        <w:t>:</w:t>
      </w:r>
      <w:r w:rsidRPr="00535BA7">
        <w:rPr>
          <w:b/>
        </w:rPr>
        <w:tab/>
      </w:r>
      <w:r w:rsidR="00F776F2">
        <w:rPr>
          <w:b/>
        </w:rPr>
        <w:tab/>
      </w:r>
      <w:r w:rsidR="00F776F2">
        <w:rPr>
          <w:b/>
        </w:rPr>
        <w:tab/>
      </w:r>
      <w:r w:rsidR="00F776F2">
        <w:rPr>
          <w:b/>
        </w:rPr>
        <w:tab/>
      </w:r>
      <w:r w:rsidR="00F776F2">
        <w:rPr>
          <w:b/>
        </w:rPr>
        <w:tab/>
      </w:r>
      <w:r w:rsidR="00F776F2">
        <w:rPr>
          <w:b/>
        </w:rPr>
        <w:tab/>
        <w:t xml:space="preserve">M.S. </w:t>
      </w:r>
      <w:proofErr w:type="spellStart"/>
      <w:r w:rsidR="00F776F2">
        <w:rPr>
          <w:b/>
        </w:rPr>
        <w:t>Dlamini</w:t>
      </w:r>
      <w:proofErr w:type="spellEnd"/>
    </w:p>
    <w:p w:rsidR="00043BC4" w:rsidRPr="00460EB4" w:rsidRDefault="00C850AE" w:rsidP="00D96EA8">
      <w:pPr>
        <w:ind w:firstLine="0"/>
      </w:pPr>
      <w:r>
        <w:tab/>
      </w:r>
      <w:r w:rsidR="003D2D0E">
        <w:t xml:space="preserve">  </w:t>
      </w:r>
      <w:r w:rsidR="00460EB4">
        <w:t xml:space="preserve">             </w:t>
      </w:r>
    </w:p>
    <w:p w:rsidR="00796871" w:rsidRDefault="0095601A" w:rsidP="002D2702">
      <w:pPr>
        <w:ind w:left="720"/>
      </w:pPr>
      <w:r>
        <w:t xml:space="preserve"> </w:t>
      </w:r>
      <w:r w:rsidR="00C50F7F">
        <w:t xml:space="preserve">    </w:t>
      </w:r>
    </w:p>
    <w:sectPr w:rsidR="00796871" w:rsidSect="00A15C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D5" w:rsidRDefault="00AC53D5" w:rsidP="00F01907">
      <w:pPr>
        <w:spacing w:line="240" w:lineRule="auto"/>
      </w:pPr>
      <w:r>
        <w:separator/>
      </w:r>
    </w:p>
  </w:endnote>
  <w:endnote w:type="continuationSeparator" w:id="0">
    <w:p w:rsidR="00AC53D5" w:rsidRDefault="00AC53D5" w:rsidP="00F01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9AA" w:rsidRDefault="003019AA">
    <w:pPr>
      <w:pStyle w:val="Footer"/>
      <w:jc w:val="center"/>
    </w:pPr>
  </w:p>
  <w:p w:rsidR="003019AA" w:rsidRDefault="00301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D5" w:rsidRDefault="00AC53D5" w:rsidP="00F01907">
      <w:pPr>
        <w:spacing w:line="240" w:lineRule="auto"/>
      </w:pPr>
      <w:r>
        <w:separator/>
      </w:r>
    </w:p>
  </w:footnote>
  <w:footnote w:type="continuationSeparator" w:id="0">
    <w:p w:rsidR="00AC53D5" w:rsidRDefault="00AC53D5" w:rsidP="00F019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1F26"/>
    <w:multiLevelType w:val="hybridMultilevel"/>
    <w:tmpl w:val="D77A069C"/>
    <w:lvl w:ilvl="0" w:tplc="FB5C828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AB"/>
    <w:rsid w:val="0000001A"/>
    <w:rsid w:val="00043BC4"/>
    <w:rsid w:val="0007595A"/>
    <w:rsid w:val="000D6139"/>
    <w:rsid w:val="00117E99"/>
    <w:rsid w:val="001A5CA1"/>
    <w:rsid w:val="001F4F61"/>
    <w:rsid w:val="0020472C"/>
    <w:rsid w:val="0025179A"/>
    <w:rsid w:val="002D2702"/>
    <w:rsid w:val="003019AA"/>
    <w:rsid w:val="00336FBE"/>
    <w:rsid w:val="003D2D0E"/>
    <w:rsid w:val="003F0BE9"/>
    <w:rsid w:val="004145C7"/>
    <w:rsid w:val="00460EB4"/>
    <w:rsid w:val="00485494"/>
    <w:rsid w:val="004D1BAB"/>
    <w:rsid w:val="004E1A1F"/>
    <w:rsid w:val="00516FDB"/>
    <w:rsid w:val="0058799D"/>
    <w:rsid w:val="005B7626"/>
    <w:rsid w:val="0063366F"/>
    <w:rsid w:val="00784AD5"/>
    <w:rsid w:val="00786985"/>
    <w:rsid w:val="00796871"/>
    <w:rsid w:val="0095601A"/>
    <w:rsid w:val="00966C8A"/>
    <w:rsid w:val="009C7F46"/>
    <w:rsid w:val="009D09B4"/>
    <w:rsid w:val="00A04969"/>
    <w:rsid w:val="00A15C58"/>
    <w:rsid w:val="00AC3401"/>
    <w:rsid w:val="00AC53D5"/>
    <w:rsid w:val="00B875D5"/>
    <w:rsid w:val="00BE2775"/>
    <w:rsid w:val="00C11CA0"/>
    <w:rsid w:val="00C50F7F"/>
    <w:rsid w:val="00C850AE"/>
    <w:rsid w:val="00D874B4"/>
    <w:rsid w:val="00D96EA8"/>
    <w:rsid w:val="00DA4069"/>
    <w:rsid w:val="00E330E0"/>
    <w:rsid w:val="00ED01F0"/>
    <w:rsid w:val="00F01907"/>
    <w:rsid w:val="00F72E6D"/>
    <w:rsid w:val="00F7492D"/>
    <w:rsid w:val="00F7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AB"/>
    <w:pPr>
      <w:spacing w:after="0" w:line="480" w:lineRule="auto"/>
      <w:ind w:left="1440" w:hanging="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BAB"/>
    <w:pPr>
      <w:ind w:left="720"/>
      <w:contextualSpacing/>
    </w:pPr>
  </w:style>
  <w:style w:type="paragraph" w:styleId="BalloonText">
    <w:name w:val="Balloon Text"/>
    <w:basedOn w:val="Normal"/>
    <w:link w:val="BalloonTextChar"/>
    <w:uiPriority w:val="99"/>
    <w:semiHidden/>
    <w:unhideWhenUsed/>
    <w:rsid w:val="004D1B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AB"/>
    <w:rPr>
      <w:rFonts w:ascii="Tahoma" w:eastAsia="Times New Roman" w:hAnsi="Tahoma" w:cs="Tahoma"/>
      <w:sz w:val="16"/>
      <w:szCs w:val="16"/>
    </w:rPr>
  </w:style>
  <w:style w:type="paragraph" w:styleId="Header">
    <w:name w:val="header"/>
    <w:basedOn w:val="Normal"/>
    <w:link w:val="HeaderChar"/>
    <w:uiPriority w:val="99"/>
    <w:semiHidden/>
    <w:unhideWhenUsed/>
    <w:rsid w:val="00F0190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0190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01907"/>
    <w:pPr>
      <w:tabs>
        <w:tab w:val="center" w:pos="4680"/>
        <w:tab w:val="right" w:pos="9360"/>
      </w:tabs>
      <w:spacing w:line="240" w:lineRule="auto"/>
    </w:pPr>
  </w:style>
  <w:style w:type="character" w:customStyle="1" w:styleId="FooterChar">
    <w:name w:val="Footer Char"/>
    <w:basedOn w:val="DefaultParagraphFont"/>
    <w:link w:val="Footer"/>
    <w:uiPriority w:val="99"/>
    <w:rsid w:val="00F01907"/>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AB"/>
    <w:pPr>
      <w:spacing w:after="0" w:line="480" w:lineRule="auto"/>
      <w:ind w:left="1440" w:hanging="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BAB"/>
    <w:pPr>
      <w:ind w:left="720"/>
      <w:contextualSpacing/>
    </w:pPr>
  </w:style>
  <w:style w:type="paragraph" w:styleId="BalloonText">
    <w:name w:val="Balloon Text"/>
    <w:basedOn w:val="Normal"/>
    <w:link w:val="BalloonTextChar"/>
    <w:uiPriority w:val="99"/>
    <w:semiHidden/>
    <w:unhideWhenUsed/>
    <w:rsid w:val="004D1B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AB"/>
    <w:rPr>
      <w:rFonts w:ascii="Tahoma" w:eastAsia="Times New Roman" w:hAnsi="Tahoma" w:cs="Tahoma"/>
      <w:sz w:val="16"/>
      <w:szCs w:val="16"/>
    </w:rPr>
  </w:style>
  <w:style w:type="paragraph" w:styleId="Header">
    <w:name w:val="header"/>
    <w:basedOn w:val="Normal"/>
    <w:link w:val="HeaderChar"/>
    <w:uiPriority w:val="99"/>
    <w:semiHidden/>
    <w:unhideWhenUsed/>
    <w:rsid w:val="00F0190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0190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F01907"/>
    <w:pPr>
      <w:tabs>
        <w:tab w:val="center" w:pos="4680"/>
        <w:tab w:val="right" w:pos="9360"/>
      </w:tabs>
      <w:spacing w:line="240" w:lineRule="auto"/>
    </w:pPr>
  </w:style>
  <w:style w:type="character" w:customStyle="1" w:styleId="FooterChar">
    <w:name w:val="Footer Char"/>
    <w:basedOn w:val="DefaultParagraphFont"/>
    <w:link w:val="Footer"/>
    <w:uiPriority w:val="99"/>
    <w:rsid w:val="00F0190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3</cp:revision>
  <cp:lastPrinted>2013-10-11T07:23:00Z</cp:lastPrinted>
  <dcterms:created xsi:type="dcterms:W3CDTF">2013-10-11T07:23:00Z</dcterms:created>
  <dcterms:modified xsi:type="dcterms:W3CDTF">2013-10-11T07:24:00Z</dcterms:modified>
</cp:coreProperties>
</file>