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E47" w:rsidRDefault="00994E47" w:rsidP="00676443">
      <w:pPr>
        <w:jc w:val="center"/>
        <w:rPr>
          <w:b/>
          <w:sz w:val="32"/>
          <w:szCs w:val="32"/>
        </w:rPr>
      </w:pPr>
      <w:r w:rsidRPr="00D13648">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18.5pt;height:73.5pt;visibility:visible">
            <v:imagedata r:id="rId7" o:title=""/>
          </v:shape>
        </w:pict>
      </w:r>
      <w:r>
        <w:rPr>
          <w:b/>
          <w:sz w:val="32"/>
          <w:szCs w:val="32"/>
        </w:rPr>
        <w:t xml:space="preserve">                   </w:t>
      </w:r>
    </w:p>
    <w:p w:rsidR="00994E47" w:rsidRDefault="00994E47" w:rsidP="00676443">
      <w:r>
        <w:t xml:space="preserve">                                          </w:t>
      </w:r>
      <w:r>
        <w:rPr>
          <w:noProof/>
        </w:rPr>
        <w:t xml:space="preserve">             </w:t>
      </w:r>
    </w:p>
    <w:p w:rsidR="00994E47" w:rsidRDefault="00994E47" w:rsidP="00676443"/>
    <w:p w:rsidR="00994E47" w:rsidRDefault="00994E47" w:rsidP="00676443">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994E47" w:rsidRPr="00D76BB8" w:rsidRDefault="00994E47" w:rsidP="00676443">
      <w:pPr>
        <w:jc w:val="center"/>
        <w:rPr>
          <w:b/>
          <w:sz w:val="32"/>
          <w:szCs w:val="32"/>
          <w:u w:val="single"/>
        </w:rPr>
      </w:pPr>
    </w:p>
    <w:p w:rsidR="00994E47" w:rsidRPr="00BD0146" w:rsidRDefault="00994E47" w:rsidP="00676443">
      <w:pPr>
        <w:jc w:val="center"/>
        <w:rPr>
          <w:b/>
          <w:sz w:val="32"/>
          <w:szCs w:val="32"/>
        </w:rPr>
      </w:pPr>
      <w:r>
        <w:rPr>
          <w:b/>
          <w:sz w:val="32"/>
          <w:szCs w:val="32"/>
        </w:rPr>
        <w:t xml:space="preserve">JUDGMENT </w:t>
      </w:r>
    </w:p>
    <w:p w:rsidR="00994E47" w:rsidRDefault="00994E47" w:rsidP="00676443">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133/2011</w:t>
      </w:r>
    </w:p>
    <w:p w:rsidR="00994E47" w:rsidRDefault="00994E47" w:rsidP="00676443">
      <w:pPr>
        <w:jc w:val="both"/>
        <w:rPr>
          <w:sz w:val="26"/>
          <w:szCs w:val="26"/>
        </w:rPr>
      </w:pPr>
      <w:r>
        <w:rPr>
          <w:sz w:val="26"/>
          <w:szCs w:val="26"/>
        </w:rPr>
        <w:t xml:space="preserve">In the matter between: </w:t>
      </w:r>
    </w:p>
    <w:p w:rsidR="00994E47" w:rsidRDefault="00994E47" w:rsidP="00676443">
      <w:pPr>
        <w:jc w:val="both"/>
        <w:rPr>
          <w:sz w:val="26"/>
          <w:szCs w:val="26"/>
        </w:rPr>
      </w:pPr>
    </w:p>
    <w:p w:rsidR="00994E47" w:rsidRDefault="00994E47" w:rsidP="00676443">
      <w:pPr>
        <w:spacing w:line="360" w:lineRule="auto"/>
        <w:ind w:left="2880" w:hanging="2880"/>
        <w:jc w:val="both"/>
        <w:rPr>
          <w:b/>
          <w:sz w:val="26"/>
          <w:szCs w:val="26"/>
        </w:rPr>
      </w:pPr>
      <w:r>
        <w:rPr>
          <w:b/>
          <w:sz w:val="26"/>
          <w:szCs w:val="26"/>
        </w:rPr>
        <w:t>NORMAN NGCOBO</w:t>
      </w:r>
      <w:r>
        <w:rPr>
          <w:b/>
          <w:sz w:val="26"/>
          <w:szCs w:val="26"/>
        </w:rPr>
        <w:tab/>
      </w:r>
      <w:r>
        <w:rPr>
          <w:b/>
          <w:sz w:val="26"/>
          <w:szCs w:val="26"/>
        </w:rPr>
        <w:tab/>
      </w:r>
      <w:r>
        <w:rPr>
          <w:b/>
          <w:sz w:val="26"/>
          <w:szCs w:val="26"/>
        </w:rPr>
        <w:tab/>
      </w:r>
      <w:r>
        <w:rPr>
          <w:b/>
          <w:sz w:val="26"/>
          <w:szCs w:val="26"/>
        </w:rPr>
        <w:tab/>
        <w:t xml:space="preserve"> </w:t>
      </w:r>
      <w:r>
        <w:rPr>
          <w:b/>
          <w:sz w:val="26"/>
          <w:szCs w:val="26"/>
        </w:rPr>
        <w:tab/>
      </w:r>
      <w:r>
        <w:rPr>
          <w:b/>
          <w:sz w:val="26"/>
          <w:szCs w:val="26"/>
        </w:rPr>
        <w:tab/>
        <w:t xml:space="preserve">Plaintiff   </w:t>
      </w:r>
    </w:p>
    <w:p w:rsidR="00994E47" w:rsidRDefault="00994E47" w:rsidP="00676443">
      <w:pPr>
        <w:pStyle w:val="NoSpacing"/>
      </w:pPr>
    </w:p>
    <w:p w:rsidR="00994E47" w:rsidRPr="00F2715F" w:rsidRDefault="00994E47" w:rsidP="00676443">
      <w:pPr>
        <w:spacing w:line="360" w:lineRule="auto"/>
        <w:ind w:left="2880" w:hanging="2880"/>
        <w:jc w:val="both"/>
        <w:rPr>
          <w:sz w:val="26"/>
          <w:szCs w:val="26"/>
        </w:rPr>
      </w:pPr>
      <w:r w:rsidRPr="00F2715F">
        <w:rPr>
          <w:sz w:val="26"/>
          <w:szCs w:val="26"/>
        </w:rPr>
        <w:t xml:space="preserve">And </w:t>
      </w:r>
    </w:p>
    <w:p w:rsidR="00994E47" w:rsidRDefault="00994E47" w:rsidP="00676443">
      <w:pPr>
        <w:pStyle w:val="NoSpacing"/>
      </w:pPr>
    </w:p>
    <w:p w:rsidR="00994E47" w:rsidRDefault="00994E47" w:rsidP="00676443">
      <w:pPr>
        <w:spacing w:line="360" w:lineRule="auto"/>
        <w:jc w:val="both"/>
        <w:rPr>
          <w:b/>
          <w:sz w:val="26"/>
          <w:szCs w:val="26"/>
        </w:rPr>
      </w:pPr>
      <w:r>
        <w:rPr>
          <w:b/>
          <w:sz w:val="26"/>
          <w:szCs w:val="26"/>
        </w:rPr>
        <w:t>ANDRIES NCANE TSHABALALA</w:t>
      </w:r>
      <w:r>
        <w:rPr>
          <w:b/>
          <w:sz w:val="26"/>
          <w:szCs w:val="26"/>
        </w:rPr>
        <w:tab/>
      </w:r>
      <w:r>
        <w:rPr>
          <w:b/>
          <w:sz w:val="26"/>
          <w:szCs w:val="26"/>
        </w:rPr>
        <w:tab/>
      </w:r>
      <w:r>
        <w:rPr>
          <w:b/>
          <w:sz w:val="26"/>
          <w:szCs w:val="26"/>
        </w:rPr>
        <w:tab/>
        <w:t>1</w:t>
      </w:r>
      <w:r w:rsidRPr="00903359">
        <w:rPr>
          <w:b/>
          <w:sz w:val="26"/>
          <w:szCs w:val="26"/>
          <w:vertAlign w:val="superscript"/>
        </w:rPr>
        <w:t>st</w:t>
      </w:r>
      <w:r>
        <w:rPr>
          <w:b/>
          <w:sz w:val="26"/>
          <w:szCs w:val="26"/>
        </w:rPr>
        <w:t xml:space="preserve"> </w:t>
      </w:r>
      <w:r>
        <w:rPr>
          <w:b/>
          <w:sz w:val="26"/>
          <w:szCs w:val="26"/>
        </w:rPr>
        <w:tab/>
        <w:t xml:space="preserve">Defendant </w:t>
      </w:r>
    </w:p>
    <w:p w:rsidR="00994E47" w:rsidRDefault="00994E47" w:rsidP="00676443">
      <w:pPr>
        <w:spacing w:line="360" w:lineRule="auto"/>
        <w:jc w:val="both"/>
        <w:rPr>
          <w:b/>
          <w:sz w:val="26"/>
          <w:szCs w:val="26"/>
        </w:rPr>
      </w:pPr>
      <w:r>
        <w:rPr>
          <w:b/>
          <w:sz w:val="26"/>
          <w:szCs w:val="26"/>
        </w:rPr>
        <w:t>REGISTRAR OF DEEDS</w:t>
      </w:r>
      <w:r>
        <w:rPr>
          <w:b/>
          <w:sz w:val="26"/>
          <w:szCs w:val="26"/>
        </w:rPr>
        <w:tab/>
      </w:r>
      <w:r>
        <w:rPr>
          <w:b/>
          <w:sz w:val="26"/>
          <w:szCs w:val="26"/>
        </w:rPr>
        <w:tab/>
      </w:r>
      <w:r>
        <w:rPr>
          <w:b/>
          <w:sz w:val="26"/>
          <w:szCs w:val="26"/>
        </w:rPr>
        <w:tab/>
      </w:r>
      <w:r>
        <w:rPr>
          <w:b/>
          <w:sz w:val="26"/>
          <w:szCs w:val="26"/>
        </w:rPr>
        <w:tab/>
        <w:t>2</w:t>
      </w:r>
      <w:r w:rsidRPr="00903359">
        <w:rPr>
          <w:b/>
          <w:sz w:val="26"/>
          <w:szCs w:val="26"/>
          <w:vertAlign w:val="superscript"/>
        </w:rPr>
        <w:t>nd</w:t>
      </w:r>
      <w:r>
        <w:rPr>
          <w:b/>
          <w:sz w:val="26"/>
          <w:szCs w:val="26"/>
        </w:rPr>
        <w:t xml:space="preserve"> </w:t>
      </w:r>
      <w:r>
        <w:rPr>
          <w:b/>
          <w:sz w:val="26"/>
          <w:szCs w:val="26"/>
        </w:rPr>
        <w:tab/>
        <w:t>Defendant</w:t>
      </w:r>
    </w:p>
    <w:p w:rsidR="00994E47" w:rsidRDefault="00994E47" w:rsidP="00676443">
      <w:pPr>
        <w:spacing w:line="360" w:lineRule="auto"/>
        <w:jc w:val="both"/>
        <w:rPr>
          <w:b/>
          <w:sz w:val="26"/>
          <w:szCs w:val="26"/>
        </w:rPr>
      </w:pPr>
      <w:r>
        <w:rPr>
          <w:b/>
          <w:sz w:val="26"/>
          <w:szCs w:val="26"/>
        </w:rPr>
        <w:t>WELILE EMMANUEL MABUZA</w:t>
      </w:r>
      <w:r>
        <w:rPr>
          <w:b/>
          <w:sz w:val="26"/>
          <w:szCs w:val="26"/>
        </w:rPr>
        <w:tab/>
      </w:r>
      <w:r>
        <w:rPr>
          <w:b/>
          <w:sz w:val="26"/>
          <w:szCs w:val="26"/>
        </w:rPr>
        <w:tab/>
      </w:r>
      <w:r>
        <w:rPr>
          <w:b/>
          <w:sz w:val="26"/>
          <w:szCs w:val="26"/>
        </w:rPr>
        <w:tab/>
        <w:t>3</w:t>
      </w:r>
      <w:r w:rsidRPr="00620C4D">
        <w:rPr>
          <w:b/>
          <w:sz w:val="26"/>
          <w:szCs w:val="26"/>
          <w:vertAlign w:val="superscript"/>
        </w:rPr>
        <w:t>rd</w:t>
      </w:r>
      <w:r>
        <w:rPr>
          <w:b/>
          <w:sz w:val="26"/>
          <w:szCs w:val="26"/>
        </w:rPr>
        <w:t xml:space="preserve"> </w:t>
      </w:r>
      <w:r>
        <w:rPr>
          <w:b/>
          <w:sz w:val="26"/>
          <w:szCs w:val="26"/>
        </w:rPr>
        <w:tab/>
        <w:t>Defendant</w:t>
      </w:r>
    </w:p>
    <w:p w:rsidR="00994E47" w:rsidRDefault="00994E47" w:rsidP="00676443">
      <w:pPr>
        <w:spacing w:line="360" w:lineRule="auto"/>
        <w:jc w:val="both"/>
        <w:rPr>
          <w:b/>
          <w:sz w:val="26"/>
          <w:szCs w:val="26"/>
        </w:rPr>
      </w:pPr>
      <w:r>
        <w:rPr>
          <w:b/>
          <w:sz w:val="26"/>
          <w:szCs w:val="26"/>
        </w:rPr>
        <w:t xml:space="preserve">THE ATTORNEY GENERAL </w:t>
      </w:r>
      <w:r>
        <w:rPr>
          <w:b/>
          <w:sz w:val="26"/>
          <w:szCs w:val="26"/>
        </w:rPr>
        <w:tab/>
      </w:r>
      <w:r>
        <w:rPr>
          <w:b/>
          <w:sz w:val="26"/>
          <w:szCs w:val="26"/>
        </w:rPr>
        <w:tab/>
      </w:r>
      <w:r>
        <w:rPr>
          <w:b/>
          <w:sz w:val="26"/>
          <w:szCs w:val="26"/>
        </w:rPr>
        <w:tab/>
      </w:r>
      <w:r>
        <w:rPr>
          <w:b/>
          <w:sz w:val="26"/>
          <w:szCs w:val="26"/>
        </w:rPr>
        <w:tab/>
        <w:t>4</w:t>
      </w:r>
      <w:r w:rsidRPr="00903359">
        <w:rPr>
          <w:b/>
          <w:sz w:val="26"/>
          <w:szCs w:val="26"/>
          <w:vertAlign w:val="superscript"/>
        </w:rPr>
        <w:t>th</w:t>
      </w:r>
      <w:r>
        <w:rPr>
          <w:b/>
          <w:sz w:val="26"/>
          <w:szCs w:val="26"/>
        </w:rPr>
        <w:tab/>
        <w:t>Defendant</w:t>
      </w:r>
    </w:p>
    <w:p w:rsidR="00994E47" w:rsidRDefault="00994E47" w:rsidP="00676443">
      <w:pPr>
        <w:spacing w:line="360" w:lineRule="auto"/>
        <w:jc w:val="both"/>
        <w:rPr>
          <w:b/>
          <w:sz w:val="26"/>
          <w:szCs w:val="26"/>
        </w:rPr>
      </w:pPr>
    </w:p>
    <w:p w:rsidR="00994E47" w:rsidRPr="00511868" w:rsidRDefault="00994E47" w:rsidP="00676443">
      <w:pPr>
        <w:spacing w:line="360" w:lineRule="auto"/>
        <w:ind w:left="2160" w:hanging="2160"/>
        <w:jc w:val="both"/>
        <w:rPr>
          <w:b/>
          <w:sz w:val="26"/>
          <w:szCs w:val="26"/>
        </w:rPr>
      </w:pPr>
      <w:r>
        <w:rPr>
          <w:b/>
          <w:sz w:val="26"/>
          <w:szCs w:val="26"/>
        </w:rPr>
        <w:t>Neutral citation:</w:t>
      </w:r>
      <w:r>
        <w:rPr>
          <w:b/>
          <w:sz w:val="26"/>
          <w:szCs w:val="26"/>
        </w:rPr>
        <w:tab/>
        <w:t>Norman Ngcobo v Andries Ncane Tshabalala</w:t>
      </w:r>
      <w:r w:rsidRPr="00511868">
        <w:rPr>
          <w:b/>
          <w:sz w:val="26"/>
          <w:szCs w:val="26"/>
        </w:rPr>
        <w:t xml:space="preserve"> &amp; 3 Others (3814/2011) [2013] SZHC 23 (</w:t>
      </w:r>
      <w:r>
        <w:rPr>
          <w:b/>
          <w:sz w:val="26"/>
          <w:szCs w:val="26"/>
        </w:rPr>
        <w:t>28</w:t>
      </w:r>
      <w:r w:rsidRPr="00511868">
        <w:rPr>
          <w:b/>
          <w:sz w:val="26"/>
          <w:szCs w:val="26"/>
          <w:vertAlign w:val="superscript"/>
        </w:rPr>
        <w:t>th</w:t>
      </w:r>
      <w:r w:rsidRPr="00511868">
        <w:rPr>
          <w:b/>
          <w:sz w:val="26"/>
          <w:szCs w:val="26"/>
        </w:rPr>
        <w:t xml:space="preserve"> February 2013)</w:t>
      </w:r>
    </w:p>
    <w:p w:rsidR="00994E47" w:rsidRDefault="00994E47" w:rsidP="00676443">
      <w:pPr>
        <w:jc w:val="both"/>
        <w:rPr>
          <w:sz w:val="26"/>
          <w:szCs w:val="26"/>
        </w:rPr>
      </w:pPr>
    </w:p>
    <w:p w:rsidR="00994E47" w:rsidRDefault="00994E47" w:rsidP="00676443">
      <w:pPr>
        <w:jc w:val="both"/>
        <w:rPr>
          <w:sz w:val="26"/>
          <w:szCs w:val="26"/>
        </w:rPr>
      </w:pPr>
      <w:r w:rsidRPr="00415520">
        <w:rPr>
          <w:b/>
          <w:sz w:val="26"/>
          <w:szCs w:val="26"/>
        </w:rPr>
        <w:t>Coram:</w:t>
      </w:r>
      <w:r>
        <w:rPr>
          <w:sz w:val="26"/>
          <w:szCs w:val="26"/>
        </w:rPr>
        <w:tab/>
      </w:r>
      <w:r>
        <w:rPr>
          <w:sz w:val="26"/>
          <w:szCs w:val="26"/>
        </w:rPr>
        <w:tab/>
        <w:t>M. Dlamini J.</w:t>
      </w:r>
    </w:p>
    <w:p w:rsidR="00994E47" w:rsidRDefault="00994E47" w:rsidP="00676443">
      <w:pPr>
        <w:jc w:val="both"/>
        <w:rPr>
          <w:sz w:val="26"/>
          <w:szCs w:val="26"/>
        </w:rPr>
      </w:pPr>
    </w:p>
    <w:p w:rsidR="00994E47" w:rsidRDefault="00994E47" w:rsidP="00676443">
      <w:pPr>
        <w:jc w:val="both"/>
        <w:rPr>
          <w:sz w:val="26"/>
          <w:szCs w:val="26"/>
        </w:rPr>
      </w:pPr>
      <w:r w:rsidRPr="00415520">
        <w:rPr>
          <w:b/>
          <w:sz w:val="26"/>
          <w:szCs w:val="26"/>
        </w:rPr>
        <w:t>Heard:</w:t>
      </w:r>
      <w:r>
        <w:rPr>
          <w:sz w:val="26"/>
          <w:szCs w:val="26"/>
        </w:rPr>
        <w:tab/>
      </w:r>
      <w:r>
        <w:rPr>
          <w:sz w:val="26"/>
          <w:szCs w:val="26"/>
        </w:rPr>
        <w:tab/>
        <w:t>5</w:t>
      </w:r>
      <w:r w:rsidRPr="00B91182">
        <w:rPr>
          <w:sz w:val="26"/>
          <w:szCs w:val="26"/>
          <w:vertAlign w:val="superscript"/>
        </w:rPr>
        <w:t>th</w:t>
      </w:r>
      <w:r>
        <w:rPr>
          <w:sz w:val="26"/>
          <w:szCs w:val="26"/>
        </w:rPr>
        <w:t xml:space="preserve"> October 2012</w:t>
      </w:r>
    </w:p>
    <w:p w:rsidR="00994E47" w:rsidRDefault="00994E47" w:rsidP="00676443">
      <w:pPr>
        <w:jc w:val="both"/>
        <w:rPr>
          <w:sz w:val="26"/>
          <w:szCs w:val="26"/>
        </w:rPr>
      </w:pPr>
    </w:p>
    <w:p w:rsidR="00994E47" w:rsidRDefault="00994E47" w:rsidP="00676443">
      <w:pPr>
        <w:jc w:val="both"/>
        <w:rPr>
          <w:sz w:val="26"/>
          <w:szCs w:val="26"/>
        </w:rPr>
      </w:pPr>
      <w:r w:rsidRPr="00415520">
        <w:rPr>
          <w:b/>
          <w:sz w:val="26"/>
          <w:szCs w:val="26"/>
        </w:rPr>
        <w:t>Delivered:</w:t>
      </w:r>
      <w:r>
        <w:rPr>
          <w:sz w:val="26"/>
          <w:szCs w:val="26"/>
        </w:rPr>
        <w:tab/>
      </w:r>
      <w:r>
        <w:rPr>
          <w:sz w:val="26"/>
          <w:szCs w:val="26"/>
        </w:rPr>
        <w:tab/>
        <w:t>28</w:t>
      </w:r>
      <w:r w:rsidRPr="00511868">
        <w:rPr>
          <w:sz w:val="26"/>
          <w:szCs w:val="26"/>
          <w:vertAlign w:val="superscript"/>
        </w:rPr>
        <w:t>th</w:t>
      </w:r>
      <w:r>
        <w:rPr>
          <w:sz w:val="26"/>
          <w:szCs w:val="26"/>
        </w:rPr>
        <w:t xml:space="preserve"> February 2013</w:t>
      </w:r>
    </w:p>
    <w:p w:rsidR="00994E47" w:rsidRDefault="00994E47" w:rsidP="00676443">
      <w:pPr>
        <w:spacing w:line="360" w:lineRule="auto"/>
        <w:ind w:left="1440" w:hanging="1440"/>
        <w:jc w:val="both"/>
        <w:rPr>
          <w:sz w:val="26"/>
          <w:szCs w:val="26"/>
        </w:rPr>
      </w:pPr>
      <w:r>
        <w:rPr>
          <w:sz w:val="26"/>
          <w:szCs w:val="26"/>
        </w:rPr>
        <w:tab/>
      </w:r>
    </w:p>
    <w:p w:rsidR="00994E47" w:rsidRDefault="00994E47" w:rsidP="00676443">
      <w:pPr>
        <w:spacing w:line="360" w:lineRule="auto"/>
        <w:ind w:left="2160"/>
        <w:jc w:val="both"/>
        <w:rPr>
          <w:i/>
          <w:sz w:val="26"/>
          <w:szCs w:val="26"/>
        </w:rPr>
      </w:pPr>
      <w:r>
        <w:rPr>
          <w:i/>
          <w:sz w:val="26"/>
          <w:szCs w:val="26"/>
        </w:rPr>
        <w:t>Sale of immovable – duty of seller to clear immovable of all encumbrance including rates – claim for specific performance arises out of the term of contract and is applicable to parties in the contract. Where a party claims prejudice as a result of conduct by 3</w:t>
      </w:r>
      <w:r w:rsidRPr="00CD4A8D">
        <w:rPr>
          <w:i/>
          <w:sz w:val="26"/>
          <w:szCs w:val="26"/>
          <w:vertAlign w:val="superscript"/>
        </w:rPr>
        <w:t>rd</w:t>
      </w:r>
      <w:r>
        <w:rPr>
          <w:i/>
          <w:sz w:val="26"/>
          <w:szCs w:val="26"/>
        </w:rPr>
        <w:t xml:space="preserve"> parties who are not in the contract, appropriate remedy lies under damages. </w:t>
      </w:r>
    </w:p>
    <w:p w:rsidR="00994E47" w:rsidRDefault="00994E47" w:rsidP="00676443">
      <w:pPr>
        <w:spacing w:line="360" w:lineRule="auto"/>
        <w:ind w:left="1440" w:hanging="1440"/>
        <w:jc w:val="both"/>
        <w:rPr>
          <w:sz w:val="26"/>
          <w:szCs w:val="26"/>
        </w:rPr>
      </w:pPr>
    </w:p>
    <w:p w:rsidR="00994E47" w:rsidRDefault="00994E47" w:rsidP="00676443">
      <w:pPr>
        <w:spacing w:line="360" w:lineRule="auto"/>
        <w:ind w:left="1440" w:hanging="1440"/>
        <w:jc w:val="both"/>
        <w:rPr>
          <w:sz w:val="26"/>
          <w:szCs w:val="26"/>
        </w:rPr>
      </w:pPr>
      <w:r>
        <w:rPr>
          <w:sz w:val="26"/>
          <w:szCs w:val="26"/>
        </w:rPr>
        <w:t>Summary:</w:t>
      </w:r>
      <w:r>
        <w:rPr>
          <w:sz w:val="26"/>
          <w:szCs w:val="26"/>
        </w:rPr>
        <w:tab/>
        <w:t>The applicant purchased land from the 1</w:t>
      </w:r>
      <w:r w:rsidRPr="00676443">
        <w:rPr>
          <w:sz w:val="26"/>
          <w:szCs w:val="26"/>
          <w:vertAlign w:val="superscript"/>
        </w:rPr>
        <w:t>st</w:t>
      </w:r>
      <w:r>
        <w:rPr>
          <w:sz w:val="26"/>
          <w:szCs w:val="26"/>
        </w:rPr>
        <w:t xml:space="preserve"> respondent.  The 3</w:t>
      </w:r>
      <w:r w:rsidRPr="00676443">
        <w:rPr>
          <w:sz w:val="26"/>
          <w:szCs w:val="26"/>
          <w:vertAlign w:val="superscript"/>
        </w:rPr>
        <w:t>rd</w:t>
      </w:r>
      <w:r>
        <w:rPr>
          <w:sz w:val="26"/>
          <w:szCs w:val="26"/>
        </w:rPr>
        <w:t xml:space="preserve"> respondent was the conveyancer who was responsible for transferring the said piece of land into applicant’s name.  While applicant was enjoying title to the land, the City Council of Manzini demanded arrear rates.  This puzzled applicant because procedurally for the land to be transferred to him, a clearance certificate by the City Council had to be filed with 2</w:t>
      </w:r>
      <w:r w:rsidRPr="00676443">
        <w:rPr>
          <w:sz w:val="26"/>
          <w:szCs w:val="26"/>
          <w:vertAlign w:val="superscript"/>
        </w:rPr>
        <w:t>nd</w:t>
      </w:r>
      <w:r>
        <w:rPr>
          <w:sz w:val="26"/>
          <w:szCs w:val="26"/>
        </w:rPr>
        <w:t xml:space="preserve"> respondent.  As a result an investigation ensued.  It was discovered that 2</w:t>
      </w:r>
      <w:r w:rsidRPr="00676443">
        <w:rPr>
          <w:sz w:val="26"/>
          <w:szCs w:val="26"/>
          <w:vertAlign w:val="superscript"/>
        </w:rPr>
        <w:t>nd</w:t>
      </w:r>
      <w:r>
        <w:rPr>
          <w:sz w:val="26"/>
          <w:szCs w:val="26"/>
        </w:rPr>
        <w:t xml:space="preserve"> respondent’s employee had uplifted a clearance certificate from the office of 2</w:t>
      </w:r>
      <w:r w:rsidRPr="00676443">
        <w:rPr>
          <w:sz w:val="26"/>
          <w:szCs w:val="26"/>
          <w:vertAlign w:val="superscript"/>
        </w:rPr>
        <w:t>nd</w:t>
      </w:r>
      <w:r>
        <w:rPr>
          <w:sz w:val="26"/>
          <w:szCs w:val="26"/>
        </w:rPr>
        <w:t xml:space="preserve"> respondent from a file pertaining to another piece of land.  The applicant claims for specific performance equal the amount of rates due to 2</w:t>
      </w:r>
      <w:r w:rsidRPr="00676443">
        <w:rPr>
          <w:sz w:val="26"/>
          <w:szCs w:val="26"/>
          <w:vertAlign w:val="superscript"/>
        </w:rPr>
        <w:t>nd</w:t>
      </w:r>
      <w:r>
        <w:rPr>
          <w:sz w:val="26"/>
          <w:szCs w:val="26"/>
        </w:rPr>
        <w:t xml:space="preserve"> respondent’s fraudulent conduct in the application proceedings against the Seller (1</w:t>
      </w:r>
      <w:r w:rsidRPr="005550FE">
        <w:rPr>
          <w:sz w:val="26"/>
          <w:szCs w:val="26"/>
          <w:vertAlign w:val="superscript"/>
        </w:rPr>
        <w:t>st</w:t>
      </w:r>
      <w:r>
        <w:rPr>
          <w:sz w:val="26"/>
          <w:szCs w:val="26"/>
        </w:rPr>
        <w:t xml:space="preserve"> respondent) the Conveyencer (3</w:t>
      </w:r>
      <w:r w:rsidRPr="005550FE">
        <w:rPr>
          <w:sz w:val="26"/>
          <w:szCs w:val="26"/>
          <w:vertAlign w:val="superscript"/>
        </w:rPr>
        <w:t>rd</w:t>
      </w:r>
      <w:r>
        <w:rPr>
          <w:sz w:val="26"/>
          <w:szCs w:val="26"/>
        </w:rPr>
        <w:t xml:space="preserve"> respondent) and the Registrar of Deeds (2</w:t>
      </w:r>
      <w:r w:rsidRPr="005550FE">
        <w:rPr>
          <w:sz w:val="26"/>
          <w:szCs w:val="26"/>
          <w:vertAlign w:val="superscript"/>
        </w:rPr>
        <w:t>nd</w:t>
      </w:r>
      <w:r>
        <w:rPr>
          <w:sz w:val="26"/>
          <w:szCs w:val="26"/>
        </w:rPr>
        <w:t xml:space="preserve"> respondent).  The 4</w:t>
      </w:r>
      <w:r w:rsidRPr="005550FE">
        <w:rPr>
          <w:sz w:val="26"/>
          <w:szCs w:val="26"/>
          <w:vertAlign w:val="superscript"/>
        </w:rPr>
        <w:t>th</w:t>
      </w:r>
      <w:r>
        <w:rPr>
          <w:sz w:val="26"/>
          <w:szCs w:val="26"/>
        </w:rPr>
        <w:t xml:space="preserve"> respondent is cited in his capacity as the legal advisor and representative of the 2</w:t>
      </w:r>
      <w:r w:rsidRPr="005550FE">
        <w:rPr>
          <w:sz w:val="26"/>
          <w:szCs w:val="26"/>
          <w:vertAlign w:val="superscript"/>
        </w:rPr>
        <w:t>nd</w:t>
      </w:r>
      <w:r>
        <w:rPr>
          <w:sz w:val="26"/>
          <w:szCs w:val="26"/>
        </w:rPr>
        <w:t xml:space="preserve"> respondent.</w:t>
      </w:r>
    </w:p>
    <w:p w:rsidR="00994E47" w:rsidRDefault="00994E47" w:rsidP="00676443">
      <w:pPr>
        <w:spacing w:line="360" w:lineRule="auto"/>
        <w:ind w:left="1440" w:hanging="1440"/>
        <w:jc w:val="both"/>
        <w:rPr>
          <w:sz w:val="26"/>
          <w:szCs w:val="26"/>
        </w:rPr>
      </w:pPr>
    </w:p>
    <w:p w:rsidR="00994E47" w:rsidRDefault="00994E47" w:rsidP="00676443">
      <w:pPr>
        <w:spacing w:line="360" w:lineRule="auto"/>
        <w:ind w:left="1440" w:hanging="1440"/>
        <w:jc w:val="both"/>
        <w:rPr>
          <w:sz w:val="26"/>
          <w:szCs w:val="26"/>
        </w:rPr>
      </w:pPr>
      <w:r>
        <w:rPr>
          <w:sz w:val="26"/>
          <w:szCs w:val="26"/>
        </w:rPr>
        <w:t>[1]</w:t>
      </w:r>
      <w:r>
        <w:rPr>
          <w:sz w:val="26"/>
          <w:szCs w:val="26"/>
        </w:rPr>
        <w:tab/>
        <w:t>An order against 1</w:t>
      </w:r>
      <w:r w:rsidRPr="005550FE">
        <w:rPr>
          <w:sz w:val="26"/>
          <w:szCs w:val="26"/>
          <w:vertAlign w:val="superscript"/>
        </w:rPr>
        <w:t>st</w:t>
      </w:r>
      <w:r>
        <w:rPr>
          <w:sz w:val="26"/>
          <w:szCs w:val="26"/>
        </w:rPr>
        <w:t xml:space="preserve"> respondent was issued by consent.  What remains to be determined is the application against 2</w:t>
      </w:r>
      <w:r w:rsidRPr="005550FE">
        <w:rPr>
          <w:sz w:val="26"/>
          <w:szCs w:val="26"/>
          <w:vertAlign w:val="superscript"/>
        </w:rPr>
        <w:t>nd</w:t>
      </w:r>
      <w:r>
        <w:rPr>
          <w:sz w:val="26"/>
          <w:szCs w:val="26"/>
        </w:rPr>
        <w:t xml:space="preserve"> and 3</w:t>
      </w:r>
      <w:r w:rsidRPr="005550FE">
        <w:rPr>
          <w:sz w:val="26"/>
          <w:szCs w:val="26"/>
          <w:vertAlign w:val="superscript"/>
        </w:rPr>
        <w:t>rd</w:t>
      </w:r>
      <w:r>
        <w:rPr>
          <w:sz w:val="26"/>
          <w:szCs w:val="26"/>
        </w:rPr>
        <w:t xml:space="preserve"> respondents.</w:t>
      </w:r>
    </w:p>
    <w:p w:rsidR="00994E47" w:rsidRDefault="00994E47" w:rsidP="00676443">
      <w:pPr>
        <w:spacing w:line="360" w:lineRule="auto"/>
        <w:ind w:left="1440" w:hanging="1440"/>
        <w:jc w:val="both"/>
        <w:rPr>
          <w:sz w:val="26"/>
          <w:szCs w:val="26"/>
        </w:rPr>
      </w:pPr>
    </w:p>
    <w:p w:rsidR="00994E47" w:rsidRDefault="00994E47" w:rsidP="00676443">
      <w:pPr>
        <w:spacing w:line="360" w:lineRule="auto"/>
        <w:ind w:left="1440" w:hanging="1440"/>
        <w:jc w:val="both"/>
        <w:rPr>
          <w:sz w:val="26"/>
          <w:szCs w:val="26"/>
        </w:rPr>
      </w:pPr>
      <w:r>
        <w:rPr>
          <w:sz w:val="26"/>
          <w:szCs w:val="26"/>
        </w:rPr>
        <w:t>[2]</w:t>
      </w:r>
      <w:r>
        <w:rPr>
          <w:sz w:val="26"/>
          <w:szCs w:val="26"/>
        </w:rPr>
        <w:tab/>
        <w:t>2</w:t>
      </w:r>
      <w:r w:rsidRPr="005550FE">
        <w:rPr>
          <w:sz w:val="26"/>
          <w:szCs w:val="26"/>
          <w:vertAlign w:val="superscript"/>
        </w:rPr>
        <w:t>nd</w:t>
      </w:r>
      <w:r>
        <w:rPr>
          <w:sz w:val="26"/>
          <w:szCs w:val="26"/>
        </w:rPr>
        <w:t xml:space="preserve"> respondent strenuously opposes this application.  3</w:t>
      </w:r>
      <w:r w:rsidRPr="005550FE">
        <w:rPr>
          <w:sz w:val="26"/>
          <w:szCs w:val="26"/>
          <w:vertAlign w:val="superscript"/>
        </w:rPr>
        <w:t>rd</w:t>
      </w:r>
      <w:r>
        <w:rPr>
          <w:sz w:val="26"/>
          <w:szCs w:val="26"/>
        </w:rPr>
        <w:t xml:space="preserve"> responded did not file any papers in opposition.</w:t>
      </w:r>
    </w:p>
    <w:p w:rsidR="00994E47" w:rsidRDefault="00994E47" w:rsidP="00676443">
      <w:pPr>
        <w:spacing w:line="360" w:lineRule="auto"/>
        <w:ind w:left="1440" w:hanging="1440"/>
        <w:jc w:val="both"/>
        <w:rPr>
          <w:sz w:val="26"/>
          <w:szCs w:val="26"/>
        </w:rPr>
      </w:pPr>
    </w:p>
    <w:p w:rsidR="00994E47" w:rsidRDefault="00994E47" w:rsidP="00676443">
      <w:pPr>
        <w:spacing w:line="360" w:lineRule="auto"/>
        <w:ind w:left="1440" w:hanging="1440"/>
        <w:jc w:val="both"/>
        <w:rPr>
          <w:sz w:val="26"/>
          <w:szCs w:val="26"/>
        </w:rPr>
      </w:pPr>
      <w:r>
        <w:rPr>
          <w:sz w:val="26"/>
          <w:szCs w:val="26"/>
        </w:rPr>
        <w:t>[3]</w:t>
      </w:r>
      <w:r>
        <w:rPr>
          <w:sz w:val="26"/>
          <w:szCs w:val="26"/>
        </w:rPr>
        <w:tab/>
        <w:t>The applicant basis his claim against 2</w:t>
      </w:r>
      <w:r w:rsidRPr="005550FE">
        <w:rPr>
          <w:sz w:val="26"/>
          <w:szCs w:val="26"/>
          <w:vertAlign w:val="superscript"/>
        </w:rPr>
        <w:t>nd</w:t>
      </w:r>
      <w:r>
        <w:rPr>
          <w:sz w:val="26"/>
          <w:szCs w:val="26"/>
        </w:rPr>
        <w:t xml:space="preserve"> respondent on the doctrine of vicarious liability.  He contends that the fraudulent conduct of 2</w:t>
      </w:r>
      <w:r w:rsidRPr="005550FE">
        <w:rPr>
          <w:sz w:val="26"/>
          <w:szCs w:val="26"/>
          <w:vertAlign w:val="superscript"/>
        </w:rPr>
        <w:t>nd</w:t>
      </w:r>
      <w:r>
        <w:rPr>
          <w:sz w:val="26"/>
          <w:szCs w:val="26"/>
        </w:rPr>
        <w:t xml:space="preserve"> respondent’s employee was a </w:t>
      </w:r>
      <w:r w:rsidRPr="005550FE">
        <w:rPr>
          <w:i/>
          <w:sz w:val="26"/>
          <w:szCs w:val="26"/>
        </w:rPr>
        <w:t xml:space="preserve">conditio sine qua </w:t>
      </w:r>
      <w:r>
        <w:rPr>
          <w:sz w:val="26"/>
          <w:szCs w:val="26"/>
        </w:rPr>
        <w:t>none for the registration of the property into his name.</w:t>
      </w:r>
    </w:p>
    <w:p w:rsidR="00994E47" w:rsidRDefault="00994E47" w:rsidP="00676443">
      <w:pPr>
        <w:spacing w:line="360" w:lineRule="auto"/>
        <w:ind w:left="1440" w:hanging="1440"/>
        <w:jc w:val="both"/>
        <w:rPr>
          <w:sz w:val="26"/>
          <w:szCs w:val="26"/>
        </w:rPr>
      </w:pPr>
    </w:p>
    <w:p w:rsidR="00994E47" w:rsidRDefault="00994E47" w:rsidP="00676443">
      <w:pPr>
        <w:spacing w:line="360" w:lineRule="auto"/>
        <w:ind w:left="1440" w:hanging="1440"/>
        <w:jc w:val="both"/>
        <w:rPr>
          <w:sz w:val="26"/>
          <w:szCs w:val="26"/>
        </w:rPr>
      </w:pPr>
      <w:r>
        <w:rPr>
          <w:sz w:val="26"/>
          <w:szCs w:val="26"/>
        </w:rPr>
        <w:t>[4]</w:t>
      </w:r>
      <w:r>
        <w:rPr>
          <w:sz w:val="26"/>
          <w:szCs w:val="26"/>
        </w:rPr>
        <w:tab/>
        <w:t>In short applicant submits that were it not for the actions of 2</w:t>
      </w:r>
      <w:r w:rsidRPr="005550FE">
        <w:rPr>
          <w:sz w:val="26"/>
          <w:szCs w:val="26"/>
          <w:vertAlign w:val="superscript"/>
        </w:rPr>
        <w:t>nd</w:t>
      </w:r>
      <w:r>
        <w:rPr>
          <w:sz w:val="26"/>
          <w:szCs w:val="26"/>
        </w:rPr>
        <w:t xml:space="preserve"> respondent’s employee, he would not have received the encumbered property.  For that reason, applicant prays for the following order:</w:t>
      </w:r>
    </w:p>
    <w:p w:rsidR="00994E47" w:rsidRDefault="00994E47" w:rsidP="00196BB0">
      <w:pPr>
        <w:spacing w:line="360" w:lineRule="auto"/>
        <w:ind w:left="2160"/>
        <w:jc w:val="both"/>
        <w:rPr>
          <w:sz w:val="26"/>
          <w:szCs w:val="26"/>
        </w:rPr>
      </w:pPr>
      <w:r>
        <w:rPr>
          <w:sz w:val="26"/>
          <w:szCs w:val="26"/>
        </w:rPr>
        <w:t>“</w:t>
      </w:r>
      <w:r w:rsidRPr="00196BB0">
        <w:rPr>
          <w:i/>
          <w:sz w:val="26"/>
          <w:szCs w:val="26"/>
        </w:rPr>
        <w:t>Directing the respondents jointly and or severally the one paying the other to be absolved to pay to applicant or the Manzini Municipality the sum of E32,221.74 being Manzini City Council Rates in respect of property certain Lot No.471 situate in Ngwane Park Township, Manzini District</w:t>
      </w:r>
      <w:r>
        <w:rPr>
          <w:sz w:val="26"/>
          <w:szCs w:val="26"/>
        </w:rPr>
        <w:t>”</w:t>
      </w:r>
    </w:p>
    <w:p w:rsidR="00994E47" w:rsidRDefault="00994E47" w:rsidP="00196BB0">
      <w:pPr>
        <w:spacing w:line="360" w:lineRule="auto"/>
        <w:jc w:val="both"/>
        <w:rPr>
          <w:sz w:val="26"/>
          <w:szCs w:val="26"/>
        </w:rPr>
      </w:pPr>
    </w:p>
    <w:p w:rsidR="00994E47" w:rsidRDefault="00994E47" w:rsidP="00196BB0">
      <w:pPr>
        <w:spacing w:line="360" w:lineRule="auto"/>
        <w:ind w:left="1440" w:hanging="1440"/>
        <w:jc w:val="both"/>
        <w:rPr>
          <w:sz w:val="26"/>
          <w:szCs w:val="26"/>
        </w:rPr>
      </w:pPr>
      <w:r>
        <w:rPr>
          <w:sz w:val="26"/>
          <w:szCs w:val="26"/>
        </w:rPr>
        <w:t>[5]</w:t>
      </w:r>
      <w:r>
        <w:rPr>
          <w:sz w:val="26"/>
          <w:szCs w:val="26"/>
        </w:rPr>
        <w:tab/>
        <w:t>The question I am called upon to determine crystalsed is whether the 2</w:t>
      </w:r>
      <w:r w:rsidRPr="00196BB0">
        <w:rPr>
          <w:sz w:val="26"/>
          <w:szCs w:val="26"/>
          <w:vertAlign w:val="superscript"/>
        </w:rPr>
        <w:t>nd</w:t>
      </w:r>
      <w:r>
        <w:rPr>
          <w:sz w:val="26"/>
          <w:szCs w:val="26"/>
        </w:rPr>
        <w:t xml:space="preserve"> respondent is vicariously liable for the actions of its employee under the circumstances?</w:t>
      </w:r>
    </w:p>
    <w:p w:rsidR="00994E47" w:rsidRDefault="00994E47" w:rsidP="00196BB0">
      <w:pPr>
        <w:spacing w:line="360" w:lineRule="auto"/>
        <w:jc w:val="both"/>
        <w:rPr>
          <w:sz w:val="26"/>
          <w:szCs w:val="26"/>
        </w:rPr>
      </w:pPr>
    </w:p>
    <w:p w:rsidR="00994E47" w:rsidRDefault="00994E47" w:rsidP="00196BB0">
      <w:pPr>
        <w:spacing w:line="360" w:lineRule="auto"/>
        <w:ind w:left="1440" w:hanging="1440"/>
        <w:jc w:val="both"/>
        <w:rPr>
          <w:sz w:val="26"/>
          <w:szCs w:val="26"/>
        </w:rPr>
      </w:pPr>
      <w:r>
        <w:rPr>
          <w:sz w:val="26"/>
          <w:szCs w:val="26"/>
        </w:rPr>
        <w:t>[6]</w:t>
      </w:r>
      <w:r>
        <w:rPr>
          <w:sz w:val="26"/>
          <w:szCs w:val="26"/>
        </w:rPr>
        <w:tab/>
        <w:t xml:space="preserve">Before embarking on the </w:t>
      </w:r>
      <w:r w:rsidRPr="000F30BE">
        <w:rPr>
          <w:i/>
          <w:sz w:val="26"/>
          <w:szCs w:val="26"/>
        </w:rPr>
        <w:t>enquary ante</w:t>
      </w:r>
      <w:r>
        <w:rPr>
          <w:sz w:val="26"/>
          <w:szCs w:val="26"/>
        </w:rPr>
        <w:t>, I must point out that it is not in issue among the parties that the 2</w:t>
      </w:r>
      <w:r w:rsidRPr="00196BB0">
        <w:rPr>
          <w:sz w:val="26"/>
          <w:szCs w:val="26"/>
          <w:vertAlign w:val="superscript"/>
        </w:rPr>
        <w:t>nd</w:t>
      </w:r>
      <w:r>
        <w:rPr>
          <w:sz w:val="26"/>
          <w:szCs w:val="26"/>
        </w:rPr>
        <w:t xml:space="preserve"> respondent’s employee retrieved rates clearance from another file in the Registry and that it is this clearance that 3</w:t>
      </w:r>
      <w:r w:rsidRPr="00A735F5">
        <w:rPr>
          <w:sz w:val="26"/>
          <w:szCs w:val="26"/>
          <w:vertAlign w:val="superscript"/>
        </w:rPr>
        <w:t>rd</w:t>
      </w:r>
      <w:r>
        <w:rPr>
          <w:sz w:val="26"/>
          <w:szCs w:val="26"/>
        </w:rPr>
        <w:t xml:space="preserve"> respondent submitted to 2</w:t>
      </w:r>
      <w:r w:rsidRPr="00A735F5">
        <w:rPr>
          <w:sz w:val="26"/>
          <w:szCs w:val="26"/>
          <w:vertAlign w:val="superscript"/>
        </w:rPr>
        <w:t>nd</w:t>
      </w:r>
      <w:r>
        <w:rPr>
          <w:sz w:val="26"/>
          <w:szCs w:val="26"/>
        </w:rPr>
        <w:t xml:space="preserve"> respondent as part of the documents necessary to transfer the property from the seller to the purchaser.</w:t>
      </w:r>
    </w:p>
    <w:p w:rsidR="00994E47" w:rsidRDefault="00994E47" w:rsidP="00196BB0">
      <w:pPr>
        <w:spacing w:line="360" w:lineRule="auto"/>
        <w:ind w:left="1440" w:hanging="1440"/>
        <w:jc w:val="both"/>
        <w:rPr>
          <w:sz w:val="26"/>
          <w:szCs w:val="26"/>
        </w:rPr>
      </w:pPr>
    </w:p>
    <w:p w:rsidR="00994E47" w:rsidRDefault="00994E47" w:rsidP="00196BB0">
      <w:pPr>
        <w:spacing w:line="360" w:lineRule="auto"/>
        <w:ind w:left="1440" w:hanging="1440"/>
        <w:jc w:val="both"/>
        <w:rPr>
          <w:sz w:val="26"/>
          <w:szCs w:val="26"/>
        </w:rPr>
      </w:pPr>
      <w:r>
        <w:rPr>
          <w:sz w:val="26"/>
          <w:szCs w:val="26"/>
        </w:rPr>
        <w:t>[7]</w:t>
      </w:r>
      <w:r>
        <w:rPr>
          <w:sz w:val="26"/>
          <w:szCs w:val="26"/>
        </w:rPr>
        <w:tab/>
        <w:t>In his supplementary founding affidavit paragraph 6, 7, 8, 9 and 10 applicant contends in respect of 2</w:t>
      </w:r>
      <w:r w:rsidRPr="00A735F5">
        <w:rPr>
          <w:sz w:val="26"/>
          <w:szCs w:val="26"/>
          <w:vertAlign w:val="superscript"/>
        </w:rPr>
        <w:t>nd</w:t>
      </w:r>
      <w:r>
        <w:rPr>
          <w:sz w:val="26"/>
          <w:szCs w:val="26"/>
        </w:rPr>
        <w:t xml:space="preserve"> respondent:</w:t>
      </w:r>
    </w:p>
    <w:p w:rsidR="00994E47" w:rsidRDefault="00994E47" w:rsidP="00A735F5">
      <w:pPr>
        <w:spacing w:line="360" w:lineRule="auto"/>
        <w:ind w:left="1440"/>
        <w:jc w:val="both"/>
        <w:rPr>
          <w:sz w:val="26"/>
          <w:szCs w:val="26"/>
        </w:rPr>
      </w:pPr>
    </w:p>
    <w:p w:rsidR="00994E47" w:rsidRPr="00B703B8" w:rsidRDefault="00994E47" w:rsidP="008B7DB3">
      <w:pPr>
        <w:spacing w:line="360" w:lineRule="auto"/>
        <w:ind w:left="2880" w:hanging="720"/>
        <w:jc w:val="both"/>
        <w:rPr>
          <w:i/>
          <w:sz w:val="26"/>
          <w:szCs w:val="26"/>
        </w:rPr>
      </w:pPr>
      <w:r>
        <w:rPr>
          <w:sz w:val="26"/>
          <w:szCs w:val="26"/>
        </w:rPr>
        <w:t>“</w:t>
      </w:r>
      <w:r w:rsidRPr="00B703B8">
        <w:rPr>
          <w:i/>
          <w:sz w:val="26"/>
          <w:szCs w:val="26"/>
        </w:rPr>
        <w:t>6.</w:t>
      </w:r>
      <w:r w:rsidRPr="00B703B8">
        <w:rPr>
          <w:i/>
          <w:sz w:val="26"/>
          <w:szCs w:val="26"/>
        </w:rPr>
        <w:tab/>
        <w:t>At the Deeds Registry Office, I discovered that a Rate’s Clearance Certificate of Lot No.187 was used when transferring the property into my name.</w:t>
      </w:r>
    </w:p>
    <w:p w:rsidR="00994E47" w:rsidRPr="00B703B8" w:rsidRDefault="00994E47" w:rsidP="008B7DB3">
      <w:pPr>
        <w:spacing w:line="360" w:lineRule="auto"/>
        <w:ind w:left="2880" w:hanging="720"/>
        <w:jc w:val="both"/>
        <w:rPr>
          <w:i/>
          <w:sz w:val="26"/>
          <w:szCs w:val="26"/>
        </w:rPr>
      </w:pPr>
    </w:p>
    <w:p w:rsidR="00994E47" w:rsidRPr="00B703B8" w:rsidRDefault="00994E47" w:rsidP="008B7DB3">
      <w:pPr>
        <w:spacing w:line="360" w:lineRule="auto"/>
        <w:ind w:left="2880" w:hanging="720"/>
        <w:jc w:val="both"/>
        <w:rPr>
          <w:i/>
          <w:sz w:val="26"/>
          <w:szCs w:val="26"/>
        </w:rPr>
      </w:pPr>
      <w:r w:rsidRPr="00B703B8">
        <w:rPr>
          <w:i/>
          <w:sz w:val="26"/>
          <w:szCs w:val="26"/>
        </w:rPr>
        <w:t>7.</w:t>
      </w:r>
      <w:r w:rsidRPr="00B703B8">
        <w:rPr>
          <w:i/>
          <w:sz w:val="26"/>
          <w:szCs w:val="26"/>
        </w:rPr>
        <w:tab/>
        <w:t>I wish to state clearly before this Honourable Court that my property is Lot No.471 and not Lot No.187.  In fact Lot No.187 is owned by a different person Mciniseli Welcome Dlamini according to the City Council records who was not party to the transaction between myself and 1</w:t>
      </w:r>
      <w:r w:rsidRPr="00B703B8">
        <w:rPr>
          <w:i/>
          <w:sz w:val="26"/>
          <w:szCs w:val="26"/>
          <w:vertAlign w:val="superscript"/>
        </w:rPr>
        <w:t>st</w:t>
      </w:r>
      <w:r w:rsidRPr="00B703B8">
        <w:rPr>
          <w:i/>
          <w:sz w:val="26"/>
          <w:szCs w:val="26"/>
        </w:rPr>
        <w:t xml:space="preserve"> respondent.</w:t>
      </w:r>
    </w:p>
    <w:p w:rsidR="00994E47" w:rsidRPr="00B703B8" w:rsidRDefault="00994E47" w:rsidP="008B7DB3">
      <w:pPr>
        <w:spacing w:line="360" w:lineRule="auto"/>
        <w:ind w:left="2880" w:hanging="720"/>
        <w:jc w:val="both"/>
        <w:rPr>
          <w:i/>
          <w:sz w:val="26"/>
          <w:szCs w:val="26"/>
        </w:rPr>
      </w:pPr>
    </w:p>
    <w:p w:rsidR="00994E47" w:rsidRDefault="00994E47" w:rsidP="008B7DB3">
      <w:pPr>
        <w:spacing w:line="360" w:lineRule="auto"/>
        <w:ind w:left="2880" w:hanging="720"/>
        <w:jc w:val="both"/>
        <w:rPr>
          <w:i/>
          <w:sz w:val="26"/>
          <w:szCs w:val="26"/>
        </w:rPr>
      </w:pPr>
      <w:r w:rsidRPr="00B703B8">
        <w:rPr>
          <w:i/>
          <w:sz w:val="26"/>
          <w:szCs w:val="26"/>
        </w:rPr>
        <w:t>8.</w:t>
      </w:r>
      <w:r w:rsidRPr="00B703B8">
        <w:rPr>
          <w:i/>
          <w:sz w:val="26"/>
          <w:szCs w:val="26"/>
        </w:rPr>
        <w:tab/>
        <w:t>I submit that the wrong Rates Clearance Certificate was used.  This was an act of dishonesty and fraud on the part of the 2</w:t>
      </w:r>
      <w:r w:rsidRPr="00B703B8">
        <w:rPr>
          <w:i/>
          <w:sz w:val="26"/>
          <w:szCs w:val="26"/>
          <w:vertAlign w:val="superscript"/>
        </w:rPr>
        <w:t>nd</w:t>
      </w:r>
      <w:r w:rsidRPr="00B703B8">
        <w:rPr>
          <w:i/>
          <w:sz w:val="26"/>
          <w:szCs w:val="26"/>
        </w:rPr>
        <w:t xml:space="preserve"> respondent and 3</w:t>
      </w:r>
      <w:r w:rsidRPr="00B703B8">
        <w:rPr>
          <w:i/>
          <w:sz w:val="26"/>
          <w:szCs w:val="26"/>
          <w:vertAlign w:val="superscript"/>
        </w:rPr>
        <w:t>rd</w:t>
      </w:r>
      <w:r w:rsidRPr="00B703B8">
        <w:rPr>
          <w:i/>
          <w:sz w:val="26"/>
          <w:szCs w:val="26"/>
        </w:rPr>
        <w:t xml:space="preserve"> respondent.</w:t>
      </w:r>
    </w:p>
    <w:p w:rsidR="00994E47" w:rsidRPr="00B703B8" w:rsidRDefault="00994E47" w:rsidP="008B7DB3">
      <w:pPr>
        <w:spacing w:line="360" w:lineRule="auto"/>
        <w:ind w:left="2880" w:hanging="720"/>
        <w:jc w:val="both"/>
        <w:rPr>
          <w:i/>
          <w:sz w:val="26"/>
          <w:szCs w:val="26"/>
        </w:rPr>
      </w:pPr>
    </w:p>
    <w:p w:rsidR="00994E47" w:rsidRPr="00B703B8" w:rsidRDefault="00994E47" w:rsidP="008B7DB3">
      <w:pPr>
        <w:spacing w:line="360" w:lineRule="auto"/>
        <w:ind w:left="2880" w:hanging="720"/>
        <w:jc w:val="both"/>
        <w:rPr>
          <w:i/>
          <w:sz w:val="26"/>
          <w:szCs w:val="26"/>
        </w:rPr>
      </w:pPr>
      <w:r w:rsidRPr="00B703B8">
        <w:rPr>
          <w:i/>
          <w:sz w:val="26"/>
          <w:szCs w:val="26"/>
        </w:rPr>
        <w:t>9.</w:t>
      </w:r>
      <w:r w:rsidRPr="00B703B8">
        <w:rPr>
          <w:i/>
          <w:sz w:val="26"/>
          <w:szCs w:val="26"/>
        </w:rPr>
        <w:tab/>
        <w:t>The 2</w:t>
      </w:r>
      <w:r w:rsidRPr="00B703B8">
        <w:rPr>
          <w:i/>
          <w:sz w:val="26"/>
          <w:szCs w:val="26"/>
          <w:vertAlign w:val="superscript"/>
        </w:rPr>
        <w:t>nd</w:t>
      </w:r>
      <w:r w:rsidRPr="00B703B8">
        <w:rPr>
          <w:i/>
          <w:sz w:val="26"/>
          <w:szCs w:val="26"/>
        </w:rPr>
        <w:t xml:space="preserve"> respondent officer by the name of Sipho Mabuza has stated under oath that he was the examiner when this property was transferred.  He took it upon himself to uplift the Rates Clearance Certificate from another file belonging to another party Mciniseli Dlamini.  He then proceeded to contact the 3</w:t>
      </w:r>
      <w:r w:rsidRPr="00B703B8">
        <w:rPr>
          <w:i/>
          <w:sz w:val="26"/>
          <w:szCs w:val="26"/>
          <w:vertAlign w:val="superscript"/>
        </w:rPr>
        <w:t>rd</w:t>
      </w:r>
      <w:r w:rsidRPr="00B703B8">
        <w:rPr>
          <w:i/>
          <w:sz w:val="26"/>
          <w:szCs w:val="26"/>
        </w:rPr>
        <w:t xml:space="preserve"> respondent.  This was despite the fact that a query had been raised that the rates clearance certificate was missing.  The 2</w:t>
      </w:r>
      <w:r w:rsidRPr="00B703B8">
        <w:rPr>
          <w:i/>
          <w:sz w:val="26"/>
          <w:szCs w:val="26"/>
          <w:vertAlign w:val="superscript"/>
        </w:rPr>
        <w:t>nd</w:t>
      </w:r>
      <w:r w:rsidRPr="00B703B8">
        <w:rPr>
          <w:i/>
          <w:sz w:val="26"/>
          <w:szCs w:val="26"/>
        </w:rPr>
        <w:t xml:space="preserve"> respondent is vicarious liable for the actions of its employee.</w:t>
      </w:r>
    </w:p>
    <w:p w:rsidR="00994E47" w:rsidRPr="00B703B8" w:rsidRDefault="00994E47" w:rsidP="008B7DB3">
      <w:pPr>
        <w:spacing w:line="360" w:lineRule="auto"/>
        <w:ind w:left="2880" w:hanging="720"/>
        <w:jc w:val="both"/>
        <w:rPr>
          <w:i/>
          <w:sz w:val="26"/>
          <w:szCs w:val="26"/>
        </w:rPr>
      </w:pPr>
    </w:p>
    <w:p w:rsidR="00994E47" w:rsidRDefault="00994E47" w:rsidP="008B7DB3">
      <w:pPr>
        <w:spacing w:line="360" w:lineRule="auto"/>
        <w:ind w:left="2880" w:hanging="720"/>
        <w:jc w:val="both"/>
        <w:rPr>
          <w:sz w:val="26"/>
          <w:szCs w:val="26"/>
        </w:rPr>
      </w:pPr>
      <w:r w:rsidRPr="00B703B8">
        <w:rPr>
          <w:i/>
          <w:sz w:val="26"/>
          <w:szCs w:val="26"/>
        </w:rPr>
        <w:t>10.</w:t>
      </w:r>
      <w:r w:rsidRPr="00B703B8">
        <w:rPr>
          <w:i/>
          <w:sz w:val="26"/>
          <w:szCs w:val="26"/>
        </w:rPr>
        <w:tab/>
        <w:t>The 2</w:t>
      </w:r>
      <w:r w:rsidRPr="00B703B8">
        <w:rPr>
          <w:i/>
          <w:sz w:val="26"/>
          <w:szCs w:val="26"/>
          <w:vertAlign w:val="superscript"/>
        </w:rPr>
        <w:t>nd</w:t>
      </w:r>
      <w:r w:rsidRPr="00B703B8">
        <w:rPr>
          <w:i/>
          <w:sz w:val="26"/>
          <w:szCs w:val="26"/>
        </w:rPr>
        <w:t xml:space="preserve"> respondent should be held liable and can always refer the matter between itself and the said officer to the internal structures namely the Losses Committee to surcharge him.</w:t>
      </w:r>
      <w:r>
        <w:rPr>
          <w:sz w:val="26"/>
          <w:szCs w:val="26"/>
        </w:rPr>
        <w:t>”</w:t>
      </w:r>
    </w:p>
    <w:p w:rsidR="00994E47" w:rsidRDefault="00994E47" w:rsidP="00A735F5">
      <w:pPr>
        <w:spacing w:line="360" w:lineRule="auto"/>
        <w:ind w:left="1440" w:hanging="1440"/>
        <w:jc w:val="both"/>
        <w:rPr>
          <w:sz w:val="26"/>
          <w:szCs w:val="26"/>
        </w:rPr>
      </w:pPr>
    </w:p>
    <w:p w:rsidR="00994E47" w:rsidRDefault="00994E47" w:rsidP="00A735F5">
      <w:pPr>
        <w:spacing w:line="360" w:lineRule="auto"/>
        <w:ind w:left="1440" w:hanging="1440"/>
        <w:jc w:val="both"/>
        <w:rPr>
          <w:sz w:val="26"/>
          <w:szCs w:val="26"/>
        </w:rPr>
      </w:pPr>
      <w:r>
        <w:rPr>
          <w:sz w:val="26"/>
          <w:szCs w:val="26"/>
        </w:rPr>
        <w:t>[8]</w:t>
      </w:r>
      <w:r>
        <w:rPr>
          <w:sz w:val="26"/>
          <w:szCs w:val="26"/>
        </w:rPr>
        <w:tab/>
        <w:t xml:space="preserve">In </w:t>
      </w:r>
      <w:r w:rsidRPr="007B612C">
        <w:rPr>
          <w:i/>
          <w:sz w:val="26"/>
          <w:szCs w:val="26"/>
        </w:rPr>
        <w:t>replicando</w:t>
      </w:r>
      <w:r>
        <w:rPr>
          <w:sz w:val="26"/>
          <w:szCs w:val="26"/>
        </w:rPr>
        <w:t>, respondents state in its supplementary answering affidavit:</w:t>
      </w:r>
    </w:p>
    <w:p w:rsidR="00994E47" w:rsidRDefault="00994E47" w:rsidP="00A735F5">
      <w:pPr>
        <w:spacing w:line="360" w:lineRule="auto"/>
        <w:ind w:left="1440" w:hanging="1440"/>
        <w:jc w:val="both"/>
        <w:rPr>
          <w:sz w:val="26"/>
          <w:szCs w:val="26"/>
        </w:rPr>
      </w:pPr>
    </w:p>
    <w:p w:rsidR="00994E47" w:rsidRPr="00874180" w:rsidRDefault="00994E47" w:rsidP="00C67320">
      <w:pPr>
        <w:spacing w:line="360" w:lineRule="auto"/>
        <w:ind w:left="2880" w:hanging="720"/>
        <w:jc w:val="both"/>
        <w:rPr>
          <w:i/>
          <w:sz w:val="26"/>
          <w:szCs w:val="26"/>
        </w:rPr>
      </w:pPr>
      <w:r>
        <w:rPr>
          <w:sz w:val="26"/>
          <w:szCs w:val="26"/>
        </w:rPr>
        <w:t xml:space="preserve"> “</w:t>
      </w:r>
      <w:r w:rsidRPr="00874180">
        <w:rPr>
          <w:i/>
          <w:sz w:val="26"/>
          <w:szCs w:val="26"/>
        </w:rPr>
        <w:t>9.4</w:t>
      </w:r>
      <w:r w:rsidRPr="00874180">
        <w:rPr>
          <w:i/>
          <w:sz w:val="26"/>
          <w:szCs w:val="26"/>
        </w:rPr>
        <w:tab/>
        <w:t>It is not the duty of the said Sipho Mabuza or any of our officers to uplift documents in the Registrar of Deeds.  In essence we do no uplift documents but link them.  if our officers ever uplift documents, they do so in their personal capacity.</w:t>
      </w:r>
    </w:p>
    <w:p w:rsidR="00994E47" w:rsidRPr="00874180" w:rsidRDefault="00994E47" w:rsidP="00C67320">
      <w:pPr>
        <w:spacing w:line="360" w:lineRule="auto"/>
        <w:ind w:left="2880" w:hanging="720"/>
        <w:jc w:val="both"/>
        <w:rPr>
          <w:i/>
          <w:sz w:val="26"/>
          <w:szCs w:val="26"/>
        </w:rPr>
      </w:pPr>
    </w:p>
    <w:p w:rsidR="00994E47" w:rsidRPr="00874180" w:rsidRDefault="00994E47" w:rsidP="00C67320">
      <w:pPr>
        <w:spacing w:line="360" w:lineRule="auto"/>
        <w:ind w:left="2880" w:hanging="720"/>
        <w:jc w:val="both"/>
        <w:rPr>
          <w:i/>
          <w:sz w:val="26"/>
          <w:szCs w:val="26"/>
        </w:rPr>
      </w:pPr>
      <w:r w:rsidRPr="00874180">
        <w:rPr>
          <w:i/>
          <w:sz w:val="26"/>
          <w:szCs w:val="26"/>
        </w:rPr>
        <w:t>9.6.</w:t>
      </w:r>
      <w:r w:rsidRPr="00874180">
        <w:rPr>
          <w:i/>
          <w:sz w:val="26"/>
          <w:szCs w:val="26"/>
        </w:rPr>
        <w:tab/>
        <w:t>We wrongfully registered the property concerned but we acted on the strength and misrepresentation of the 3</w:t>
      </w:r>
      <w:r w:rsidRPr="00874180">
        <w:rPr>
          <w:i/>
          <w:sz w:val="26"/>
          <w:szCs w:val="26"/>
          <w:vertAlign w:val="superscript"/>
        </w:rPr>
        <w:t>rd</w:t>
      </w:r>
      <w:r w:rsidRPr="00874180">
        <w:rPr>
          <w:i/>
          <w:sz w:val="26"/>
          <w:szCs w:val="26"/>
        </w:rPr>
        <w:t xml:space="preserve"> respondent, bona fide proceeding to transfer the property omitting to note the different lot numbers.</w:t>
      </w:r>
    </w:p>
    <w:p w:rsidR="00994E47" w:rsidRPr="00874180" w:rsidRDefault="00994E47" w:rsidP="00C67320">
      <w:pPr>
        <w:spacing w:line="360" w:lineRule="auto"/>
        <w:ind w:left="2880" w:hanging="720"/>
        <w:jc w:val="both"/>
        <w:rPr>
          <w:i/>
          <w:sz w:val="26"/>
          <w:szCs w:val="26"/>
        </w:rPr>
      </w:pPr>
    </w:p>
    <w:p w:rsidR="00994E47" w:rsidRPr="00874180" w:rsidRDefault="00994E47" w:rsidP="00C67320">
      <w:pPr>
        <w:spacing w:line="360" w:lineRule="auto"/>
        <w:ind w:left="2880" w:hanging="720"/>
        <w:jc w:val="both"/>
        <w:rPr>
          <w:i/>
          <w:sz w:val="26"/>
          <w:szCs w:val="26"/>
        </w:rPr>
      </w:pPr>
      <w:r w:rsidRPr="00874180">
        <w:rPr>
          <w:i/>
          <w:sz w:val="26"/>
          <w:szCs w:val="26"/>
        </w:rPr>
        <w:t>9.7</w:t>
      </w:r>
      <w:r w:rsidRPr="00874180">
        <w:rPr>
          <w:i/>
          <w:sz w:val="26"/>
          <w:szCs w:val="26"/>
        </w:rPr>
        <w:tab/>
        <w:t>We submit further the 2</w:t>
      </w:r>
      <w:r w:rsidRPr="00874180">
        <w:rPr>
          <w:i/>
          <w:sz w:val="26"/>
          <w:szCs w:val="26"/>
          <w:vertAlign w:val="superscript"/>
        </w:rPr>
        <w:t>nd</w:t>
      </w:r>
      <w:r w:rsidRPr="00874180">
        <w:rPr>
          <w:i/>
          <w:sz w:val="26"/>
          <w:szCs w:val="26"/>
        </w:rPr>
        <w:t xml:space="preserve"> respondent can not be held to be vicarious liable on conduct which is not on the ‘cause and scope of the employ’.</w:t>
      </w:r>
    </w:p>
    <w:p w:rsidR="00994E47" w:rsidRPr="00874180" w:rsidRDefault="00994E47" w:rsidP="00C67320">
      <w:pPr>
        <w:spacing w:line="360" w:lineRule="auto"/>
        <w:ind w:left="2880" w:hanging="720"/>
        <w:jc w:val="both"/>
        <w:rPr>
          <w:i/>
          <w:sz w:val="26"/>
          <w:szCs w:val="26"/>
        </w:rPr>
      </w:pPr>
    </w:p>
    <w:p w:rsidR="00994E47" w:rsidRPr="00874180" w:rsidRDefault="00994E47" w:rsidP="00C67320">
      <w:pPr>
        <w:spacing w:line="360" w:lineRule="auto"/>
        <w:ind w:left="2880" w:hanging="720"/>
        <w:jc w:val="both"/>
        <w:rPr>
          <w:i/>
          <w:sz w:val="26"/>
          <w:szCs w:val="26"/>
        </w:rPr>
      </w:pPr>
      <w:r w:rsidRPr="00874180">
        <w:rPr>
          <w:i/>
          <w:sz w:val="26"/>
          <w:szCs w:val="26"/>
        </w:rPr>
        <w:t>11.2</w:t>
      </w:r>
      <w:r w:rsidRPr="00874180">
        <w:rPr>
          <w:i/>
          <w:sz w:val="26"/>
          <w:szCs w:val="26"/>
        </w:rPr>
        <w:tab/>
        <w:t>The 3</w:t>
      </w:r>
      <w:r w:rsidRPr="00874180">
        <w:rPr>
          <w:i/>
          <w:sz w:val="26"/>
          <w:szCs w:val="26"/>
          <w:vertAlign w:val="superscript"/>
        </w:rPr>
        <w:t>rd</w:t>
      </w:r>
      <w:r w:rsidRPr="00874180">
        <w:rPr>
          <w:i/>
          <w:sz w:val="26"/>
          <w:szCs w:val="26"/>
        </w:rPr>
        <w:t xml:space="preserve"> respondent acted mala fide neglecting his inherent duty as an officer of the Court of trust and honesty.</w:t>
      </w:r>
    </w:p>
    <w:p w:rsidR="00994E47" w:rsidRPr="00874180" w:rsidRDefault="00994E47" w:rsidP="00C67320">
      <w:pPr>
        <w:spacing w:line="360" w:lineRule="auto"/>
        <w:ind w:left="2880" w:hanging="720"/>
        <w:jc w:val="both"/>
        <w:rPr>
          <w:i/>
          <w:sz w:val="26"/>
          <w:szCs w:val="26"/>
        </w:rPr>
      </w:pPr>
    </w:p>
    <w:p w:rsidR="00994E47" w:rsidRPr="00874180" w:rsidRDefault="00994E47" w:rsidP="00C67320">
      <w:pPr>
        <w:spacing w:line="360" w:lineRule="auto"/>
        <w:ind w:left="2880" w:hanging="720"/>
        <w:jc w:val="both"/>
        <w:rPr>
          <w:i/>
          <w:sz w:val="26"/>
          <w:szCs w:val="26"/>
        </w:rPr>
      </w:pPr>
      <w:r w:rsidRPr="00874180">
        <w:rPr>
          <w:i/>
          <w:sz w:val="26"/>
          <w:szCs w:val="26"/>
        </w:rPr>
        <w:t>12.2</w:t>
      </w:r>
      <w:r w:rsidRPr="00874180">
        <w:rPr>
          <w:i/>
          <w:sz w:val="26"/>
          <w:szCs w:val="26"/>
        </w:rPr>
        <w:tab/>
        <w:t>I submit that the liability to pay arrear rates in respect of the property lies with the seller.</w:t>
      </w:r>
    </w:p>
    <w:p w:rsidR="00994E47" w:rsidRPr="00874180" w:rsidRDefault="00994E47" w:rsidP="00C67320">
      <w:pPr>
        <w:spacing w:line="360" w:lineRule="auto"/>
        <w:ind w:left="2880" w:hanging="720"/>
        <w:jc w:val="both"/>
        <w:rPr>
          <w:i/>
          <w:sz w:val="26"/>
          <w:szCs w:val="26"/>
        </w:rPr>
      </w:pPr>
    </w:p>
    <w:p w:rsidR="00994E47" w:rsidRPr="00874180" w:rsidRDefault="00994E47" w:rsidP="00C67320">
      <w:pPr>
        <w:spacing w:line="360" w:lineRule="auto"/>
        <w:ind w:left="2880" w:hanging="720"/>
        <w:jc w:val="both"/>
        <w:rPr>
          <w:i/>
          <w:sz w:val="26"/>
          <w:szCs w:val="26"/>
        </w:rPr>
      </w:pPr>
      <w:r w:rsidRPr="00874180">
        <w:rPr>
          <w:i/>
          <w:sz w:val="26"/>
          <w:szCs w:val="26"/>
        </w:rPr>
        <w:t>12.3</w:t>
      </w:r>
      <w:r w:rsidRPr="00874180">
        <w:rPr>
          <w:i/>
          <w:sz w:val="26"/>
          <w:szCs w:val="26"/>
        </w:rPr>
        <w:tab/>
        <w:t xml:space="preserve">I submit further that annexure “NN1” of the applicant founding affidavit, namely clause 9 of the Deed of Sale, specifically spells out that “The Seller </w:t>
      </w:r>
      <w:r w:rsidRPr="00874180">
        <w:rPr>
          <w:i/>
          <w:sz w:val="26"/>
          <w:szCs w:val="26"/>
          <w:u w:val="single"/>
        </w:rPr>
        <w:t xml:space="preserve">shall </w:t>
      </w:r>
      <w:r w:rsidRPr="00874180">
        <w:rPr>
          <w:i/>
          <w:sz w:val="26"/>
          <w:szCs w:val="26"/>
        </w:rPr>
        <w:t>pay all the rates and taxes, which may be due and payable on the property up to date of transfer.  Any amount due in respect of rates will be deducted from the purchase price”.  (underlined for my own emphasis). Therefore, the applicant has to enforce the Deed of Sale.</w:t>
      </w:r>
    </w:p>
    <w:p w:rsidR="00994E47" w:rsidRPr="00874180" w:rsidRDefault="00994E47" w:rsidP="00C67320">
      <w:pPr>
        <w:spacing w:line="360" w:lineRule="auto"/>
        <w:ind w:left="2880" w:hanging="720"/>
        <w:jc w:val="both"/>
        <w:rPr>
          <w:i/>
          <w:sz w:val="26"/>
          <w:szCs w:val="26"/>
        </w:rPr>
      </w:pPr>
    </w:p>
    <w:p w:rsidR="00994E47" w:rsidRDefault="00994E47" w:rsidP="00C67320">
      <w:pPr>
        <w:spacing w:line="360" w:lineRule="auto"/>
        <w:ind w:left="2880" w:hanging="720"/>
        <w:jc w:val="both"/>
        <w:rPr>
          <w:sz w:val="26"/>
          <w:szCs w:val="26"/>
        </w:rPr>
      </w:pPr>
      <w:r w:rsidRPr="00874180">
        <w:rPr>
          <w:i/>
          <w:sz w:val="26"/>
          <w:szCs w:val="26"/>
        </w:rPr>
        <w:t>12.6</w:t>
      </w:r>
      <w:r w:rsidRPr="00874180">
        <w:rPr>
          <w:i/>
          <w:sz w:val="26"/>
          <w:szCs w:val="26"/>
        </w:rPr>
        <w:tab/>
        <w:t>I submit that the wrongful registration of the property into the name of the applicant should not be a basis for either vicarious liability of Government of personal liability of officers to pay arrear rates due to the 1</w:t>
      </w:r>
      <w:r w:rsidRPr="00874180">
        <w:rPr>
          <w:i/>
          <w:sz w:val="26"/>
          <w:szCs w:val="26"/>
          <w:vertAlign w:val="superscript"/>
        </w:rPr>
        <w:t>st</w:t>
      </w:r>
      <w:r w:rsidRPr="00874180">
        <w:rPr>
          <w:i/>
          <w:sz w:val="26"/>
          <w:szCs w:val="26"/>
        </w:rPr>
        <w:t xml:space="preserve"> respondent.</w:t>
      </w:r>
      <w:r>
        <w:rPr>
          <w:sz w:val="26"/>
          <w:szCs w:val="26"/>
        </w:rPr>
        <w:t>”</w:t>
      </w:r>
    </w:p>
    <w:p w:rsidR="00994E47" w:rsidRDefault="00994E47" w:rsidP="00A735F5">
      <w:pPr>
        <w:spacing w:line="360" w:lineRule="auto"/>
        <w:ind w:left="1440" w:hanging="1440"/>
        <w:jc w:val="both"/>
        <w:rPr>
          <w:sz w:val="26"/>
          <w:szCs w:val="26"/>
        </w:rPr>
      </w:pPr>
    </w:p>
    <w:p w:rsidR="00994E47" w:rsidRDefault="00994E47" w:rsidP="00A735F5">
      <w:pPr>
        <w:spacing w:line="360" w:lineRule="auto"/>
        <w:ind w:left="1440" w:hanging="1440"/>
        <w:jc w:val="both"/>
        <w:rPr>
          <w:sz w:val="26"/>
          <w:szCs w:val="26"/>
        </w:rPr>
      </w:pPr>
      <w:r>
        <w:rPr>
          <w:sz w:val="26"/>
          <w:szCs w:val="26"/>
        </w:rPr>
        <w:t>[9]</w:t>
      </w:r>
      <w:r>
        <w:rPr>
          <w:sz w:val="26"/>
          <w:szCs w:val="26"/>
        </w:rPr>
        <w:tab/>
        <w:t>The applicant argued that the 2</w:t>
      </w:r>
      <w:r w:rsidRPr="00A735F5">
        <w:rPr>
          <w:sz w:val="26"/>
          <w:szCs w:val="26"/>
          <w:vertAlign w:val="superscript"/>
        </w:rPr>
        <w:t>nd</w:t>
      </w:r>
      <w:r>
        <w:rPr>
          <w:sz w:val="26"/>
          <w:szCs w:val="26"/>
        </w:rPr>
        <w:t xml:space="preserve"> respondent is vicariously liable to pay the arrears rates.</w:t>
      </w:r>
    </w:p>
    <w:p w:rsidR="00994E47" w:rsidRDefault="00994E47" w:rsidP="00A735F5">
      <w:pPr>
        <w:spacing w:line="360" w:lineRule="auto"/>
        <w:ind w:left="1440" w:hanging="1440"/>
        <w:jc w:val="both"/>
        <w:rPr>
          <w:sz w:val="26"/>
          <w:szCs w:val="26"/>
        </w:rPr>
      </w:pPr>
    </w:p>
    <w:p w:rsidR="00994E47" w:rsidRDefault="00994E47" w:rsidP="00A735F5">
      <w:pPr>
        <w:spacing w:line="360" w:lineRule="auto"/>
        <w:ind w:left="1440" w:hanging="1440"/>
        <w:jc w:val="both"/>
        <w:rPr>
          <w:sz w:val="26"/>
          <w:szCs w:val="26"/>
        </w:rPr>
      </w:pPr>
      <w:r>
        <w:rPr>
          <w:sz w:val="26"/>
          <w:szCs w:val="26"/>
        </w:rPr>
        <w:t>[10]</w:t>
      </w:r>
      <w:r>
        <w:rPr>
          <w:sz w:val="26"/>
          <w:szCs w:val="26"/>
        </w:rPr>
        <w:tab/>
        <w:t>I doubt if it is for me to decide on the question of vicarious liability.  I say this guided by the manner in which the applicant has framed his prayers:</w:t>
      </w:r>
    </w:p>
    <w:p w:rsidR="00994E47" w:rsidRDefault="00994E47" w:rsidP="00A735F5">
      <w:pPr>
        <w:spacing w:line="360" w:lineRule="auto"/>
        <w:ind w:left="1440" w:hanging="1440"/>
        <w:jc w:val="both"/>
        <w:rPr>
          <w:sz w:val="26"/>
          <w:szCs w:val="26"/>
        </w:rPr>
      </w:pPr>
    </w:p>
    <w:p w:rsidR="00994E47" w:rsidRDefault="00994E47" w:rsidP="007F7A03">
      <w:pPr>
        <w:spacing w:line="360" w:lineRule="auto"/>
        <w:ind w:left="2268" w:hanging="108"/>
        <w:jc w:val="both"/>
        <w:rPr>
          <w:sz w:val="26"/>
          <w:szCs w:val="26"/>
        </w:rPr>
      </w:pPr>
      <w:r>
        <w:rPr>
          <w:sz w:val="26"/>
          <w:szCs w:val="26"/>
        </w:rPr>
        <w:t>“</w:t>
      </w:r>
      <w:r w:rsidRPr="00196BB0">
        <w:rPr>
          <w:i/>
          <w:sz w:val="26"/>
          <w:szCs w:val="26"/>
        </w:rPr>
        <w:t xml:space="preserve">Directing the respondents jointly </w:t>
      </w:r>
      <w:r>
        <w:rPr>
          <w:i/>
          <w:sz w:val="26"/>
          <w:szCs w:val="26"/>
        </w:rPr>
        <w:t xml:space="preserve">and or severally the one paying </w:t>
      </w:r>
      <w:r w:rsidRPr="00196BB0">
        <w:rPr>
          <w:i/>
          <w:sz w:val="26"/>
          <w:szCs w:val="26"/>
        </w:rPr>
        <w:t>the other to be absolved to pay to applicant or the Manzini Municipality the sum of E32,221.74 being Manzini City Council Rates in respect of property certain Lot No.471 situate in Ngwane Park Township, Manzini District</w:t>
      </w:r>
      <w:r>
        <w:rPr>
          <w:sz w:val="26"/>
          <w:szCs w:val="26"/>
        </w:rPr>
        <w:t>”</w:t>
      </w:r>
    </w:p>
    <w:p w:rsidR="00994E47" w:rsidRDefault="00994E47" w:rsidP="00A735F5">
      <w:pPr>
        <w:spacing w:line="360" w:lineRule="auto"/>
        <w:ind w:left="1440" w:hanging="1440"/>
        <w:jc w:val="both"/>
        <w:rPr>
          <w:sz w:val="26"/>
          <w:szCs w:val="26"/>
        </w:rPr>
      </w:pPr>
    </w:p>
    <w:p w:rsidR="00994E47" w:rsidRDefault="00994E47" w:rsidP="00A735F5">
      <w:pPr>
        <w:spacing w:line="360" w:lineRule="auto"/>
        <w:ind w:left="1440" w:hanging="1440"/>
        <w:jc w:val="both"/>
        <w:rPr>
          <w:sz w:val="26"/>
          <w:szCs w:val="26"/>
        </w:rPr>
      </w:pPr>
      <w:r>
        <w:rPr>
          <w:sz w:val="26"/>
          <w:szCs w:val="26"/>
        </w:rPr>
        <w:t>[11]</w:t>
      </w:r>
      <w:r>
        <w:rPr>
          <w:sz w:val="26"/>
          <w:szCs w:val="26"/>
        </w:rPr>
        <w:tab/>
        <w:t>It is clear that the applicant does not claim for damages but for payment of the arrear rates.</w:t>
      </w:r>
    </w:p>
    <w:p w:rsidR="00994E47" w:rsidRDefault="00994E47" w:rsidP="00A735F5">
      <w:pPr>
        <w:spacing w:line="360" w:lineRule="auto"/>
        <w:ind w:left="1440" w:hanging="1440"/>
        <w:jc w:val="both"/>
        <w:rPr>
          <w:sz w:val="26"/>
          <w:szCs w:val="26"/>
        </w:rPr>
      </w:pPr>
    </w:p>
    <w:p w:rsidR="00994E47" w:rsidRDefault="00994E47" w:rsidP="00A735F5">
      <w:pPr>
        <w:spacing w:line="360" w:lineRule="auto"/>
        <w:ind w:left="1440" w:hanging="1440"/>
        <w:jc w:val="both"/>
        <w:rPr>
          <w:sz w:val="26"/>
          <w:szCs w:val="26"/>
        </w:rPr>
      </w:pPr>
      <w:r>
        <w:rPr>
          <w:sz w:val="26"/>
          <w:szCs w:val="26"/>
        </w:rPr>
        <w:t>[12]</w:t>
      </w:r>
      <w:r>
        <w:rPr>
          <w:sz w:val="26"/>
          <w:szCs w:val="26"/>
        </w:rPr>
        <w:tab/>
        <w:t>1</w:t>
      </w:r>
      <w:r w:rsidRPr="007B612C">
        <w:rPr>
          <w:sz w:val="26"/>
          <w:szCs w:val="26"/>
          <w:vertAlign w:val="superscript"/>
        </w:rPr>
        <w:t>st</w:t>
      </w:r>
      <w:r>
        <w:rPr>
          <w:sz w:val="26"/>
          <w:szCs w:val="26"/>
        </w:rPr>
        <w:t xml:space="preserve"> respondent correctly conceded from the onset that he was liable to pay rates.  1</w:t>
      </w:r>
      <w:r w:rsidRPr="007B612C">
        <w:rPr>
          <w:sz w:val="26"/>
          <w:szCs w:val="26"/>
          <w:vertAlign w:val="superscript"/>
        </w:rPr>
        <w:t>st</w:t>
      </w:r>
      <w:r>
        <w:rPr>
          <w:sz w:val="26"/>
          <w:szCs w:val="26"/>
        </w:rPr>
        <w:t xml:space="preserve"> respondent’s liability flowed from the terms of the contract of sale between applicant and himself concluded the 16</w:t>
      </w:r>
      <w:r w:rsidRPr="007B612C">
        <w:rPr>
          <w:sz w:val="26"/>
          <w:szCs w:val="26"/>
          <w:vertAlign w:val="superscript"/>
        </w:rPr>
        <w:t>th</w:t>
      </w:r>
      <w:r>
        <w:rPr>
          <w:sz w:val="26"/>
          <w:szCs w:val="26"/>
        </w:rPr>
        <w:t xml:space="preserve"> February 2009.  Clause 9 of the agreement reads:</w:t>
      </w:r>
    </w:p>
    <w:p w:rsidR="00994E47" w:rsidRDefault="00994E47" w:rsidP="00A735F5">
      <w:pPr>
        <w:spacing w:line="360" w:lineRule="auto"/>
        <w:ind w:left="1440" w:hanging="1440"/>
        <w:jc w:val="both"/>
        <w:rPr>
          <w:sz w:val="26"/>
          <w:szCs w:val="26"/>
        </w:rPr>
      </w:pPr>
    </w:p>
    <w:p w:rsidR="00994E47" w:rsidRPr="0020366A" w:rsidRDefault="00994E47" w:rsidP="00A735F5">
      <w:pPr>
        <w:spacing w:line="360" w:lineRule="auto"/>
        <w:ind w:left="1440" w:hanging="1440"/>
        <w:jc w:val="both"/>
        <w:rPr>
          <w:i/>
          <w:sz w:val="26"/>
          <w:szCs w:val="26"/>
        </w:rPr>
      </w:pPr>
      <w:r>
        <w:rPr>
          <w:sz w:val="26"/>
          <w:szCs w:val="26"/>
        </w:rPr>
        <w:tab/>
      </w:r>
      <w:r>
        <w:rPr>
          <w:sz w:val="26"/>
          <w:szCs w:val="26"/>
        </w:rPr>
        <w:tab/>
        <w:t>“</w:t>
      </w:r>
      <w:r w:rsidRPr="0020366A">
        <w:rPr>
          <w:i/>
          <w:sz w:val="26"/>
          <w:szCs w:val="26"/>
        </w:rPr>
        <w:t>Payment of Rates and Taxes</w:t>
      </w:r>
    </w:p>
    <w:p w:rsidR="00994E47" w:rsidRDefault="00994E47" w:rsidP="0020366A">
      <w:pPr>
        <w:spacing w:line="360" w:lineRule="auto"/>
        <w:ind w:left="2160" w:hanging="1440"/>
        <w:jc w:val="both"/>
        <w:rPr>
          <w:i/>
          <w:sz w:val="26"/>
          <w:szCs w:val="26"/>
        </w:rPr>
      </w:pPr>
      <w:r w:rsidRPr="0020366A">
        <w:rPr>
          <w:i/>
          <w:sz w:val="26"/>
          <w:szCs w:val="26"/>
        </w:rPr>
        <w:tab/>
        <w:t>The seller shall pay all the rates and taxes, which may be due and payable on the property up to the date of transfer.  Any amount due in respect of rates will be deducted from the purchase price.”</w:t>
      </w:r>
    </w:p>
    <w:p w:rsidR="00994E47" w:rsidRDefault="00994E47" w:rsidP="0020366A">
      <w:pPr>
        <w:spacing w:line="360" w:lineRule="auto"/>
        <w:ind w:left="2160" w:hanging="1440"/>
        <w:jc w:val="both"/>
        <w:rPr>
          <w:sz w:val="26"/>
          <w:szCs w:val="26"/>
        </w:rPr>
      </w:pPr>
    </w:p>
    <w:p w:rsidR="00994E47" w:rsidRPr="005C79B4" w:rsidRDefault="00994E47" w:rsidP="00A735F5">
      <w:pPr>
        <w:spacing w:line="360" w:lineRule="auto"/>
        <w:ind w:left="1440" w:hanging="1440"/>
        <w:jc w:val="both"/>
        <w:rPr>
          <w:b/>
          <w:sz w:val="26"/>
          <w:szCs w:val="26"/>
        </w:rPr>
      </w:pPr>
      <w:r>
        <w:rPr>
          <w:sz w:val="26"/>
          <w:szCs w:val="26"/>
        </w:rPr>
        <w:t>[13]</w:t>
      </w:r>
      <w:r>
        <w:rPr>
          <w:sz w:val="26"/>
          <w:szCs w:val="26"/>
        </w:rPr>
        <w:tab/>
      </w:r>
      <w:r w:rsidRPr="007F7A03">
        <w:rPr>
          <w:sz w:val="26"/>
          <w:szCs w:val="26"/>
        </w:rPr>
        <w:t>The question before me therefore is whether it can be said that the purchaser – applicant having taken over title and the rates not paid, all the respondents are liable in terms of clause 9 of the agreement</w:t>
      </w:r>
      <w:r w:rsidRPr="005C79B4">
        <w:rPr>
          <w:b/>
          <w:sz w:val="26"/>
          <w:szCs w:val="26"/>
        </w:rPr>
        <w:t>.</w:t>
      </w:r>
    </w:p>
    <w:p w:rsidR="00994E47" w:rsidRPr="005C79B4" w:rsidRDefault="00994E47" w:rsidP="00A735F5">
      <w:pPr>
        <w:spacing w:line="360" w:lineRule="auto"/>
        <w:ind w:left="1440" w:hanging="1440"/>
        <w:jc w:val="both"/>
        <w:rPr>
          <w:b/>
          <w:sz w:val="26"/>
          <w:szCs w:val="26"/>
        </w:rPr>
      </w:pPr>
    </w:p>
    <w:p w:rsidR="00994E47" w:rsidRDefault="00994E47" w:rsidP="00A735F5">
      <w:pPr>
        <w:spacing w:line="360" w:lineRule="auto"/>
        <w:ind w:left="1440" w:hanging="1440"/>
        <w:jc w:val="both"/>
        <w:rPr>
          <w:sz w:val="26"/>
          <w:szCs w:val="26"/>
        </w:rPr>
      </w:pPr>
      <w:r>
        <w:rPr>
          <w:sz w:val="26"/>
          <w:szCs w:val="26"/>
        </w:rPr>
        <w:t>[14]</w:t>
      </w:r>
      <w:r>
        <w:rPr>
          <w:sz w:val="26"/>
          <w:szCs w:val="26"/>
        </w:rPr>
        <w:tab/>
        <w:t>It is clear from applicant’s prayer that he seeks to enforce specific performance of clause 9 against the respondents.</w:t>
      </w:r>
    </w:p>
    <w:p w:rsidR="00994E47" w:rsidRDefault="00994E47" w:rsidP="00A735F5">
      <w:pPr>
        <w:spacing w:line="360" w:lineRule="auto"/>
        <w:ind w:left="1440" w:hanging="1440"/>
        <w:jc w:val="both"/>
        <w:rPr>
          <w:sz w:val="26"/>
          <w:szCs w:val="26"/>
        </w:rPr>
      </w:pPr>
    </w:p>
    <w:p w:rsidR="00994E47" w:rsidRDefault="00994E47" w:rsidP="00A735F5">
      <w:pPr>
        <w:spacing w:line="360" w:lineRule="auto"/>
        <w:ind w:left="1440" w:hanging="1440"/>
        <w:jc w:val="both"/>
        <w:rPr>
          <w:sz w:val="26"/>
          <w:szCs w:val="26"/>
        </w:rPr>
      </w:pPr>
      <w:r>
        <w:rPr>
          <w:sz w:val="26"/>
          <w:szCs w:val="26"/>
        </w:rPr>
        <w:t>[15]</w:t>
      </w:r>
      <w:r>
        <w:rPr>
          <w:sz w:val="26"/>
          <w:szCs w:val="26"/>
        </w:rPr>
        <w:tab/>
        <w:t>I have already pointed out that liability, against 1</w:t>
      </w:r>
      <w:r w:rsidRPr="004B1441">
        <w:rPr>
          <w:sz w:val="26"/>
          <w:szCs w:val="26"/>
          <w:vertAlign w:val="superscript"/>
        </w:rPr>
        <w:t>st</w:t>
      </w:r>
      <w:r>
        <w:rPr>
          <w:sz w:val="26"/>
          <w:szCs w:val="26"/>
        </w:rPr>
        <w:t xml:space="preserve"> respondent is clear in terms of clause 9.  What about 2</w:t>
      </w:r>
      <w:r w:rsidRPr="004B1441">
        <w:rPr>
          <w:sz w:val="26"/>
          <w:szCs w:val="26"/>
          <w:vertAlign w:val="superscript"/>
        </w:rPr>
        <w:t>nd</w:t>
      </w:r>
      <w:r>
        <w:rPr>
          <w:sz w:val="26"/>
          <w:szCs w:val="26"/>
        </w:rPr>
        <w:t xml:space="preserve"> and 3</w:t>
      </w:r>
      <w:r w:rsidRPr="004B1441">
        <w:rPr>
          <w:sz w:val="26"/>
          <w:szCs w:val="26"/>
          <w:vertAlign w:val="superscript"/>
        </w:rPr>
        <w:t>rd</w:t>
      </w:r>
      <w:r>
        <w:rPr>
          <w:sz w:val="26"/>
          <w:szCs w:val="26"/>
        </w:rPr>
        <w:t xml:space="preserve"> respondents?  Are they also liable under clause 9 by virtue of the alleged fraudulent conduct of 2</w:t>
      </w:r>
      <w:r w:rsidRPr="004B1441">
        <w:rPr>
          <w:sz w:val="26"/>
          <w:szCs w:val="26"/>
          <w:vertAlign w:val="superscript"/>
        </w:rPr>
        <w:t>nd</w:t>
      </w:r>
      <w:r>
        <w:rPr>
          <w:sz w:val="26"/>
          <w:szCs w:val="26"/>
        </w:rPr>
        <w:t xml:space="preserve"> respondent’s employee?</w:t>
      </w:r>
    </w:p>
    <w:p w:rsidR="00994E47" w:rsidRDefault="00994E47" w:rsidP="00A735F5">
      <w:pPr>
        <w:spacing w:line="360" w:lineRule="auto"/>
        <w:ind w:left="1440" w:hanging="1440"/>
        <w:jc w:val="both"/>
        <w:rPr>
          <w:sz w:val="26"/>
          <w:szCs w:val="26"/>
        </w:rPr>
      </w:pPr>
    </w:p>
    <w:p w:rsidR="00994E47" w:rsidRDefault="00994E47" w:rsidP="00A735F5">
      <w:pPr>
        <w:spacing w:line="360" w:lineRule="auto"/>
        <w:ind w:left="1440" w:hanging="1440"/>
        <w:jc w:val="both"/>
        <w:rPr>
          <w:sz w:val="26"/>
          <w:szCs w:val="26"/>
        </w:rPr>
      </w:pPr>
      <w:r>
        <w:rPr>
          <w:sz w:val="26"/>
          <w:szCs w:val="26"/>
        </w:rPr>
        <w:t>[16]</w:t>
      </w:r>
      <w:r>
        <w:rPr>
          <w:sz w:val="26"/>
          <w:szCs w:val="26"/>
        </w:rPr>
        <w:tab/>
      </w:r>
      <w:r w:rsidRPr="002922C3">
        <w:rPr>
          <w:b/>
          <w:sz w:val="26"/>
          <w:szCs w:val="26"/>
        </w:rPr>
        <w:t>Benson v S.A. Mutual Life Assurance Society 1986 (1) S.A. 776</w:t>
      </w:r>
      <w:r>
        <w:rPr>
          <w:sz w:val="26"/>
          <w:szCs w:val="26"/>
        </w:rPr>
        <w:t xml:space="preserve"> at </w:t>
      </w:r>
      <w:r w:rsidRPr="002922C3">
        <w:rPr>
          <w:b/>
          <w:sz w:val="26"/>
          <w:szCs w:val="26"/>
        </w:rPr>
        <w:t>783 D-E Hefer J. A.</w:t>
      </w:r>
      <w:r>
        <w:rPr>
          <w:sz w:val="26"/>
          <w:szCs w:val="26"/>
        </w:rPr>
        <w:t xml:space="preserve"> held:</w:t>
      </w:r>
    </w:p>
    <w:p w:rsidR="00994E47" w:rsidRDefault="00994E47" w:rsidP="00A735F5">
      <w:pPr>
        <w:spacing w:line="360" w:lineRule="auto"/>
        <w:ind w:left="1440" w:hanging="1440"/>
        <w:jc w:val="both"/>
        <w:rPr>
          <w:sz w:val="26"/>
          <w:szCs w:val="26"/>
        </w:rPr>
      </w:pPr>
    </w:p>
    <w:p w:rsidR="00994E47" w:rsidRDefault="00994E47" w:rsidP="004B1441">
      <w:pPr>
        <w:spacing w:line="360" w:lineRule="auto"/>
        <w:ind w:left="2160"/>
        <w:jc w:val="both"/>
        <w:rPr>
          <w:sz w:val="26"/>
          <w:szCs w:val="26"/>
        </w:rPr>
      </w:pPr>
      <w:r>
        <w:rPr>
          <w:sz w:val="26"/>
          <w:szCs w:val="26"/>
        </w:rPr>
        <w:t>“</w:t>
      </w:r>
      <w:r w:rsidRPr="004B1441">
        <w:rPr>
          <w:i/>
          <w:sz w:val="26"/>
          <w:szCs w:val="26"/>
        </w:rPr>
        <w:t>the remedy of specific performance should always be granted or withheld in accordance with legal and public policy</w:t>
      </w:r>
      <w:r>
        <w:rPr>
          <w:sz w:val="26"/>
          <w:szCs w:val="26"/>
        </w:rPr>
        <w:t>.”</w:t>
      </w:r>
    </w:p>
    <w:p w:rsidR="00994E47" w:rsidRDefault="00994E47" w:rsidP="00A735F5">
      <w:pPr>
        <w:spacing w:line="360" w:lineRule="auto"/>
        <w:ind w:left="1440" w:hanging="1440"/>
        <w:jc w:val="both"/>
        <w:rPr>
          <w:sz w:val="26"/>
          <w:szCs w:val="26"/>
        </w:rPr>
      </w:pPr>
    </w:p>
    <w:p w:rsidR="00994E47" w:rsidRDefault="00994E47" w:rsidP="00A735F5">
      <w:pPr>
        <w:spacing w:line="360" w:lineRule="auto"/>
        <w:ind w:left="1440" w:hanging="1440"/>
        <w:jc w:val="both"/>
        <w:rPr>
          <w:sz w:val="26"/>
          <w:szCs w:val="26"/>
        </w:rPr>
      </w:pPr>
      <w:r>
        <w:rPr>
          <w:sz w:val="26"/>
          <w:szCs w:val="26"/>
        </w:rPr>
        <w:t>[17]</w:t>
      </w:r>
      <w:r>
        <w:rPr>
          <w:sz w:val="26"/>
          <w:szCs w:val="26"/>
        </w:rPr>
        <w:tab/>
        <w:t>I propose to deal firstly with the “</w:t>
      </w:r>
      <w:r w:rsidRPr="00AF4BF3">
        <w:rPr>
          <w:i/>
          <w:sz w:val="26"/>
          <w:szCs w:val="26"/>
        </w:rPr>
        <w:t>legal policy</w:t>
      </w:r>
      <w:r>
        <w:rPr>
          <w:sz w:val="26"/>
          <w:szCs w:val="26"/>
        </w:rPr>
        <w:t>” as it were.</w:t>
      </w:r>
    </w:p>
    <w:p w:rsidR="00994E47" w:rsidRDefault="00994E47" w:rsidP="00196BB0">
      <w:pPr>
        <w:spacing w:line="360" w:lineRule="auto"/>
        <w:jc w:val="both"/>
        <w:rPr>
          <w:sz w:val="26"/>
          <w:szCs w:val="26"/>
        </w:rPr>
      </w:pPr>
    </w:p>
    <w:p w:rsidR="00994E47" w:rsidRDefault="00994E47" w:rsidP="002922C3">
      <w:pPr>
        <w:spacing w:line="360" w:lineRule="auto"/>
        <w:ind w:left="1440" w:hanging="1440"/>
        <w:jc w:val="both"/>
        <w:rPr>
          <w:sz w:val="26"/>
          <w:szCs w:val="26"/>
        </w:rPr>
      </w:pPr>
      <w:r>
        <w:rPr>
          <w:sz w:val="26"/>
          <w:szCs w:val="26"/>
        </w:rPr>
        <w:t>[18]</w:t>
      </w:r>
      <w:r>
        <w:rPr>
          <w:sz w:val="26"/>
          <w:szCs w:val="26"/>
        </w:rPr>
        <w:tab/>
        <w:t xml:space="preserve">The general principle on specific performance is as laid down by </w:t>
      </w:r>
      <w:r w:rsidRPr="002922C3">
        <w:rPr>
          <w:b/>
          <w:sz w:val="26"/>
          <w:szCs w:val="26"/>
        </w:rPr>
        <w:t>Innes J.</w:t>
      </w:r>
      <w:r>
        <w:rPr>
          <w:sz w:val="26"/>
          <w:szCs w:val="26"/>
        </w:rPr>
        <w:t xml:space="preserve"> (as he then was) </w:t>
      </w:r>
      <w:r w:rsidRPr="002922C3">
        <w:rPr>
          <w:b/>
          <w:sz w:val="26"/>
          <w:szCs w:val="26"/>
        </w:rPr>
        <w:t>In Farmers’ Co-op. Society (Reg.) v Berr</w:t>
      </w:r>
      <w:r>
        <w:rPr>
          <w:b/>
          <w:sz w:val="26"/>
          <w:szCs w:val="26"/>
        </w:rPr>
        <w:t>y</w:t>
      </w:r>
      <w:r w:rsidRPr="002922C3">
        <w:rPr>
          <w:b/>
          <w:sz w:val="26"/>
          <w:szCs w:val="26"/>
        </w:rPr>
        <w:t xml:space="preserve"> 1912 A</w:t>
      </w:r>
      <w:r>
        <w:rPr>
          <w:b/>
          <w:sz w:val="26"/>
          <w:szCs w:val="26"/>
        </w:rPr>
        <w:t>.</w:t>
      </w:r>
      <w:r w:rsidRPr="002922C3">
        <w:rPr>
          <w:b/>
          <w:sz w:val="26"/>
          <w:szCs w:val="26"/>
        </w:rPr>
        <w:t>D</w:t>
      </w:r>
      <w:r>
        <w:rPr>
          <w:b/>
          <w:sz w:val="26"/>
          <w:szCs w:val="26"/>
        </w:rPr>
        <w:t>.</w:t>
      </w:r>
      <w:r w:rsidRPr="002922C3">
        <w:rPr>
          <w:b/>
          <w:sz w:val="26"/>
          <w:szCs w:val="26"/>
        </w:rPr>
        <w:t xml:space="preserve"> 319 </w:t>
      </w:r>
      <w:r w:rsidRPr="002922C3">
        <w:rPr>
          <w:sz w:val="26"/>
          <w:szCs w:val="26"/>
        </w:rPr>
        <w:t>at</w:t>
      </w:r>
      <w:r w:rsidRPr="002922C3">
        <w:rPr>
          <w:b/>
          <w:sz w:val="26"/>
          <w:szCs w:val="26"/>
        </w:rPr>
        <w:t xml:space="preserve"> 324</w:t>
      </w:r>
      <w:r>
        <w:rPr>
          <w:sz w:val="26"/>
          <w:szCs w:val="26"/>
        </w:rPr>
        <w:t xml:space="preserve"> as follows:</w:t>
      </w:r>
    </w:p>
    <w:p w:rsidR="00994E47" w:rsidRDefault="00994E47" w:rsidP="002922C3">
      <w:pPr>
        <w:spacing w:line="360" w:lineRule="auto"/>
        <w:ind w:left="1440" w:hanging="1440"/>
        <w:jc w:val="both"/>
        <w:rPr>
          <w:sz w:val="26"/>
          <w:szCs w:val="26"/>
        </w:rPr>
      </w:pPr>
    </w:p>
    <w:p w:rsidR="00994E47" w:rsidRDefault="00994E47" w:rsidP="002922C3">
      <w:pPr>
        <w:spacing w:line="360" w:lineRule="auto"/>
        <w:ind w:left="2160"/>
        <w:jc w:val="both"/>
        <w:rPr>
          <w:sz w:val="26"/>
          <w:szCs w:val="26"/>
        </w:rPr>
      </w:pPr>
      <w:r>
        <w:rPr>
          <w:sz w:val="26"/>
          <w:szCs w:val="26"/>
        </w:rPr>
        <w:t>“</w:t>
      </w:r>
      <w:r w:rsidRPr="002922C3">
        <w:rPr>
          <w:i/>
          <w:sz w:val="26"/>
          <w:szCs w:val="26"/>
        </w:rPr>
        <w:t>Prima facie every party to a binding agreement who is ready to carry out his own obligation under it has a right to demand from the other party, so far as it is possible, a performance of his undertaking in terms of the</w:t>
      </w:r>
      <w:r>
        <w:rPr>
          <w:sz w:val="26"/>
          <w:szCs w:val="26"/>
        </w:rPr>
        <w:t xml:space="preserve"> </w:t>
      </w:r>
      <w:r w:rsidRPr="00C06126">
        <w:rPr>
          <w:i/>
          <w:sz w:val="26"/>
          <w:szCs w:val="26"/>
        </w:rPr>
        <w:t>contract.”</w:t>
      </w:r>
    </w:p>
    <w:p w:rsidR="00994E47" w:rsidRDefault="00994E47" w:rsidP="00196BB0">
      <w:pPr>
        <w:spacing w:line="360" w:lineRule="auto"/>
        <w:jc w:val="both"/>
        <w:rPr>
          <w:sz w:val="26"/>
          <w:szCs w:val="26"/>
        </w:rPr>
      </w:pPr>
    </w:p>
    <w:p w:rsidR="00994E47" w:rsidRDefault="00994E47" w:rsidP="00C06126">
      <w:pPr>
        <w:spacing w:line="360" w:lineRule="auto"/>
        <w:ind w:left="1440" w:hanging="1440"/>
        <w:jc w:val="both"/>
        <w:rPr>
          <w:sz w:val="26"/>
          <w:szCs w:val="26"/>
        </w:rPr>
      </w:pPr>
      <w:r>
        <w:rPr>
          <w:sz w:val="26"/>
          <w:szCs w:val="26"/>
        </w:rPr>
        <w:t>[19]</w:t>
      </w:r>
      <w:r>
        <w:rPr>
          <w:sz w:val="26"/>
          <w:szCs w:val="26"/>
        </w:rPr>
        <w:tab/>
      </w:r>
      <w:r w:rsidRPr="00C06126">
        <w:rPr>
          <w:b/>
          <w:sz w:val="26"/>
          <w:szCs w:val="26"/>
        </w:rPr>
        <w:t>Kotze C. J.</w:t>
      </w:r>
      <w:r>
        <w:rPr>
          <w:sz w:val="26"/>
          <w:szCs w:val="26"/>
        </w:rPr>
        <w:t xml:space="preserve"> in </w:t>
      </w:r>
      <w:r w:rsidRPr="00C06126">
        <w:rPr>
          <w:b/>
          <w:sz w:val="26"/>
          <w:szCs w:val="26"/>
        </w:rPr>
        <w:t>Tompson v Pullinger I. O. R.</w:t>
      </w:r>
      <w:r>
        <w:rPr>
          <w:sz w:val="26"/>
          <w:szCs w:val="26"/>
        </w:rPr>
        <w:t xml:space="preserve"> at 301 stated on the same principle with precision as follows:</w:t>
      </w:r>
    </w:p>
    <w:p w:rsidR="00994E47" w:rsidRDefault="00994E47" w:rsidP="00C06126">
      <w:pPr>
        <w:spacing w:line="360" w:lineRule="auto"/>
        <w:ind w:left="1440" w:hanging="1440"/>
        <w:jc w:val="both"/>
        <w:rPr>
          <w:sz w:val="26"/>
          <w:szCs w:val="26"/>
        </w:rPr>
      </w:pPr>
    </w:p>
    <w:p w:rsidR="00994E47" w:rsidRPr="005C79B4" w:rsidRDefault="00994E47" w:rsidP="00C06126">
      <w:pPr>
        <w:spacing w:line="360" w:lineRule="auto"/>
        <w:ind w:left="2160"/>
        <w:jc w:val="both"/>
        <w:rPr>
          <w:b/>
          <w:sz w:val="26"/>
          <w:szCs w:val="26"/>
        </w:rPr>
      </w:pPr>
      <w:r>
        <w:rPr>
          <w:sz w:val="26"/>
          <w:szCs w:val="26"/>
        </w:rPr>
        <w:t>“</w:t>
      </w:r>
      <w:r w:rsidRPr="00C06126">
        <w:rPr>
          <w:i/>
          <w:sz w:val="26"/>
          <w:szCs w:val="26"/>
        </w:rPr>
        <w:t>the right of a plaintiff to the specific performance of a contract where the defendant is in a position to do so is beyond all doubt</w:t>
      </w:r>
      <w:r>
        <w:rPr>
          <w:sz w:val="26"/>
          <w:szCs w:val="26"/>
        </w:rPr>
        <w:t xml:space="preserve">” </w:t>
      </w:r>
    </w:p>
    <w:p w:rsidR="00994E47" w:rsidRPr="005C79B4" w:rsidRDefault="00994E47" w:rsidP="00196BB0">
      <w:pPr>
        <w:spacing w:line="360" w:lineRule="auto"/>
        <w:jc w:val="both"/>
        <w:rPr>
          <w:b/>
          <w:sz w:val="26"/>
          <w:szCs w:val="26"/>
        </w:rPr>
      </w:pPr>
    </w:p>
    <w:p w:rsidR="00994E47" w:rsidRDefault="00994E47" w:rsidP="00C06126">
      <w:pPr>
        <w:spacing w:line="360" w:lineRule="auto"/>
        <w:ind w:left="1440" w:hanging="1440"/>
        <w:jc w:val="both"/>
        <w:rPr>
          <w:sz w:val="26"/>
          <w:szCs w:val="26"/>
        </w:rPr>
      </w:pPr>
      <w:r>
        <w:rPr>
          <w:sz w:val="26"/>
          <w:szCs w:val="26"/>
        </w:rPr>
        <w:t>[20]</w:t>
      </w:r>
      <w:r>
        <w:rPr>
          <w:sz w:val="26"/>
          <w:szCs w:val="26"/>
        </w:rPr>
        <w:tab/>
        <w:t xml:space="preserve">The above cases were cited with approval in </w:t>
      </w:r>
      <w:r w:rsidRPr="00C06126">
        <w:rPr>
          <w:b/>
          <w:sz w:val="26"/>
          <w:szCs w:val="26"/>
        </w:rPr>
        <w:t>Tsabedze, Siphiwe v University of Swaziland 1987 – 1995 (4) S. L. R. 419</w:t>
      </w:r>
      <w:r>
        <w:rPr>
          <w:sz w:val="26"/>
          <w:szCs w:val="26"/>
        </w:rPr>
        <w:t xml:space="preserve"> and </w:t>
      </w:r>
      <w:r w:rsidRPr="00C06126">
        <w:rPr>
          <w:b/>
          <w:sz w:val="26"/>
          <w:szCs w:val="26"/>
        </w:rPr>
        <w:t>Nonhlanhla Tsabedze v University of Swaziland Civil Appeal No.51/2010</w:t>
      </w:r>
      <w:r>
        <w:rPr>
          <w:sz w:val="26"/>
          <w:szCs w:val="26"/>
        </w:rPr>
        <w:t>.</w:t>
      </w:r>
    </w:p>
    <w:p w:rsidR="00994E47" w:rsidRDefault="00994E47" w:rsidP="00196BB0">
      <w:pPr>
        <w:spacing w:line="360" w:lineRule="auto"/>
        <w:jc w:val="both"/>
        <w:rPr>
          <w:sz w:val="26"/>
          <w:szCs w:val="26"/>
        </w:rPr>
      </w:pPr>
    </w:p>
    <w:p w:rsidR="00994E47" w:rsidRDefault="00994E47" w:rsidP="0020394C">
      <w:pPr>
        <w:spacing w:line="360" w:lineRule="auto"/>
        <w:ind w:left="1440" w:hanging="1440"/>
        <w:jc w:val="both"/>
        <w:rPr>
          <w:sz w:val="26"/>
          <w:szCs w:val="26"/>
        </w:rPr>
      </w:pPr>
      <w:r>
        <w:rPr>
          <w:sz w:val="26"/>
          <w:szCs w:val="26"/>
        </w:rPr>
        <w:t>[21]</w:t>
      </w:r>
      <w:r>
        <w:rPr>
          <w:sz w:val="26"/>
          <w:szCs w:val="26"/>
        </w:rPr>
        <w:tab/>
        <w:t xml:space="preserve">In </w:t>
      </w:r>
      <w:r w:rsidRPr="0020394C">
        <w:rPr>
          <w:i/>
          <w:sz w:val="26"/>
          <w:szCs w:val="26"/>
        </w:rPr>
        <w:t>casu</w:t>
      </w:r>
      <w:r>
        <w:rPr>
          <w:sz w:val="26"/>
          <w:szCs w:val="26"/>
        </w:rPr>
        <w:t>, it is clear from the deed of sale that 2</w:t>
      </w:r>
      <w:r w:rsidRPr="0020394C">
        <w:rPr>
          <w:sz w:val="26"/>
          <w:szCs w:val="26"/>
          <w:vertAlign w:val="superscript"/>
        </w:rPr>
        <w:t>nd</w:t>
      </w:r>
      <w:r>
        <w:rPr>
          <w:sz w:val="26"/>
          <w:szCs w:val="26"/>
        </w:rPr>
        <w:t xml:space="preserve"> and 3</w:t>
      </w:r>
      <w:r w:rsidRPr="0020394C">
        <w:rPr>
          <w:sz w:val="26"/>
          <w:szCs w:val="26"/>
          <w:vertAlign w:val="superscript"/>
        </w:rPr>
        <w:t>rd</w:t>
      </w:r>
      <w:r>
        <w:rPr>
          <w:sz w:val="26"/>
          <w:szCs w:val="26"/>
        </w:rPr>
        <w:t xml:space="preserve"> respondents are not parties to the contract of sale.  Applicant’s prayer seeks to bind 2</w:t>
      </w:r>
      <w:r w:rsidRPr="0020394C">
        <w:rPr>
          <w:sz w:val="26"/>
          <w:szCs w:val="26"/>
          <w:vertAlign w:val="superscript"/>
        </w:rPr>
        <w:t>nd</w:t>
      </w:r>
      <w:r>
        <w:rPr>
          <w:sz w:val="26"/>
          <w:szCs w:val="26"/>
        </w:rPr>
        <w:t xml:space="preserve"> and 3</w:t>
      </w:r>
      <w:r w:rsidRPr="0020394C">
        <w:rPr>
          <w:sz w:val="26"/>
          <w:szCs w:val="26"/>
          <w:vertAlign w:val="superscript"/>
        </w:rPr>
        <w:t>rd</w:t>
      </w:r>
      <w:r>
        <w:rPr>
          <w:sz w:val="26"/>
          <w:szCs w:val="26"/>
        </w:rPr>
        <w:t xml:space="preserve"> respondents and demands that they pay either to the “</w:t>
      </w:r>
      <w:r w:rsidRPr="00EC1DD1">
        <w:rPr>
          <w:i/>
          <w:sz w:val="26"/>
          <w:szCs w:val="26"/>
        </w:rPr>
        <w:t>applicant or City Council of Manzini the sum of E32,221.74 being Manzini City Council rates</w:t>
      </w:r>
      <w:r>
        <w:rPr>
          <w:sz w:val="26"/>
          <w:szCs w:val="26"/>
        </w:rPr>
        <w:t>”</w:t>
      </w:r>
    </w:p>
    <w:p w:rsidR="00994E47" w:rsidRDefault="00994E47" w:rsidP="00196BB0">
      <w:pPr>
        <w:spacing w:line="360" w:lineRule="auto"/>
        <w:jc w:val="both"/>
        <w:rPr>
          <w:sz w:val="26"/>
          <w:szCs w:val="26"/>
        </w:rPr>
      </w:pPr>
    </w:p>
    <w:p w:rsidR="00994E47" w:rsidRDefault="00994E47" w:rsidP="007A0103">
      <w:pPr>
        <w:spacing w:line="360" w:lineRule="auto"/>
        <w:ind w:left="1440" w:hanging="1440"/>
        <w:jc w:val="both"/>
        <w:rPr>
          <w:sz w:val="26"/>
          <w:szCs w:val="26"/>
        </w:rPr>
      </w:pPr>
      <w:r>
        <w:rPr>
          <w:sz w:val="26"/>
          <w:szCs w:val="26"/>
        </w:rPr>
        <w:t>[22]</w:t>
      </w:r>
      <w:r>
        <w:rPr>
          <w:sz w:val="26"/>
          <w:szCs w:val="26"/>
        </w:rPr>
        <w:tab/>
      </w:r>
      <w:r w:rsidRPr="007A0103">
        <w:rPr>
          <w:b/>
          <w:sz w:val="26"/>
          <w:szCs w:val="26"/>
        </w:rPr>
        <w:t>Justice Moore J. A</w:t>
      </w:r>
      <w:r>
        <w:rPr>
          <w:sz w:val="26"/>
          <w:szCs w:val="26"/>
        </w:rPr>
        <w:t xml:space="preserve">. in </w:t>
      </w:r>
      <w:r w:rsidRPr="007A0103">
        <w:rPr>
          <w:b/>
          <w:sz w:val="26"/>
          <w:szCs w:val="26"/>
        </w:rPr>
        <w:t xml:space="preserve">Nonhlanhla </w:t>
      </w:r>
      <w:r>
        <w:rPr>
          <w:sz w:val="26"/>
          <w:szCs w:val="26"/>
        </w:rPr>
        <w:t xml:space="preserve">wisely notes at page 16 that the central issue in </w:t>
      </w:r>
      <w:r w:rsidRPr="007A0103">
        <w:rPr>
          <w:b/>
          <w:sz w:val="26"/>
          <w:szCs w:val="26"/>
        </w:rPr>
        <w:t>Tsabedze</w:t>
      </w:r>
      <w:r>
        <w:rPr>
          <w:sz w:val="26"/>
          <w:szCs w:val="26"/>
        </w:rPr>
        <w:t xml:space="preserve"> </w:t>
      </w:r>
      <w:r w:rsidRPr="007A0103">
        <w:rPr>
          <w:i/>
          <w:sz w:val="26"/>
          <w:szCs w:val="26"/>
        </w:rPr>
        <w:t>supra</w:t>
      </w:r>
      <w:r>
        <w:rPr>
          <w:sz w:val="26"/>
          <w:szCs w:val="26"/>
        </w:rPr>
        <w:t xml:space="preserve"> “</w:t>
      </w:r>
      <w:r w:rsidRPr="001F20B4">
        <w:rPr>
          <w:i/>
          <w:sz w:val="26"/>
          <w:szCs w:val="26"/>
        </w:rPr>
        <w:t>was whether or not specific performance was an appropriate remedy</w:t>
      </w:r>
      <w:r>
        <w:rPr>
          <w:sz w:val="26"/>
          <w:szCs w:val="26"/>
        </w:rPr>
        <w:t>”.  The same question faces this court.</w:t>
      </w:r>
    </w:p>
    <w:p w:rsidR="00994E47" w:rsidRDefault="00994E47" w:rsidP="007A0103">
      <w:pPr>
        <w:spacing w:line="360" w:lineRule="auto"/>
        <w:ind w:left="1440" w:hanging="1440"/>
        <w:jc w:val="both"/>
        <w:rPr>
          <w:sz w:val="26"/>
          <w:szCs w:val="26"/>
        </w:rPr>
      </w:pPr>
    </w:p>
    <w:p w:rsidR="00994E47" w:rsidRDefault="00994E47" w:rsidP="007A0103">
      <w:pPr>
        <w:spacing w:line="360" w:lineRule="auto"/>
        <w:ind w:left="1440" w:hanging="1440"/>
        <w:jc w:val="both"/>
        <w:rPr>
          <w:sz w:val="26"/>
          <w:szCs w:val="26"/>
        </w:rPr>
      </w:pPr>
      <w:r>
        <w:rPr>
          <w:sz w:val="26"/>
          <w:szCs w:val="26"/>
        </w:rPr>
        <w:t>[23]</w:t>
      </w:r>
      <w:r>
        <w:rPr>
          <w:sz w:val="26"/>
          <w:szCs w:val="26"/>
        </w:rPr>
        <w:tab/>
      </w:r>
      <w:r w:rsidRPr="007A0103">
        <w:rPr>
          <w:b/>
          <w:sz w:val="26"/>
          <w:szCs w:val="26"/>
        </w:rPr>
        <w:t>De Villiers A. J. A.</w:t>
      </w:r>
      <w:r>
        <w:rPr>
          <w:sz w:val="26"/>
          <w:szCs w:val="26"/>
        </w:rPr>
        <w:t xml:space="preserve"> in </w:t>
      </w:r>
      <w:r w:rsidRPr="007A0103">
        <w:rPr>
          <w:b/>
          <w:sz w:val="26"/>
          <w:szCs w:val="26"/>
        </w:rPr>
        <w:t>Haynes v King Williams Town Municipality 1951 (2) S.A. 371</w:t>
      </w:r>
      <w:r>
        <w:rPr>
          <w:sz w:val="26"/>
          <w:szCs w:val="26"/>
        </w:rPr>
        <w:t xml:space="preserve"> at </w:t>
      </w:r>
      <w:r w:rsidRPr="007A0103">
        <w:rPr>
          <w:b/>
          <w:sz w:val="26"/>
          <w:szCs w:val="26"/>
        </w:rPr>
        <w:t>378</w:t>
      </w:r>
      <w:r>
        <w:rPr>
          <w:sz w:val="26"/>
          <w:szCs w:val="26"/>
        </w:rPr>
        <w:t xml:space="preserve"> stated:</w:t>
      </w:r>
    </w:p>
    <w:p w:rsidR="00994E47" w:rsidRDefault="00994E47" w:rsidP="007A0103">
      <w:pPr>
        <w:spacing w:line="360" w:lineRule="auto"/>
        <w:ind w:left="1440" w:hanging="1440"/>
        <w:jc w:val="both"/>
        <w:rPr>
          <w:sz w:val="26"/>
          <w:szCs w:val="26"/>
        </w:rPr>
      </w:pPr>
    </w:p>
    <w:p w:rsidR="00994E47" w:rsidRPr="00C5312F" w:rsidRDefault="00994E47" w:rsidP="007A0103">
      <w:pPr>
        <w:spacing w:line="360" w:lineRule="auto"/>
        <w:ind w:left="2160"/>
        <w:jc w:val="both"/>
        <w:rPr>
          <w:sz w:val="26"/>
          <w:szCs w:val="26"/>
          <w:u w:val="single"/>
        </w:rPr>
      </w:pPr>
      <w:r>
        <w:rPr>
          <w:sz w:val="26"/>
          <w:szCs w:val="26"/>
        </w:rPr>
        <w:t>“</w:t>
      </w:r>
      <w:r w:rsidRPr="007A0103">
        <w:rPr>
          <w:i/>
          <w:sz w:val="26"/>
          <w:szCs w:val="26"/>
        </w:rPr>
        <w:t xml:space="preserve">It is, however, equally settled law with us that, although the court will as far as possible give effect to a plaintiff’s choice to claim specific performance, it has a discretion in a fitting case to refuse to decree specific performance </w:t>
      </w:r>
      <w:r w:rsidRPr="00C5312F">
        <w:rPr>
          <w:i/>
          <w:sz w:val="26"/>
          <w:szCs w:val="26"/>
          <w:u w:val="single"/>
        </w:rPr>
        <w:t>and leave the plaintiff to claim and prove lis id quod interest</w:t>
      </w:r>
      <w:r w:rsidRPr="00C5312F">
        <w:rPr>
          <w:sz w:val="26"/>
          <w:szCs w:val="26"/>
          <w:u w:val="single"/>
        </w:rPr>
        <w:t>.”</w:t>
      </w:r>
    </w:p>
    <w:p w:rsidR="00994E47" w:rsidRDefault="00994E47" w:rsidP="00196BB0">
      <w:pPr>
        <w:spacing w:line="360" w:lineRule="auto"/>
        <w:jc w:val="both"/>
        <w:rPr>
          <w:sz w:val="26"/>
          <w:szCs w:val="26"/>
        </w:rPr>
      </w:pPr>
    </w:p>
    <w:p w:rsidR="00994E47" w:rsidRDefault="00994E47" w:rsidP="007A0103">
      <w:pPr>
        <w:spacing w:line="360" w:lineRule="auto"/>
        <w:ind w:left="1440" w:hanging="1440"/>
        <w:jc w:val="both"/>
        <w:rPr>
          <w:sz w:val="26"/>
          <w:szCs w:val="26"/>
        </w:rPr>
      </w:pPr>
      <w:r>
        <w:rPr>
          <w:sz w:val="26"/>
          <w:szCs w:val="26"/>
        </w:rPr>
        <w:t>[24]</w:t>
      </w:r>
      <w:r>
        <w:rPr>
          <w:sz w:val="26"/>
          <w:szCs w:val="26"/>
        </w:rPr>
        <w:tab/>
        <w:t>The duty to perform must flow from the contract.  The 2</w:t>
      </w:r>
      <w:r w:rsidRPr="007A0103">
        <w:rPr>
          <w:sz w:val="26"/>
          <w:szCs w:val="26"/>
          <w:vertAlign w:val="superscript"/>
        </w:rPr>
        <w:t>nd</w:t>
      </w:r>
      <w:r>
        <w:rPr>
          <w:sz w:val="26"/>
          <w:szCs w:val="26"/>
        </w:rPr>
        <w:t xml:space="preserve"> and 3</w:t>
      </w:r>
      <w:r w:rsidRPr="007A0103">
        <w:rPr>
          <w:sz w:val="26"/>
          <w:szCs w:val="26"/>
          <w:vertAlign w:val="superscript"/>
        </w:rPr>
        <w:t>rd</w:t>
      </w:r>
      <w:r>
        <w:rPr>
          <w:sz w:val="26"/>
          <w:szCs w:val="26"/>
        </w:rPr>
        <w:t xml:space="preserve"> respondents cannot either </w:t>
      </w:r>
      <w:r w:rsidRPr="007A0103">
        <w:rPr>
          <w:i/>
          <w:sz w:val="26"/>
          <w:szCs w:val="26"/>
        </w:rPr>
        <w:t xml:space="preserve">pro rata </w:t>
      </w:r>
      <w:r w:rsidRPr="000E74D8">
        <w:rPr>
          <w:sz w:val="26"/>
          <w:szCs w:val="26"/>
        </w:rPr>
        <w:t>or</w:t>
      </w:r>
      <w:r w:rsidRPr="007A0103">
        <w:rPr>
          <w:i/>
          <w:sz w:val="26"/>
          <w:szCs w:val="26"/>
        </w:rPr>
        <w:t xml:space="preserve"> in solid</w:t>
      </w:r>
      <w:r>
        <w:rPr>
          <w:i/>
          <w:sz w:val="26"/>
          <w:szCs w:val="26"/>
        </w:rPr>
        <w:t>u</w:t>
      </w:r>
      <w:r w:rsidRPr="007A0103">
        <w:rPr>
          <w:i/>
          <w:sz w:val="26"/>
          <w:szCs w:val="26"/>
        </w:rPr>
        <w:t>m</w:t>
      </w:r>
      <w:r>
        <w:rPr>
          <w:sz w:val="26"/>
          <w:szCs w:val="26"/>
        </w:rPr>
        <w:t xml:space="preserve"> with 1</w:t>
      </w:r>
      <w:r w:rsidRPr="007A0103">
        <w:rPr>
          <w:sz w:val="26"/>
          <w:szCs w:val="26"/>
          <w:vertAlign w:val="superscript"/>
        </w:rPr>
        <w:t>st</w:t>
      </w:r>
      <w:r>
        <w:rPr>
          <w:sz w:val="26"/>
          <w:szCs w:val="26"/>
        </w:rPr>
        <w:t xml:space="preserve"> respondent be liable by reason that they are not parties to the contract or to put it more directly, there was never any </w:t>
      </w:r>
      <w:r w:rsidRPr="00CD7AA7">
        <w:rPr>
          <w:i/>
          <w:sz w:val="26"/>
          <w:szCs w:val="26"/>
        </w:rPr>
        <w:t>consensus ad idem</w:t>
      </w:r>
      <w:r>
        <w:rPr>
          <w:sz w:val="26"/>
          <w:szCs w:val="26"/>
        </w:rPr>
        <w:t xml:space="preserve"> between the 2</w:t>
      </w:r>
      <w:r w:rsidRPr="005C79B4">
        <w:rPr>
          <w:sz w:val="26"/>
          <w:szCs w:val="26"/>
          <w:vertAlign w:val="superscript"/>
        </w:rPr>
        <w:t>nd</w:t>
      </w:r>
      <w:r>
        <w:rPr>
          <w:sz w:val="26"/>
          <w:szCs w:val="26"/>
        </w:rPr>
        <w:t xml:space="preserve"> and 3</w:t>
      </w:r>
      <w:r w:rsidRPr="005C79B4">
        <w:rPr>
          <w:sz w:val="26"/>
          <w:szCs w:val="26"/>
          <w:vertAlign w:val="superscript"/>
        </w:rPr>
        <w:t>rd</w:t>
      </w:r>
      <w:r>
        <w:rPr>
          <w:sz w:val="26"/>
          <w:szCs w:val="26"/>
        </w:rPr>
        <w:t xml:space="preserve"> respondents on payment of rates as applicant seeks to enforce.</w:t>
      </w:r>
    </w:p>
    <w:p w:rsidR="00994E47" w:rsidRDefault="00994E47" w:rsidP="00196BB0">
      <w:pPr>
        <w:spacing w:line="360" w:lineRule="auto"/>
        <w:jc w:val="both"/>
        <w:rPr>
          <w:sz w:val="26"/>
          <w:szCs w:val="26"/>
        </w:rPr>
      </w:pPr>
    </w:p>
    <w:p w:rsidR="00994E47" w:rsidRDefault="00994E47" w:rsidP="00CD7AA7">
      <w:pPr>
        <w:spacing w:line="360" w:lineRule="auto"/>
        <w:ind w:left="1440" w:hanging="1440"/>
        <w:jc w:val="both"/>
        <w:rPr>
          <w:sz w:val="26"/>
          <w:szCs w:val="26"/>
        </w:rPr>
      </w:pPr>
      <w:r>
        <w:rPr>
          <w:sz w:val="26"/>
          <w:szCs w:val="26"/>
        </w:rPr>
        <w:t xml:space="preserve"> [25]</w:t>
      </w:r>
      <w:r>
        <w:rPr>
          <w:sz w:val="26"/>
          <w:szCs w:val="26"/>
        </w:rPr>
        <w:tab/>
        <w:t>For this reason therefore, applicant has not established “</w:t>
      </w:r>
      <w:r w:rsidRPr="000E74D8">
        <w:rPr>
          <w:i/>
          <w:sz w:val="26"/>
          <w:szCs w:val="26"/>
        </w:rPr>
        <w:t>right to the relief</w:t>
      </w:r>
      <w:r>
        <w:rPr>
          <w:sz w:val="26"/>
          <w:szCs w:val="26"/>
        </w:rPr>
        <w:t>” sought.</w:t>
      </w:r>
    </w:p>
    <w:p w:rsidR="00994E47" w:rsidRDefault="00994E47" w:rsidP="00CD7AA7">
      <w:pPr>
        <w:spacing w:line="360" w:lineRule="auto"/>
        <w:ind w:left="1440" w:hanging="1440"/>
        <w:jc w:val="both"/>
        <w:rPr>
          <w:sz w:val="26"/>
          <w:szCs w:val="26"/>
        </w:rPr>
      </w:pPr>
    </w:p>
    <w:p w:rsidR="00994E47" w:rsidRDefault="00994E47" w:rsidP="00CD7AA7">
      <w:pPr>
        <w:spacing w:line="360" w:lineRule="auto"/>
        <w:ind w:left="1440" w:hanging="1440"/>
        <w:jc w:val="both"/>
        <w:rPr>
          <w:sz w:val="26"/>
          <w:szCs w:val="26"/>
        </w:rPr>
      </w:pPr>
    </w:p>
    <w:p w:rsidR="00994E47" w:rsidRDefault="00994E47" w:rsidP="005C79B4">
      <w:pPr>
        <w:spacing w:line="360" w:lineRule="auto"/>
        <w:ind w:left="1440" w:hanging="1440"/>
        <w:jc w:val="both"/>
        <w:rPr>
          <w:sz w:val="26"/>
          <w:szCs w:val="26"/>
        </w:rPr>
      </w:pPr>
      <w:r>
        <w:rPr>
          <w:sz w:val="26"/>
          <w:szCs w:val="26"/>
        </w:rPr>
        <w:t>[26]</w:t>
      </w:r>
      <w:r>
        <w:rPr>
          <w:sz w:val="26"/>
          <w:szCs w:val="26"/>
        </w:rPr>
        <w:tab/>
        <w:t xml:space="preserve">Approached from a different angle, reference is made to </w:t>
      </w:r>
      <w:r w:rsidRPr="00A242F9">
        <w:rPr>
          <w:b/>
          <w:sz w:val="26"/>
          <w:szCs w:val="26"/>
        </w:rPr>
        <w:t>Justice Moore J. A</w:t>
      </w:r>
      <w:r>
        <w:rPr>
          <w:sz w:val="26"/>
          <w:szCs w:val="26"/>
        </w:rPr>
        <w:t xml:space="preserve">. in </w:t>
      </w:r>
      <w:r w:rsidRPr="00A242F9">
        <w:rPr>
          <w:b/>
          <w:sz w:val="26"/>
          <w:szCs w:val="26"/>
        </w:rPr>
        <w:t>Nonhlanhla Tsabedze</w:t>
      </w:r>
      <w:r>
        <w:rPr>
          <w:sz w:val="26"/>
          <w:szCs w:val="26"/>
        </w:rPr>
        <w:t xml:space="preserve"> </w:t>
      </w:r>
      <w:r w:rsidRPr="00A242F9">
        <w:rPr>
          <w:i/>
          <w:sz w:val="26"/>
          <w:szCs w:val="26"/>
        </w:rPr>
        <w:t>supra</w:t>
      </w:r>
      <w:r>
        <w:rPr>
          <w:sz w:val="26"/>
          <w:szCs w:val="26"/>
        </w:rPr>
        <w:t xml:space="preserve">, citing </w:t>
      </w:r>
      <w:r w:rsidRPr="000E74D8">
        <w:rPr>
          <w:b/>
          <w:sz w:val="26"/>
          <w:szCs w:val="26"/>
        </w:rPr>
        <w:t>Benson</w:t>
      </w:r>
      <w:r>
        <w:rPr>
          <w:sz w:val="26"/>
          <w:szCs w:val="26"/>
        </w:rPr>
        <w:t xml:space="preserve"> </w:t>
      </w:r>
      <w:r w:rsidRPr="000E74D8">
        <w:rPr>
          <w:i/>
          <w:sz w:val="26"/>
          <w:szCs w:val="26"/>
        </w:rPr>
        <w:t>op.cit</w:t>
      </w:r>
      <w:r>
        <w:rPr>
          <w:sz w:val="26"/>
          <w:szCs w:val="26"/>
        </w:rPr>
        <w:t>. who states at page 15:</w:t>
      </w:r>
    </w:p>
    <w:p w:rsidR="00994E47" w:rsidRDefault="00994E47" w:rsidP="005C79B4">
      <w:pPr>
        <w:spacing w:line="360" w:lineRule="auto"/>
        <w:jc w:val="both"/>
        <w:rPr>
          <w:sz w:val="26"/>
          <w:szCs w:val="26"/>
        </w:rPr>
      </w:pPr>
    </w:p>
    <w:p w:rsidR="00994E47" w:rsidRDefault="00994E47" w:rsidP="005C79B4">
      <w:pPr>
        <w:spacing w:line="360" w:lineRule="auto"/>
        <w:ind w:left="2160"/>
        <w:jc w:val="both"/>
        <w:rPr>
          <w:sz w:val="26"/>
          <w:szCs w:val="26"/>
        </w:rPr>
      </w:pPr>
      <w:r>
        <w:rPr>
          <w:sz w:val="26"/>
          <w:szCs w:val="26"/>
        </w:rPr>
        <w:t>“</w:t>
      </w:r>
      <w:r w:rsidRPr="00A242F9">
        <w:rPr>
          <w:i/>
          <w:sz w:val="26"/>
          <w:szCs w:val="26"/>
        </w:rPr>
        <w:t xml:space="preserve">Specific performance, </w:t>
      </w:r>
      <w:r w:rsidRPr="000E74D8">
        <w:rPr>
          <w:i/>
          <w:sz w:val="26"/>
          <w:szCs w:val="26"/>
          <w:u w:val="single"/>
        </w:rPr>
        <w:t>if chosen by a plaintiff in preference to a claim for damages and where the rights to relief is established</w:t>
      </w:r>
      <w:r w:rsidRPr="00A242F9">
        <w:rPr>
          <w:i/>
          <w:sz w:val="26"/>
          <w:szCs w:val="26"/>
        </w:rPr>
        <w:t xml:space="preserve">, will be granted </w:t>
      </w:r>
      <w:r w:rsidRPr="00C5312F">
        <w:rPr>
          <w:i/>
          <w:sz w:val="26"/>
          <w:szCs w:val="26"/>
          <w:u w:val="single"/>
        </w:rPr>
        <w:t>unless it will produce an unjust result</w:t>
      </w:r>
      <w:r>
        <w:rPr>
          <w:sz w:val="26"/>
          <w:szCs w:val="26"/>
        </w:rPr>
        <w:t>.”(my emphasis)</w:t>
      </w:r>
    </w:p>
    <w:p w:rsidR="00994E47" w:rsidRDefault="00994E47" w:rsidP="005C79B4">
      <w:pPr>
        <w:spacing w:line="360" w:lineRule="auto"/>
        <w:jc w:val="both"/>
        <w:rPr>
          <w:sz w:val="26"/>
          <w:szCs w:val="26"/>
        </w:rPr>
      </w:pPr>
    </w:p>
    <w:p w:rsidR="00994E47" w:rsidRDefault="00994E47" w:rsidP="005C79B4">
      <w:pPr>
        <w:spacing w:line="360" w:lineRule="auto"/>
        <w:ind w:left="1440" w:hanging="1440"/>
        <w:jc w:val="both"/>
        <w:rPr>
          <w:sz w:val="26"/>
          <w:szCs w:val="26"/>
        </w:rPr>
      </w:pPr>
      <w:r>
        <w:rPr>
          <w:sz w:val="26"/>
          <w:szCs w:val="26"/>
        </w:rPr>
        <w:t>[27]</w:t>
      </w:r>
      <w:r>
        <w:rPr>
          <w:sz w:val="26"/>
          <w:szCs w:val="26"/>
        </w:rPr>
        <w:tab/>
        <w:t xml:space="preserve">I have already pointed out that the applicant seeks for an order for the respondents to pay over to the City Council or himself the sum of E32,221.74.  Following the dictum by his </w:t>
      </w:r>
      <w:r w:rsidRPr="00C5312F">
        <w:rPr>
          <w:b/>
          <w:sz w:val="26"/>
          <w:szCs w:val="26"/>
        </w:rPr>
        <w:t xml:space="preserve">Lordship Moore J. A in Nonhlanhla </w:t>
      </w:r>
      <w:r w:rsidRPr="00C5312F">
        <w:rPr>
          <w:i/>
          <w:sz w:val="26"/>
          <w:szCs w:val="26"/>
        </w:rPr>
        <w:t>supra,</w:t>
      </w:r>
      <w:r>
        <w:rPr>
          <w:sz w:val="26"/>
          <w:szCs w:val="26"/>
        </w:rPr>
        <w:t xml:space="preserve"> the 1</w:t>
      </w:r>
      <w:r w:rsidRPr="005C79B4">
        <w:rPr>
          <w:sz w:val="26"/>
          <w:szCs w:val="26"/>
          <w:vertAlign w:val="superscript"/>
        </w:rPr>
        <w:t>st</w:t>
      </w:r>
      <w:r>
        <w:rPr>
          <w:sz w:val="26"/>
          <w:szCs w:val="26"/>
        </w:rPr>
        <w:t xml:space="preserve"> respondent has already undertaken to pay and an order has already been entered in that regard.   It will produce unjust result for the 2</w:t>
      </w:r>
      <w:r w:rsidRPr="00EE3547">
        <w:rPr>
          <w:sz w:val="26"/>
          <w:szCs w:val="26"/>
          <w:vertAlign w:val="superscript"/>
        </w:rPr>
        <w:t>nd</w:t>
      </w:r>
      <w:r>
        <w:rPr>
          <w:sz w:val="26"/>
          <w:szCs w:val="26"/>
        </w:rPr>
        <w:t xml:space="preserve"> and 3</w:t>
      </w:r>
      <w:r w:rsidRPr="00EE3547">
        <w:rPr>
          <w:sz w:val="26"/>
          <w:szCs w:val="26"/>
          <w:vertAlign w:val="superscript"/>
        </w:rPr>
        <w:t>rd</w:t>
      </w:r>
      <w:r>
        <w:rPr>
          <w:sz w:val="26"/>
          <w:szCs w:val="26"/>
        </w:rPr>
        <w:t xml:space="preserve"> respondents to be ordered again to pay as there would be overpayment.  The argument that such amount could be given to the applicant cannot also sustain in that the amount so paid will be for the rates due to the City Counsel and not for the applicant. </w:t>
      </w:r>
    </w:p>
    <w:p w:rsidR="00994E47" w:rsidRDefault="00994E47" w:rsidP="00CD7AA7">
      <w:pPr>
        <w:spacing w:line="360" w:lineRule="auto"/>
        <w:ind w:left="1440" w:hanging="1440"/>
        <w:jc w:val="both"/>
        <w:rPr>
          <w:sz w:val="26"/>
          <w:szCs w:val="26"/>
        </w:rPr>
      </w:pPr>
    </w:p>
    <w:p w:rsidR="00994E47" w:rsidRDefault="00994E47" w:rsidP="00CD7AA7">
      <w:pPr>
        <w:spacing w:line="360" w:lineRule="auto"/>
        <w:ind w:left="1440" w:hanging="1440"/>
        <w:jc w:val="both"/>
        <w:rPr>
          <w:sz w:val="26"/>
          <w:szCs w:val="26"/>
        </w:rPr>
      </w:pPr>
      <w:r>
        <w:rPr>
          <w:sz w:val="26"/>
          <w:szCs w:val="26"/>
        </w:rPr>
        <w:t>[28]</w:t>
      </w:r>
      <w:r>
        <w:rPr>
          <w:sz w:val="26"/>
          <w:szCs w:val="26"/>
        </w:rPr>
        <w:tab/>
        <w:t>It is my considered view that applicant ought to have lodged a claim for damages instead of specific performance.  It is under a claim for damages that the question on vicarious liability may be prosecuted.</w:t>
      </w:r>
    </w:p>
    <w:p w:rsidR="00994E47" w:rsidRDefault="00994E47" w:rsidP="00CD7AA7">
      <w:pPr>
        <w:spacing w:line="360" w:lineRule="auto"/>
        <w:ind w:left="1440" w:hanging="1440"/>
        <w:jc w:val="both"/>
        <w:rPr>
          <w:sz w:val="26"/>
          <w:szCs w:val="26"/>
        </w:rPr>
      </w:pPr>
    </w:p>
    <w:p w:rsidR="00994E47" w:rsidRDefault="00994E47" w:rsidP="00CD7AA7">
      <w:pPr>
        <w:spacing w:line="360" w:lineRule="auto"/>
        <w:ind w:left="1440" w:hanging="1440"/>
        <w:jc w:val="both"/>
        <w:rPr>
          <w:sz w:val="26"/>
          <w:szCs w:val="26"/>
        </w:rPr>
      </w:pPr>
      <w:r>
        <w:rPr>
          <w:sz w:val="26"/>
          <w:szCs w:val="26"/>
        </w:rPr>
        <w:t>[29]</w:t>
      </w:r>
      <w:r>
        <w:rPr>
          <w:sz w:val="26"/>
          <w:szCs w:val="26"/>
        </w:rPr>
        <w:tab/>
        <w:t>From the nature of this application, it is my considered view that there will be no need for an order as to costs as the matter has been decided not on merits but on the question of legal principles.</w:t>
      </w:r>
    </w:p>
    <w:p w:rsidR="00994E47" w:rsidRDefault="00994E47" w:rsidP="00CD7AA7">
      <w:pPr>
        <w:spacing w:line="360" w:lineRule="auto"/>
        <w:ind w:left="1440" w:hanging="1440"/>
        <w:jc w:val="both"/>
        <w:rPr>
          <w:sz w:val="26"/>
          <w:szCs w:val="26"/>
        </w:rPr>
      </w:pPr>
    </w:p>
    <w:p w:rsidR="00994E47" w:rsidRDefault="00994E47" w:rsidP="00CD7AA7">
      <w:pPr>
        <w:spacing w:line="360" w:lineRule="auto"/>
        <w:ind w:left="1440" w:hanging="1440"/>
        <w:jc w:val="both"/>
        <w:rPr>
          <w:sz w:val="26"/>
          <w:szCs w:val="26"/>
        </w:rPr>
      </w:pPr>
      <w:r>
        <w:rPr>
          <w:sz w:val="26"/>
          <w:szCs w:val="26"/>
        </w:rPr>
        <w:t>[30]</w:t>
      </w:r>
      <w:r>
        <w:rPr>
          <w:sz w:val="26"/>
          <w:szCs w:val="26"/>
        </w:rPr>
        <w:tab/>
        <w:t>For the aforegoing, I make the following orders:</w:t>
      </w:r>
    </w:p>
    <w:p w:rsidR="00994E47" w:rsidRDefault="00994E47" w:rsidP="00CD7AA7">
      <w:pPr>
        <w:spacing w:line="360" w:lineRule="auto"/>
        <w:ind w:left="1440" w:hanging="1440"/>
        <w:jc w:val="both"/>
        <w:rPr>
          <w:sz w:val="26"/>
          <w:szCs w:val="26"/>
        </w:rPr>
      </w:pPr>
    </w:p>
    <w:p w:rsidR="00994E47" w:rsidRDefault="00994E47" w:rsidP="00A242F9">
      <w:pPr>
        <w:pStyle w:val="ListParagraph"/>
        <w:numPr>
          <w:ilvl w:val="0"/>
          <w:numId w:val="1"/>
        </w:numPr>
        <w:spacing w:line="360" w:lineRule="auto"/>
        <w:ind w:left="2160" w:hanging="720"/>
        <w:jc w:val="both"/>
        <w:rPr>
          <w:sz w:val="26"/>
          <w:szCs w:val="26"/>
        </w:rPr>
      </w:pPr>
      <w:r>
        <w:rPr>
          <w:sz w:val="26"/>
          <w:szCs w:val="26"/>
        </w:rPr>
        <w:t>The consent order against 1</w:t>
      </w:r>
      <w:r w:rsidRPr="00A242F9">
        <w:rPr>
          <w:sz w:val="26"/>
          <w:szCs w:val="26"/>
          <w:vertAlign w:val="superscript"/>
        </w:rPr>
        <w:t>st</w:t>
      </w:r>
      <w:r>
        <w:rPr>
          <w:sz w:val="26"/>
          <w:szCs w:val="26"/>
        </w:rPr>
        <w:t xml:space="preserve"> respondent is confirmed.</w:t>
      </w:r>
    </w:p>
    <w:p w:rsidR="00994E47" w:rsidRDefault="00994E47" w:rsidP="00A242F9">
      <w:pPr>
        <w:pStyle w:val="ListParagraph"/>
        <w:numPr>
          <w:ilvl w:val="0"/>
          <w:numId w:val="1"/>
        </w:numPr>
        <w:spacing w:line="360" w:lineRule="auto"/>
        <w:ind w:left="2160" w:hanging="720"/>
        <w:jc w:val="both"/>
        <w:rPr>
          <w:sz w:val="26"/>
          <w:szCs w:val="26"/>
        </w:rPr>
      </w:pPr>
      <w:r>
        <w:rPr>
          <w:sz w:val="26"/>
          <w:szCs w:val="26"/>
        </w:rPr>
        <w:t>Applicant’s application against 2</w:t>
      </w:r>
      <w:r w:rsidRPr="00A242F9">
        <w:rPr>
          <w:sz w:val="26"/>
          <w:szCs w:val="26"/>
          <w:vertAlign w:val="superscript"/>
        </w:rPr>
        <w:t>nd</w:t>
      </w:r>
      <w:r>
        <w:rPr>
          <w:sz w:val="26"/>
          <w:szCs w:val="26"/>
        </w:rPr>
        <w:t xml:space="preserve"> and 3</w:t>
      </w:r>
      <w:r w:rsidRPr="00A242F9">
        <w:rPr>
          <w:sz w:val="26"/>
          <w:szCs w:val="26"/>
          <w:vertAlign w:val="superscript"/>
        </w:rPr>
        <w:t>rd</w:t>
      </w:r>
      <w:r>
        <w:rPr>
          <w:sz w:val="26"/>
          <w:szCs w:val="26"/>
        </w:rPr>
        <w:t xml:space="preserve"> respondents is dismissed.</w:t>
      </w:r>
    </w:p>
    <w:p w:rsidR="00994E47" w:rsidRDefault="00994E47" w:rsidP="008C6277">
      <w:pPr>
        <w:pStyle w:val="ListParagraph"/>
        <w:numPr>
          <w:ilvl w:val="0"/>
          <w:numId w:val="1"/>
        </w:numPr>
        <w:spacing w:line="360" w:lineRule="auto"/>
        <w:ind w:left="2127" w:hanging="687"/>
        <w:jc w:val="both"/>
        <w:rPr>
          <w:sz w:val="26"/>
          <w:szCs w:val="26"/>
        </w:rPr>
      </w:pPr>
      <w:r>
        <w:rPr>
          <w:sz w:val="26"/>
          <w:szCs w:val="26"/>
        </w:rPr>
        <w:t>Applicant is ordered to pay costs to the 2</w:t>
      </w:r>
      <w:r w:rsidRPr="008C6277">
        <w:rPr>
          <w:sz w:val="26"/>
          <w:szCs w:val="26"/>
          <w:vertAlign w:val="superscript"/>
        </w:rPr>
        <w:t>nd</w:t>
      </w:r>
      <w:r>
        <w:rPr>
          <w:sz w:val="26"/>
          <w:szCs w:val="26"/>
        </w:rPr>
        <w:t xml:space="preserve"> respondent only.</w:t>
      </w:r>
    </w:p>
    <w:p w:rsidR="00994E47" w:rsidRDefault="00994E47" w:rsidP="008C6277">
      <w:pPr>
        <w:spacing w:line="360" w:lineRule="auto"/>
        <w:jc w:val="both"/>
        <w:rPr>
          <w:sz w:val="26"/>
          <w:szCs w:val="26"/>
        </w:rPr>
      </w:pPr>
    </w:p>
    <w:p w:rsidR="00994E47" w:rsidRDefault="00994E47" w:rsidP="008C6277">
      <w:pPr>
        <w:spacing w:line="360" w:lineRule="auto"/>
        <w:jc w:val="both"/>
        <w:rPr>
          <w:sz w:val="26"/>
          <w:szCs w:val="26"/>
        </w:rPr>
      </w:pPr>
    </w:p>
    <w:p w:rsidR="00994E47" w:rsidRDefault="00994E47" w:rsidP="008B576E">
      <w:pPr>
        <w:spacing w:line="360" w:lineRule="auto"/>
        <w:jc w:val="center"/>
        <w:rPr>
          <w:sz w:val="26"/>
          <w:szCs w:val="26"/>
        </w:rPr>
      </w:pPr>
      <w:r>
        <w:rPr>
          <w:sz w:val="26"/>
          <w:szCs w:val="26"/>
        </w:rPr>
        <w:t>_________________</w:t>
      </w:r>
    </w:p>
    <w:p w:rsidR="00994E47" w:rsidRPr="00A242F9" w:rsidRDefault="00994E47" w:rsidP="008B576E">
      <w:pPr>
        <w:spacing w:line="360" w:lineRule="auto"/>
        <w:ind w:left="720"/>
        <w:jc w:val="center"/>
        <w:rPr>
          <w:b/>
          <w:sz w:val="26"/>
          <w:szCs w:val="26"/>
        </w:rPr>
      </w:pPr>
      <w:r w:rsidRPr="00A242F9">
        <w:rPr>
          <w:b/>
          <w:sz w:val="26"/>
          <w:szCs w:val="26"/>
        </w:rPr>
        <w:t>M. DLAMINI</w:t>
      </w:r>
    </w:p>
    <w:p w:rsidR="00994E47" w:rsidRPr="00A242F9" w:rsidRDefault="00994E47" w:rsidP="008B576E">
      <w:pPr>
        <w:spacing w:line="360" w:lineRule="auto"/>
        <w:ind w:left="720"/>
        <w:jc w:val="center"/>
        <w:rPr>
          <w:b/>
          <w:sz w:val="26"/>
          <w:szCs w:val="26"/>
        </w:rPr>
      </w:pPr>
      <w:r w:rsidRPr="00A242F9">
        <w:rPr>
          <w:b/>
          <w:sz w:val="26"/>
          <w:szCs w:val="26"/>
        </w:rPr>
        <w:t>JUDGE</w:t>
      </w:r>
    </w:p>
    <w:p w:rsidR="00994E47" w:rsidRDefault="00994E47" w:rsidP="00196BB0">
      <w:pPr>
        <w:spacing w:line="360" w:lineRule="auto"/>
        <w:jc w:val="both"/>
        <w:rPr>
          <w:b/>
          <w:sz w:val="26"/>
          <w:szCs w:val="26"/>
        </w:rPr>
      </w:pPr>
    </w:p>
    <w:p w:rsidR="00994E47" w:rsidRDefault="00994E47" w:rsidP="00196BB0">
      <w:pPr>
        <w:spacing w:line="360" w:lineRule="auto"/>
        <w:jc w:val="both"/>
        <w:rPr>
          <w:b/>
          <w:sz w:val="26"/>
          <w:szCs w:val="26"/>
        </w:rPr>
      </w:pPr>
    </w:p>
    <w:p w:rsidR="00994E47" w:rsidRPr="00A242F9" w:rsidRDefault="00994E47" w:rsidP="00196BB0">
      <w:pPr>
        <w:spacing w:line="360" w:lineRule="auto"/>
        <w:jc w:val="both"/>
        <w:rPr>
          <w:b/>
          <w:sz w:val="26"/>
          <w:szCs w:val="26"/>
        </w:rPr>
      </w:pPr>
      <w:r w:rsidRPr="00A242F9">
        <w:rPr>
          <w:b/>
          <w:sz w:val="26"/>
          <w:szCs w:val="26"/>
        </w:rPr>
        <w:t>For Applicant</w:t>
      </w:r>
      <w:r w:rsidRPr="00A242F9">
        <w:rPr>
          <w:b/>
          <w:sz w:val="26"/>
          <w:szCs w:val="26"/>
        </w:rPr>
        <w:tab/>
        <w:t>:</w:t>
      </w:r>
      <w:r w:rsidRPr="00A242F9">
        <w:rPr>
          <w:b/>
          <w:sz w:val="26"/>
          <w:szCs w:val="26"/>
        </w:rPr>
        <w:tab/>
        <w:t>Mr. S. P. Mamba</w:t>
      </w:r>
    </w:p>
    <w:p w:rsidR="00994E47" w:rsidRPr="00A242F9" w:rsidRDefault="00994E47" w:rsidP="00196BB0">
      <w:pPr>
        <w:spacing w:line="360" w:lineRule="auto"/>
        <w:jc w:val="both"/>
        <w:rPr>
          <w:b/>
          <w:sz w:val="26"/>
          <w:szCs w:val="26"/>
        </w:rPr>
      </w:pPr>
      <w:r w:rsidRPr="00A242F9">
        <w:rPr>
          <w:b/>
          <w:sz w:val="26"/>
          <w:szCs w:val="26"/>
        </w:rPr>
        <w:t>For Respondents</w:t>
      </w:r>
      <w:r w:rsidRPr="00A242F9">
        <w:rPr>
          <w:b/>
          <w:sz w:val="26"/>
          <w:szCs w:val="26"/>
        </w:rPr>
        <w:tab/>
        <w:t>:</w:t>
      </w:r>
      <w:r w:rsidRPr="00A242F9">
        <w:rPr>
          <w:b/>
          <w:sz w:val="26"/>
          <w:szCs w:val="26"/>
        </w:rPr>
        <w:tab/>
        <w:t>Mr. M. M. Dlamini</w:t>
      </w:r>
    </w:p>
    <w:p w:rsidR="00994E47" w:rsidRDefault="00994E47" w:rsidP="00196BB0">
      <w:pPr>
        <w:spacing w:line="360" w:lineRule="auto"/>
        <w:jc w:val="both"/>
        <w:rPr>
          <w:sz w:val="26"/>
          <w:szCs w:val="26"/>
        </w:rPr>
      </w:pPr>
    </w:p>
    <w:p w:rsidR="00994E47" w:rsidRDefault="00994E47" w:rsidP="00196BB0">
      <w:pPr>
        <w:spacing w:line="360" w:lineRule="auto"/>
        <w:jc w:val="both"/>
        <w:rPr>
          <w:sz w:val="26"/>
          <w:szCs w:val="26"/>
        </w:rPr>
      </w:pPr>
    </w:p>
    <w:p w:rsidR="00994E47" w:rsidRDefault="00994E47" w:rsidP="00196BB0">
      <w:pPr>
        <w:spacing w:line="360" w:lineRule="auto"/>
        <w:jc w:val="both"/>
        <w:rPr>
          <w:sz w:val="26"/>
          <w:szCs w:val="26"/>
        </w:rPr>
      </w:pPr>
    </w:p>
    <w:p w:rsidR="00994E47" w:rsidRDefault="00994E47" w:rsidP="00196BB0">
      <w:pPr>
        <w:spacing w:line="360" w:lineRule="auto"/>
        <w:jc w:val="both"/>
        <w:rPr>
          <w:sz w:val="26"/>
          <w:szCs w:val="26"/>
        </w:rPr>
      </w:pPr>
    </w:p>
    <w:p w:rsidR="00994E47" w:rsidRDefault="00994E47" w:rsidP="00196BB0">
      <w:pPr>
        <w:spacing w:line="360" w:lineRule="auto"/>
        <w:jc w:val="both"/>
        <w:rPr>
          <w:sz w:val="26"/>
          <w:szCs w:val="26"/>
        </w:rPr>
      </w:pPr>
    </w:p>
    <w:p w:rsidR="00994E47" w:rsidRDefault="00994E47" w:rsidP="00196BB0">
      <w:pPr>
        <w:spacing w:line="360" w:lineRule="auto"/>
        <w:jc w:val="both"/>
        <w:rPr>
          <w:sz w:val="26"/>
          <w:szCs w:val="26"/>
        </w:rPr>
      </w:pPr>
    </w:p>
    <w:p w:rsidR="00994E47" w:rsidRDefault="00994E47" w:rsidP="00196BB0">
      <w:pPr>
        <w:spacing w:line="360" w:lineRule="auto"/>
        <w:jc w:val="both"/>
        <w:rPr>
          <w:sz w:val="26"/>
          <w:szCs w:val="26"/>
        </w:rPr>
      </w:pPr>
    </w:p>
    <w:p w:rsidR="00994E47" w:rsidRDefault="00994E47" w:rsidP="00196BB0">
      <w:pPr>
        <w:spacing w:line="360" w:lineRule="auto"/>
        <w:jc w:val="both"/>
        <w:rPr>
          <w:sz w:val="26"/>
          <w:szCs w:val="26"/>
        </w:rPr>
      </w:pPr>
    </w:p>
    <w:p w:rsidR="00994E47" w:rsidRDefault="00994E47" w:rsidP="00196BB0">
      <w:pPr>
        <w:spacing w:line="360" w:lineRule="auto"/>
        <w:jc w:val="both"/>
        <w:rPr>
          <w:sz w:val="26"/>
          <w:szCs w:val="26"/>
        </w:rPr>
      </w:pPr>
    </w:p>
    <w:p w:rsidR="00994E47" w:rsidRDefault="00994E47" w:rsidP="00196BB0">
      <w:pPr>
        <w:spacing w:line="360" w:lineRule="auto"/>
        <w:jc w:val="both"/>
        <w:rPr>
          <w:sz w:val="26"/>
          <w:szCs w:val="26"/>
        </w:rPr>
      </w:pPr>
    </w:p>
    <w:p w:rsidR="00994E47" w:rsidRDefault="00994E47" w:rsidP="00196BB0">
      <w:pPr>
        <w:spacing w:line="360" w:lineRule="auto"/>
        <w:jc w:val="both"/>
        <w:rPr>
          <w:sz w:val="26"/>
          <w:szCs w:val="26"/>
        </w:rPr>
      </w:pPr>
    </w:p>
    <w:p w:rsidR="00994E47" w:rsidRDefault="00994E47" w:rsidP="00196BB0">
      <w:pPr>
        <w:spacing w:line="360" w:lineRule="auto"/>
        <w:jc w:val="both"/>
        <w:rPr>
          <w:sz w:val="26"/>
          <w:szCs w:val="26"/>
        </w:rPr>
      </w:pPr>
    </w:p>
    <w:p w:rsidR="00994E47" w:rsidRDefault="00994E47" w:rsidP="00196BB0">
      <w:pPr>
        <w:spacing w:line="360" w:lineRule="auto"/>
        <w:jc w:val="both"/>
        <w:rPr>
          <w:sz w:val="26"/>
          <w:szCs w:val="26"/>
        </w:rPr>
      </w:pPr>
    </w:p>
    <w:p w:rsidR="00994E47" w:rsidRDefault="00994E47" w:rsidP="00196BB0">
      <w:pPr>
        <w:spacing w:line="360" w:lineRule="auto"/>
        <w:jc w:val="both"/>
        <w:rPr>
          <w:sz w:val="26"/>
          <w:szCs w:val="26"/>
        </w:rPr>
      </w:pPr>
    </w:p>
    <w:p w:rsidR="00994E47" w:rsidRDefault="00994E47" w:rsidP="00196BB0">
      <w:pPr>
        <w:spacing w:line="360" w:lineRule="auto"/>
        <w:jc w:val="both"/>
        <w:rPr>
          <w:sz w:val="26"/>
          <w:szCs w:val="26"/>
        </w:rPr>
      </w:pPr>
    </w:p>
    <w:p w:rsidR="00994E47" w:rsidRDefault="00994E47" w:rsidP="00196BB0">
      <w:pPr>
        <w:spacing w:line="360" w:lineRule="auto"/>
        <w:jc w:val="both"/>
        <w:rPr>
          <w:sz w:val="26"/>
          <w:szCs w:val="26"/>
        </w:rPr>
      </w:pPr>
    </w:p>
    <w:p w:rsidR="00994E47" w:rsidRDefault="00994E47" w:rsidP="00196BB0">
      <w:pPr>
        <w:spacing w:line="360" w:lineRule="auto"/>
        <w:jc w:val="both"/>
        <w:rPr>
          <w:sz w:val="26"/>
          <w:szCs w:val="26"/>
        </w:rPr>
      </w:pPr>
    </w:p>
    <w:p w:rsidR="00994E47" w:rsidRDefault="00994E47" w:rsidP="00196BB0">
      <w:pPr>
        <w:spacing w:line="360" w:lineRule="auto"/>
        <w:jc w:val="both"/>
        <w:rPr>
          <w:sz w:val="26"/>
          <w:szCs w:val="26"/>
        </w:rPr>
      </w:pPr>
    </w:p>
    <w:p w:rsidR="00994E47" w:rsidRPr="005550FE" w:rsidRDefault="00994E47" w:rsidP="00196BB0">
      <w:pPr>
        <w:spacing w:line="360" w:lineRule="auto"/>
        <w:jc w:val="both"/>
        <w:rPr>
          <w:sz w:val="26"/>
          <w:szCs w:val="26"/>
        </w:rPr>
      </w:pPr>
    </w:p>
    <w:sectPr w:rsidR="00994E47" w:rsidRPr="005550FE" w:rsidSect="00BF40C1">
      <w:footerReference w:type="default" r:id="rId8"/>
      <w:pgSz w:w="12240" w:h="15840"/>
      <w:pgMar w:top="993" w:right="1440" w:bottom="113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E47" w:rsidRDefault="00994E47" w:rsidP="00676443">
      <w:r>
        <w:separator/>
      </w:r>
    </w:p>
  </w:endnote>
  <w:endnote w:type="continuationSeparator" w:id="0">
    <w:p w:rsidR="00994E47" w:rsidRDefault="00994E47" w:rsidP="006764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E47" w:rsidRDefault="00994E47">
    <w:pPr>
      <w:pStyle w:val="Footer"/>
      <w:jc w:val="right"/>
    </w:pPr>
    <w:fldSimple w:instr=" PAGE   \* MERGEFORMAT ">
      <w:r>
        <w:rPr>
          <w:noProof/>
        </w:rPr>
        <w:t>1</w:t>
      </w:r>
    </w:fldSimple>
  </w:p>
  <w:p w:rsidR="00994E47" w:rsidRDefault="00994E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E47" w:rsidRDefault="00994E47" w:rsidP="00676443">
      <w:r>
        <w:separator/>
      </w:r>
    </w:p>
  </w:footnote>
  <w:footnote w:type="continuationSeparator" w:id="0">
    <w:p w:rsidR="00994E47" w:rsidRDefault="00994E47" w:rsidP="006764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80721"/>
    <w:multiLevelType w:val="hybridMultilevel"/>
    <w:tmpl w:val="545CA12A"/>
    <w:lvl w:ilvl="0" w:tplc="5E486A5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6443"/>
    <w:rsid w:val="000E1F92"/>
    <w:rsid w:val="000E74D8"/>
    <w:rsid w:val="000F30BE"/>
    <w:rsid w:val="00196BB0"/>
    <w:rsid w:val="001F10DA"/>
    <w:rsid w:val="001F20B4"/>
    <w:rsid w:val="00202CD2"/>
    <w:rsid w:val="0020366A"/>
    <w:rsid w:val="0020394C"/>
    <w:rsid w:val="002922C3"/>
    <w:rsid w:val="002F6691"/>
    <w:rsid w:val="00415520"/>
    <w:rsid w:val="00424EC0"/>
    <w:rsid w:val="00466978"/>
    <w:rsid w:val="00472766"/>
    <w:rsid w:val="004B1441"/>
    <w:rsid w:val="004D2ADE"/>
    <w:rsid w:val="00510AFD"/>
    <w:rsid w:val="00511868"/>
    <w:rsid w:val="00525C2B"/>
    <w:rsid w:val="005550FE"/>
    <w:rsid w:val="005608B0"/>
    <w:rsid w:val="00561E77"/>
    <w:rsid w:val="005C7597"/>
    <w:rsid w:val="005C79B4"/>
    <w:rsid w:val="00620C4D"/>
    <w:rsid w:val="00655DBF"/>
    <w:rsid w:val="00676443"/>
    <w:rsid w:val="00736855"/>
    <w:rsid w:val="007441EA"/>
    <w:rsid w:val="007760BE"/>
    <w:rsid w:val="007A0103"/>
    <w:rsid w:val="007B612C"/>
    <w:rsid w:val="007F7A03"/>
    <w:rsid w:val="0083541F"/>
    <w:rsid w:val="00855348"/>
    <w:rsid w:val="00874180"/>
    <w:rsid w:val="008B576E"/>
    <w:rsid w:val="008B7DB3"/>
    <w:rsid w:val="008C3901"/>
    <w:rsid w:val="008C6277"/>
    <w:rsid w:val="008E5C6C"/>
    <w:rsid w:val="008E6D77"/>
    <w:rsid w:val="00903359"/>
    <w:rsid w:val="00994E47"/>
    <w:rsid w:val="009A3EAF"/>
    <w:rsid w:val="009D4642"/>
    <w:rsid w:val="00A242F9"/>
    <w:rsid w:val="00A735F5"/>
    <w:rsid w:val="00A8451D"/>
    <w:rsid w:val="00AA77E9"/>
    <w:rsid w:val="00AC230A"/>
    <w:rsid w:val="00AF4BF3"/>
    <w:rsid w:val="00B2223D"/>
    <w:rsid w:val="00B703B8"/>
    <w:rsid w:val="00B91182"/>
    <w:rsid w:val="00BD0146"/>
    <w:rsid w:val="00BF40C1"/>
    <w:rsid w:val="00C06126"/>
    <w:rsid w:val="00C14F80"/>
    <w:rsid w:val="00C37977"/>
    <w:rsid w:val="00C5312F"/>
    <w:rsid w:val="00C67320"/>
    <w:rsid w:val="00C762A4"/>
    <w:rsid w:val="00CD4A8D"/>
    <w:rsid w:val="00CD7AA7"/>
    <w:rsid w:val="00D13648"/>
    <w:rsid w:val="00D36740"/>
    <w:rsid w:val="00D76BB8"/>
    <w:rsid w:val="00D92B68"/>
    <w:rsid w:val="00DE1237"/>
    <w:rsid w:val="00E43363"/>
    <w:rsid w:val="00E4394B"/>
    <w:rsid w:val="00E5120F"/>
    <w:rsid w:val="00EC1DD1"/>
    <w:rsid w:val="00EE3547"/>
    <w:rsid w:val="00F2715F"/>
    <w:rsid w:val="00F611B1"/>
    <w:rsid w:val="00FC2718"/>
    <w:rsid w:val="00FF36A8"/>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443"/>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76443"/>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rsid w:val="006764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6443"/>
    <w:rPr>
      <w:rFonts w:ascii="Tahoma" w:hAnsi="Tahoma" w:cs="Tahoma"/>
      <w:sz w:val="16"/>
      <w:szCs w:val="16"/>
    </w:rPr>
  </w:style>
  <w:style w:type="paragraph" w:styleId="Header">
    <w:name w:val="header"/>
    <w:basedOn w:val="Normal"/>
    <w:link w:val="HeaderChar"/>
    <w:uiPriority w:val="99"/>
    <w:semiHidden/>
    <w:rsid w:val="00676443"/>
    <w:pPr>
      <w:tabs>
        <w:tab w:val="center" w:pos="4680"/>
        <w:tab w:val="right" w:pos="9360"/>
      </w:tabs>
    </w:pPr>
  </w:style>
  <w:style w:type="character" w:customStyle="1" w:styleId="HeaderChar">
    <w:name w:val="Header Char"/>
    <w:basedOn w:val="DefaultParagraphFont"/>
    <w:link w:val="Header"/>
    <w:uiPriority w:val="99"/>
    <w:semiHidden/>
    <w:locked/>
    <w:rsid w:val="00676443"/>
    <w:rPr>
      <w:rFonts w:ascii="Times New Roman" w:hAnsi="Times New Roman" w:cs="Times New Roman"/>
      <w:sz w:val="24"/>
      <w:szCs w:val="24"/>
    </w:rPr>
  </w:style>
  <w:style w:type="paragraph" w:styleId="Footer">
    <w:name w:val="footer"/>
    <w:basedOn w:val="Normal"/>
    <w:link w:val="FooterChar"/>
    <w:uiPriority w:val="99"/>
    <w:rsid w:val="00676443"/>
    <w:pPr>
      <w:tabs>
        <w:tab w:val="center" w:pos="4680"/>
        <w:tab w:val="right" w:pos="9360"/>
      </w:tabs>
    </w:pPr>
  </w:style>
  <w:style w:type="character" w:customStyle="1" w:styleId="FooterChar">
    <w:name w:val="Footer Char"/>
    <w:basedOn w:val="DefaultParagraphFont"/>
    <w:link w:val="Footer"/>
    <w:uiPriority w:val="99"/>
    <w:locked/>
    <w:rsid w:val="00676443"/>
    <w:rPr>
      <w:rFonts w:ascii="Times New Roman" w:hAnsi="Times New Roman" w:cs="Times New Roman"/>
      <w:sz w:val="24"/>
      <w:szCs w:val="24"/>
    </w:rPr>
  </w:style>
  <w:style w:type="paragraph" w:styleId="ListParagraph">
    <w:name w:val="List Paragraph"/>
    <w:basedOn w:val="Normal"/>
    <w:uiPriority w:val="99"/>
    <w:qFormat/>
    <w:rsid w:val="00A242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10</Pages>
  <Words>1869</Words>
  <Characters>10657</Characters>
  <Application>Microsoft Office Outlook</Application>
  <DocSecurity>0</DocSecurity>
  <Lines>0</Lines>
  <Paragraphs>0</Paragraphs>
  <ScaleCrop>false</ScaleCrop>
  <Company>High-Court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to Judge Dlamini</dc:creator>
  <cp:keywords/>
  <dc:description/>
  <cp:lastModifiedBy>swazilii</cp:lastModifiedBy>
  <cp:revision>14</cp:revision>
  <cp:lastPrinted>2013-02-27T16:23:00Z</cp:lastPrinted>
  <dcterms:created xsi:type="dcterms:W3CDTF">2013-02-25T15:22:00Z</dcterms:created>
  <dcterms:modified xsi:type="dcterms:W3CDTF">2013-03-01T07:46:00Z</dcterms:modified>
</cp:coreProperties>
</file>