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E58" w:rsidRDefault="007C3E58" w:rsidP="007C3E58">
      <w:pPr>
        <w:ind w:left="2880" w:firstLine="720"/>
        <w:rPr>
          <w:b/>
          <w:u w:val="single"/>
        </w:rPr>
      </w:pPr>
      <w:bookmarkStart w:id="0" w:name="_GoBack"/>
      <w:bookmarkEnd w:id="0"/>
      <w:r>
        <w:rPr>
          <w:b/>
          <w:noProof/>
          <w:lang w:val="en-ZA" w:eastAsia="en-ZA"/>
        </w:rPr>
        <w:drawing>
          <wp:inline distT="0" distB="0" distL="0" distR="0">
            <wp:extent cx="1691005" cy="966470"/>
            <wp:effectExtent l="1905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91005" cy="966470"/>
                    </a:xfrm>
                    <a:prstGeom prst="rect">
                      <a:avLst/>
                    </a:prstGeom>
                    <a:noFill/>
                    <a:ln w="9525">
                      <a:noFill/>
                      <a:miter lim="800000"/>
                      <a:headEnd/>
                      <a:tailEnd/>
                    </a:ln>
                  </pic:spPr>
                </pic:pic>
              </a:graphicData>
            </a:graphic>
          </wp:inline>
        </w:drawing>
      </w:r>
    </w:p>
    <w:p w:rsidR="007C3E58" w:rsidRDefault="007C3E58" w:rsidP="007C3E58">
      <w:pPr>
        <w:jc w:val="center"/>
        <w:rPr>
          <w:b/>
        </w:rPr>
      </w:pPr>
      <w:r>
        <w:rPr>
          <w:b/>
        </w:rPr>
        <w:t>IN THE HIGH COURT OF SWAZILAND</w:t>
      </w:r>
    </w:p>
    <w:p w:rsidR="007C3E58" w:rsidRDefault="007C3E58" w:rsidP="007C3E58">
      <w:pPr>
        <w:jc w:val="center"/>
        <w:rPr>
          <w:b/>
        </w:rPr>
      </w:pPr>
    </w:p>
    <w:p w:rsidR="007C3E58" w:rsidRDefault="007C3E58" w:rsidP="007C3E58">
      <w:pPr>
        <w:ind w:left="0" w:firstLine="0"/>
      </w:pPr>
      <w:r>
        <w:rPr>
          <w:b/>
        </w:rPr>
        <w:t>Held at Mbabane</w:t>
      </w:r>
      <w:r>
        <w:rPr>
          <w:b/>
        </w:rPr>
        <w:tab/>
      </w:r>
      <w:r>
        <w:rPr>
          <w:b/>
        </w:rPr>
        <w:tab/>
      </w:r>
      <w:r>
        <w:rPr>
          <w:b/>
        </w:rPr>
        <w:tab/>
      </w:r>
      <w:r>
        <w:rPr>
          <w:b/>
        </w:rPr>
        <w:tab/>
      </w:r>
      <w:r>
        <w:rPr>
          <w:b/>
        </w:rPr>
        <w:tab/>
        <w:t xml:space="preserve"> </w:t>
      </w:r>
      <w:r>
        <w:rPr>
          <w:b/>
        </w:rPr>
        <w:tab/>
      </w:r>
      <w:r>
        <w:rPr>
          <w:b/>
        </w:rPr>
        <w:tab/>
      </w:r>
      <w:r>
        <w:t xml:space="preserve">Case No. </w:t>
      </w:r>
      <w:r w:rsidR="00764EEB">
        <w:t>470/2013</w:t>
      </w:r>
    </w:p>
    <w:p w:rsidR="007C3E58" w:rsidRDefault="007C3E58" w:rsidP="007C3E58">
      <w:r>
        <w:tab/>
      </w:r>
      <w:r>
        <w:tab/>
      </w:r>
      <w:r>
        <w:tab/>
      </w:r>
      <w:r>
        <w:tab/>
      </w:r>
      <w:r>
        <w:tab/>
      </w:r>
      <w:r>
        <w:tab/>
      </w:r>
    </w:p>
    <w:p w:rsidR="007C3E58" w:rsidRDefault="007C3E58" w:rsidP="007C3E58">
      <w:r>
        <w:t>In the matter between:-</w:t>
      </w:r>
    </w:p>
    <w:p w:rsidR="007C3E58" w:rsidRDefault="007C3E58" w:rsidP="007C3E58"/>
    <w:p w:rsidR="007C3E58" w:rsidRDefault="007C3E58" w:rsidP="007C3E58">
      <w:pPr>
        <w:rPr>
          <w:b/>
        </w:rPr>
      </w:pPr>
      <w:r>
        <w:rPr>
          <w:b/>
        </w:rPr>
        <w:t>NOMBUYISELO SIHLONGONYANE</w:t>
      </w:r>
      <w:r>
        <w:rPr>
          <w:b/>
        </w:rPr>
        <w:tab/>
      </w:r>
      <w:r>
        <w:rPr>
          <w:b/>
        </w:rPr>
        <w:tab/>
      </w:r>
      <w:r>
        <w:rPr>
          <w:b/>
        </w:rPr>
        <w:tab/>
        <w:t>A</w:t>
      </w:r>
      <w:r w:rsidR="001C14D1">
        <w:rPr>
          <w:b/>
        </w:rPr>
        <w:t>pplicant</w:t>
      </w:r>
      <w:r>
        <w:rPr>
          <w:b/>
        </w:rPr>
        <w:tab/>
      </w:r>
    </w:p>
    <w:p w:rsidR="007C3E58" w:rsidRPr="001C14D1" w:rsidRDefault="001C14D1" w:rsidP="007C3E58">
      <w:proofErr w:type="gramStart"/>
      <w:r w:rsidRPr="001C14D1">
        <w:t>and</w:t>
      </w:r>
      <w:proofErr w:type="gramEnd"/>
    </w:p>
    <w:p w:rsidR="007C3E58" w:rsidRDefault="007C3E58" w:rsidP="007C3E58">
      <w:pPr>
        <w:rPr>
          <w:b/>
        </w:rPr>
      </w:pPr>
      <w:r>
        <w:rPr>
          <w:b/>
        </w:rPr>
        <w:t>MHOLI JOSEPH SIHLONGONYANE</w:t>
      </w:r>
      <w:r>
        <w:rPr>
          <w:b/>
        </w:rPr>
        <w:tab/>
      </w:r>
      <w:r>
        <w:rPr>
          <w:b/>
        </w:rPr>
        <w:tab/>
      </w:r>
      <w:r>
        <w:rPr>
          <w:b/>
        </w:rPr>
        <w:tab/>
        <w:t>1</w:t>
      </w:r>
      <w:r w:rsidR="001C14D1">
        <w:rPr>
          <w:b/>
          <w:vertAlign w:val="superscript"/>
        </w:rPr>
        <w:t>nd</w:t>
      </w:r>
      <w:r>
        <w:rPr>
          <w:b/>
        </w:rPr>
        <w:t xml:space="preserve"> R</w:t>
      </w:r>
      <w:r w:rsidR="001C14D1">
        <w:rPr>
          <w:b/>
        </w:rPr>
        <w:t>espondent</w:t>
      </w:r>
    </w:p>
    <w:p w:rsidR="007C3E58" w:rsidRDefault="007C3E58" w:rsidP="007C3E58">
      <w:pPr>
        <w:rPr>
          <w:b/>
        </w:rPr>
      </w:pPr>
      <w:r>
        <w:rPr>
          <w:b/>
        </w:rPr>
        <w:t>SANELIWIWE GAMA</w:t>
      </w:r>
      <w:r>
        <w:rPr>
          <w:b/>
        </w:rPr>
        <w:tab/>
      </w:r>
      <w:r>
        <w:rPr>
          <w:b/>
        </w:rPr>
        <w:tab/>
      </w:r>
      <w:r>
        <w:rPr>
          <w:b/>
        </w:rPr>
        <w:tab/>
      </w:r>
      <w:r>
        <w:rPr>
          <w:b/>
        </w:rPr>
        <w:tab/>
      </w:r>
      <w:r>
        <w:rPr>
          <w:b/>
        </w:rPr>
        <w:tab/>
      </w:r>
      <w:r>
        <w:rPr>
          <w:b/>
        </w:rPr>
        <w:tab/>
        <w:t>2</w:t>
      </w:r>
      <w:r w:rsidR="001C14D1">
        <w:rPr>
          <w:b/>
          <w:vertAlign w:val="superscript"/>
        </w:rPr>
        <w:t>nd</w:t>
      </w:r>
      <w:r w:rsidR="001C14D1">
        <w:rPr>
          <w:b/>
        </w:rPr>
        <w:t>Respondent</w:t>
      </w:r>
    </w:p>
    <w:p w:rsidR="001C14D1" w:rsidRDefault="001C14D1" w:rsidP="007C3E58">
      <w:pPr>
        <w:rPr>
          <w:b/>
        </w:rPr>
      </w:pPr>
    </w:p>
    <w:p w:rsidR="007C3E58" w:rsidRDefault="001C14D1" w:rsidP="001C14D1">
      <w:pPr>
        <w:ind w:left="3150" w:hanging="3150"/>
        <w:rPr>
          <w:b/>
        </w:rPr>
      </w:pPr>
      <w:r w:rsidRPr="001C14D1">
        <w:rPr>
          <w:b/>
        </w:rPr>
        <w:t>Neutral citation:</w:t>
      </w:r>
      <w:r>
        <w:rPr>
          <w:i/>
        </w:rPr>
        <w:tab/>
        <w:t xml:space="preserve"> </w:t>
      </w:r>
      <w:proofErr w:type="spellStart"/>
      <w:r>
        <w:rPr>
          <w:i/>
        </w:rPr>
        <w:t>Nombuyiselo</w:t>
      </w:r>
      <w:proofErr w:type="spellEnd"/>
      <w:r>
        <w:rPr>
          <w:i/>
        </w:rPr>
        <w:t xml:space="preserve"> </w:t>
      </w:r>
      <w:proofErr w:type="spellStart"/>
      <w:r>
        <w:rPr>
          <w:i/>
        </w:rPr>
        <w:t>Sihlongonyane</w:t>
      </w:r>
      <w:proofErr w:type="spellEnd"/>
      <w:r>
        <w:rPr>
          <w:i/>
        </w:rPr>
        <w:t xml:space="preserve"> v </w:t>
      </w:r>
      <w:proofErr w:type="spellStart"/>
      <w:r>
        <w:rPr>
          <w:i/>
        </w:rPr>
        <w:t>Mholi</w:t>
      </w:r>
      <w:proofErr w:type="spellEnd"/>
      <w:r>
        <w:rPr>
          <w:i/>
        </w:rPr>
        <w:t xml:space="preserve"> Joseph </w:t>
      </w:r>
      <w:proofErr w:type="spellStart"/>
      <w:r>
        <w:rPr>
          <w:i/>
        </w:rPr>
        <w:t>Sihlongonyane</w:t>
      </w:r>
      <w:proofErr w:type="spellEnd"/>
      <w:r>
        <w:rPr>
          <w:i/>
        </w:rPr>
        <w:t xml:space="preserve"> &amp; Another</w:t>
      </w:r>
      <w:r>
        <w:t xml:space="preserve"> (470/13) [2013] SZHC262 (25</w:t>
      </w:r>
      <w:r w:rsidRPr="001C14D1">
        <w:rPr>
          <w:vertAlign w:val="superscript"/>
        </w:rPr>
        <w:t>th</w:t>
      </w:r>
      <w:r>
        <w:t xml:space="preserve"> October 2013)</w:t>
      </w:r>
    </w:p>
    <w:p w:rsidR="007C3E58" w:rsidRDefault="007C3E58" w:rsidP="007C3E58">
      <w:pPr>
        <w:rPr>
          <w:b/>
        </w:rPr>
      </w:pPr>
    </w:p>
    <w:p w:rsidR="007C3E58" w:rsidRDefault="007C3E58" w:rsidP="007C3E58">
      <w:pPr>
        <w:rPr>
          <w:b/>
        </w:rPr>
      </w:pPr>
      <w:r>
        <w:rPr>
          <w:b/>
        </w:rPr>
        <w:t>Coram:</w:t>
      </w:r>
      <w:r>
        <w:tab/>
      </w:r>
      <w:r>
        <w:tab/>
      </w:r>
      <w:r>
        <w:tab/>
      </w:r>
      <w:r w:rsidR="001C14D1">
        <w:t xml:space="preserve">    HLOPHE J</w:t>
      </w:r>
    </w:p>
    <w:p w:rsidR="007C3E58" w:rsidRDefault="007C3E58" w:rsidP="007C3E58">
      <w:pPr>
        <w:ind w:left="5760" w:hanging="5760"/>
      </w:pPr>
      <w:r>
        <w:rPr>
          <w:b/>
        </w:rPr>
        <w:t>For the Applicant</w:t>
      </w:r>
      <w:r>
        <w:t xml:space="preserve">:              </w:t>
      </w:r>
      <w:r>
        <w:rPr>
          <w:caps/>
        </w:rPr>
        <w:t xml:space="preserve">Miss. L. </w:t>
      </w:r>
      <w:proofErr w:type="spellStart"/>
      <w:r>
        <w:rPr>
          <w:caps/>
        </w:rPr>
        <w:t>N</w:t>
      </w:r>
      <w:r w:rsidR="001C14D1">
        <w:t>gcamphalala</w:t>
      </w:r>
      <w:proofErr w:type="spellEnd"/>
      <w:r w:rsidR="001C14D1">
        <w:t xml:space="preserve">                         </w:t>
      </w:r>
      <w:r>
        <w:tab/>
      </w:r>
      <w:r>
        <w:tab/>
        <w:t xml:space="preserve">                            </w:t>
      </w:r>
    </w:p>
    <w:p w:rsidR="007C3E58" w:rsidRDefault="007C3E58" w:rsidP="007C3E58">
      <w:pPr>
        <w:rPr>
          <w:caps/>
        </w:rPr>
      </w:pPr>
      <w:r>
        <w:rPr>
          <w:b/>
        </w:rPr>
        <w:t>For the Respondent</w:t>
      </w:r>
      <w:r>
        <w:t>:</w:t>
      </w:r>
      <w:r>
        <w:tab/>
        <w:t xml:space="preserve">     </w:t>
      </w:r>
      <w:r>
        <w:rPr>
          <w:caps/>
        </w:rPr>
        <w:t>Mr.</w:t>
      </w:r>
      <w:r w:rsidR="00B552DF">
        <w:rPr>
          <w:caps/>
        </w:rPr>
        <w:t xml:space="preserve"> </w:t>
      </w:r>
      <w:r w:rsidR="001C14D1">
        <w:rPr>
          <w:caps/>
        </w:rPr>
        <w:t xml:space="preserve">J. </w:t>
      </w:r>
      <w:proofErr w:type="spellStart"/>
      <w:r w:rsidR="001C14D1">
        <w:rPr>
          <w:caps/>
        </w:rPr>
        <w:t>S</w:t>
      </w:r>
      <w:r w:rsidR="001C14D1">
        <w:t>imelane</w:t>
      </w:r>
      <w:proofErr w:type="spellEnd"/>
    </w:p>
    <w:p w:rsidR="007C3E58" w:rsidRDefault="007C3E58" w:rsidP="007C3E58"/>
    <w:p w:rsidR="007C3E58" w:rsidRDefault="001C14D1" w:rsidP="007C3E58">
      <w:r>
        <w:t>Date heard:</w:t>
      </w:r>
      <w:r>
        <w:tab/>
      </w:r>
      <w:r>
        <w:tab/>
        <w:t xml:space="preserve">     18/10/2013</w:t>
      </w:r>
    </w:p>
    <w:p w:rsidR="007C3E58" w:rsidRDefault="001C14D1" w:rsidP="007C3E58">
      <w:r>
        <w:t>Date delivered:</w:t>
      </w:r>
      <w:r w:rsidR="007C3E58">
        <w:tab/>
        <w:t xml:space="preserve">      25/10/2013</w:t>
      </w:r>
    </w:p>
    <w:p w:rsidR="007C3E58" w:rsidRDefault="007C3E58" w:rsidP="007C3E58"/>
    <w:p w:rsidR="007C3E58" w:rsidRDefault="007C3E58" w:rsidP="007C3E58">
      <w:pPr>
        <w:spacing w:line="480" w:lineRule="auto"/>
        <w:ind w:left="634" w:hanging="634"/>
        <w:rPr>
          <w:i/>
        </w:rPr>
      </w:pPr>
      <w:r>
        <w:rPr>
          <w:i/>
        </w:rPr>
        <w:tab/>
      </w:r>
      <w:r>
        <w:rPr>
          <w:i/>
        </w:rPr>
        <w:tab/>
      </w:r>
      <w:r>
        <w:rPr>
          <w:i/>
        </w:rPr>
        <w:tab/>
      </w:r>
      <w:r>
        <w:rPr>
          <w:i/>
        </w:rPr>
        <w:tab/>
      </w:r>
      <w:r>
        <w:rPr>
          <w:i/>
        </w:rPr>
        <w:tab/>
      </w:r>
      <w:r>
        <w:rPr>
          <w:i/>
        </w:rPr>
        <w:tab/>
      </w:r>
      <w:r>
        <w:rPr>
          <w:b/>
        </w:rPr>
        <w:t>SUMMARY:</w:t>
      </w:r>
    </w:p>
    <w:p w:rsidR="00B552DF" w:rsidRDefault="004A2B76" w:rsidP="004A2B76">
      <w:pPr>
        <w:spacing w:line="480" w:lineRule="auto"/>
        <w:ind w:firstLine="0"/>
        <w:rPr>
          <w:i/>
        </w:rPr>
      </w:pPr>
      <w:r>
        <w:rPr>
          <w:i/>
        </w:rPr>
        <w:lastRenderedPageBreak/>
        <w:t>Applicant and respondent married by civil</w:t>
      </w:r>
      <w:r w:rsidR="00B552DF">
        <w:rPr>
          <w:i/>
        </w:rPr>
        <w:t xml:space="preserve"> rites, in community of property</w:t>
      </w:r>
      <w:r>
        <w:rPr>
          <w:i/>
        </w:rPr>
        <w:t xml:space="preserve"> </w:t>
      </w:r>
      <w:r w:rsidR="00B552DF">
        <w:rPr>
          <w:i/>
        </w:rPr>
        <w:t>–</w:t>
      </w:r>
    </w:p>
    <w:p w:rsidR="007C3E58" w:rsidRDefault="004A2B76" w:rsidP="004A2B76">
      <w:pPr>
        <w:spacing w:line="480" w:lineRule="auto"/>
        <w:ind w:firstLine="0"/>
        <w:rPr>
          <w:i/>
        </w:rPr>
      </w:pPr>
      <w:r>
        <w:rPr>
          <w:i/>
        </w:rPr>
        <w:t xml:space="preserve">Respondent allegedly </w:t>
      </w:r>
      <w:r w:rsidR="003E3B2A">
        <w:rPr>
          <w:i/>
        </w:rPr>
        <w:t>dissipating</w:t>
      </w:r>
      <w:r>
        <w:rPr>
          <w:i/>
        </w:rPr>
        <w:t xml:space="preserve"> marital assets</w:t>
      </w:r>
      <w:r w:rsidR="00764EEB">
        <w:rPr>
          <w:i/>
        </w:rPr>
        <w:t xml:space="preserve"> – </w:t>
      </w:r>
      <w:r>
        <w:rPr>
          <w:i/>
        </w:rPr>
        <w:t>Order of court giving applicant power to deal with marital assets granted</w:t>
      </w:r>
      <w:r w:rsidR="00B552DF">
        <w:rPr>
          <w:i/>
        </w:rPr>
        <w:t xml:space="preserve"> – </w:t>
      </w:r>
      <w:r>
        <w:rPr>
          <w:i/>
        </w:rPr>
        <w:t>in</w:t>
      </w:r>
      <w:r w:rsidR="00B552DF">
        <w:rPr>
          <w:i/>
        </w:rPr>
        <w:t xml:space="preserve"> </w:t>
      </w:r>
      <w:r>
        <w:rPr>
          <w:i/>
        </w:rPr>
        <w:t xml:space="preserve"> exercise of such power, applicant institutes application proceedings seeking</w:t>
      </w:r>
      <w:r w:rsidR="00B552DF">
        <w:rPr>
          <w:i/>
        </w:rPr>
        <w:t xml:space="preserve"> return to her of marital car – R</w:t>
      </w:r>
      <w:r>
        <w:rPr>
          <w:i/>
        </w:rPr>
        <w:t>espondent</w:t>
      </w:r>
      <w:r w:rsidR="00B552DF">
        <w:rPr>
          <w:i/>
        </w:rPr>
        <w:t xml:space="preserve"> </w:t>
      </w:r>
      <w:r>
        <w:rPr>
          <w:i/>
        </w:rPr>
        <w:t xml:space="preserve"> contending car not part of joint estate as </w:t>
      </w:r>
      <w:r w:rsidR="00764EEB">
        <w:rPr>
          <w:i/>
        </w:rPr>
        <w:t>it was a gift or donation to him</w:t>
      </w:r>
      <w:r>
        <w:rPr>
          <w:i/>
        </w:rPr>
        <w:t>- position of the law on the effect of donation to the joint estate</w:t>
      </w:r>
      <w:r w:rsidR="00764EEB">
        <w:rPr>
          <w:i/>
        </w:rPr>
        <w:t xml:space="preserve"> –</w:t>
      </w:r>
      <w:r w:rsidR="00B552DF">
        <w:rPr>
          <w:i/>
        </w:rPr>
        <w:t xml:space="preserve"> </w:t>
      </w:r>
      <w:r w:rsidR="00764EEB">
        <w:rPr>
          <w:i/>
        </w:rPr>
        <w:t>Items donated to any of the Parties to a marriage in Community of Property form part of the joint estate – Application granted with costs.</w:t>
      </w:r>
      <w:r>
        <w:rPr>
          <w:i/>
        </w:rPr>
        <w:t xml:space="preserve"> </w:t>
      </w:r>
    </w:p>
    <w:p w:rsidR="007C3E58" w:rsidRDefault="007C3E58" w:rsidP="007C3E58">
      <w:pPr>
        <w:spacing w:line="480" w:lineRule="auto"/>
        <w:ind w:left="634"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C3E58" w:rsidRDefault="007C3E58" w:rsidP="007C3E58">
      <w:r>
        <w:tab/>
      </w:r>
      <w:r>
        <w:tab/>
      </w:r>
      <w:r>
        <w:tab/>
      </w:r>
      <w:r>
        <w:tab/>
      </w:r>
      <w:r>
        <w:tab/>
      </w:r>
      <w:r>
        <w:tab/>
        <w:t xml:space="preserve">      JUDGMENT</w:t>
      </w:r>
    </w:p>
    <w:p w:rsidR="007C3E58" w:rsidRDefault="007C3E58" w:rsidP="007C3E58">
      <w:pPr>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C3E58" w:rsidRDefault="007C3E58" w:rsidP="007C3E58">
      <w:pPr>
        <w:ind w:left="0" w:firstLine="0"/>
      </w:pPr>
    </w:p>
    <w:p w:rsidR="00BD4E95" w:rsidRDefault="007C3E58" w:rsidP="00BD4E95">
      <w:r>
        <w:t>[1]</w:t>
      </w:r>
      <w:r>
        <w:tab/>
      </w:r>
      <w:r w:rsidR="00EE48DB">
        <w:t xml:space="preserve"> The A</w:t>
      </w:r>
      <w:r w:rsidR="004A2B76">
        <w:t>pplicant institute</w:t>
      </w:r>
      <w:r w:rsidR="00764EEB">
        <w:t>d</w:t>
      </w:r>
      <w:r w:rsidR="004A2B76">
        <w:t xml:space="preserve"> these proceedings seeking inter alia an order of this court </w:t>
      </w:r>
      <w:r w:rsidR="00764EEB">
        <w:t xml:space="preserve">operating </w:t>
      </w:r>
      <w:r w:rsidR="004A2B76">
        <w:t xml:space="preserve">with immediate and interim effect calling upon the </w:t>
      </w:r>
      <w:r w:rsidR="00EE48DB">
        <w:t>R</w:t>
      </w:r>
      <w:r w:rsidR="00493EB9">
        <w:t>espondents</w:t>
      </w:r>
      <w:r w:rsidR="004A2B76">
        <w:t xml:space="preserve"> to show cause</w:t>
      </w:r>
      <w:r w:rsidR="00BD4E95">
        <w:t xml:space="preserve"> why they should not </w:t>
      </w:r>
      <w:r w:rsidR="00764EEB">
        <w:t xml:space="preserve">be ordered to </w:t>
      </w:r>
      <w:r w:rsidR="00BD4E95">
        <w:t xml:space="preserve">surrender to the  applicant a certain motor vehicle merely described by its registration numbers as </w:t>
      </w:r>
      <w:r w:rsidR="00BD4E95" w:rsidRPr="003E3B2A">
        <w:rPr>
          <w:b/>
        </w:rPr>
        <w:t>ESD295BM</w:t>
      </w:r>
      <w:r w:rsidR="00BD4E95">
        <w:t>. There was also sought an order of court authorizing the deputy sheriff as assisted by the Royal Swaziland Police to attach the said motor vehicle and take it into safe custody until notified otherwise by the applicant</w:t>
      </w:r>
      <w:r w:rsidR="00764EEB">
        <w:t>.</w:t>
      </w:r>
    </w:p>
    <w:p w:rsidR="00BD4E95" w:rsidRDefault="00BD4E95" w:rsidP="00764EEB">
      <w:pPr>
        <w:ind w:left="0" w:firstLine="0"/>
      </w:pPr>
    </w:p>
    <w:p w:rsidR="007C3E58" w:rsidRDefault="00764EEB" w:rsidP="00BD4E95">
      <w:r>
        <w:t>[2]</w:t>
      </w:r>
      <w:r>
        <w:tab/>
        <w:t>It merits mention</w:t>
      </w:r>
      <w:r w:rsidR="00BD4E95">
        <w:t xml:space="preserve"> to say that the above orders  are framed in a </w:t>
      </w:r>
      <w:r w:rsidR="007F61CF">
        <w:t>peculiar</w:t>
      </w:r>
      <w:r w:rsidR="00BD4E95">
        <w:t xml:space="preserve"> </w:t>
      </w:r>
      <w:r>
        <w:t xml:space="preserve">manner </w:t>
      </w:r>
      <w:r w:rsidR="00BD4E95">
        <w:t xml:space="preserve">because </w:t>
      </w:r>
      <w:r w:rsidR="007F61CF">
        <w:t>normally</w:t>
      </w:r>
      <w:r w:rsidR="00BD4E95">
        <w:t xml:space="preserve"> after one would have pray</w:t>
      </w:r>
      <w:r w:rsidR="009B7B81">
        <w:t>ed for an order compelling the R</w:t>
      </w:r>
      <w:r w:rsidR="00BD4E95">
        <w:t xml:space="preserve">espondents to surrender the motor vehicle concerned, he </w:t>
      </w:r>
      <w:r w:rsidR="00BD4E95">
        <w:lastRenderedPageBreak/>
        <w:t>would have prayed that</w:t>
      </w:r>
      <w:r w:rsidR="00EE48DB">
        <w:t xml:space="preserve"> in the event of the R</w:t>
      </w:r>
      <w:r w:rsidR="00BD4E95">
        <w:t xml:space="preserve">espondent’s failing to surrender the said motor vehicle, the  deputy sheriff as assisted by the Royal Swaziland Police was being </w:t>
      </w:r>
      <w:r w:rsidR="007F61CF">
        <w:t>authorized</w:t>
      </w:r>
      <w:r w:rsidR="00BD4E95">
        <w:t xml:space="preserve"> to attach</w:t>
      </w:r>
      <w:r w:rsidR="007F61CF">
        <w:t>, wherever may be found, the said motor vehicle, and keep same under his custody, pending finalization of the matter</w:t>
      </w:r>
      <w:r>
        <w:t>.</w:t>
      </w:r>
    </w:p>
    <w:p w:rsidR="007C3E58" w:rsidRDefault="007C3E58" w:rsidP="007C3E58">
      <w:pPr>
        <w:ind w:left="0" w:firstLine="0"/>
      </w:pPr>
    </w:p>
    <w:p w:rsidR="00802885" w:rsidRDefault="007C3E58">
      <w:r>
        <w:t>[3]</w:t>
      </w:r>
      <w:r>
        <w:tab/>
      </w:r>
      <w:r w:rsidR="00325B89">
        <w:t xml:space="preserve">I must be quick to point out that notwithstanding my said observations, the orders sought do not detract from the reality that those are in essence the orders being sought by the applicant, </w:t>
      </w:r>
      <w:r w:rsidR="00764EEB">
        <w:t>despite</w:t>
      </w:r>
      <w:r w:rsidR="00325B89">
        <w:t xml:space="preserve"> the inaccurate wording.</w:t>
      </w:r>
    </w:p>
    <w:p w:rsidR="00325B89" w:rsidRDefault="00325B89" w:rsidP="00764EEB">
      <w:pPr>
        <w:ind w:left="0" w:firstLine="0"/>
      </w:pPr>
    </w:p>
    <w:p w:rsidR="00A157D0" w:rsidRDefault="00325B89">
      <w:r>
        <w:t>[4]</w:t>
      </w:r>
      <w:r>
        <w:tab/>
        <w:t>The facts of the matter are common cause and are th</w:t>
      </w:r>
      <w:r w:rsidR="00EE48DB">
        <w:t>at the applicant and the First R</w:t>
      </w:r>
      <w:r>
        <w:t xml:space="preserve">espondent are husband and wife, married in terms of </w:t>
      </w:r>
      <w:r w:rsidR="00A157D0">
        <w:t>c</w:t>
      </w:r>
      <w:r>
        <w:t>ivil ri</w:t>
      </w:r>
      <w:r w:rsidR="00A157D0">
        <w:t xml:space="preserve">tes and in community of property. Although their said marriage is currently undergoing some strife, </w:t>
      </w:r>
      <w:r w:rsidR="00764EEB">
        <w:t>it</w:t>
      </w:r>
      <w:r w:rsidR="00A157D0">
        <w:t xml:space="preserve"> is still in place, it not having been </w:t>
      </w:r>
      <w:r w:rsidR="00493EB9">
        <w:t>d</w:t>
      </w:r>
      <w:r w:rsidR="00764EEB">
        <w:t>issolved</w:t>
      </w:r>
      <w:r w:rsidR="00A157D0">
        <w:t>.</w:t>
      </w:r>
    </w:p>
    <w:p w:rsidR="00A157D0" w:rsidRDefault="00A157D0" w:rsidP="00764EEB">
      <w:pPr>
        <w:tabs>
          <w:tab w:val="left" w:pos="720"/>
        </w:tabs>
        <w:ind w:left="0" w:firstLine="0"/>
      </w:pPr>
    </w:p>
    <w:p w:rsidR="00A157D0" w:rsidRDefault="00764EEB">
      <w:r>
        <w:t>[5]</w:t>
      </w:r>
      <w:r>
        <w:tab/>
      </w:r>
      <w:r w:rsidR="00A157D0">
        <w:t>Owing to the fact that the applicant was a pastor, responsible for a certain church, he was given as a gift or a donation a motor by the church members. It is said this was in recognition of the good work he had done for the said church.</w:t>
      </w:r>
      <w:r>
        <w:t xml:space="preserve"> This motor vehicle had since then been used as a family car until sometime when the marital relationship deteriorated between them, resulting in the husband allegedly leaving the marital home,</w:t>
      </w:r>
      <w:r w:rsidR="00BB74A8">
        <w:t xml:space="preserve"> allegedly to stay with what has been termed a mistress. He denied this latter aspect even though the reality remains that the marital relationship is undergoing a serious strain.</w:t>
      </w:r>
    </w:p>
    <w:p w:rsidR="00764EEB" w:rsidRDefault="00764EEB"/>
    <w:p w:rsidR="00A157D0" w:rsidRDefault="00764EEB">
      <w:r>
        <w:t xml:space="preserve"> </w:t>
      </w:r>
      <w:r w:rsidR="00A157D0">
        <w:t>[6]</w:t>
      </w:r>
      <w:r w:rsidR="00A157D0">
        <w:tab/>
        <w:t xml:space="preserve">According to the applicant the gift in question formed part of the joint estate. </w:t>
      </w:r>
      <w:r w:rsidR="00BB74A8">
        <w:t>T</w:t>
      </w:r>
      <w:r w:rsidR="00EE48DB">
        <w:t>he First R</w:t>
      </w:r>
      <w:r w:rsidR="00A157D0">
        <w:t xml:space="preserve">espondent </w:t>
      </w:r>
      <w:r w:rsidR="00BB74A8">
        <w:t>disputes this and avers that</w:t>
      </w:r>
      <w:r w:rsidR="00A157D0">
        <w:t xml:space="preserve"> the motor vehicle concerned belongs to him and him alone as it was his own personal gift. A </w:t>
      </w:r>
      <w:r w:rsidR="00A157D0">
        <w:lastRenderedPageBreak/>
        <w:t>personal gift</w:t>
      </w:r>
      <w:r w:rsidR="00BB74A8">
        <w:t>, he contends</w:t>
      </w:r>
      <w:r w:rsidR="00A157D0">
        <w:t xml:space="preserve"> does not in law form part of the joint estate.</w:t>
      </w:r>
      <w:r w:rsidR="00BB74A8">
        <w:t xml:space="preserve"> It</w:t>
      </w:r>
      <w:r w:rsidR="00B552DF">
        <w:t xml:space="preserve"> is tru</w:t>
      </w:r>
      <w:r w:rsidR="00BB74A8">
        <w:t>e of course that the Applicant contents the opposite.</w:t>
      </w:r>
    </w:p>
    <w:p w:rsidR="00A157D0" w:rsidRDefault="00A157D0"/>
    <w:p w:rsidR="00413C1C" w:rsidRDefault="00A157D0" w:rsidP="00764EEB">
      <w:r>
        <w:t>[7]</w:t>
      </w:r>
      <w:r>
        <w:tab/>
        <w:t>After the marital relationship between the two had</w:t>
      </w:r>
      <w:r w:rsidR="00BB69AE">
        <w:t xml:space="preserve"> det</w:t>
      </w:r>
      <w:r w:rsidR="00EE48DB">
        <w:t>eriorated, the First R</w:t>
      </w:r>
      <w:r w:rsidR="001E1677">
        <w:t>espondent</w:t>
      </w:r>
      <w:r w:rsidR="00BB69AE">
        <w:t xml:space="preserve"> had</w:t>
      </w:r>
      <w:r w:rsidR="001E1677">
        <w:t>, at</w:t>
      </w:r>
      <w:r w:rsidR="00BB69AE">
        <w:t xml:space="preserve"> least according to the applicant, started secretly dissipating assets of the joint estate, allegedly in exercise of the marital power, which according to her was allowing him somehow to deal as he pleased with the assets of the joint estate. </w:t>
      </w:r>
    </w:p>
    <w:p w:rsidR="001E1677" w:rsidRDefault="001E1677" w:rsidP="00764EEB"/>
    <w:p w:rsidR="00413C1C" w:rsidRDefault="00413C1C">
      <w:r>
        <w:t>[8]</w:t>
      </w:r>
      <w:r>
        <w:tab/>
        <w:t xml:space="preserve">Consequent to </w:t>
      </w:r>
      <w:r w:rsidR="001E1677">
        <w:t>t</w:t>
      </w:r>
      <w:r>
        <w:t>his observation</w:t>
      </w:r>
      <w:r w:rsidR="001E1677">
        <w:t>, the applicant approached the High C</w:t>
      </w:r>
      <w:r>
        <w:t xml:space="preserve">ourt </w:t>
      </w:r>
      <w:r w:rsidR="009B7B81">
        <w:t>challenging the actions of the First R</w:t>
      </w:r>
      <w:r>
        <w:t xml:space="preserve">espondent as the husband. At the heart of the application concerned was a challenge </w:t>
      </w:r>
      <w:r w:rsidR="001E1677">
        <w:t>on</w:t>
      </w:r>
      <w:r>
        <w:t xml:space="preserve"> the exercise</w:t>
      </w:r>
      <w:r w:rsidR="009B7B81">
        <w:t xml:space="preserve"> of marital power by the First R</w:t>
      </w:r>
      <w:r>
        <w:t>espondent</w:t>
      </w:r>
      <w:r w:rsidR="009B7B81">
        <w:t xml:space="preserve"> as the husband, it</w:t>
      </w:r>
      <w:r w:rsidR="00CE69D7">
        <w:t xml:space="preserve"> being contended same was in violation of the equality principle enshrined in the constitution and was to that extent unconstitutional.</w:t>
      </w:r>
    </w:p>
    <w:p w:rsidR="00CE69D7" w:rsidRDefault="00CE69D7" w:rsidP="00764EEB">
      <w:pPr>
        <w:ind w:left="0" w:firstLine="0"/>
      </w:pPr>
    </w:p>
    <w:p w:rsidR="00CE69D7" w:rsidRDefault="00CE69D7">
      <w:r>
        <w:t>[9]</w:t>
      </w:r>
      <w:r>
        <w:tab/>
        <w:t>It is common cause that the hig</w:t>
      </w:r>
      <w:r w:rsidR="001E1677">
        <w:t>h court, which was constituted i</w:t>
      </w:r>
      <w:r>
        <w:t xml:space="preserve">n a Full Bench for hearing the matter, came to </w:t>
      </w:r>
      <w:r w:rsidR="001E1677">
        <w:t>a</w:t>
      </w:r>
      <w:r>
        <w:t xml:space="preserve"> conclusion </w:t>
      </w:r>
      <w:r w:rsidR="001E1677">
        <w:t xml:space="preserve">to the effect </w:t>
      </w:r>
      <w:r w:rsidR="009B7B81">
        <w:t>that the First R</w:t>
      </w:r>
      <w:r>
        <w:t xml:space="preserve">espondent was not entitled to exercise marital power as he pleased or </w:t>
      </w:r>
      <w:r w:rsidR="001E1677">
        <w:t>t</w:t>
      </w:r>
      <w:r w:rsidR="009B7B81">
        <w:t>o the exclusion of the A</w:t>
      </w:r>
      <w:r>
        <w:t>ppli</w:t>
      </w:r>
      <w:r w:rsidR="009B7B81">
        <w:t>cant. In fact according to the A</w:t>
      </w:r>
      <w:r>
        <w:t xml:space="preserve">pplicant, she was </w:t>
      </w:r>
      <w:r w:rsidR="00EE48DB">
        <w:t xml:space="preserve">equally </w:t>
      </w:r>
      <w:r>
        <w:t>given power to control the assets of the joint estate.</w:t>
      </w:r>
    </w:p>
    <w:p w:rsidR="00CE69D7" w:rsidRDefault="00CE69D7" w:rsidP="00764EEB">
      <w:pPr>
        <w:ind w:left="0" w:firstLine="0"/>
      </w:pPr>
    </w:p>
    <w:p w:rsidR="00CE69D7" w:rsidRDefault="00CE69D7">
      <w:r>
        <w:t>[10]</w:t>
      </w:r>
      <w:r>
        <w:tab/>
        <w:t>It is allegedly whilst the said matter was pending in court tha</w:t>
      </w:r>
      <w:r w:rsidR="00EE48DB">
        <w:t>t the applicant noted that the First R</w:t>
      </w:r>
      <w:r>
        <w:t>espondent had allegedly sold the motor vehi</w:t>
      </w:r>
      <w:r w:rsidR="00794878">
        <w:t>c</w:t>
      </w:r>
      <w:r>
        <w:t xml:space="preserve">le </w:t>
      </w:r>
      <w:r w:rsidR="00EE48DB">
        <w:t>in question to the Second Respondent. She</w:t>
      </w:r>
      <w:r>
        <w:t xml:space="preserve"> had </w:t>
      </w:r>
      <w:r w:rsidR="00EE48DB">
        <w:t xml:space="preserve">always </w:t>
      </w:r>
      <w:r>
        <w:t xml:space="preserve">taken </w:t>
      </w:r>
      <w:r w:rsidR="00EE48DB">
        <w:t xml:space="preserve">the motor vehicle concerned </w:t>
      </w:r>
      <w:r>
        <w:t>to be communal or marital</w:t>
      </w:r>
      <w:r w:rsidR="00794878">
        <w:t xml:space="preserve"> property</w:t>
      </w:r>
      <w:r w:rsidR="00EE48DB">
        <w:t>.</w:t>
      </w:r>
      <w:r w:rsidR="00794878">
        <w:t xml:space="preserve"> </w:t>
      </w:r>
      <w:r w:rsidR="00EE48DB">
        <w:t xml:space="preserve">When this was done she claims not to have been consulted nor agreed thereto. </w:t>
      </w:r>
      <w:r w:rsidR="00794878">
        <w:t xml:space="preserve">She alleges that the </w:t>
      </w:r>
      <w:r w:rsidR="00EE48DB">
        <w:lastRenderedPageBreak/>
        <w:t>Second Respondent</w:t>
      </w:r>
      <w:r w:rsidR="00794878">
        <w:t xml:space="preserve"> is </w:t>
      </w:r>
      <w:r w:rsidR="00EE48DB">
        <w:t xml:space="preserve">a </w:t>
      </w:r>
      <w:r w:rsidR="00794878">
        <w:t xml:space="preserve">sister in law to </w:t>
      </w:r>
      <w:r w:rsidR="00EE48DB">
        <w:t>First Respondent</w:t>
      </w:r>
      <w:r w:rsidR="00794878">
        <w:t xml:space="preserve">, as she was a sister to </w:t>
      </w:r>
      <w:r w:rsidR="00EE48DB">
        <w:t xml:space="preserve">First Respondent’s alleged </w:t>
      </w:r>
      <w:r w:rsidR="009B7B81">
        <w:t>new girlfriend, who the A</w:t>
      </w:r>
      <w:r w:rsidR="00B552DF">
        <w:t>pplicant alleges</w:t>
      </w:r>
      <w:r w:rsidR="00794878">
        <w:t xml:space="preserve"> he was staying with since he moved o</w:t>
      </w:r>
      <w:r w:rsidR="00EE48DB">
        <w:t>ut of their marital home. Of cour</w:t>
      </w:r>
      <w:r w:rsidR="00794878">
        <w:t xml:space="preserve">se the </w:t>
      </w:r>
      <w:r w:rsidR="009B7B81">
        <w:t>First R</w:t>
      </w:r>
      <w:r w:rsidR="00794878">
        <w:t xml:space="preserve">espondent denies that he was now staying with </w:t>
      </w:r>
      <w:r w:rsidR="00B552DF">
        <w:t>the so-called</w:t>
      </w:r>
      <w:r w:rsidR="00EE48DB">
        <w:t xml:space="preserve"> mistress</w:t>
      </w:r>
      <w:r w:rsidR="00361438">
        <w:t xml:space="preserve">, </w:t>
      </w:r>
      <w:r w:rsidR="00EE48DB">
        <w:t>the</w:t>
      </w:r>
      <w:r w:rsidR="009B7B81">
        <w:t xml:space="preserve"> sister to the Second R</w:t>
      </w:r>
      <w:r w:rsidR="00361438">
        <w:t>espondent. He further denies having sold the moto</w:t>
      </w:r>
      <w:r w:rsidR="00EE48DB">
        <w:t>r vehicle to the Second R</w:t>
      </w:r>
      <w:r w:rsidR="00361438">
        <w:t>espondent, e</w:t>
      </w:r>
      <w:r w:rsidR="009B7B81">
        <w:t>ven though the applicant alleges</w:t>
      </w:r>
      <w:r w:rsidR="00361438">
        <w:t xml:space="preserve"> she had actually discovered that </w:t>
      </w:r>
      <w:r w:rsidR="009B7B81">
        <w:t>the F</w:t>
      </w:r>
      <w:r w:rsidR="000642C5">
        <w:t>irst</w:t>
      </w:r>
      <w:r w:rsidR="009B7B81">
        <w:t xml:space="preserve"> R</w:t>
      </w:r>
      <w:r w:rsidR="00361438">
        <w:t>espondent had also attempted to</w:t>
      </w:r>
      <w:r w:rsidR="009B7B81">
        <w:t xml:space="preserve"> effect</w:t>
      </w:r>
      <w:r w:rsidR="00361438">
        <w:t xml:space="preserve"> transfer </w:t>
      </w:r>
      <w:r w:rsidR="009B7B81">
        <w:t xml:space="preserve">of </w:t>
      </w:r>
      <w:r w:rsidR="00361438">
        <w:t xml:space="preserve">ownership of the said </w:t>
      </w:r>
      <w:r w:rsidR="009B7B81">
        <w:t>motor vehicle to the Second R</w:t>
      </w:r>
      <w:r w:rsidR="000642C5">
        <w:t>espondent</w:t>
      </w:r>
      <w:r w:rsidR="009B7B81">
        <w:t>, when she went to check the records at the Motor Registry</w:t>
      </w:r>
      <w:r w:rsidR="000642C5">
        <w:t>.</w:t>
      </w:r>
      <w:r w:rsidR="00794878">
        <w:t xml:space="preserve"> </w:t>
      </w:r>
    </w:p>
    <w:p w:rsidR="00EE2876" w:rsidRDefault="00EE2876" w:rsidP="009B7B81">
      <w:pPr>
        <w:ind w:left="0" w:firstLine="0"/>
      </w:pPr>
    </w:p>
    <w:p w:rsidR="00EE2876" w:rsidRDefault="009B7B81">
      <w:r>
        <w:t>[11]</w:t>
      </w:r>
      <w:r>
        <w:tab/>
        <w:t>The Second R</w:t>
      </w:r>
      <w:r w:rsidR="00EE2876">
        <w:t xml:space="preserve">espondent, although served with the court process </w:t>
      </w:r>
      <w:r>
        <w:t>which sought</w:t>
      </w:r>
      <w:r w:rsidR="00EE2876">
        <w:t xml:space="preserve"> </w:t>
      </w:r>
      <w:r w:rsidR="00EE2876" w:rsidRPr="009B7B81">
        <w:rPr>
          <w:i/>
        </w:rPr>
        <w:t>inter alia</w:t>
      </w:r>
      <w:r w:rsidR="00EE2876">
        <w:t xml:space="preserve"> an o</w:t>
      </w:r>
      <w:r>
        <w:t>rder of court calling upon the First R</w:t>
      </w:r>
      <w:r w:rsidR="00EE2876">
        <w:t>espo</w:t>
      </w:r>
      <w:r>
        <w:t>ndent to surrender the motor vehicle to the A</w:t>
      </w:r>
      <w:r w:rsidR="00EE2876">
        <w:t>pplicant</w:t>
      </w:r>
      <w:r>
        <w:t>,</w:t>
      </w:r>
      <w:r w:rsidR="00EE2876">
        <w:t xml:space="preserve"> whilst at the</w:t>
      </w:r>
      <w:r>
        <w:t xml:space="preserve"> same time authorizing the Deputy S</w:t>
      </w:r>
      <w:r w:rsidR="00EE2876">
        <w:t xml:space="preserve">heriff to attach same and keep it in his possession pending </w:t>
      </w:r>
      <w:r>
        <w:t>notification by Applicant, the Second R</w:t>
      </w:r>
      <w:r w:rsidR="00EE2876">
        <w:t>espondent chose not to enter a notice of intention to oppose and in fact chose not to oppose the application at all. I the</w:t>
      </w:r>
      <w:r>
        <w:t>refore take it that the Second R</w:t>
      </w:r>
      <w:r w:rsidR="00EE2876">
        <w:t>espondent is not concerned with what order the court grants and its conduct is indicative of a party that will abide a decision of the court.</w:t>
      </w:r>
    </w:p>
    <w:p w:rsidR="00EE2876" w:rsidRDefault="00EE2876"/>
    <w:p w:rsidR="00201390" w:rsidRDefault="00EE2876" w:rsidP="00764EEB">
      <w:r>
        <w:t>[12]</w:t>
      </w:r>
      <w:r>
        <w:tab/>
        <w:t>It was agreed during the hearing of the matter that the question in this matter is whether or not the vehicle in question</w:t>
      </w:r>
      <w:r w:rsidR="00201390">
        <w:t xml:space="preserve"> is p</w:t>
      </w:r>
      <w:r w:rsidR="009B7B81">
        <w:t>art of the joint estate or remains the First R</w:t>
      </w:r>
      <w:r w:rsidR="00201390">
        <w:t>espondent’s private property</w:t>
      </w:r>
      <w:r w:rsidR="00320DC4">
        <w:t xml:space="preserve"> as alleged</w:t>
      </w:r>
      <w:r w:rsidR="00201390">
        <w:t>. It was agreed that if I f</w:t>
      </w:r>
      <w:r w:rsidR="00320DC4">
        <w:t>in</w:t>
      </w:r>
      <w:r w:rsidR="00201390">
        <w:t>d that same was part of the joint estate, then I would have to grant the reliefs sought and if I were</w:t>
      </w:r>
      <w:r>
        <w:t xml:space="preserve"> </w:t>
      </w:r>
      <w:r w:rsidR="00201390">
        <w:t xml:space="preserve">to conclude that it did not form part of the joint estate, then that would </w:t>
      </w:r>
      <w:r w:rsidR="00320DC4">
        <w:t>mean I should dismiss the application.</w:t>
      </w:r>
      <w:r w:rsidR="00201390">
        <w:t xml:space="preserve"> </w:t>
      </w:r>
    </w:p>
    <w:p w:rsidR="00201390" w:rsidRDefault="00201390"/>
    <w:p w:rsidR="00EE2876" w:rsidRPr="0029378B" w:rsidRDefault="00201390">
      <w:pPr>
        <w:rPr>
          <w:b/>
          <w:i/>
          <w:u w:val="single"/>
        </w:rPr>
      </w:pPr>
      <w:r>
        <w:lastRenderedPageBreak/>
        <w:t>[13]</w:t>
      </w:r>
      <w:r>
        <w:tab/>
        <w:t>The position of our law is long settled that where parties are married in terms of civil rites and in community of property they pool their assets together to form what is known as a joint estate. It does not matter how the property was acquired for it to form part of the joint estat</w:t>
      </w:r>
      <w:r w:rsidR="00320DC4">
        <w:t>e. In fact that position applies</w:t>
      </w:r>
      <w:r>
        <w:t xml:space="preserve"> equally to those assets owned by each one of the parties</w:t>
      </w:r>
      <w:r w:rsidR="0029378B">
        <w:t xml:space="preserve"> as at the time of the marriage just as it does to those acquired after the marriage shall have occurred. See in this regard such cases as </w:t>
      </w:r>
      <w:r w:rsidR="00320DC4">
        <w:rPr>
          <w:b/>
          <w:i/>
          <w:u w:val="single"/>
        </w:rPr>
        <w:t>DE WET N.O</w:t>
      </w:r>
      <w:r w:rsidR="000E1A64">
        <w:rPr>
          <w:b/>
          <w:i/>
          <w:u w:val="single"/>
        </w:rPr>
        <w:t>. v</w:t>
      </w:r>
      <w:r w:rsidR="00320DC4">
        <w:rPr>
          <w:b/>
          <w:i/>
          <w:u w:val="single"/>
        </w:rPr>
        <w:t xml:space="preserve"> J</w:t>
      </w:r>
      <w:r w:rsidR="0029378B" w:rsidRPr="0029378B">
        <w:rPr>
          <w:b/>
          <w:i/>
          <w:u w:val="single"/>
        </w:rPr>
        <w:t>URGENS 1970 (3</w:t>
      </w:r>
      <w:r w:rsidR="00320DC4">
        <w:rPr>
          <w:b/>
          <w:i/>
          <w:u w:val="single"/>
        </w:rPr>
        <w:t>) SA 38 (AD)</w:t>
      </w:r>
      <w:r w:rsidR="0029378B" w:rsidRPr="0029378B">
        <w:rPr>
          <w:b/>
          <w:i/>
          <w:u w:val="single"/>
        </w:rPr>
        <w:t xml:space="preserve"> </w:t>
      </w:r>
      <w:r w:rsidR="00320DC4">
        <w:rPr>
          <w:b/>
          <w:i/>
          <w:u w:val="single"/>
        </w:rPr>
        <w:t>and</w:t>
      </w:r>
      <w:r w:rsidR="0029378B" w:rsidRPr="0029378B">
        <w:rPr>
          <w:b/>
          <w:i/>
          <w:u w:val="single"/>
        </w:rPr>
        <w:t xml:space="preserve"> LOCK VS. KEERS 1945 TPD AT 116</w:t>
      </w:r>
      <w:r w:rsidRPr="0029378B">
        <w:rPr>
          <w:b/>
          <w:i/>
          <w:u w:val="single"/>
        </w:rPr>
        <w:t xml:space="preserve">  </w:t>
      </w:r>
    </w:p>
    <w:p w:rsidR="00A157D0" w:rsidRDefault="00A157D0"/>
    <w:p w:rsidR="0029378B" w:rsidRDefault="0029378B"/>
    <w:p w:rsidR="0029378B" w:rsidRDefault="0029378B">
      <w:r>
        <w:t>[14]</w:t>
      </w:r>
      <w:r>
        <w:tab/>
        <w:t xml:space="preserve">In </w:t>
      </w:r>
      <w:r w:rsidRPr="0029378B">
        <w:rPr>
          <w:b/>
          <w:i/>
          <w:u w:val="single"/>
        </w:rPr>
        <w:t>SPINTEX SWAZILAND (PTY) LTD VS. MOTSA &amp; 11</w:t>
      </w:r>
      <w:r>
        <w:t xml:space="preserve"> </w:t>
      </w:r>
      <w:r w:rsidRPr="0029378B">
        <w:rPr>
          <w:b/>
          <w:i/>
          <w:u w:val="single"/>
        </w:rPr>
        <w:t>OTHERS, HIGH COURT CASE NO. 2142/2012</w:t>
      </w:r>
      <w:r>
        <w:t xml:space="preserve">, this court </w:t>
      </w:r>
      <w:r w:rsidR="00320DC4">
        <w:t xml:space="preserve">put the position </w:t>
      </w:r>
      <w:r>
        <w:t>as follows:-</w:t>
      </w:r>
    </w:p>
    <w:p w:rsidR="00320DC4" w:rsidRDefault="00320DC4"/>
    <w:p w:rsidR="0029378B" w:rsidRPr="00493EB9" w:rsidRDefault="00D07918" w:rsidP="0029378B">
      <w:pPr>
        <w:ind w:left="1440" w:firstLine="0"/>
      </w:pPr>
      <w:r w:rsidRPr="00493EB9">
        <w:rPr>
          <w:i/>
        </w:rPr>
        <w:t>“Because</w:t>
      </w:r>
      <w:r w:rsidR="0029378B" w:rsidRPr="00493EB9">
        <w:rPr>
          <w:i/>
        </w:rPr>
        <w:t xml:space="preserve"> of the nature of their marriage, the first and second respondents are joint </w:t>
      </w:r>
      <w:r w:rsidRPr="00493EB9">
        <w:rPr>
          <w:i/>
        </w:rPr>
        <w:t>owners of</w:t>
      </w:r>
      <w:r w:rsidR="0029378B" w:rsidRPr="00493EB9">
        <w:rPr>
          <w:i/>
        </w:rPr>
        <w:t xml:space="preserve"> their assets</w:t>
      </w:r>
      <w:r w:rsidRPr="00493EB9">
        <w:rPr>
          <w:i/>
        </w:rPr>
        <w:t xml:space="preserve">. Although the second respondent has not been accused of having participated in the fraud that is the subject of the action instituted by the applicant against them in case 2140/2012, the second respondent clearly has, in law, at least a substantive interest in the joint property which is the subject of this application. It is not just a 50% interest as stated by them in their opposing papers. Again it is immaterial or </w:t>
      </w:r>
      <w:r w:rsidR="00D90569" w:rsidRPr="00493EB9">
        <w:rPr>
          <w:i/>
        </w:rPr>
        <w:t>irrelevant</w:t>
      </w:r>
      <w:r w:rsidRPr="00493EB9">
        <w:rPr>
          <w:i/>
        </w:rPr>
        <w:t xml:space="preserve"> how the property of the joint estate was acquired.</w:t>
      </w:r>
      <w:r w:rsidR="00320DC4">
        <w:rPr>
          <w:i/>
        </w:rPr>
        <w:t>”</w:t>
      </w:r>
    </w:p>
    <w:p w:rsidR="00D07918" w:rsidRDefault="00D07918" w:rsidP="00764EEB">
      <w:pPr>
        <w:ind w:left="0" w:firstLine="0"/>
      </w:pPr>
    </w:p>
    <w:p w:rsidR="00D07918" w:rsidRDefault="00D07918" w:rsidP="00D07918">
      <w:r>
        <w:t>[15]</w:t>
      </w:r>
      <w:r>
        <w:tab/>
        <w:t xml:space="preserve"> The last sentence I can safely say registers the general position </w:t>
      </w:r>
      <w:r w:rsidR="00320DC4">
        <w:t>which has some exceptions to it. Although the First Respondent</w:t>
      </w:r>
      <w:r>
        <w:t xml:space="preserve"> contended in his papers that because the motor vehicle concerned was a gift or donation</w:t>
      </w:r>
      <w:r w:rsidR="00D90569">
        <w:t xml:space="preserve"> to</w:t>
      </w:r>
      <w:r w:rsidR="007F3086">
        <w:t xml:space="preserve"> him in </w:t>
      </w:r>
      <w:r w:rsidR="007F3086">
        <w:lastRenderedPageBreak/>
        <w:t xml:space="preserve">recognition of the work he had done for the church concerned, it was his personal property excluded from the joint estate, that does not seem to be the position of our law which is by now settled; being that all properties acquired </w:t>
      </w:r>
      <w:r w:rsidR="00320DC4">
        <w:t>during the tena</w:t>
      </w:r>
      <w:r w:rsidR="000E1A64">
        <w:t>n</w:t>
      </w:r>
      <w:r w:rsidR="00320DC4">
        <w:t>c</w:t>
      </w:r>
      <w:r w:rsidR="007F3086">
        <w:t>y of the marriage</w:t>
      </w:r>
      <w:r w:rsidR="00320DC4">
        <w:t xml:space="preserve"> in community of property,</w:t>
      </w:r>
      <w:r w:rsidR="007F3086">
        <w:t xml:space="preserve"> becomes or forms part of the joint estate. In fact according to </w:t>
      </w:r>
      <w:proofErr w:type="spellStart"/>
      <w:r w:rsidR="007F3086" w:rsidRPr="00D90569">
        <w:rPr>
          <w:b/>
        </w:rPr>
        <w:t>Hahlo</w:t>
      </w:r>
      <w:proofErr w:type="spellEnd"/>
      <w:r w:rsidR="007F3086" w:rsidRPr="00D90569">
        <w:rPr>
          <w:b/>
        </w:rPr>
        <w:t>, The South African Law Of Husband And Wife, 4</w:t>
      </w:r>
      <w:r w:rsidR="007F3086" w:rsidRPr="00D90569">
        <w:rPr>
          <w:b/>
          <w:vertAlign w:val="superscript"/>
        </w:rPr>
        <w:t>th</w:t>
      </w:r>
      <w:r w:rsidR="007F3086" w:rsidRPr="00D90569">
        <w:rPr>
          <w:b/>
        </w:rPr>
        <w:t xml:space="preserve"> Edition, 19</w:t>
      </w:r>
      <w:r w:rsidR="00320DC4">
        <w:rPr>
          <w:b/>
        </w:rPr>
        <w:t>82</w:t>
      </w:r>
      <w:r w:rsidR="007F3086">
        <w:t xml:space="preserve"> </w:t>
      </w:r>
      <w:r w:rsidR="007F3086" w:rsidRPr="00D90569">
        <w:rPr>
          <w:b/>
        </w:rPr>
        <w:t>Publication</w:t>
      </w:r>
      <w:r w:rsidR="007F3086">
        <w:t xml:space="preserve">, it </w:t>
      </w:r>
      <w:r w:rsidR="00D90569">
        <w:t>was stated</w:t>
      </w:r>
      <w:r w:rsidR="007F3086">
        <w:t xml:space="preserve"> that where there was an express condition attaching to a gift or a donation to the effect, that same </w:t>
      </w:r>
      <w:r w:rsidR="00D90569">
        <w:t>does not</w:t>
      </w:r>
      <w:r w:rsidR="007F3086">
        <w:t xml:space="preserve"> form part of the joint estate, such a property, is excluded from </w:t>
      </w:r>
      <w:r w:rsidR="00320DC4">
        <w:t>such an estate</w:t>
      </w:r>
      <w:r w:rsidR="007F3086">
        <w:t xml:space="preserve">. To put it </w:t>
      </w:r>
      <w:r w:rsidR="00320DC4">
        <w:t>elegantly</w:t>
      </w:r>
      <w:r w:rsidR="00C345EF">
        <w:t xml:space="preserve">, it is only property donated or given to the recipient under an express condition it was not to form part of the joint estate that would be excluded from it. </w:t>
      </w:r>
      <w:r w:rsidR="00320DC4">
        <w:t>T</w:t>
      </w:r>
      <w:r w:rsidR="00C345EF">
        <w:t>he positio</w:t>
      </w:r>
      <w:r w:rsidR="00D90569">
        <w:t>n was put as follows in the said</w:t>
      </w:r>
      <w:r w:rsidR="00320DC4">
        <w:t xml:space="preserve"> book at page 224:-</w:t>
      </w:r>
    </w:p>
    <w:p w:rsidR="00320DC4" w:rsidRDefault="00320DC4" w:rsidP="00D07918"/>
    <w:p w:rsidR="00320DC4" w:rsidRDefault="00320DC4" w:rsidP="00320DC4">
      <w:pPr>
        <w:ind w:left="1440" w:firstLine="0"/>
        <w:rPr>
          <w:i/>
        </w:rPr>
      </w:pPr>
      <w:r w:rsidRPr="00A02AE7">
        <w:rPr>
          <w:i/>
        </w:rPr>
        <w:t xml:space="preserve">“Property which a third party gives or </w:t>
      </w:r>
      <w:r w:rsidR="00A02AE7" w:rsidRPr="00A02AE7">
        <w:rPr>
          <w:i/>
        </w:rPr>
        <w:t>bequeaths</w:t>
      </w:r>
      <w:r w:rsidRPr="00A02AE7">
        <w:rPr>
          <w:i/>
        </w:rPr>
        <w:t xml:space="preserve"> </w:t>
      </w:r>
      <w:r w:rsidR="00A02AE7" w:rsidRPr="00A02AE7">
        <w:rPr>
          <w:i/>
        </w:rPr>
        <w:t>to one of the spouses with the proviso that it shall be excluded from the community does not fall into the joint estate.”</w:t>
      </w:r>
    </w:p>
    <w:p w:rsidR="00A02AE7" w:rsidRDefault="00A02AE7" w:rsidP="00320DC4">
      <w:pPr>
        <w:ind w:left="1440" w:firstLine="0"/>
        <w:rPr>
          <w:i/>
        </w:rPr>
      </w:pPr>
    </w:p>
    <w:p w:rsidR="00A02AE7" w:rsidRPr="00A02AE7" w:rsidRDefault="00A02AE7" w:rsidP="00A02AE7">
      <w:pPr>
        <w:ind w:firstLine="0"/>
      </w:pPr>
      <w:r>
        <w:t xml:space="preserve">The cases of </w:t>
      </w:r>
      <w:r w:rsidRPr="00A02AE7">
        <w:rPr>
          <w:b/>
          <w:i/>
        </w:rPr>
        <w:t>Ex parte Bear &amp; Sack 1926 WLD 240</w:t>
      </w:r>
      <w:r>
        <w:t xml:space="preserve">; and </w:t>
      </w:r>
      <w:r w:rsidRPr="00A02AE7">
        <w:rPr>
          <w:b/>
          <w:i/>
        </w:rPr>
        <w:t xml:space="preserve">Ex Parte </w:t>
      </w:r>
      <w:proofErr w:type="spellStart"/>
      <w:r w:rsidRPr="00A02AE7">
        <w:rPr>
          <w:b/>
          <w:i/>
        </w:rPr>
        <w:t>Kock</w:t>
      </w:r>
      <w:proofErr w:type="spellEnd"/>
      <w:r w:rsidRPr="00A02AE7">
        <w:rPr>
          <w:b/>
          <w:i/>
        </w:rPr>
        <w:t xml:space="preserve"> 1939 CPD 357</w:t>
      </w:r>
      <w:r>
        <w:t xml:space="preserve"> are supportive of this position as well.</w:t>
      </w:r>
    </w:p>
    <w:p w:rsidR="00C345EF" w:rsidRDefault="00C345EF" w:rsidP="00A02AE7">
      <w:pPr>
        <w:ind w:left="0" w:firstLine="0"/>
      </w:pPr>
    </w:p>
    <w:p w:rsidR="00941DEB" w:rsidRDefault="00C345EF" w:rsidP="00941DEB">
      <w:r>
        <w:t>[1</w:t>
      </w:r>
      <w:r w:rsidR="00941DEB">
        <w:t>6</w:t>
      </w:r>
      <w:r>
        <w:t>]</w:t>
      </w:r>
      <w:r>
        <w:tab/>
      </w:r>
      <w:r w:rsidR="00941DEB">
        <w:t>There was no allegation nor even suggestion, that when the motor vehicle concerned was given or</w:t>
      </w:r>
      <w:r w:rsidR="00A02AE7">
        <w:t xml:space="preserve"> donated to the First R</w:t>
      </w:r>
      <w:r w:rsidR="00941DEB">
        <w:t>espondent</w:t>
      </w:r>
      <w:r w:rsidR="00A02AE7">
        <w:t>,</w:t>
      </w:r>
      <w:r w:rsidR="00941DEB">
        <w:t xml:space="preserve"> who was married to the applicant at the time, there was a condition attaching to it to the effect </w:t>
      </w:r>
      <w:r w:rsidR="00A02AE7">
        <w:t xml:space="preserve">that </w:t>
      </w:r>
      <w:r w:rsidR="00941DEB">
        <w:t xml:space="preserve">it was going to be exempted from forming part of the joint estate. This means that the general position to the effect that property acquired by one of the parties to a marriage forms part of the joint estate where it is not specifically provided otherwise, is applicable in the matter at hand. </w:t>
      </w:r>
    </w:p>
    <w:p w:rsidR="00941DEB" w:rsidRDefault="00941DEB" w:rsidP="00A02AE7">
      <w:pPr>
        <w:ind w:left="0" w:firstLine="0"/>
      </w:pPr>
    </w:p>
    <w:p w:rsidR="00A157D0" w:rsidRDefault="00941DEB">
      <w:r>
        <w:t>[17]</w:t>
      </w:r>
      <w:r>
        <w:tab/>
        <w:t xml:space="preserve"> Although the applicant was </w:t>
      </w:r>
      <w:r w:rsidR="00B61020">
        <w:t>insistent</w:t>
      </w:r>
      <w:r>
        <w:t xml:space="preserve"> that a gift</w:t>
      </w:r>
      <w:r w:rsidR="00B61020">
        <w:t xml:space="preserve"> or donation is per se excluded from the joint estate, I was not referred to any authority for this position, and I </w:t>
      </w:r>
      <w:r w:rsidR="00A02AE7">
        <w:t>did not find any</w:t>
      </w:r>
      <w:r w:rsidR="00B61020">
        <w:t>.</w:t>
      </w:r>
    </w:p>
    <w:p w:rsidR="00B61020" w:rsidRDefault="00B61020" w:rsidP="00A02AE7">
      <w:pPr>
        <w:ind w:left="0" w:firstLine="0"/>
      </w:pPr>
    </w:p>
    <w:p w:rsidR="00B61020" w:rsidRDefault="00A02AE7" w:rsidP="00A02AE7">
      <w:r>
        <w:t>[18]</w:t>
      </w:r>
      <w:r>
        <w:tab/>
        <w:t>As indicated above, if I co</w:t>
      </w:r>
      <w:r w:rsidR="00B61020">
        <w:t>me to the conclusion that the dona</w:t>
      </w:r>
      <w:r>
        <w:t>tion or gift concerned, which is in the form of</w:t>
      </w:r>
      <w:r w:rsidR="00B61020">
        <w:t xml:space="preserve"> </w:t>
      </w:r>
      <w:r>
        <w:t>the</w:t>
      </w:r>
      <w:r w:rsidR="00B61020">
        <w:t xml:space="preserve"> motor vehicle, form</w:t>
      </w:r>
      <w:r>
        <w:t>s</w:t>
      </w:r>
      <w:r w:rsidR="00B61020">
        <w:t xml:space="preserve"> part of the joint estate, I th</w:t>
      </w:r>
      <w:r>
        <w:t>en should grant the application.</w:t>
      </w:r>
      <w:r w:rsidR="00B61020">
        <w:t xml:space="preserve"> </w:t>
      </w:r>
      <w:r>
        <w:t xml:space="preserve"> Having found this to be the case, I should grant the Applicants application and I hereby do so</w:t>
      </w:r>
      <w:r w:rsidR="00B61020">
        <w:t>.</w:t>
      </w:r>
    </w:p>
    <w:p w:rsidR="00B61020" w:rsidRDefault="00B61020"/>
    <w:p w:rsidR="00B61020" w:rsidRDefault="00B61020">
      <w:r>
        <w:t>[19]</w:t>
      </w:r>
      <w:r>
        <w:tab/>
        <w:t xml:space="preserve"> Accordi</w:t>
      </w:r>
      <w:r w:rsidR="00A02AE7">
        <w:t>ngly I order that the</w:t>
      </w:r>
      <w:r>
        <w:t xml:space="preserve"> </w:t>
      </w:r>
      <w:r w:rsidRPr="00A02AE7">
        <w:rPr>
          <w:i/>
        </w:rPr>
        <w:t>rule nisi</w:t>
      </w:r>
      <w:r>
        <w:t xml:space="preserve"> </w:t>
      </w:r>
      <w:r w:rsidR="00A02AE7">
        <w:t>issue</w:t>
      </w:r>
      <w:r>
        <w:t>d by this court on the</w:t>
      </w:r>
      <w:r w:rsidR="00A02AE7">
        <w:t xml:space="preserve"> 8</w:t>
      </w:r>
      <w:r w:rsidR="00A02AE7" w:rsidRPr="00A02AE7">
        <w:rPr>
          <w:vertAlign w:val="superscript"/>
        </w:rPr>
        <w:t>th</w:t>
      </w:r>
      <w:r>
        <w:t xml:space="preserve"> day of May 2013, be and is hereby confirmed</w:t>
      </w:r>
      <w:r w:rsidR="003530B2">
        <w:t>.</w:t>
      </w:r>
      <w:r w:rsidR="00F41559">
        <w:t xml:space="preserve"> Costs are to follow the event on the ordinary scale.</w:t>
      </w:r>
    </w:p>
    <w:p w:rsidR="003530B2" w:rsidRDefault="003530B2"/>
    <w:p w:rsidR="003530B2" w:rsidRDefault="003530B2"/>
    <w:p w:rsidR="003530B2" w:rsidRDefault="003530B2">
      <w:r>
        <w:tab/>
      </w:r>
      <w:r>
        <w:tab/>
      </w:r>
      <w:r>
        <w:tab/>
      </w:r>
      <w:r>
        <w:tab/>
      </w:r>
      <w:r>
        <w:tab/>
      </w:r>
      <w:r>
        <w:tab/>
      </w:r>
      <w:r>
        <w:tab/>
      </w:r>
      <w:r>
        <w:tab/>
        <w:t>_________________________</w:t>
      </w:r>
    </w:p>
    <w:p w:rsidR="003530B2" w:rsidRPr="00A02AE7" w:rsidRDefault="003530B2">
      <w:pPr>
        <w:rPr>
          <w:b/>
        </w:rPr>
      </w:pPr>
      <w:r>
        <w:tab/>
      </w:r>
      <w:r>
        <w:tab/>
      </w:r>
      <w:r>
        <w:tab/>
      </w:r>
      <w:r>
        <w:tab/>
      </w:r>
      <w:r>
        <w:tab/>
      </w:r>
      <w:r>
        <w:tab/>
      </w:r>
      <w:r>
        <w:tab/>
      </w:r>
      <w:r>
        <w:tab/>
      </w:r>
      <w:r w:rsidR="00A02AE7">
        <w:t xml:space="preserve">                </w:t>
      </w:r>
      <w:r w:rsidRPr="00A02AE7">
        <w:rPr>
          <w:b/>
        </w:rPr>
        <w:t>N</w:t>
      </w:r>
      <w:r w:rsidR="00F41559">
        <w:rPr>
          <w:b/>
        </w:rPr>
        <w:t>.</w:t>
      </w:r>
      <w:r w:rsidRPr="00A02AE7">
        <w:rPr>
          <w:b/>
        </w:rPr>
        <w:t xml:space="preserve"> J</w:t>
      </w:r>
      <w:r w:rsidR="00F41559">
        <w:rPr>
          <w:b/>
        </w:rPr>
        <w:t>.</w:t>
      </w:r>
      <w:r w:rsidRPr="00A02AE7">
        <w:rPr>
          <w:b/>
        </w:rPr>
        <w:t xml:space="preserve"> HLOPHE</w:t>
      </w:r>
    </w:p>
    <w:p w:rsidR="003530B2" w:rsidRPr="00A02AE7" w:rsidRDefault="003530B2">
      <w:pPr>
        <w:rPr>
          <w:b/>
        </w:rPr>
      </w:pPr>
      <w:r w:rsidRPr="00A02AE7">
        <w:rPr>
          <w:b/>
        </w:rPr>
        <w:tab/>
      </w:r>
      <w:r w:rsidRPr="00A02AE7">
        <w:rPr>
          <w:b/>
        </w:rPr>
        <w:tab/>
      </w:r>
      <w:r w:rsidRPr="00A02AE7">
        <w:rPr>
          <w:b/>
        </w:rPr>
        <w:tab/>
      </w:r>
      <w:r w:rsidRPr="00A02AE7">
        <w:rPr>
          <w:b/>
        </w:rPr>
        <w:tab/>
      </w:r>
      <w:r w:rsidRPr="00A02AE7">
        <w:rPr>
          <w:b/>
        </w:rPr>
        <w:tab/>
      </w:r>
      <w:r w:rsidRPr="00A02AE7">
        <w:rPr>
          <w:b/>
        </w:rPr>
        <w:tab/>
      </w:r>
      <w:r w:rsidRPr="00A02AE7">
        <w:rPr>
          <w:b/>
        </w:rPr>
        <w:tab/>
      </w:r>
      <w:r w:rsidRPr="00A02AE7">
        <w:rPr>
          <w:b/>
        </w:rPr>
        <w:tab/>
        <w:t>JUDGE OF THE HIGH COURT</w:t>
      </w:r>
    </w:p>
    <w:p w:rsidR="00325B89" w:rsidRDefault="00A157D0">
      <w:r>
        <w:t xml:space="preserve">  </w:t>
      </w:r>
    </w:p>
    <w:sectPr w:rsidR="00325B89" w:rsidSect="0080288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207" w:rsidRDefault="00482207" w:rsidP="00325B89">
      <w:pPr>
        <w:spacing w:line="240" w:lineRule="auto"/>
      </w:pPr>
      <w:r>
        <w:separator/>
      </w:r>
    </w:p>
  </w:endnote>
  <w:endnote w:type="continuationSeparator" w:id="0">
    <w:p w:rsidR="00482207" w:rsidRDefault="00482207" w:rsidP="00325B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9733"/>
      <w:docPartObj>
        <w:docPartGallery w:val="Page Numbers (Bottom of Page)"/>
        <w:docPartUnique/>
      </w:docPartObj>
    </w:sdtPr>
    <w:sdtEndPr/>
    <w:sdtContent>
      <w:p w:rsidR="00B552DF" w:rsidRDefault="00482207">
        <w:pPr>
          <w:pStyle w:val="Footer"/>
          <w:jc w:val="right"/>
        </w:pPr>
        <w:r>
          <w:fldChar w:fldCharType="begin"/>
        </w:r>
        <w:r>
          <w:instrText xml:space="preserve"> PAGE   \* MERGEFORMAT </w:instrText>
        </w:r>
        <w:r>
          <w:fldChar w:fldCharType="separate"/>
        </w:r>
        <w:r w:rsidR="00C27519">
          <w:rPr>
            <w:noProof/>
          </w:rPr>
          <w:t>1</w:t>
        </w:r>
        <w:r>
          <w:rPr>
            <w:noProof/>
          </w:rPr>
          <w:fldChar w:fldCharType="end"/>
        </w:r>
      </w:p>
    </w:sdtContent>
  </w:sdt>
  <w:p w:rsidR="00B552DF" w:rsidRDefault="00B552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207" w:rsidRDefault="00482207" w:rsidP="00325B89">
      <w:pPr>
        <w:spacing w:line="240" w:lineRule="auto"/>
      </w:pPr>
      <w:r>
        <w:separator/>
      </w:r>
    </w:p>
  </w:footnote>
  <w:footnote w:type="continuationSeparator" w:id="0">
    <w:p w:rsidR="00482207" w:rsidRDefault="00482207" w:rsidP="00325B8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E58"/>
    <w:rsid w:val="000642C5"/>
    <w:rsid w:val="000E1A64"/>
    <w:rsid w:val="001047AF"/>
    <w:rsid w:val="001C14D1"/>
    <w:rsid w:val="001E1677"/>
    <w:rsid w:val="00201390"/>
    <w:rsid w:val="0029378B"/>
    <w:rsid w:val="002D24C6"/>
    <w:rsid w:val="00317070"/>
    <w:rsid w:val="00320DC4"/>
    <w:rsid w:val="00325B89"/>
    <w:rsid w:val="003530B2"/>
    <w:rsid w:val="00361438"/>
    <w:rsid w:val="003E3B2A"/>
    <w:rsid w:val="00413C1C"/>
    <w:rsid w:val="00482207"/>
    <w:rsid w:val="00493EB9"/>
    <w:rsid w:val="004A2B76"/>
    <w:rsid w:val="005C4501"/>
    <w:rsid w:val="00735645"/>
    <w:rsid w:val="00764EEB"/>
    <w:rsid w:val="00794878"/>
    <w:rsid w:val="007C3E58"/>
    <w:rsid w:val="007F3086"/>
    <w:rsid w:val="007F61CF"/>
    <w:rsid w:val="00802885"/>
    <w:rsid w:val="00941DEB"/>
    <w:rsid w:val="009B7B81"/>
    <w:rsid w:val="00A02AE7"/>
    <w:rsid w:val="00A157D0"/>
    <w:rsid w:val="00B552DF"/>
    <w:rsid w:val="00B61020"/>
    <w:rsid w:val="00BB69AE"/>
    <w:rsid w:val="00BB74A8"/>
    <w:rsid w:val="00BD315B"/>
    <w:rsid w:val="00BD4E95"/>
    <w:rsid w:val="00C27519"/>
    <w:rsid w:val="00C345EF"/>
    <w:rsid w:val="00CE69D7"/>
    <w:rsid w:val="00D07918"/>
    <w:rsid w:val="00D90569"/>
    <w:rsid w:val="00E0605D"/>
    <w:rsid w:val="00EE2876"/>
    <w:rsid w:val="00EE48DB"/>
    <w:rsid w:val="00F41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E58"/>
    <w:pPr>
      <w:spacing w:after="0" w:line="360" w:lineRule="auto"/>
      <w:ind w:left="630" w:hanging="630"/>
      <w:jc w:val="both"/>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E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E58"/>
    <w:rPr>
      <w:rFonts w:ascii="Tahoma" w:eastAsia="Times New Roman" w:hAnsi="Tahoma" w:cs="Tahoma"/>
      <w:sz w:val="16"/>
      <w:szCs w:val="16"/>
    </w:rPr>
  </w:style>
  <w:style w:type="paragraph" w:styleId="Header">
    <w:name w:val="header"/>
    <w:basedOn w:val="Normal"/>
    <w:link w:val="HeaderChar"/>
    <w:uiPriority w:val="99"/>
    <w:semiHidden/>
    <w:unhideWhenUsed/>
    <w:rsid w:val="00325B8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25B89"/>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325B89"/>
    <w:pPr>
      <w:tabs>
        <w:tab w:val="center" w:pos="4680"/>
        <w:tab w:val="right" w:pos="9360"/>
      </w:tabs>
      <w:spacing w:line="240" w:lineRule="auto"/>
    </w:pPr>
  </w:style>
  <w:style w:type="character" w:customStyle="1" w:styleId="FooterChar">
    <w:name w:val="Footer Char"/>
    <w:basedOn w:val="DefaultParagraphFont"/>
    <w:link w:val="Footer"/>
    <w:uiPriority w:val="99"/>
    <w:rsid w:val="00325B89"/>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E58"/>
    <w:pPr>
      <w:spacing w:after="0" w:line="360" w:lineRule="auto"/>
      <w:ind w:left="630" w:hanging="630"/>
      <w:jc w:val="both"/>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E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E58"/>
    <w:rPr>
      <w:rFonts w:ascii="Tahoma" w:eastAsia="Times New Roman" w:hAnsi="Tahoma" w:cs="Tahoma"/>
      <w:sz w:val="16"/>
      <w:szCs w:val="16"/>
    </w:rPr>
  </w:style>
  <w:style w:type="paragraph" w:styleId="Header">
    <w:name w:val="header"/>
    <w:basedOn w:val="Normal"/>
    <w:link w:val="HeaderChar"/>
    <w:uiPriority w:val="99"/>
    <w:semiHidden/>
    <w:unhideWhenUsed/>
    <w:rsid w:val="00325B8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25B89"/>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325B89"/>
    <w:pPr>
      <w:tabs>
        <w:tab w:val="center" w:pos="4680"/>
        <w:tab w:val="right" w:pos="9360"/>
      </w:tabs>
      <w:spacing w:line="240" w:lineRule="auto"/>
    </w:pPr>
  </w:style>
  <w:style w:type="character" w:customStyle="1" w:styleId="FooterChar">
    <w:name w:val="Footer Char"/>
    <w:basedOn w:val="DefaultParagraphFont"/>
    <w:link w:val="Footer"/>
    <w:uiPriority w:val="99"/>
    <w:rsid w:val="00325B89"/>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87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s1003044</dc:creator>
  <cp:lastModifiedBy>swazilii</cp:lastModifiedBy>
  <cp:revision>2</cp:revision>
  <dcterms:created xsi:type="dcterms:W3CDTF">2013-11-26T10:31:00Z</dcterms:created>
  <dcterms:modified xsi:type="dcterms:W3CDTF">2013-11-26T10:31:00Z</dcterms:modified>
</cp:coreProperties>
</file>