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68" w:rsidRPr="00614F06" w:rsidRDefault="00E93F68" w:rsidP="00E93F68">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E93F68" w:rsidRPr="000C4306" w:rsidRDefault="00E93F68" w:rsidP="00E93F68">
      <w:pPr>
        <w:ind w:left="2160" w:firstLine="720"/>
        <w:jc w:val="both"/>
        <w:rPr>
          <w:rFonts w:ascii="Bookman Old Style" w:hAnsi="Bookman Old Style"/>
        </w:rPr>
      </w:pPr>
    </w:p>
    <w:p w:rsidR="00E93F68" w:rsidRPr="00682EB3" w:rsidRDefault="00E93F68" w:rsidP="00E93F68">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E93F68" w:rsidRPr="00682EB3" w:rsidRDefault="00E93F68" w:rsidP="00E93F68">
      <w:pPr>
        <w:jc w:val="center"/>
        <w:rPr>
          <w:b/>
          <w:sz w:val="26"/>
          <w:szCs w:val="26"/>
        </w:rPr>
      </w:pPr>
    </w:p>
    <w:p w:rsidR="00E93F68" w:rsidRPr="00682EB3" w:rsidRDefault="00E93F68" w:rsidP="00E93F68">
      <w:pPr>
        <w:jc w:val="both"/>
        <w:rPr>
          <w:b/>
          <w:sz w:val="26"/>
          <w:szCs w:val="26"/>
          <w:u w:val="single"/>
          <w:lang w:val="en-CA"/>
        </w:rPr>
      </w:pPr>
    </w:p>
    <w:p w:rsidR="00E93F68" w:rsidRPr="00682EB3" w:rsidRDefault="00E93F68" w:rsidP="00E93F68">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4D5CF4">
        <w:rPr>
          <w:sz w:val="26"/>
          <w:szCs w:val="26"/>
          <w:lang w:val="en-CA"/>
        </w:rPr>
        <w:t>1</w:t>
      </w:r>
      <w:r w:rsidR="00265E5C">
        <w:rPr>
          <w:sz w:val="26"/>
          <w:szCs w:val="26"/>
          <w:lang w:val="en-CA"/>
        </w:rPr>
        <w:t>45</w:t>
      </w:r>
      <w:r w:rsidR="004D5CF4">
        <w:rPr>
          <w:sz w:val="26"/>
          <w:szCs w:val="26"/>
          <w:lang w:val="en-CA"/>
        </w:rPr>
        <w:t>1/12</w:t>
      </w:r>
      <w:r w:rsidR="00265E5C">
        <w:rPr>
          <w:sz w:val="26"/>
          <w:szCs w:val="26"/>
          <w:lang w:val="en-CA"/>
        </w:rPr>
        <w:t>(B)</w:t>
      </w:r>
    </w:p>
    <w:p w:rsidR="00E4619A" w:rsidRDefault="00E4619A" w:rsidP="00E93F68">
      <w:pPr>
        <w:spacing w:line="480" w:lineRule="auto"/>
        <w:jc w:val="both"/>
        <w:rPr>
          <w:sz w:val="26"/>
          <w:szCs w:val="26"/>
        </w:rPr>
      </w:pPr>
    </w:p>
    <w:p w:rsidR="00E93F68" w:rsidRPr="00682EB3" w:rsidRDefault="00E93F68" w:rsidP="00E93F68">
      <w:pPr>
        <w:spacing w:line="480" w:lineRule="auto"/>
        <w:jc w:val="both"/>
        <w:rPr>
          <w:sz w:val="26"/>
          <w:szCs w:val="26"/>
        </w:rPr>
      </w:pPr>
      <w:r w:rsidRPr="00682EB3">
        <w:rPr>
          <w:sz w:val="26"/>
          <w:szCs w:val="26"/>
        </w:rPr>
        <w:t>In the matter between:</w:t>
      </w:r>
    </w:p>
    <w:p w:rsidR="001A52DC" w:rsidRDefault="001A52DC" w:rsidP="007F71CC">
      <w:pPr>
        <w:spacing w:line="480" w:lineRule="auto"/>
        <w:jc w:val="both"/>
        <w:rPr>
          <w:b/>
          <w:sz w:val="26"/>
          <w:szCs w:val="26"/>
        </w:rPr>
      </w:pPr>
    </w:p>
    <w:p w:rsidR="007F71CC" w:rsidRPr="007F71CC" w:rsidRDefault="00265E5C" w:rsidP="007F71CC">
      <w:pPr>
        <w:spacing w:line="480" w:lineRule="auto"/>
        <w:jc w:val="both"/>
        <w:rPr>
          <w:b/>
          <w:sz w:val="26"/>
          <w:szCs w:val="26"/>
        </w:rPr>
      </w:pPr>
      <w:r>
        <w:rPr>
          <w:b/>
          <w:sz w:val="26"/>
          <w:szCs w:val="26"/>
        </w:rPr>
        <w:t>SIMON MNUMZANE VILANE</w:t>
      </w:r>
      <w:r>
        <w:rPr>
          <w:b/>
          <w:sz w:val="26"/>
          <w:szCs w:val="26"/>
        </w:rPr>
        <w:tab/>
      </w:r>
      <w:r>
        <w:rPr>
          <w:b/>
          <w:sz w:val="26"/>
          <w:szCs w:val="26"/>
        </w:rPr>
        <w:tab/>
      </w:r>
      <w:r>
        <w:rPr>
          <w:b/>
          <w:sz w:val="26"/>
          <w:szCs w:val="26"/>
        </w:rPr>
        <w:tab/>
      </w:r>
      <w:r w:rsidRPr="007F71CC">
        <w:rPr>
          <w:b/>
          <w:sz w:val="26"/>
          <w:szCs w:val="26"/>
        </w:rPr>
        <w:t>APPLICANT</w:t>
      </w:r>
    </w:p>
    <w:p w:rsidR="007F71CC" w:rsidRPr="007F71CC" w:rsidRDefault="00265E5C" w:rsidP="007F71CC">
      <w:pPr>
        <w:spacing w:line="480" w:lineRule="auto"/>
        <w:jc w:val="both"/>
        <w:rPr>
          <w:b/>
          <w:sz w:val="26"/>
          <w:szCs w:val="26"/>
        </w:rPr>
      </w:pPr>
      <w:r w:rsidRPr="007F71CC">
        <w:rPr>
          <w:b/>
          <w:sz w:val="26"/>
          <w:szCs w:val="26"/>
        </w:rPr>
        <w:t>AND</w:t>
      </w:r>
    </w:p>
    <w:p w:rsidR="00265E5C" w:rsidRDefault="00265E5C" w:rsidP="007F71CC">
      <w:pPr>
        <w:spacing w:line="480" w:lineRule="auto"/>
        <w:jc w:val="both"/>
        <w:rPr>
          <w:b/>
          <w:sz w:val="26"/>
          <w:szCs w:val="26"/>
        </w:rPr>
      </w:pPr>
      <w:r>
        <w:rPr>
          <w:b/>
          <w:sz w:val="26"/>
          <w:szCs w:val="26"/>
        </w:rPr>
        <w:t>THE CHAIRMAN</w:t>
      </w:r>
      <w:r w:rsidR="001A52DC">
        <w:rPr>
          <w:b/>
          <w:sz w:val="26"/>
          <w:szCs w:val="26"/>
        </w:rPr>
        <w:t xml:space="preserve"> OF THE </w:t>
      </w:r>
      <w:r>
        <w:rPr>
          <w:b/>
          <w:sz w:val="26"/>
          <w:szCs w:val="26"/>
        </w:rPr>
        <w:t xml:space="preserve">ROAD </w:t>
      </w:r>
    </w:p>
    <w:p w:rsidR="007F71CC" w:rsidRDefault="00265E5C" w:rsidP="007F71CC">
      <w:pPr>
        <w:spacing w:line="480" w:lineRule="auto"/>
        <w:jc w:val="both"/>
        <w:rPr>
          <w:b/>
          <w:sz w:val="26"/>
          <w:szCs w:val="26"/>
        </w:rPr>
      </w:pPr>
      <w:r>
        <w:rPr>
          <w:b/>
          <w:sz w:val="26"/>
          <w:szCs w:val="26"/>
        </w:rPr>
        <w:t>TRANSPORTATION BOARD</w:t>
      </w:r>
      <w:r>
        <w:rPr>
          <w:b/>
          <w:sz w:val="26"/>
          <w:szCs w:val="26"/>
        </w:rPr>
        <w:tab/>
      </w:r>
      <w:r>
        <w:rPr>
          <w:b/>
          <w:sz w:val="26"/>
          <w:szCs w:val="26"/>
        </w:rPr>
        <w:tab/>
      </w:r>
      <w:r w:rsidR="007F71CC" w:rsidRPr="007F71CC">
        <w:rPr>
          <w:b/>
          <w:sz w:val="26"/>
          <w:szCs w:val="26"/>
        </w:rPr>
        <w:tab/>
      </w:r>
      <w:r w:rsidR="007F71CC" w:rsidRPr="007F71CC">
        <w:rPr>
          <w:b/>
          <w:sz w:val="26"/>
          <w:szCs w:val="26"/>
        </w:rPr>
        <w:tab/>
      </w:r>
      <w:r>
        <w:rPr>
          <w:b/>
          <w:sz w:val="26"/>
          <w:szCs w:val="26"/>
        </w:rPr>
        <w:t xml:space="preserve">FIRST </w:t>
      </w:r>
      <w:r w:rsidR="007F71CC" w:rsidRPr="007F71CC">
        <w:rPr>
          <w:b/>
          <w:sz w:val="26"/>
          <w:szCs w:val="26"/>
        </w:rPr>
        <w:t>RESPONDENT</w:t>
      </w:r>
    </w:p>
    <w:p w:rsidR="00265E5C" w:rsidRPr="007F71CC" w:rsidRDefault="001A52DC" w:rsidP="007F71CC">
      <w:pPr>
        <w:spacing w:line="480" w:lineRule="auto"/>
        <w:jc w:val="both"/>
        <w:rPr>
          <w:b/>
          <w:sz w:val="26"/>
          <w:szCs w:val="26"/>
        </w:rPr>
      </w:pPr>
      <w:r>
        <w:rPr>
          <w:b/>
          <w:sz w:val="26"/>
          <w:szCs w:val="26"/>
        </w:rPr>
        <w:t xml:space="preserve">THE </w:t>
      </w:r>
      <w:r w:rsidR="00265E5C">
        <w:rPr>
          <w:b/>
          <w:sz w:val="26"/>
          <w:szCs w:val="26"/>
        </w:rPr>
        <w:t>MASTER OF THE HIGH COURT</w:t>
      </w:r>
      <w:r w:rsidR="00265E5C">
        <w:rPr>
          <w:b/>
          <w:sz w:val="26"/>
          <w:szCs w:val="26"/>
        </w:rPr>
        <w:tab/>
      </w:r>
      <w:r w:rsidR="00265E5C">
        <w:rPr>
          <w:b/>
          <w:sz w:val="26"/>
          <w:szCs w:val="26"/>
        </w:rPr>
        <w:tab/>
        <w:t>SECOND RESPONDENT</w:t>
      </w:r>
    </w:p>
    <w:p w:rsidR="00E93F68" w:rsidRPr="005B1374" w:rsidRDefault="00E93F68" w:rsidP="00E93F68">
      <w:pPr>
        <w:jc w:val="both"/>
        <w:rPr>
          <w:sz w:val="26"/>
          <w:szCs w:val="26"/>
          <w:lang w:val="en-ZA"/>
        </w:rPr>
      </w:pPr>
    </w:p>
    <w:p w:rsidR="00265E5C" w:rsidRPr="00265E5C" w:rsidRDefault="00E93F68" w:rsidP="00265E5C">
      <w:pPr>
        <w:jc w:val="both"/>
        <w:rPr>
          <w:i/>
          <w:sz w:val="26"/>
          <w:szCs w:val="26"/>
        </w:rPr>
      </w:pPr>
      <w:proofErr w:type="gramStart"/>
      <w:r w:rsidRPr="006960F0">
        <w:rPr>
          <w:lang w:val="en-ZA"/>
        </w:rPr>
        <w:t>Neutral  citation</w:t>
      </w:r>
      <w:proofErr w:type="gramEnd"/>
      <w:r w:rsidRPr="006960F0">
        <w:rPr>
          <w:lang w:val="en-ZA"/>
        </w:rPr>
        <w:t xml:space="preserve">: </w:t>
      </w:r>
      <w:r w:rsidRPr="006960F0">
        <w:rPr>
          <w:lang w:val="en-ZA"/>
        </w:rPr>
        <w:tab/>
      </w:r>
      <w:r w:rsidR="00265E5C">
        <w:rPr>
          <w:lang w:val="en-ZA"/>
        </w:rPr>
        <w:tab/>
      </w:r>
      <w:r w:rsidR="00265E5C" w:rsidRPr="00265E5C">
        <w:rPr>
          <w:i/>
          <w:sz w:val="26"/>
          <w:szCs w:val="26"/>
        </w:rPr>
        <w:t xml:space="preserve">Simon </w:t>
      </w:r>
      <w:proofErr w:type="spellStart"/>
      <w:r w:rsidR="00265E5C" w:rsidRPr="00265E5C">
        <w:rPr>
          <w:i/>
          <w:sz w:val="26"/>
          <w:szCs w:val="26"/>
        </w:rPr>
        <w:t>Mnumzane</w:t>
      </w:r>
      <w:proofErr w:type="spellEnd"/>
      <w:r w:rsidR="00265E5C" w:rsidRPr="00265E5C">
        <w:rPr>
          <w:i/>
          <w:sz w:val="26"/>
          <w:szCs w:val="26"/>
        </w:rPr>
        <w:t xml:space="preserve"> </w:t>
      </w:r>
      <w:proofErr w:type="spellStart"/>
      <w:r w:rsidR="00265E5C" w:rsidRPr="00265E5C">
        <w:rPr>
          <w:i/>
          <w:sz w:val="26"/>
          <w:szCs w:val="26"/>
        </w:rPr>
        <w:t>Vilane</w:t>
      </w:r>
      <w:proofErr w:type="spellEnd"/>
      <w:r w:rsidR="00265E5C" w:rsidRPr="00265E5C">
        <w:rPr>
          <w:i/>
          <w:lang w:val="en-ZA"/>
        </w:rPr>
        <w:t xml:space="preserve"> And </w:t>
      </w:r>
      <w:r w:rsidR="00265E5C" w:rsidRPr="00265E5C">
        <w:rPr>
          <w:i/>
          <w:sz w:val="26"/>
          <w:szCs w:val="26"/>
        </w:rPr>
        <w:t xml:space="preserve">The Chairman Road </w:t>
      </w:r>
    </w:p>
    <w:p w:rsidR="00E93F68" w:rsidRPr="006960F0" w:rsidRDefault="00265E5C" w:rsidP="00265E5C">
      <w:pPr>
        <w:ind w:left="2880"/>
        <w:jc w:val="both"/>
        <w:rPr>
          <w:lang w:val="en-ZA"/>
        </w:rPr>
      </w:pPr>
      <w:r w:rsidRPr="00265E5C">
        <w:rPr>
          <w:i/>
          <w:sz w:val="26"/>
          <w:szCs w:val="26"/>
        </w:rPr>
        <w:t>Transportation Board</w:t>
      </w:r>
      <w:r w:rsidRPr="00D94A7B">
        <w:rPr>
          <w:i/>
          <w:sz w:val="26"/>
          <w:szCs w:val="26"/>
          <w:lang w:val="en-ZA"/>
        </w:rPr>
        <w:t xml:space="preserve"> </w:t>
      </w:r>
      <w:r w:rsidR="00E93F68" w:rsidRPr="006960F0">
        <w:rPr>
          <w:i/>
          <w:lang w:val="en-ZA"/>
        </w:rPr>
        <w:t>(</w:t>
      </w:r>
      <w:r w:rsidR="004D5CF4" w:rsidRPr="004D5CF4">
        <w:rPr>
          <w:i/>
          <w:sz w:val="26"/>
          <w:szCs w:val="26"/>
          <w:lang w:val="en-CA"/>
        </w:rPr>
        <w:t>1</w:t>
      </w:r>
      <w:r w:rsidR="001A52DC">
        <w:rPr>
          <w:i/>
          <w:sz w:val="26"/>
          <w:szCs w:val="26"/>
          <w:lang w:val="en-CA"/>
        </w:rPr>
        <w:t>4</w:t>
      </w:r>
      <w:r w:rsidR="004D5CF4" w:rsidRPr="004D5CF4">
        <w:rPr>
          <w:i/>
          <w:sz w:val="26"/>
          <w:szCs w:val="26"/>
          <w:lang w:val="en-CA"/>
        </w:rPr>
        <w:t>51/12</w:t>
      </w:r>
      <w:r w:rsidR="001A52DC">
        <w:rPr>
          <w:i/>
          <w:sz w:val="26"/>
          <w:szCs w:val="26"/>
          <w:lang w:val="en-CA"/>
        </w:rPr>
        <w:t>B</w:t>
      </w:r>
      <w:r w:rsidR="00E93F68" w:rsidRPr="006960F0">
        <w:rPr>
          <w:i/>
          <w:lang w:val="en-ZA"/>
        </w:rPr>
        <w:t>) [2013] SZHC</w:t>
      </w:r>
      <w:r>
        <w:rPr>
          <w:i/>
          <w:lang w:val="en-ZA"/>
        </w:rPr>
        <w:t>4</w:t>
      </w:r>
      <w:r w:rsidR="005E2A27">
        <w:rPr>
          <w:i/>
          <w:lang w:val="en-ZA"/>
        </w:rPr>
        <w:t>3</w:t>
      </w:r>
      <w:r w:rsidR="00E93F68" w:rsidRPr="006960F0">
        <w:rPr>
          <w:i/>
          <w:lang w:val="en-ZA"/>
        </w:rPr>
        <w:t xml:space="preserve"> (2013)</w:t>
      </w:r>
    </w:p>
    <w:p w:rsidR="00E93F68" w:rsidRPr="006960F0" w:rsidRDefault="00E93F68" w:rsidP="00E93F68">
      <w:pPr>
        <w:jc w:val="both"/>
        <w:rPr>
          <w:b/>
          <w:sz w:val="26"/>
          <w:szCs w:val="26"/>
          <w:lang w:val="en-ZA"/>
        </w:rPr>
      </w:pPr>
    </w:p>
    <w:p w:rsidR="00E4619A" w:rsidRDefault="00E4619A" w:rsidP="00E93F68">
      <w:pPr>
        <w:jc w:val="both"/>
        <w:rPr>
          <w:b/>
          <w:sz w:val="26"/>
          <w:szCs w:val="26"/>
        </w:rPr>
      </w:pPr>
    </w:p>
    <w:p w:rsidR="00E93F68" w:rsidRPr="00682EB3" w:rsidRDefault="00E93F68" w:rsidP="00E93F68">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001A52DC">
        <w:rPr>
          <w:b/>
          <w:sz w:val="26"/>
          <w:szCs w:val="26"/>
        </w:rPr>
        <w:t>M.C.B.</w:t>
      </w:r>
      <w:r w:rsidR="001A52DC" w:rsidRPr="00682EB3">
        <w:rPr>
          <w:b/>
          <w:sz w:val="26"/>
          <w:szCs w:val="26"/>
        </w:rPr>
        <w:t xml:space="preserve"> </w:t>
      </w:r>
      <w:r w:rsidRPr="00682EB3">
        <w:rPr>
          <w:b/>
          <w:sz w:val="26"/>
          <w:szCs w:val="26"/>
        </w:rPr>
        <w:t>MAPHALALA</w:t>
      </w:r>
      <w:r>
        <w:rPr>
          <w:b/>
          <w:sz w:val="26"/>
          <w:szCs w:val="26"/>
        </w:rPr>
        <w:t xml:space="preserve"> </w:t>
      </w:r>
      <w:r w:rsidRPr="00682EB3">
        <w:rPr>
          <w:b/>
          <w:sz w:val="26"/>
          <w:szCs w:val="26"/>
        </w:rPr>
        <w:t>J</w:t>
      </w:r>
      <w:r>
        <w:rPr>
          <w:b/>
          <w:sz w:val="26"/>
          <w:szCs w:val="26"/>
        </w:rPr>
        <w:t>,</w:t>
      </w:r>
    </w:p>
    <w:p w:rsidR="00E93F68" w:rsidRPr="00682EB3" w:rsidRDefault="00E93F68" w:rsidP="00E93F68">
      <w:pPr>
        <w:jc w:val="both"/>
        <w:rPr>
          <w:b/>
          <w:sz w:val="26"/>
          <w:szCs w:val="26"/>
        </w:rPr>
      </w:pPr>
    </w:p>
    <w:p w:rsidR="00E93F68" w:rsidRPr="00682EB3" w:rsidRDefault="00E93F68" w:rsidP="00E93F68">
      <w:pPr>
        <w:jc w:val="both"/>
        <w:rPr>
          <w:sz w:val="26"/>
          <w:szCs w:val="26"/>
        </w:rPr>
      </w:pPr>
      <w:r w:rsidRPr="00682EB3">
        <w:rPr>
          <w:sz w:val="26"/>
          <w:szCs w:val="26"/>
        </w:rPr>
        <w:tab/>
        <w:t xml:space="preserve">        </w:t>
      </w:r>
      <w:r w:rsidRPr="00682EB3">
        <w:rPr>
          <w:sz w:val="26"/>
          <w:szCs w:val="26"/>
        </w:rPr>
        <w:tab/>
      </w:r>
    </w:p>
    <w:p w:rsidR="007F71CC" w:rsidRPr="00CA24BC" w:rsidRDefault="007F71CC" w:rsidP="007F71CC">
      <w:pPr>
        <w:jc w:val="both"/>
        <w:rPr>
          <w:sz w:val="26"/>
          <w:szCs w:val="26"/>
        </w:rPr>
      </w:pPr>
      <w:r w:rsidRPr="00CA24BC">
        <w:rPr>
          <w:sz w:val="26"/>
          <w:szCs w:val="26"/>
        </w:rPr>
        <w:t>For applicant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t xml:space="preserve">Attorney </w:t>
      </w:r>
      <w:proofErr w:type="spellStart"/>
      <w:r w:rsidR="00265E5C">
        <w:rPr>
          <w:sz w:val="26"/>
          <w:szCs w:val="26"/>
        </w:rPr>
        <w:t>Siboniso</w:t>
      </w:r>
      <w:proofErr w:type="spellEnd"/>
      <w:r w:rsidR="00265E5C">
        <w:rPr>
          <w:sz w:val="26"/>
          <w:szCs w:val="26"/>
        </w:rPr>
        <w:t xml:space="preserve"> </w:t>
      </w:r>
      <w:proofErr w:type="spellStart"/>
      <w:r w:rsidR="00265E5C">
        <w:rPr>
          <w:sz w:val="26"/>
          <w:szCs w:val="26"/>
        </w:rPr>
        <w:t>Dlamini</w:t>
      </w:r>
      <w:proofErr w:type="spellEnd"/>
    </w:p>
    <w:p w:rsidR="007F71CC" w:rsidRPr="00CA24BC" w:rsidRDefault="007F71CC" w:rsidP="007F71CC">
      <w:pPr>
        <w:jc w:val="both"/>
        <w:rPr>
          <w:sz w:val="26"/>
          <w:szCs w:val="26"/>
        </w:rPr>
      </w:pPr>
      <w:r w:rsidRPr="00CA24BC">
        <w:rPr>
          <w:sz w:val="26"/>
          <w:szCs w:val="26"/>
        </w:rPr>
        <w:t>For Respondent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001A52DC">
        <w:rPr>
          <w:sz w:val="26"/>
          <w:szCs w:val="26"/>
        </w:rPr>
        <w:t>Crown Counsel</w:t>
      </w:r>
      <w:r w:rsidRPr="00CA24BC">
        <w:rPr>
          <w:sz w:val="26"/>
          <w:szCs w:val="26"/>
        </w:rPr>
        <w:t xml:space="preserve"> </w:t>
      </w:r>
      <w:r w:rsidR="00265E5C">
        <w:rPr>
          <w:sz w:val="26"/>
          <w:szCs w:val="26"/>
        </w:rPr>
        <w:t xml:space="preserve">V. </w:t>
      </w:r>
      <w:proofErr w:type="spellStart"/>
      <w:r w:rsidR="00265E5C">
        <w:rPr>
          <w:sz w:val="26"/>
          <w:szCs w:val="26"/>
        </w:rPr>
        <w:t>Manana</w:t>
      </w:r>
      <w:proofErr w:type="spellEnd"/>
    </w:p>
    <w:p w:rsidR="00D1068F" w:rsidRDefault="00D1068F" w:rsidP="00E93F68">
      <w:pPr>
        <w:rPr>
          <w:sz w:val="26"/>
          <w:szCs w:val="26"/>
        </w:rPr>
      </w:pPr>
    </w:p>
    <w:p w:rsidR="00E93F68" w:rsidRPr="00682EB3" w:rsidRDefault="00E93F68" w:rsidP="00E93F68">
      <w:pPr>
        <w:rPr>
          <w:sz w:val="26"/>
          <w:szCs w:val="26"/>
        </w:rPr>
      </w:pPr>
      <w:r>
        <w:rPr>
          <w:sz w:val="26"/>
          <w:szCs w:val="26"/>
        </w:rPr>
        <w:tab/>
      </w:r>
      <w:r>
        <w:rPr>
          <w:sz w:val="26"/>
          <w:szCs w:val="26"/>
        </w:rPr>
        <w:tab/>
      </w:r>
      <w:r>
        <w:rPr>
          <w:sz w:val="26"/>
          <w:szCs w:val="26"/>
        </w:rPr>
        <w:tab/>
      </w:r>
    </w:p>
    <w:p w:rsidR="007F71CC" w:rsidRPr="007F71CC" w:rsidRDefault="007F71CC" w:rsidP="007F71CC">
      <w:pPr>
        <w:spacing w:line="480" w:lineRule="auto"/>
        <w:jc w:val="both"/>
        <w:rPr>
          <w:b/>
          <w:sz w:val="26"/>
          <w:szCs w:val="26"/>
          <w:u w:val="single"/>
        </w:rPr>
      </w:pPr>
      <w:r w:rsidRPr="007F71CC">
        <w:rPr>
          <w:b/>
          <w:sz w:val="26"/>
          <w:szCs w:val="26"/>
          <w:u w:val="single"/>
        </w:rPr>
        <w:t>Summary</w:t>
      </w:r>
    </w:p>
    <w:p w:rsidR="00E93F68" w:rsidRDefault="001A52DC" w:rsidP="001A52DC">
      <w:pPr>
        <w:jc w:val="both"/>
      </w:pPr>
      <w:r>
        <w:t>Civil Procedure – application to review</w:t>
      </w:r>
      <w:r w:rsidR="00D1068F">
        <w:t>,</w:t>
      </w:r>
      <w:r>
        <w:t xml:space="preserve"> correct or set aside the decision of the Board – Common Law grounds of review discussed – the application is granted with co</w:t>
      </w:r>
      <w:r w:rsidR="00D1068F">
        <w:t>s</w:t>
      </w:r>
      <w:r>
        <w:t xml:space="preserve">ts </w:t>
      </w:r>
      <w:r w:rsidR="00D1068F">
        <w:t>on the ordinary scale.</w:t>
      </w:r>
    </w:p>
    <w:p w:rsidR="00D1068F" w:rsidRDefault="00D1068F" w:rsidP="001A52DC">
      <w:pPr>
        <w:jc w:val="both"/>
      </w:pPr>
    </w:p>
    <w:p w:rsidR="00E93F68" w:rsidRDefault="002B73DB" w:rsidP="00E93F68">
      <w:r w:rsidRPr="002B73DB">
        <w:rPr>
          <w:b/>
          <w:noProof/>
          <w:sz w:val="26"/>
          <w:szCs w:val="26"/>
          <w:lang w:val="en-US" w:eastAsia="en-US"/>
        </w:rPr>
        <w:pict>
          <v:line id="_x0000_s1026" style="position:absolute;z-index:251660288" from="0,10.45pt" to="441pt,10.45pt"/>
        </w:pict>
      </w:r>
    </w:p>
    <w:p w:rsidR="00E93F68" w:rsidRDefault="00E93F68" w:rsidP="00E93F68">
      <w:pPr>
        <w:jc w:val="center"/>
        <w:rPr>
          <w:rFonts w:ascii="Bookman Old Style" w:hAnsi="Bookman Old Style"/>
          <w:b/>
          <w:sz w:val="26"/>
          <w:szCs w:val="26"/>
        </w:rPr>
      </w:pPr>
      <w:r w:rsidRPr="00A82AA8">
        <w:rPr>
          <w:rFonts w:ascii="Bookman Old Style" w:hAnsi="Bookman Old Style"/>
          <w:b/>
          <w:sz w:val="26"/>
          <w:szCs w:val="26"/>
        </w:rPr>
        <w:t>JUDGMENT</w:t>
      </w:r>
    </w:p>
    <w:p w:rsidR="001A52DC" w:rsidRPr="00A82AA8" w:rsidRDefault="002B73DB" w:rsidP="00E93F68">
      <w:pPr>
        <w:jc w:val="center"/>
        <w:rPr>
          <w:rFonts w:ascii="Bookman Old Style" w:hAnsi="Bookman Old Style"/>
          <w:b/>
          <w:sz w:val="26"/>
          <w:szCs w:val="26"/>
        </w:rPr>
      </w:pPr>
      <w:r w:rsidRPr="002B73DB">
        <w:rPr>
          <w:noProof/>
          <w:lang w:val="en-US" w:eastAsia="en-US"/>
        </w:rPr>
        <w:pict>
          <v:line id="_x0000_s1027" style="position:absolute;left:0;text-align:left;z-index:251661312" from="0,21.9pt" to="441pt,21.9pt"/>
        </w:pict>
      </w:r>
      <w:r w:rsidR="001A52DC">
        <w:rPr>
          <w:rFonts w:ascii="Bookman Old Style" w:hAnsi="Bookman Old Style"/>
          <w:b/>
          <w:sz w:val="26"/>
          <w:szCs w:val="26"/>
        </w:rPr>
        <w:t>28</w:t>
      </w:r>
      <w:r w:rsidR="001A52DC" w:rsidRPr="001A52DC">
        <w:rPr>
          <w:rFonts w:ascii="Bookman Old Style" w:hAnsi="Bookman Old Style"/>
          <w:b/>
          <w:sz w:val="26"/>
          <w:szCs w:val="26"/>
          <w:vertAlign w:val="superscript"/>
        </w:rPr>
        <w:t>th</w:t>
      </w:r>
      <w:r w:rsidR="001A52DC">
        <w:rPr>
          <w:rFonts w:ascii="Bookman Old Style" w:hAnsi="Bookman Old Style"/>
          <w:b/>
          <w:sz w:val="26"/>
          <w:szCs w:val="26"/>
        </w:rPr>
        <w:t xml:space="preserve"> FEBRUARY 2013</w:t>
      </w:r>
    </w:p>
    <w:p w:rsidR="007F71CC" w:rsidRPr="00CA24BC" w:rsidRDefault="007F71CC" w:rsidP="00014CB8">
      <w:pPr>
        <w:spacing w:line="480" w:lineRule="auto"/>
        <w:ind w:left="720" w:hanging="720"/>
        <w:jc w:val="both"/>
        <w:rPr>
          <w:sz w:val="26"/>
          <w:szCs w:val="26"/>
        </w:rPr>
      </w:pPr>
      <w:r w:rsidRPr="00CA24BC">
        <w:rPr>
          <w:sz w:val="26"/>
          <w:szCs w:val="26"/>
        </w:rPr>
        <w:lastRenderedPageBreak/>
        <w:t>[1]</w:t>
      </w:r>
      <w:r w:rsidRPr="00CA24BC">
        <w:rPr>
          <w:sz w:val="26"/>
          <w:szCs w:val="26"/>
        </w:rPr>
        <w:tab/>
        <w:t xml:space="preserve">This application </w:t>
      </w:r>
      <w:r w:rsidR="00014CB8">
        <w:rPr>
          <w:sz w:val="26"/>
          <w:szCs w:val="26"/>
        </w:rPr>
        <w:t xml:space="preserve">was brought on a certificate of urgency.   The applicant sought </w:t>
      </w:r>
      <w:r w:rsidR="00962A24">
        <w:rPr>
          <w:sz w:val="26"/>
          <w:szCs w:val="26"/>
        </w:rPr>
        <w:t xml:space="preserve">and was granted </w:t>
      </w:r>
      <w:r w:rsidR="00014CB8">
        <w:rPr>
          <w:sz w:val="26"/>
          <w:szCs w:val="26"/>
        </w:rPr>
        <w:t xml:space="preserve">a rule nisi calling upon the </w:t>
      </w:r>
      <w:proofErr w:type="gramStart"/>
      <w:r w:rsidR="00014CB8">
        <w:rPr>
          <w:sz w:val="26"/>
          <w:szCs w:val="26"/>
        </w:rPr>
        <w:t>respondents  to</w:t>
      </w:r>
      <w:proofErr w:type="gramEnd"/>
      <w:r w:rsidR="00014CB8">
        <w:rPr>
          <w:sz w:val="26"/>
          <w:szCs w:val="26"/>
        </w:rPr>
        <w:t xml:space="preserve"> show cause</w:t>
      </w:r>
      <w:r w:rsidR="00962A24">
        <w:rPr>
          <w:sz w:val="26"/>
          <w:szCs w:val="26"/>
        </w:rPr>
        <w:t>,</w:t>
      </w:r>
      <w:r w:rsidR="00014CB8">
        <w:rPr>
          <w:sz w:val="26"/>
          <w:szCs w:val="26"/>
        </w:rPr>
        <w:t xml:space="preserve"> if any</w:t>
      </w:r>
      <w:r w:rsidR="00962A24">
        <w:rPr>
          <w:sz w:val="26"/>
          <w:szCs w:val="26"/>
        </w:rPr>
        <w:t>,</w:t>
      </w:r>
      <w:r w:rsidR="00014CB8">
        <w:rPr>
          <w:sz w:val="26"/>
          <w:szCs w:val="26"/>
        </w:rPr>
        <w:t xml:space="preserve"> why</w:t>
      </w:r>
      <w:r w:rsidR="00962A24">
        <w:rPr>
          <w:sz w:val="26"/>
          <w:szCs w:val="26"/>
        </w:rPr>
        <w:t xml:space="preserve"> the decision of the Road Transportation Board </w:t>
      </w:r>
      <w:r w:rsidR="00014CB8">
        <w:rPr>
          <w:sz w:val="26"/>
          <w:szCs w:val="26"/>
        </w:rPr>
        <w:t xml:space="preserve"> </w:t>
      </w:r>
      <w:r w:rsidR="00D1068F">
        <w:rPr>
          <w:sz w:val="26"/>
          <w:szCs w:val="26"/>
        </w:rPr>
        <w:t>dated 12</w:t>
      </w:r>
      <w:r w:rsidR="00D1068F" w:rsidRPr="00D1068F">
        <w:rPr>
          <w:sz w:val="26"/>
          <w:szCs w:val="26"/>
          <w:vertAlign w:val="superscript"/>
        </w:rPr>
        <w:t>th</w:t>
      </w:r>
      <w:r w:rsidR="00D1068F">
        <w:rPr>
          <w:sz w:val="26"/>
          <w:szCs w:val="26"/>
        </w:rPr>
        <w:t xml:space="preserve"> December 2012 </w:t>
      </w:r>
      <w:r w:rsidR="00962A24">
        <w:rPr>
          <w:sz w:val="26"/>
          <w:szCs w:val="26"/>
        </w:rPr>
        <w:t>should not be reviewed, corrected or set aside. The Board had issued an order</w:t>
      </w:r>
      <w:r w:rsidR="00014CB8">
        <w:rPr>
          <w:sz w:val="26"/>
          <w:szCs w:val="26"/>
        </w:rPr>
        <w:t xml:space="preserve"> refusing to issue a replacement permit to the applicant </w:t>
      </w:r>
      <w:r w:rsidR="00962A24">
        <w:rPr>
          <w:sz w:val="26"/>
          <w:szCs w:val="26"/>
        </w:rPr>
        <w:t xml:space="preserve">in respect of permit No. 2457; </w:t>
      </w:r>
      <w:r w:rsidR="00014CB8">
        <w:rPr>
          <w:sz w:val="26"/>
          <w:szCs w:val="26"/>
        </w:rPr>
        <w:t xml:space="preserve">he further sought an order directing and compelling the Road Transportation Board to issue </w:t>
      </w:r>
      <w:r w:rsidR="00962A24">
        <w:rPr>
          <w:sz w:val="26"/>
          <w:szCs w:val="26"/>
        </w:rPr>
        <w:t xml:space="preserve">him with </w:t>
      </w:r>
      <w:r w:rsidR="00014CB8">
        <w:rPr>
          <w:sz w:val="26"/>
          <w:szCs w:val="26"/>
        </w:rPr>
        <w:t>a replacement permit in respect of permit No. 2457</w:t>
      </w:r>
      <w:r w:rsidR="00962A24">
        <w:rPr>
          <w:sz w:val="26"/>
          <w:szCs w:val="26"/>
        </w:rPr>
        <w:t>.  He</w:t>
      </w:r>
      <w:r w:rsidR="00014CB8">
        <w:rPr>
          <w:sz w:val="26"/>
          <w:szCs w:val="26"/>
        </w:rPr>
        <w:t xml:space="preserve"> also sought an order directing the first respondent to pay costs of suit at attorney and client scale and the second respondent to pay </w:t>
      </w:r>
      <w:r w:rsidR="00D1068F">
        <w:rPr>
          <w:sz w:val="26"/>
          <w:szCs w:val="26"/>
        </w:rPr>
        <w:t xml:space="preserve">costs </w:t>
      </w:r>
      <w:r w:rsidR="00014CB8">
        <w:rPr>
          <w:sz w:val="26"/>
          <w:szCs w:val="26"/>
        </w:rPr>
        <w:t xml:space="preserve">only in the event of unsuccessful opposition. </w:t>
      </w:r>
    </w:p>
    <w:p w:rsidR="007F71CC" w:rsidRPr="00CA24BC" w:rsidRDefault="007F71CC" w:rsidP="007F71CC">
      <w:pPr>
        <w:spacing w:line="480" w:lineRule="auto"/>
        <w:jc w:val="both"/>
        <w:rPr>
          <w:sz w:val="26"/>
          <w:szCs w:val="26"/>
        </w:rPr>
      </w:pPr>
    </w:p>
    <w:p w:rsidR="00B67126" w:rsidRDefault="007F71CC" w:rsidP="007A0B31">
      <w:pPr>
        <w:spacing w:line="480" w:lineRule="auto"/>
        <w:ind w:left="720" w:hanging="720"/>
        <w:jc w:val="both"/>
        <w:rPr>
          <w:sz w:val="26"/>
          <w:szCs w:val="26"/>
        </w:rPr>
      </w:pPr>
      <w:r w:rsidRPr="00CA24BC">
        <w:rPr>
          <w:sz w:val="26"/>
          <w:szCs w:val="26"/>
        </w:rPr>
        <w:t>[2]</w:t>
      </w:r>
      <w:r w:rsidRPr="00CA24BC">
        <w:rPr>
          <w:sz w:val="26"/>
          <w:szCs w:val="26"/>
        </w:rPr>
        <w:tab/>
      </w:r>
      <w:r w:rsidR="00B67126">
        <w:rPr>
          <w:sz w:val="26"/>
          <w:szCs w:val="26"/>
        </w:rPr>
        <w:t>The applicant alleged that permit No. 2457 originally belong</w:t>
      </w:r>
      <w:r w:rsidR="00962A24">
        <w:rPr>
          <w:sz w:val="26"/>
          <w:szCs w:val="26"/>
        </w:rPr>
        <w:t>ed</w:t>
      </w:r>
      <w:r w:rsidR="00B67126">
        <w:rPr>
          <w:sz w:val="26"/>
          <w:szCs w:val="26"/>
        </w:rPr>
        <w:t xml:space="preserve"> to his late father Henry </w:t>
      </w:r>
      <w:proofErr w:type="spellStart"/>
      <w:r w:rsidR="00B67126">
        <w:rPr>
          <w:sz w:val="26"/>
          <w:szCs w:val="26"/>
        </w:rPr>
        <w:t>Nton</w:t>
      </w:r>
      <w:r w:rsidR="00E4619A">
        <w:rPr>
          <w:sz w:val="26"/>
          <w:szCs w:val="26"/>
        </w:rPr>
        <w:t>t</w:t>
      </w:r>
      <w:r w:rsidR="00B67126">
        <w:rPr>
          <w:sz w:val="26"/>
          <w:szCs w:val="26"/>
        </w:rPr>
        <w:t>o</w:t>
      </w:r>
      <w:proofErr w:type="spellEnd"/>
      <w:r w:rsidR="00B67126">
        <w:rPr>
          <w:sz w:val="26"/>
          <w:szCs w:val="26"/>
        </w:rPr>
        <w:t xml:space="preserve"> </w:t>
      </w:r>
      <w:proofErr w:type="spellStart"/>
      <w:r w:rsidR="00B67126">
        <w:rPr>
          <w:sz w:val="26"/>
          <w:szCs w:val="26"/>
        </w:rPr>
        <w:t>Vilane</w:t>
      </w:r>
      <w:proofErr w:type="spellEnd"/>
      <w:r w:rsidR="00B67126">
        <w:rPr>
          <w:sz w:val="26"/>
          <w:szCs w:val="26"/>
        </w:rPr>
        <w:t xml:space="preserve"> who passed away in 1985; after his death</w:t>
      </w:r>
      <w:r w:rsidR="00962A24">
        <w:rPr>
          <w:sz w:val="26"/>
          <w:szCs w:val="26"/>
        </w:rPr>
        <w:t>, his</w:t>
      </w:r>
      <w:r w:rsidR="00B67126">
        <w:rPr>
          <w:sz w:val="26"/>
          <w:szCs w:val="26"/>
        </w:rPr>
        <w:t xml:space="preserve"> eldest brother Ben </w:t>
      </w:r>
      <w:proofErr w:type="spellStart"/>
      <w:r w:rsidR="00B67126">
        <w:rPr>
          <w:sz w:val="26"/>
          <w:szCs w:val="26"/>
        </w:rPr>
        <w:t>Facob</w:t>
      </w:r>
      <w:proofErr w:type="spellEnd"/>
      <w:r w:rsidR="00B67126">
        <w:rPr>
          <w:sz w:val="26"/>
          <w:szCs w:val="26"/>
        </w:rPr>
        <w:t xml:space="preserve"> </w:t>
      </w:r>
      <w:proofErr w:type="spellStart"/>
      <w:r w:rsidR="00B67126">
        <w:rPr>
          <w:sz w:val="26"/>
          <w:szCs w:val="26"/>
        </w:rPr>
        <w:t>Vilane</w:t>
      </w:r>
      <w:proofErr w:type="spellEnd"/>
      <w:r w:rsidR="00B67126">
        <w:rPr>
          <w:sz w:val="26"/>
          <w:szCs w:val="26"/>
        </w:rPr>
        <w:t xml:space="preserve"> used the permit.  On his death, it was used by </w:t>
      </w:r>
      <w:r w:rsidR="00962A24">
        <w:rPr>
          <w:sz w:val="26"/>
          <w:szCs w:val="26"/>
        </w:rPr>
        <w:t xml:space="preserve">his other </w:t>
      </w:r>
      <w:r w:rsidR="00B67126">
        <w:rPr>
          <w:sz w:val="26"/>
          <w:szCs w:val="26"/>
        </w:rPr>
        <w:t xml:space="preserve">brother Antony </w:t>
      </w:r>
      <w:proofErr w:type="spellStart"/>
      <w:r w:rsidR="00B67126">
        <w:rPr>
          <w:sz w:val="26"/>
          <w:szCs w:val="26"/>
        </w:rPr>
        <w:t>Vilane</w:t>
      </w:r>
      <w:proofErr w:type="spellEnd"/>
      <w:r w:rsidR="00B67126">
        <w:rPr>
          <w:sz w:val="26"/>
          <w:szCs w:val="26"/>
        </w:rPr>
        <w:t xml:space="preserve"> who died in 2007.  </w:t>
      </w:r>
    </w:p>
    <w:p w:rsidR="00B67126" w:rsidRDefault="00B67126" w:rsidP="007A0B31">
      <w:pPr>
        <w:spacing w:line="480" w:lineRule="auto"/>
        <w:ind w:left="720" w:hanging="720"/>
        <w:jc w:val="both"/>
        <w:rPr>
          <w:sz w:val="26"/>
          <w:szCs w:val="26"/>
        </w:rPr>
      </w:pPr>
    </w:p>
    <w:p w:rsidR="007F71CC" w:rsidRPr="00CA24BC" w:rsidRDefault="00B67126" w:rsidP="007A0B31">
      <w:pPr>
        <w:spacing w:line="480" w:lineRule="auto"/>
        <w:ind w:left="720" w:hanging="720"/>
        <w:jc w:val="both"/>
        <w:rPr>
          <w:sz w:val="26"/>
          <w:szCs w:val="26"/>
        </w:rPr>
      </w:pPr>
      <w:r>
        <w:rPr>
          <w:sz w:val="26"/>
          <w:szCs w:val="26"/>
        </w:rPr>
        <w:t>[3]</w:t>
      </w:r>
      <w:r>
        <w:rPr>
          <w:sz w:val="26"/>
          <w:szCs w:val="26"/>
        </w:rPr>
        <w:tab/>
        <w:t>The applicant argued that his surviving siblings subsequently agree</w:t>
      </w:r>
      <w:r w:rsidR="00962A24">
        <w:rPr>
          <w:sz w:val="26"/>
          <w:szCs w:val="26"/>
        </w:rPr>
        <w:t>d</w:t>
      </w:r>
      <w:r>
        <w:rPr>
          <w:sz w:val="26"/>
          <w:szCs w:val="26"/>
        </w:rPr>
        <w:t xml:space="preserve"> that he should utilise the permit</w:t>
      </w:r>
      <w:r w:rsidR="00B72DB1">
        <w:rPr>
          <w:sz w:val="26"/>
          <w:szCs w:val="26"/>
        </w:rPr>
        <w:t>;</w:t>
      </w:r>
      <w:r>
        <w:rPr>
          <w:sz w:val="26"/>
          <w:szCs w:val="26"/>
        </w:rPr>
        <w:t xml:space="preserve"> and, that he has since ope</w:t>
      </w:r>
      <w:r w:rsidR="00962A24">
        <w:rPr>
          <w:sz w:val="26"/>
          <w:szCs w:val="26"/>
        </w:rPr>
        <w:t xml:space="preserve">rated for a period of six years. He </w:t>
      </w:r>
      <w:r>
        <w:rPr>
          <w:sz w:val="26"/>
          <w:szCs w:val="26"/>
        </w:rPr>
        <w:t>attache</w:t>
      </w:r>
      <w:r w:rsidR="00962A24">
        <w:rPr>
          <w:sz w:val="26"/>
          <w:szCs w:val="26"/>
        </w:rPr>
        <w:t>d</w:t>
      </w:r>
      <w:r>
        <w:rPr>
          <w:sz w:val="26"/>
          <w:szCs w:val="26"/>
        </w:rPr>
        <w:t xml:space="preserve"> a certificate of con</w:t>
      </w:r>
      <w:r w:rsidR="00962A24">
        <w:rPr>
          <w:sz w:val="26"/>
          <w:szCs w:val="26"/>
        </w:rPr>
        <w:t>s</w:t>
      </w:r>
      <w:r>
        <w:rPr>
          <w:sz w:val="26"/>
          <w:szCs w:val="26"/>
        </w:rPr>
        <w:t>ent.</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[4]</w:t>
      </w:r>
      <w:r w:rsidRPr="00CA24BC">
        <w:rPr>
          <w:sz w:val="26"/>
          <w:szCs w:val="26"/>
        </w:rPr>
        <w:tab/>
      </w:r>
      <w:r w:rsidR="00B67126">
        <w:rPr>
          <w:sz w:val="26"/>
          <w:szCs w:val="26"/>
        </w:rPr>
        <w:t>By letter dated 1</w:t>
      </w:r>
      <w:r w:rsidR="00B67126" w:rsidRPr="00B67126">
        <w:rPr>
          <w:sz w:val="26"/>
          <w:szCs w:val="26"/>
          <w:vertAlign w:val="superscript"/>
        </w:rPr>
        <w:t>st</w:t>
      </w:r>
      <w:r w:rsidR="00B67126">
        <w:rPr>
          <w:sz w:val="26"/>
          <w:szCs w:val="26"/>
        </w:rPr>
        <w:t xml:space="preserve"> June 2011 the Board instructed the applicant to ma</w:t>
      </w:r>
      <w:r w:rsidR="00B72DB1">
        <w:rPr>
          <w:sz w:val="26"/>
          <w:szCs w:val="26"/>
        </w:rPr>
        <w:t>k</w:t>
      </w:r>
      <w:r w:rsidR="00B67126">
        <w:rPr>
          <w:sz w:val="26"/>
          <w:szCs w:val="26"/>
        </w:rPr>
        <w:t xml:space="preserve">e a fresh application of the said permit </w:t>
      </w:r>
      <w:r w:rsidR="00D1068F">
        <w:rPr>
          <w:sz w:val="26"/>
          <w:szCs w:val="26"/>
        </w:rPr>
        <w:t xml:space="preserve">his </w:t>
      </w:r>
      <w:r w:rsidR="00B72DB1">
        <w:rPr>
          <w:sz w:val="26"/>
          <w:szCs w:val="26"/>
        </w:rPr>
        <w:t>own</w:t>
      </w:r>
      <w:r w:rsidR="00B67126">
        <w:rPr>
          <w:sz w:val="26"/>
          <w:szCs w:val="26"/>
        </w:rPr>
        <w:t xml:space="preserve"> name </w:t>
      </w:r>
      <w:r w:rsidR="00B72DB1">
        <w:rPr>
          <w:sz w:val="26"/>
          <w:szCs w:val="26"/>
        </w:rPr>
        <w:t xml:space="preserve">in order to </w:t>
      </w:r>
      <w:r w:rsidR="00B67126">
        <w:rPr>
          <w:sz w:val="26"/>
          <w:szCs w:val="26"/>
        </w:rPr>
        <w:t xml:space="preserve">replace Antony who was reflected in the permit as the holder.  Pursuant thereto the Board directed </w:t>
      </w:r>
      <w:r w:rsidR="00B67126">
        <w:rPr>
          <w:sz w:val="26"/>
          <w:szCs w:val="26"/>
        </w:rPr>
        <w:lastRenderedPageBreak/>
        <w:t xml:space="preserve">him to surrender permit No. 2457 so that it could </w:t>
      </w:r>
      <w:r w:rsidR="00B72DB1">
        <w:rPr>
          <w:sz w:val="26"/>
          <w:szCs w:val="26"/>
        </w:rPr>
        <w:t xml:space="preserve">be </w:t>
      </w:r>
      <w:r w:rsidR="00B67126">
        <w:rPr>
          <w:sz w:val="26"/>
          <w:szCs w:val="26"/>
        </w:rPr>
        <w:t>cancel</w:t>
      </w:r>
      <w:r w:rsidR="00B72DB1">
        <w:rPr>
          <w:sz w:val="26"/>
          <w:szCs w:val="26"/>
        </w:rPr>
        <w:t>led before</w:t>
      </w:r>
      <w:r w:rsidR="00B67126">
        <w:rPr>
          <w:sz w:val="26"/>
          <w:szCs w:val="26"/>
        </w:rPr>
        <w:t xml:space="preserve"> </w:t>
      </w:r>
      <w:proofErr w:type="gramStart"/>
      <w:r w:rsidR="00B72DB1">
        <w:rPr>
          <w:sz w:val="26"/>
          <w:szCs w:val="26"/>
        </w:rPr>
        <w:t>issuing  a</w:t>
      </w:r>
      <w:proofErr w:type="gramEnd"/>
      <w:r w:rsidR="00B72DB1">
        <w:rPr>
          <w:sz w:val="26"/>
          <w:szCs w:val="26"/>
        </w:rPr>
        <w:t xml:space="preserve"> </w:t>
      </w:r>
      <w:r w:rsidR="00B67126">
        <w:rPr>
          <w:sz w:val="26"/>
          <w:szCs w:val="26"/>
        </w:rPr>
        <w:t xml:space="preserve">replacement </w:t>
      </w:r>
      <w:r w:rsidR="00B72DB1">
        <w:rPr>
          <w:sz w:val="26"/>
          <w:szCs w:val="26"/>
        </w:rPr>
        <w:t xml:space="preserve">permit to </w:t>
      </w:r>
      <w:r w:rsidR="00B67126">
        <w:rPr>
          <w:sz w:val="26"/>
          <w:szCs w:val="26"/>
        </w:rPr>
        <w:t xml:space="preserve">the applicant.   The Board further </w:t>
      </w:r>
      <w:r w:rsidR="00DB4F42">
        <w:rPr>
          <w:sz w:val="26"/>
          <w:szCs w:val="26"/>
        </w:rPr>
        <w:t>caused him to depose to an affidavit with regard to the surrender of the permit for pu</w:t>
      </w:r>
      <w:r w:rsidR="006C501A">
        <w:rPr>
          <w:sz w:val="26"/>
          <w:szCs w:val="26"/>
        </w:rPr>
        <w:t>r</w:t>
      </w:r>
      <w:r w:rsidR="00DB4F42">
        <w:rPr>
          <w:sz w:val="26"/>
          <w:szCs w:val="26"/>
        </w:rPr>
        <w:t xml:space="preserve">poses of </w:t>
      </w:r>
      <w:r w:rsidR="00B72DB1">
        <w:rPr>
          <w:sz w:val="26"/>
          <w:szCs w:val="26"/>
        </w:rPr>
        <w:t xml:space="preserve">a </w:t>
      </w:r>
      <w:r w:rsidR="00DB4F42">
        <w:rPr>
          <w:sz w:val="26"/>
          <w:szCs w:val="26"/>
        </w:rPr>
        <w:t>replacement; there</w:t>
      </w:r>
      <w:r w:rsidR="006C501A">
        <w:rPr>
          <w:sz w:val="26"/>
          <w:szCs w:val="26"/>
        </w:rPr>
        <w:t xml:space="preserve">after, he </w:t>
      </w:r>
      <w:r w:rsidR="00B72DB1">
        <w:rPr>
          <w:sz w:val="26"/>
          <w:szCs w:val="26"/>
        </w:rPr>
        <w:t xml:space="preserve">was required to </w:t>
      </w:r>
      <w:r w:rsidR="006C501A">
        <w:rPr>
          <w:sz w:val="26"/>
          <w:szCs w:val="26"/>
        </w:rPr>
        <w:t>wr</w:t>
      </w:r>
      <w:r w:rsidR="00B72DB1">
        <w:rPr>
          <w:sz w:val="26"/>
          <w:szCs w:val="26"/>
        </w:rPr>
        <w:t>i</w:t>
      </w:r>
      <w:r w:rsidR="006C501A">
        <w:rPr>
          <w:sz w:val="26"/>
          <w:szCs w:val="26"/>
        </w:rPr>
        <w:t>te an application letter in respect of the replacement permit.</w:t>
      </w:r>
    </w:p>
    <w:p w:rsidR="007F71CC" w:rsidRPr="00CA24BC" w:rsidRDefault="007F71CC" w:rsidP="007F71CC">
      <w:pPr>
        <w:spacing w:line="480" w:lineRule="auto"/>
        <w:jc w:val="both"/>
        <w:rPr>
          <w:sz w:val="26"/>
          <w:szCs w:val="26"/>
        </w:rPr>
      </w:pPr>
    </w:p>
    <w:p w:rsidR="007F71CC" w:rsidRPr="00CA24BC" w:rsidRDefault="007F71CC" w:rsidP="007A0B31">
      <w:pPr>
        <w:spacing w:line="480" w:lineRule="auto"/>
        <w:ind w:left="720" w:hanging="720"/>
        <w:jc w:val="both"/>
        <w:rPr>
          <w:sz w:val="26"/>
          <w:szCs w:val="26"/>
        </w:rPr>
      </w:pPr>
      <w:r w:rsidRPr="00CA24BC">
        <w:rPr>
          <w:sz w:val="26"/>
          <w:szCs w:val="26"/>
        </w:rPr>
        <w:t>[5]</w:t>
      </w:r>
      <w:r w:rsidRPr="00CA24BC">
        <w:rPr>
          <w:sz w:val="26"/>
          <w:szCs w:val="26"/>
        </w:rPr>
        <w:tab/>
      </w:r>
      <w:r w:rsidR="006C501A">
        <w:rPr>
          <w:sz w:val="26"/>
          <w:szCs w:val="26"/>
        </w:rPr>
        <w:t xml:space="preserve">The </w:t>
      </w:r>
      <w:r w:rsidR="00B72DB1">
        <w:rPr>
          <w:sz w:val="26"/>
          <w:szCs w:val="26"/>
        </w:rPr>
        <w:t>applicant argued that he had to bear</w:t>
      </w:r>
      <w:r w:rsidR="006C501A">
        <w:rPr>
          <w:sz w:val="26"/>
          <w:szCs w:val="26"/>
        </w:rPr>
        <w:t xml:space="preserve"> the costs </w:t>
      </w:r>
      <w:r w:rsidR="00B72DB1">
        <w:rPr>
          <w:sz w:val="26"/>
          <w:szCs w:val="26"/>
        </w:rPr>
        <w:t>of</w:t>
      </w:r>
      <w:r w:rsidR="006C501A">
        <w:rPr>
          <w:sz w:val="26"/>
          <w:szCs w:val="26"/>
        </w:rPr>
        <w:t xml:space="preserve"> the application which included </w:t>
      </w:r>
      <w:r w:rsidR="00B72DB1">
        <w:rPr>
          <w:sz w:val="26"/>
          <w:szCs w:val="26"/>
        </w:rPr>
        <w:t xml:space="preserve">payment of </w:t>
      </w:r>
      <w:r w:rsidR="006C501A">
        <w:rPr>
          <w:sz w:val="26"/>
          <w:szCs w:val="26"/>
        </w:rPr>
        <w:t xml:space="preserve">fees to the town </w:t>
      </w:r>
      <w:r w:rsidR="00D1068F">
        <w:rPr>
          <w:sz w:val="26"/>
          <w:szCs w:val="26"/>
        </w:rPr>
        <w:t>council</w:t>
      </w:r>
      <w:r w:rsidR="006C501A">
        <w:rPr>
          <w:sz w:val="26"/>
          <w:szCs w:val="26"/>
        </w:rPr>
        <w:t xml:space="preserve"> </w:t>
      </w:r>
      <w:r w:rsidR="00B72DB1">
        <w:rPr>
          <w:sz w:val="26"/>
          <w:szCs w:val="26"/>
        </w:rPr>
        <w:t>in</w:t>
      </w:r>
      <w:r w:rsidR="006C501A">
        <w:rPr>
          <w:sz w:val="26"/>
          <w:szCs w:val="26"/>
        </w:rPr>
        <w:t xml:space="preserve"> </w:t>
      </w:r>
      <w:proofErr w:type="spellStart"/>
      <w:r w:rsidR="006C501A">
        <w:rPr>
          <w:sz w:val="26"/>
          <w:szCs w:val="26"/>
        </w:rPr>
        <w:t>Siteki</w:t>
      </w:r>
      <w:proofErr w:type="spellEnd"/>
      <w:r w:rsidR="00B72DB1">
        <w:rPr>
          <w:sz w:val="26"/>
          <w:szCs w:val="26"/>
        </w:rPr>
        <w:t>,</w:t>
      </w:r>
      <w:r w:rsidR="006C501A">
        <w:rPr>
          <w:sz w:val="26"/>
          <w:szCs w:val="26"/>
        </w:rPr>
        <w:t xml:space="preserve"> fees to the Board as well as f</w:t>
      </w:r>
      <w:r w:rsidR="00B72DB1">
        <w:rPr>
          <w:sz w:val="26"/>
          <w:szCs w:val="26"/>
        </w:rPr>
        <w:t>ees f</w:t>
      </w:r>
      <w:r w:rsidR="006C501A">
        <w:rPr>
          <w:sz w:val="26"/>
          <w:szCs w:val="26"/>
        </w:rPr>
        <w:t xml:space="preserve">or advertising.  He </w:t>
      </w:r>
      <w:r w:rsidR="00B72DB1">
        <w:rPr>
          <w:sz w:val="26"/>
          <w:szCs w:val="26"/>
        </w:rPr>
        <w:t xml:space="preserve">alleged that he </w:t>
      </w:r>
      <w:r w:rsidR="006C501A">
        <w:rPr>
          <w:sz w:val="26"/>
          <w:szCs w:val="26"/>
        </w:rPr>
        <w:t>further incurred costs fitting a new windscreen and repainting the bus as required by the police before he could obtain the police recommendation.</w:t>
      </w:r>
      <w:r w:rsidR="00F47379">
        <w:rPr>
          <w:sz w:val="26"/>
          <w:szCs w:val="26"/>
        </w:rPr>
        <w:t xml:space="preserve">  </w:t>
      </w:r>
    </w:p>
    <w:p w:rsidR="00E4619A" w:rsidRDefault="00E4619A" w:rsidP="007F71CC">
      <w:pPr>
        <w:spacing w:line="480" w:lineRule="auto"/>
        <w:ind w:left="720" w:hanging="720"/>
        <w:jc w:val="both"/>
        <w:rPr>
          <w:sz w:val="26"/>
          <w:szCs w:val="26"/>
        </w:rPr>
      </w:pPr>
    </w:p>
    <w:p w:rsidR="00E4619A" w:rsidRPr="00E64F04" w:rsidRDefault="00E4619A" w:rsidP="00E4619A">
      <w:pPr>
        <w:spacing w:line="480" w:lineRule="auto"/>
        <w:ind w:left="720" w:hanging="720"/>
        <w:jc w:val="both"/>
        <w:rPr>
          <w:sz w:val="26"/>
          <w:szCs w:val="26"/>
        </w:rPr>
      </w:pPr>
      <w:r>
        <w:t>[6]</w:t>
      </w:r>
      <w:r>
        <w:tab/>
      </w:r>
      <w:r w:rsidRPr="00E64F04">
        <w:rPr>
          <w:sz w:val="26"/>
          <w:szCs w:val="26"/>
        </w:rPr>
        <w:t>The application was heard on the 11</w:t>
      </w:r>
      <w:r w:rsidRPr="00E64F04">
        <w:rPr>
          <w:sz w:val="26"/>
          <w:szCs w:val="26"/>
          <w:vertAlign w:val="superscript"/>
        </w:rPr>
        <w:t>th</w:t>
      </w:r>
      <w:r w:rsidRPr="00E64F04">
        <w:rPr>
          <w:sz w:val="26"/>
          <w:szCs w:val="26"/>
        </w:rPr>
        <w:t xml:space="preserve"> December 2012</w:t>
      </w:r>
      <w:r w:rsidR="00B72DB1">
        <w:rPr>
          <w:sz w:val="26"/>
          <w:szCs w:val="26"/>
        </w:rPr>
        <w:t>.  T</w:t>
      </w:r>
      <w:r w:rsidRPr="00E64F04">
        <w:rPr>
          <w:sz w:val="26"/>
          <w:szCs w:val="26"/>
        </w:rPr>
        <w:t>he Board refused the application on the basis that the motor vehicle did not belong to him.   The applicant argued that he had a legitimate expectation that the permit would be replaced, when considering that the application had been renewed for the past six years on the basis of the same documents.</w:t>
      </w:r>
    </w:p>
    <w:p w:rsidR="00E4619A" w:rsidRPr="00E64F04" w:rsidRDefault="00E4619A" w:rsidP="00E4619A">
      <w:pPr>
        <w:spacing w:line="480" w:lineRule="auto"/>
        <w:jc w:val="both"/>
        <w:rPr>
          <w:sz w:val="26"/>
          <w:szCs w:val="26"/>
        </w:rPr>
      </w:pPr>
    </w:p>
    <w:p w:rsidR="00E4619A" w:rsidRDefault="00E4619A" w:rsidP="00E4619A">
      <w:pPr>
        <w:spacing w:line="480" w:lineRule="auto"/>
        <w:ind w:left="720" w:hanging="720"/>
        <w:jc w:val="both"/>
        <w:rPr>
          <w:sz w:val="26"/>
          <w:szCs w:val="26"/>
        </w:rPr>
      </w:pPr>
      <w:r w:rsidRPr="00E64F04">
        <w:rPr>
          <w:sz w:val="26"/>
          <w:szCs w:val="26"/>
        </w:rPr>
        <w:t>[7]</w:t>
      </w:r>
      <w:r w:rsidRPr="00E64F04">
        <w:rPr>
          <w:sz w:val="26"/>
          <w:szCs w:val="26"/>
        </w:rPr>
        <w:tab/>
        <w:t>On the 7</w:t>
      </w:r>
      <w:r w:rsidRPr="00E64F04">
        <w:rPr>
          <w:sz w:val="26"/>
          <w:szCs w:val="26"/>
          <w:vertAlign w:val="superscript"/>
        </w:rPr>
        <w:t xml:space="preserve">th </w:t>
      </w:r>
      <w:r w:rsidRPr="00E64F04">
        <w:rPr>
          <w:sz w:val="26"/>
          <w:szCs w:val="26"/>
        </w:rPr>
        <w:t xml:space="preserve">September 2012, the High Court issued an order compelling the Board to </w:t>
      </w:r>
      <w:r w:rsidR="00B72DB1">
        <w:rPr>
          <w:sz w:val="26"/>
          <w:szCs w:val="26"/>
        </w:rPr>
        <w:t>issue</w:t>
      </w:r>
      <w:r w:rsidRPr="00E64F04">
        <w:rPr>
          <w:sz w:val="26"/>
          <w:szCs w:val="26"/>
        </w:rPr>
        <w:t xml:space="preserve"> permit No. 2457 in his name; however, the Board issued a temporary </w:t>
      </w:r>
      <w:r w:rsidR="00B72DB1">
        <w:rPr>
          <w:sz w:val="26"/>
          <w:szCs w:val="26"/>
        </w:rPr>
        <w:t xml:space="preserve">permit </w:t>
      </w:r>
      <w:r w:rsidRPr="00E64F04">
        <w:rPr>
          <w:sz w:val="26"/>
          <w:szCs w:val="26"/>
        </w:rPr>
        <w:t xml:space="preserve">in the name of Antony </w:t>
      </w:r>
      <w:proofErr w:type="spellStart"/>
      <w:r w:rsidRPr="00E64F04">
        <w:rPr>
          <w:sz w:val="26"/>
          <w:szCs w:val="26"/>
        </w:rPr>
        <w:t>Vilane</w:t>
      </w:r>
      <w:proofErr w:type="spellEnd"/>
      <w:r w:rsidRPr="00E64F04">
        <w:rPr>
          <w:sz w:val="26"/>
          <w:szCs w:val="26"/>
        </w:rPr>
        <w:t xml:space="preserve">.  The applicant argued that the Board committed a gross irregularity by basing its decision on </w:t>
      </w:r>
      <w:r w:rsidR="00B72DB1">
        <w:rPr>
          <w:sz w:val="26"/>
          <w:szCs w:val="26"/>
        </w:rPr>
        <w:t>an</w:t>
      </w:r>
      <w:r w:rsidR="00D1068F">
        <w:rPr>
          <w:sz w:val="26"/>
          <w:szCs w:val="26"/>
        </w:rPr>
        <w:t xml:space="preserve"> </w:t>
      </w:r>
      <w:r w:rsidRPr="00E64F04">
        <w:rPr>
          <w:sz w:val="26"/>
          <w:szCs w:val="26"/>
        </w:rPr>
        <w:t xml:space="preserve">issue which </w:t>
      </w:r>
      <w:r w:rsidRPr="00E64F04">
        <w:rPr>
          <w:sz w:val="26"/>
          <w:szCs w:val="26"/>
        </w:rPr>
        <w:lastRenderedPageBreak/>
        <w:t>was not raised at the hearing as well as failing to abide by the decision of the High Court issued on the 7</w:t>
      </w:r>
      <w:r w:rsidRPr="00E64F04">
        <w:rPr>
          <w:sz w:val="26"/>
          <w:szCs w:val="26"/>
          <w:vertAlign w:val="superscript"/>
        </w:rPr>
        <w:t>th</w:t>
      </w:r>
      <w:r w:rsidRPr="00E64F04">
        <w:rPr>
          <w:sz w:val="26"/>
          <w:szCs w:val="26"/>
        </w:rPr>
        <w:t xml:space="preserve"> September 2012.</w:t>
      </w:r>
    </w:p>
    <w:p w:rsidR="003968D3" w:rsidRPr="00E64F04" w:rsidRDefault="003968D3" w:rsidP="00E4619A">
      <w:pPr>
        <w:spacing w:line="480" w:lineRule="auto"/>
        <w:ind w:left="720" w:hanging="720"/>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[8]</w:t>
      </w:r>
      <w:r w:rsidRPr="00E64F04">
        <w:rPr>
          <w:sz w:val="26"/>
          <w:szCs w:val="26"/>
        </w:rPr>
        <w:tab/>
        <w:t>The applicant argued that the matter was urgent on the basis that the current permit expires on the 28</w:t>
      </w:r>
      <w:r w:rsidRPr="00E64F04">
        <w:rPr>
          <w:sz w:val="26"/>
          <w:szCs w:val="26"/>
          <w:vertAlign w:val="superscript"/>
        </w:rPr>
        <w:t>th</w:t>
      </w:r>
      <w:r w:rsidRPr="00E64F04">
        <w:rPr>
          <w:sz w:val="26"/>
          <w:szCs w:val="26"/>
        </w:rPr>
        <w:t xml:space="preserve"> February 2012; and</w:t>
      </w:r>
      <w:r w:rsidR="00D1068F">
        <w:rPr>
          <w:sz w:val="26"/>
          <w:szCs w:val="26"/>
        </w:rPr>
        <w:t>,</w:t>
      </w:r>
      <w:r w:rsidRPr="00E64F04">
        <w:rPr>
          <w:sz w:val="26"/>
          <w:szCs w:val="26"/>
        </w:rPr>
        <w:t xml:space="preserve"> that failure to issue a replacement permit on</w:t>
      </w:r>
      <w:r w:rsidR="003968D3">
        <w:rPr>
          <w:sz w:val="26"/>
          <w:szCs w:val="26"/>
        </w:rPr>
        <w:t xml:space="preserve"> or before </w:t>
      </w:r>
      <w:r w:rsidRPr="00E64F04">
        <w:rPr>
          <w:sz w:val="26"/>
          <w:szCs w:val="26"/>
        </w:rPr>
        <w:t xml:space="preserve">the said </w:t>
      </w:r>
      <w:proofErr w:type="gramStart"/>
      <w:r w:rsidR="003968D3">
        <w:rPr>
          <w:sz w:val="26"/>
          <w:szCs w:val="26"/>
        </w:rPr>
        <w:t>date,</w:t>
      </w:r>
      <w:proofErr w:type="gramEnd"/>
      <w:r w:rsidR="003968D3">
        <w:rPr>
          <w:sz w:val="26"/>
          <w:szCs w:val="26"/>
        </w:rPr>
        <w:t xml:space="preserve"> would ruin his economic life</w:t>
      </w:r>
      <w:r w:rsidRPr="00E64F04">
        <w:rPr>
          <w:sz w:val="26"/>
          <w:szCs w:val="26"/>
        </w:rPr>
        <w:t xml:space="preserve"> irreparably, and, that he would lose his means of livelihood.</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[9]</w:t>
      </w:r>
      <w:r w:rsidRPr="00E64F04">
        <w:rPr>
          <w:sz w:val="26"/>
          <w:szCs w:val="26"/>
        </w:rPr>
        <w:tab/>
        <w:t>The application is opposed by the first respondent</w:t>
      </w:r>
      <w:r w:rsidR="003968D3">
        <w:rPr>
          <w:sz w:val="26"/>
          <w:szCs w:val="26"/>
        </w:rPr>
        <w:t>. I</w:t>
      </w:r>
      <w:r w:rsidRPr="00E64F04">
        <w:rPr>
          <w:sz w:val="26"/>
          <w:szCs w:val="26"/>
        </w:rPr>
        <w:t xml:space="preserve">n his answering affidavit, he argued that permit No. 2457 was applied for by Tony </w:t>
      </w:r>
      <w:proofErr w:type="spellStart"/>
      <w:r w:rsidRPr="00E64F04">
        <w:rPr>
          <w:sz w:val="26"/>
          <w:szCs w:val="26"/>
        </w:rPr>
        <w:t>Tinyo</w:t>
      </w:r>
      <w:proofErr w:type="spellEnd"/>
      <w:r w:rsidRPr="00E64F04">
        <w:rPr>
          <w:sz w:val="26"/>
          <w:szCs w:val="26"/>
        </w:rPr>
        <w:t xml:space="preserve"> </w:t>
      </w:r>
      <w:proofErr w:type="spellStart"/>
      <w:r w:rsidRPr="00E64F04">
        <w:rPr>
          <w:sz w:val="26"/>
          <w:szCs w:val="26"/>
        </w:rPr>
        <w:t>Vilane</w:t>
      </w:r>
      <w:proofErr w:type="spellEnd"/>
      <w:r w:rsidRPr="00E64F04">
        <w:rPr>
          <w:sz w:val="26"/>
          <w:szCs w:val="26"/>
        </w:rPr>
        <w:t xml:space="preserve"> on the 13</w:t>
      </w:r>
      <w:r w:rsidRPr="00E64F04">
        <w:rPr>
          <w:sz w:val="26"/>
          <w:szCs w:val="26"/>
          <w:vertAlign w:val="superscript"/>
        </w:rPr>
        <w:t>th</w:t>
      </w:r>
      <w:r w:rsidR="003968D3">
        <w:rPr>
          <w:sz w:val="26"/>
          <w:szCs w:val="26"/>
        </w:rPr>
        <w:t xml:space="preserve"> August 1990, and that </w:t>
      </w:r>
      <w:r w:rsidRPr="00E64F04">
        <w:rPr>
          <w:sz w:val="26"/>
          <w:szCs w:val="26"/>
        </w:rPr>
        <w:t>the application was approved on the 4</w:t>
      </w:r>
      <w:r w:rsidRPr="00E64F04">
        <w:rPr>
          <w:sz w:val="26"/>
          <w:szCs w:val="26"/>
          <w:vertAlign w:val="superscript"/>
        </w:rPr>
        <w:t>th</w:t>
      </w:r>
      <w:r w:rsidRPr="00E64F04">
        <w:rPr>
          <w:sz w:val="26"/>
          <w:szCs w:val="26"/>
        </w:rPr>
        <w:t xml:space="preserve"> March 1993.  </w:t>
      </w:r>
      <w:r w:rsidR="003968D3">
        <w:rPr>
          <w:sz w:val="26"/>
          <w:szCs w:val="26"/>
        </w:rPr>
        <w:t>H</w:t>
      </w:r>
      <w:r w:rsidRPr="00E64F04">
        <w:rPr>
          <w:sz w:val="26"/>
          <w:szCs w:val="26"/>
        </w:rPr>
        <w:t xml:space="preserve">e argued that the applicant as well as the beneficiaries to the Estate of Tony </w:t>
      </w:r>
      <w:proofErr w:type="spellStart"/>
      <w:r w:rsidRPr="00E64F04">
        <w:rPr>
          <w:sz w:val="26"/>
          <w:szCs w:val="26"/>
        </w:rPr>
        <w:t>Vilane</w:t>
      </w:r>
      <w:proofErr w:type="spellEnd"/>
      <w:r w:rsidRPr="00E64F04">
        <w:rPr>
          <w:sz w:val="26"/>
          <w:szCs w:val="26"/>
        </w:rPr>
        <w:t xml:space="preserve"> have failed to submit a Liquidation and Distribution Account; and</w:t>
      </w:r>
      <w:r w:rsidR="003968D3">
        <w:rPr>
          <w:sz w:val="26"/>
          <w:szCs w:val="26"/>
        </w:rPr>
        <w:t>,</w:t>
      </w:r>
      <w:r w:rsidRPr="00E64F04">
        <w:rPr>
          <w:sz w:val="26"/>
          <w:szCs w:val="26"/>
        </w:rPr>
        <w:t xml:space="preserve"> that the Board could only effect transfer of the permit upon </w:t>
      </w:r>
      <w:r w:rsidR="003968D3">
        <w:rPr>
          <w:sz w:val="26"/>
          <w:szCs w:val="26"/>
        </w:rPr>
        <w:t xml:space="preserve">the </w:t>
      </w:r>
      <w:r w:rsidRPr="00E64F04">
        <w:rPr>
          <w:sz w:val="26"/>
          <w:szCs w:val="26"/>
        </w:rPr>
        <w:t>production of the said account.  The first respondent argued that the Board was only enjoined to issue permits to applicants who have ownership of motor vehicles.</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[10]</w:t>
      </w:r>
      <w:r w:rsidRPr="00E64F04">
        <w:rPr>
          <w:sz w:val="26"/>
          <w:szCs w:val="26"/>
        </w:rPr>
        <w:tab/>
        <w:t xml:space="preserve">In his replying affidavit the applicant denied that the original holder of the permit was Tony </w:t>
      </w:r>
      <w:proofErr w:type="spellStart"/>
      <w:r w:rsidRPr="00E64F04">
        <w:rPr>
          <w:sz w:val="26"/>
          <w:szCs w:val="26"/>
        </w:rPr>
        <w:t>Tinyo</w:t>
      </w:r>
      <w:proofErr w:type="spellEnd"/>
      <w:r w:rsidRPr="00E64F04">
        <w:rPr>
          <w:sz w:val="26"/>
          <w:szCs w:val="26"/>
        </w:rPr>
        <w:t xml:space="preserve"> </w:t>
      </w:r>
      <w:proofErr w:type="spellStart"/>
      <w:r w:rsidRPr="00E64F04">
        <w:rPr>
          <w:sz w:val="26"/>
          <w:szCs w:val="26"/>
        </w:rPr>
        <w:t>Vilane</w:t>
      </w:r>
      <w:proofErr w:type="spellEnd"/>
      <w:r w:rsidR="003968D3">
        <w:rPr>
          <w:sz w:val="26"/>
          <w:szCs w:val="26"/>
        </w:rPr>
        <w:t>,</w:t>
      </w:r>
      <w:r w:rsidRPr="00E64F04">
        <w:rPr>
          <w:sz w:val="26"/>
          <w:szCs w:val="26"/>
        </w:rPr>
        <w:t xml:space="preserve"> but </w:t>
      </w:r>
      <w:r w:rsidR="003968D3">
        <w:rPr>
          <w:sz w:val="26"/>
          <w:szCs w:val="26"/>
        </w:rPr>
        <w:t xml:space="preserve">that it was </w:t>
      </w:r>
      <w:r w:rsidRPr="00E64F04">
        <w:rPr>
          <w:sz w:val="26"/>
          <w:szCs w:val="26"/>
        </w:rPr>
        <w:t xml:space="preserve">Henry </w:t>
      </w:r>
      <w:proofErr w:type="spellStart"/>
      <w:r w:rsidRPr="00E64F04">
        <w:rPr>
          <w:sz w:val="26"/>
          <w:szCs w:val="26"/>
        </w:rPr>
        <w:t>Ntonto</w:t>
      </w:r>
      <w:proofErr w:type="spellEnd"/>
      <w:r w:rsidRPr="00E64F04">
        <w:rPr>
          <w:sz w:val="26"/>
          <w:szCs w:val="26"/>
        </w:rPr>
        <w:t xml:space="preserve"> </w:t>
      </w:r>
      <w:proofErr w:type="spellStart"/>
      <w:r w:rsidRPr="00E64F04">
        <w:rPr>
          <w:sz w:val="26"/>
          <w:szCs w:val="26"/>
        </w:rPr>
        <w:t>Vilane</w:t>
      </w:r>
      <w:proofErr w:type="spellEnd"/>
      <w:r w:rsidRPr="00E64F04">
        <w:rPr>
          <w:sz w:val="26"/>
          <w:szCs w:val="26"/>
        </w:rPr>
        <w:t xml:space="preserve">.  He referred the court to annexure “RA1”, a letter written by the second </w:t>
      </w:r>
      <w:r w:rsidR="003968D3">
        <w:rPr>
          <w:sz w:val="26"/>
          <w:szCs w:val="26"/>
        </w:rPr>
        <w:t>respondent</w:t>
      </w:r>
      <w:r w:rsidRPr="00E64F04">
        <w:rPr>
          <w:sz w:val="26"/>
          <w:szCs w:val="26"/>
        </w:rPr>
        <w:t xml:space="preserve"> and addressed to the Board confirming </w:t>
      </w:r>
      <w:r w:rsidR="003968D3">
        <w:rPr>
          <w:sz w:val="26"/>
          <w:szCs w:val="26"/>
        </w:rPr>
        <w:t>his</w:t>
      </w:r>
      <w:r w:rsidRPr="00E64F04">
        <w:rPr>
          <w:sz w:val="26"/>
          <w:szCs w:val="26"/>
        </w:rPr>
        <w:t xml:space="preserve"> allegations.</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lastRenderedPageBreak/>
        <w:t>[11]</w:t>
      </w:r>
      <w:r w:rsidRPr="00E64F04">
        <w:rPr>
          <w:sz w:val="26"/>
          <w:szCs w:val="26"/>
        </w:rPr>
        <w:tab/>
        <w:t>The applicant t</w:t>
      </w:r>
      <w:r w:rsidR="003968D3">
        <w:rPr>
          <w:sz w:val="26"/>
          <w:szCs w:val="26"/>
        </w:rPr>
        <w:t>ook</w:t>
      </w:r>
      <w:r w:rsidRPr="00E64F04">
        <w:rPr>
          <w:sz w:val="26"/>
          <w:szCs w:val="26"/>
        </w:rPr>
        <w:t xml:space="preserve"> issue with the fi</w:t>
      </w:r>
      <w:r w:rsidR="00C7555B">
        <w:rPr>
          <w:sz w:val="26"/>
          <w:szCs w:val="26"/>
        </w:rPr>
        <w:t>r</w:t>
      </w:r>
      <w:r w:rsidRPr="00E64F04">
        <w:rPr>
          <w:sz w:val="26"/>
          <w:szCs w:val="26"/>
        </w:rPr>
        <w:t xml:space="preserve">st respondent for failure to acknowledge the certificate of consent signed by his siblings who are the beneficiaries in the estate.  Similarly, he argued that he </w:t>
      </w:r>
      <w:r w:rsidR="00C7555B">
        <w:rPr>
          <w:sz w:val="26"/>
          <w:szCs w:val="26"/>
        </w:rPr>
        <w:t xml:space="preserve">had </w:t>
      </w:r>
      <w:r w:rsidRPr="00E64F04">
        <w:rPr>
          <w:sz w:val="26"/>
          <w:szCs w:val="26"/>
        </w:rPr>
        <w:t xml:space="preserve">submitted the liquidation and distribution </w:t>
      </w:r>
      <w:r w:rsidR="00C7555B">
        <w:rPr>
          <w:sz w:val="26"/>
          <w:szCs w:val="26"/>
        </w:rPr>
        <w:t xml:space="preserve">account to the Board </w:t>
      </w:r>
      <w:r w:rsidR="00D1068F">
        <w:rPr>
          <w:sz w:val="26"/>
          <w:szCs w:val="26"/>
        </w:rPr>
        <w:t>so that it could</w:t>
      </w:r>
      <w:r w:rsidR="00C7555B">
        <w:rPr>
          <w:sz w:val="26"/>
          <w:szCs w:val="26"/>
        </w:rPr>
        <w:t xml:space="preserve"> </w:t>
      </w:r>
      <w:proofErr w:type="spellStart"/>
      <w:proofErr w:type="gramStart"/>
      <w:r w:rsidR="00C7555B">
        <w:rPr>
          <w:sz w:val="26"/>
          <w:szCs w:val="26"/>
        </w:rPr>
        <w:t>effect</w:t>
      </w:r>
      <w:proofErr w:type="spellEnd"/>
      <w:proofErr w:type="gramEnd"/>
      <w:r w:rsidRPr="00E64F04">
        <w:rPr>
          <w:sz w:val="26"/>
          <w:szCs w:val="26"/>
        </w:rPr>
        <w:t xml:space="preserve"> transfer </w:t>
      </w:r>
      <w:r w:rsidR="00C7555B">
        <w:rPr>
          <w:sz w:val="26"/>
          <w:szCs w:val="26"/>
        </w:rPr>
        <w:t xml:space="preserve">of </w:t>
      </w:r>
      <w:r w:rsidRPr="00E64F04">
        <w:rPr>
          <w:sz w:val="26"/>
          <w:szCs w:val="26"/>
        </w:rPr>
        <w:t>the permit.  He annexed a copy of the account which he had submitted to the Board.</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[12]</w:t>
      </w:r>
      <w:r w:rsidRPr="00E64F04">
        <w:rPr>
          <w:sz w:val="26"/>
          <w:szCs w:val="26"/>
        </w:rPr>
        <w:tab/>
      </w:r>
      <w:r w:rsidR="00C7555B">
        <w:rPr>
          <w:sz w:val="26"/>
          <w:szCs w:val="26"/>
        </w:rPr>
        <w:t xml:space="preserve">The applicant </w:t>
      </w:r>
      <w:r w:rsidRPr="00E64F04">
        <w:rPr>
          <w:sz w:val="26"/>
          <w:szCs w:val="26"/>
        </w:rPr>
        <w:t xml:space="preserve">argued that </w:t>
      </w:r>
      <w:r w:rsidR="00C7555B">
        <w:rPr>
          <w:sz w:val="26"/>
          <w:szCs w:val="26"/>
        </w:rPr>
        <w:t xml:space="preserve">during </w:t>
      </w:r>
      <w:r w:rsidRPr="00E64F04">
        <w:rPr>
          <w:sz w:val="26"/>
          <w:szCs w:val="26"/>
        </w:rPr>
        <w:t>the hearing of the application</w:t>
      </w:r>
      <w:r w:rsidR="00C7555B">
        <w:rPr>
          <w:sz w:val="26"/>
          <w:szCs w:val="26"/>
        </w:rPr>
        <w:t>,</w:t>
      </w:r>
      <w:r w:rsidRPr="00E64F04">
        <w:rPr>
          <w:sz w:val="26"/>
          <w:szCs w:val="26"/>
        </w:rPr>
        <w:t xml:space="preserve"> the Board did not </w:t>
      </w:r>
      <w:r w:rsidR="00C7555B">
        <w:rPr>
          <w:sz w:val="26"/>
          <w:szCs w:val="26"/>
        </w:rPr>
        <w:t>take</w:t>
      </w:r>
      <w:r w:rsidRPr="00E64F04">
        <w:rPr>
          <w:sz w:val="26"/>
          <w:szCs w:val="26"/>
        </w:rPr>
        <w:t xml:space="preserve"> issue </w:t>
      </w:r>
      <w:r w:rsidR="00D1068F">
        <w:rPr>
          <w:sz w:val="26"/>
          <w:szCs w:val="26"/>
        </w:rPr>
        <w:t xml:space="preserve">with the fact </w:t>
      </w:r>
      <w:r w:rsidRPr="00E64F04">
        <w:rPr>
          <w:sz w:val="26"/>
          <w:szCs w:val="26"/>
        </w:rPr>
        <w:t xml:space="preserve">that the motor vehicle was registered in the name of another person; </w:t>
      </w:r>
      <w:r w:rsidR="00D1068F">
        <w:rPr>
          <w:sz w:val="26"/>
          <w:szCs w:val="26"/>
        </w:rPr>
        <w:t>however</w:t>
      </w:r>
      <w:r w:rsidR="00C7555B">
        <w:rPr>
          <w:sz w:val="26"/>
          <w:szCs w:val="26"/>
        </w:rPr>
        <w:t xml:space="preserve">, this </w:t>
      </w:r>
      <w:r w:rsidRPr="00E64F04">
        <w:rPr>
          <w:sz w:val="26"/>
          <w:szCs w:val="26"/>
        </w:rPr>
        <w:t>became the basis for the Board</w:t>
      </w:r>
      <w:r w:rsidR="00C7555B">
        <w:rPr>
          <w:sz w:val="26"/>
          <w:szCs w:val="26"/>
        </w:rPr>
        <w:t>’s refusal</w:t>
      </w:r>
      <w:r w:rsidRPr="00E64F04">
        <w:rPr>
          <w:sz w:val="26"/>
          <w:szCs w:val="26"/>
        </w:rPr>
        <w:t xml:space="preserve"> </w:t>
      </w:r>
      <w:r w:rsidR="00C7555B">
        <w:rPr>
          <w:sz w:val="26"/>
          <w:szCs w:val="26"/>
        </w:rPr>
        <w:t xml:space="preserve">of </w:t>
      </w:r>
      <w:r w:rsidRPr="00E64F04">
        <w:rPr>
          <w:sz w:val="26"/>
          <w:szCs w:val="26"/>
        </w:rPr>
        <w:t>the application.  He has since annexed copies of the registration document as well as a computer printout from the motor registry showing that he is the owner of the motor vehicle.</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[13]</w:t>
      </w:r>
      <w:r w:rsidRPr="00E64F04">
        <w:rPr>
          <w:sz w:val="26"/>
          <w:szCs w:val="26"/>
        </w:rPr>
        <w:tab/>
        <w:t>He argue</w:t>
      </w:r>
      <w:r w:rsidR="00990E16">
        <w:rPr>
          <w:sz w:val="26"/>
          <w:szCs w:val="26"/>
        </w:rPr>
        <w:t>d,</w:t>
      </w:r>
      <w:r w:rsidRPr="00E64F04">
        <w:rPr>
          <w:sz w:val="26"/>
          <w:szCs w:val="26"/>
        </w:rPr>
        <w:t xml:space="preserve"> correctly</w:t>
      </w:r>
      <w:r w:rsidR="00990E16">
        <w:rPr>
          <w:sz w:val="26"/>
          <w:szCs w:val="26"/>
        </w:rPr>
        <w:t>,</w:t>
      </w:r>
      <w:r w:rsidRPr="00E64F04">
        <w:rPr>
          <w:sz w:val="26"/>
          <w:szCs w:val="26"/>
        </w:rPr>
        <w:t xml:space="preserve"> that the Board ha</w:t>
      </w:r>
      <w:r w:rsidR="00990E16">
        <w:rPr>
          <w:sz w:val="26"/>
          <w:szCs w:val="26"/>
        </w:rPr>
        <w:t>d</w:t>
      </w:r>
      <w:r w:rsidRPr="00E64F04">
        <w:rPr>
          <w:sz w:val="26"/>
          <w:szCs w:val="26"/>
        </w:rPr>
        <w:t xml:space="preserve"> circumvented the Court Order issued on the 7</w:t>
      </w:r>
      <w:r w:rsidRPr="00E64F04">
        <w:rPr>
          <w:sz w:val="26"/>
          <w:szCs w:val="26"/>
          <w:vertAlign w:val="superscript"/>
        </w:rPr>
        <w:t>th</w:t>
      </w:r>
      <w:r w:rsidRPr="00E64F04">
        <w:rPr>
          <w:sz w:val="26"/>
          <w:szCs w:val="26"/>
        </w:rPr>
        <w:t xml:space="preserve"> September 2012 which directed it “to renew and issue permit No. 2457 to the applicant”, and, not merely a temporary permit in the name of Antony </w:t>
      </w:r>
      <w:proofErr w:type="spellStart"/>
      <w:r w:rsidRPr="00E64F04">
        <w:rPr>
          <w:sz w:val="26"/>
          <w:szCs w:val="26"/>
        </w:rPr>
        <w:t>Vilane</w:t>
      </w:r>
      <w:proofErr w:type="spellEnd"/>
      <w:r w:rsidRPr="00E64F04">
        <w:rPr>
          <w:sz w:val="26"/>
          <w:szCs w:val="26"/>
        </w:rPr>
        <w:t xml:space="preserve"> or Tony </w:t>
      </w:r>
      <w:proofErr w:type="spellStart"/>
      <w:r w:rsidRPr="00E64F04">
        <w:rPr>
          <w:sz w:val="26"/>
          <w:szCs w:val="26"/>
        </w:rPr>
        <w:t>Vilane</w:t>
      </w:r>
      <w:proofErr w:type="spellEnd"/>
      <w:r w:rsidRPr="00E64F04">
        <w:rPr>
          <w:sz w:val="26"/>
          <w:szCs w:val="26"/>
        </w:rPr>
        <w:t>.</w:t>
      </w:r>
      <w:r w:rsidR="00990E16">
        <w:rPr>
          <w:sz w:val="26"/>
          <w:szCs w:val="26"/>
        </w:rPr>
        <w:t xml:space="preserve">   </w:t>
      </w:r>
      <w:r w:rsidRPr="00E64F04">
        <w:rPr>
          <w:sz w:val="26"/>
          <w:szCs w:val="26"/>
        </w:rPr>
        <w:t>Similarly</w:t>
      </w:r>
      <w:r w:rsidR="00D1068F">
        <w:rPr>
          <w:sz w:val="26"/>
          <w:szCs w:val="26"/>
        </w:rPr>
        <w:t>,</w:t>
      </w:r>
      <w:r w:rsidRPr="00E64F04">
        <w:rPr>
          <w:sz w:val="26"/>
          <w:szCs w:val="26"/>
        </w:rPr>
        <w:t xml:space="preserve"> he argued correctly that he did not need to appeal the decision of the Board before reviewing it as alleged by the first respondent</w:t>
      </w:r>
      <w:r w:rsidR="00990E16">
        <w:rPr>
          <w:sz w:val="26"/>
          <w:szCs w:val="26"/>
        </w:rPr>
        <w:t>; that h</w:t>
      </w:r>
      <w:r w:rsidRPr="00E64F04">
        <w:rPr>
          <w:sz w:val="26"/>
          <w:szCs w:val="26"/>
        </w:rPr>
        <w:t>e is at liberty to review or appeal the Board</w:t>
      </w:r>
      <w:r w:rsidR="00990E16">
        <w:rPr>
          <w:sz w:val="26"/>
          <w:szCs w:val="26"/>
        </w:rPr>
        <w:t>’s</w:t>
      </w:r>
      <w:r w:rsidRPr="00E64F04">
        <w:rPr>
          <w:sz w:val="26"/>
          <w:szCs w:val="26"/>
        </w:rPr>
        <w:t xml:space="preserve"> decision.  </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[1</w:t>
      </w:r>
      <w:r w:rsidR="00990E16">
        <w:rPr>
          <w:sz w:val="26"/>
          <w:szCs w:val="26"/>
        </w:rPr>
        <w:t>4</w:t>
      </w:r>
      <w:r w:rsidRPr="00E64F04">
        <w:rPr>
          <w:sz w:val="26"/>
          <w:szCs w:val="26"/>
        </w:rPr>
        <w:t>]</w:t>
      </w:r>
      <w:r w:rsidRPr="00E64F04">
        <w:rPr>
          <w:sz w:val="26"/>
          <w:szCs w:val="26"/>
        </w:rPr>
        <w:tab/>
        <w:t xml:space="preserve">It is not in dispute that the surviving siblings of the applicant signed a certificate of consent </w:t>
      </w:r>
      <w:r w:rsidR="00990E16">
        <w:rPr>
          <w:sz w:val="26"/>
          <w:szCs w:val="26"/>
        </w:rPr>
        <w:t>allowing</w:t>
      </w:r>
      <w:r w:rsidRPr="00E64F04">
        <w:rPr>
          <w:sz w:val="26"/>
          <w:szCs w:val="26"/>
        </w:rPr>
        <w:t xml:space="preserve"> applicant </w:t>
      </w:r>
      <w:r w:rsidR="00990E16">
        <w:rPr>
          <w:sz w:val="26"/>
          <w:szCs w:val="26"/>
        </w:rPr>
        <w:t>to</w:t>
      </w:r>
      <w:r w:rsidRPr="00E64F04">
        <w:rPr>
          <w:sz w:val="26"/>
          <w:szCs w:val="26"/>
        </w:rPr>
        <w:t xml:space="preserve"> take transfer of the permit.  Similarly, it is not in dispute that the applicant submitted to the Board </w:t>
      </w:r>
      <w:proofErr w:type="gramStart"/>
      <w:r w:rsidR="00990E16">
        <w:rPr>
          <w:sz w:val="26"/>
          <w:szCs w:val="26"/>
        </w:rPr>
        <w:t xml:space="preserve">a </w:t>
      </w:r>
      <w:r w:rsidRPr="00E64F04">
        <w:rPr>
          <w:sz w:val="26"/>
          <w:szCs w:val="26"/>
        </w:rPr>
        <w:lastRenderedPageBreak/>
        <w:t>liquidation</w:t>
      </w:r>
      <w:proofErr w:type="gramEnd"/>
      <w:r w:rsidRPr="00E64F04">
        <w:rPr>
          <w:sz w:val="26"/>
          <w:szCs w:val="26"/>
        </w:rPr>
        <w:t xml:space="preserve"> and Distribution Account duly signed by the Master of the High Court as </w:t>
      </w:r>
      <w:r w:rsidR="00990E16">
        <w:rPr>
          <w:sz w:val="26"/>
          <w:szCs w:val="26"/>
        </w:rPr>
        <w:t>the</w:t>
      </w:r>
      <w:r w:rsidRPr="00E64F04">
        <w:rPr>
          <w:sz w:val="26"/>
          <w:szCs w:val="26"/>
        </w:rPr>
        <w:t xml:space="preserve"> basis for the transfer of the permit</w:t>
      </w:r>
      <w:r w:rsidR="00990E16">
        <w:rPr>
          <w:sz w:val="26"/>
          <w:szCs w:val="26"/>
        </w:rPr>
        <w:t xml:space="preserve">.  According to him this </w:t>
      </w:r>
      <w:proofErr w:type="gramStart"/>
      <w:r w:rsidR="00990E16">
        <w:rPr>
          <w:sz w:val="26"/>
          <w:szCs w:val="26"/>
        </w:rPr>
        <w:t xml:space="preserve">was </w:t>
      </w:r>
      <w:r w:rsidRPr="00E64F04">
        <w:rPr>
          <w:sz w:val="26"/>
          <w:szCs w:val="26"/>
        </w:rPr>
        <w:t xml:space="preserve"> telling</w:t>
      </w:r>
      <w:proofErr w:type="gramEnd"/>
      <w:r w:rsidRPr="00E64F04">
        <w:rPr>
          <w:sz w:val="26"/>
          <w:szCs w:val="26"/>
        </w:rPr>
        <w:t xml:space="preserve"> that the Master of the High Court is not opposing </w:t>
      </w:r>
      <w:r w:rsidR="00990E16">
        <w:rPr>
          <w:sz w:val="26"/>
          <w:szCs w:val="26"/>
        </w:rPr>
        <w:t>the transfer.</w:t>
      </w:r>
      <w:r w:rsidRPr="00E64F04">
        <w:rPr>
          <w:sz w:val="26"/>
          <w:szCs w:val="26"/>
        </w:rPr>
        <w:t xml:space="preserve"> </w:t>
      </w:r>
      <w:r w:rsidR="00990E16">
        <w:rPr>
          <w:sz w:val="26"/>
          <w:szCs w:val="26"/>
        </w:rPr>
        <w:t xml:space="preserve">  I</w:t>
      </w:r>
      <w:r w:rsidRPr="00E64F04">
        <w:rPr>
          <w:sz w:val="26"/>
          <w:szCs w:val="26"/>
        </w:rPr>
        <w:t>t is also not in dispute that the High Court on the 7</w:t>
      </w:r>
      <w:r w:rsidRPr="00E64F04">
        <w:rPr>
          <w:sz w:val="26"/>
          <w:szCs w:val="26"/>
          <w:vertAlign w:val="superscript"/>
        </w:rPr>
        <w:t>th</w:t>
      </w:r>
      <w:r w:rsidRPr="00E64F04">
        <w:rPr>
          <w:sz w:val="26"/>
          <w:szCs w:val="26"/>
        </w:rPr>
        <w:t xml:space="preserve"> September 2012 issued a Court Order directing the fi</w:t>
      </w:r>
      <w:r w:rsidR="00990E16">
        <w:rPr>
          <w:sz w:val="26"/>
          <w:szCs w:val="26"/>
        </w:rPr>
        <w:t>r</w:t>
      </w:r>
      <w:r w:rsidRPr="00E64F04">
        <w:rPr>
          <w:sz w:val="26"/>
          <w:szCs w:val="26"/>
        </w:rPr>
        <w:t xml:space="preserve">st respondent to forthwith renew and issue permit No. 2457 to the applicant with costs of suit; however, it is common cause that the first respondent merely issued a temporary permit in the name of the late Anthony </w:t>
      </w:r>
      <w:proofErr w:type="spellStart"/>
      <w:r w:rsidRPr="00E64F04">
        <w:rPr>
          <w:sz w:val="26"/>
          <w:szCs w:val="26"/>
        </w:rPr>
        <w:t>Vilane</w:t>
      </w:r>
      <w:proofErr w:type="spellEnd"/>
      <w:r w:rsidRPr="00E64F04">
        <w:rPr>
          <w:sz w:val="26"/>
          <w:szCs w:val="26"/>
        </w:rPr>
        <w:t>.</w:t>
      </w:r>
      <w:r>
        <w:rPr>
          <w:sz w:val="26"/>
          <w:szCs w:val="26"/>
        </w:rPr>
        <w:t xml:space="preserve">   </w:t>
      </w:r>
      <w:r w:rsidRPr="00E64F04">
        <w:rPr>
          <w:sz w:val="26"/>
          <w:szCs w:val="26"/>
        </w:rPr>
        <w:t>It is also not in dispute that the Board directed the applicant to surrender the permit and undertook to issue him with a replacement permit; however, the Board has failed to abide by its undertaking.</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[1</w:t>
      </w:r>
      <w:r w:rsidR="00990E16">
        <w:rPr>
          <w:sz w:val="26"/>
          <w:szCs w:val="26"/>
        </w:rPr>
        <w:t>5</w:t>
      </w:r>
      <w:r w:rsidRPr="00E64F04">
        <w:rPr>
          <w:sz w:val="26"/>
          <w:szCs w:val="26"/>
        </w:rPr>
        <w:t>]</w:t>
      </w:r>
      <w:r w:rsidRPr="00E64F04">
        <w:rPr>
          <w:sz w:val="26"/>
          <w:szCs w:val="26"/>
        </w:rPr>
        <w:tab/>
        <w:t xml:space="preserve">The basis for the refusal to grant the permit is that the motor vehicle is not registered in </w:t>
      </w:r>
      <w:r w:rsidR="00990E16">
        <w:rPr>
          <w:sz w:val="26"/>
          <w:szCs w:val="26"/>
        </w:rPr>
        <w:t>the applicant’</w:t>
      </w:r>
      <w:r w:rsidRPr="00E64F04">
        <w:rPr>
          <w:sz w:val="26"/>
          <w:szCs w:val="26"/>
        </w:rPr>
        <w:t>s name.   The first respondent does not deny that this was not an issue during the hearing.  After receiving the outcome of the application</w:t>
      </w:r>
      <w:r w:rsidR="00990E16">
        <w:rPr>
          <w:sz w:val="26"/>
          <w:szCs w:val="26"/>
        </w:rPr>
        <w:t>,</w:t>
      </w:r>
      <w:r w:rsidRPr="00E64F04">
        <w:rPr>
          <w:sz w:val="26"/>
          <w:szCs w:val="26"/>
        </w:rPr>
        <w:t xml:space="preserve"> the applicant rectified the problem identified by the first respondent and registered the motor vehicle in his name.  I agree with the applicant that there is no need in the circumstances to burden him financially by requiring that he commences the whole application process “de novo”.</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[1</w:t>
      </w:r>
      <w:r w:rsidR="00990E16">
        <w:rPr>
          <w:sz w:val="26"/>
          <w:szCs w:val="26"/>
        </w:rPr>
        <w:t>6</w:t>
      </w:r>
      <w:r w:rsidRPr="00E64F04">
        <w:rPr>
          <w:sz w:val="26"/>
          <w:szCs w:val="26"/>
        </w:rPr>
        <w:t>]</w:t>
      </w:r>
      <w:r w:rsidRPr="00E64F04">
        <w:rPr>
          <w:sz w:val="26"/>
          <w:szCs w:val="26"/>
        </w:rPr>
        <w:tab/>
        <w:t xml:space="preserve">It is trite law that where review proceedings succeed, the matter is remitted to the statutory functionary for a proper consideration.  However, this court retains </w:t>
      </w:r>
      <w:proofErr w:type="gramStart"/>
      <w:r w:rsidRPr="00E64F04">
        <w:rPr>
          <w:sz w:val="26"/>
          <w:szCs w:val="26"/>
        </w:rPr>
        <w:t>a discretion</w:t>
      </w:r>
      <w:proofErr w:type="gramEnd"/>
      <w:r w:rsidRPr="00E64F04">
        <w:rPr>
          <w:sz w:val="26"/>
          <w:szCs w:val="26"/>
        </w:rPr>
        <w:t xml:space="preserve"> where circumstances allow to issue the appropriate order; this discreti</w:t>
      </w:r>
      <w:r w:rsidR="00990E16">
        <w:rPr>
          <w:sz w:val="26"/>
          <w:szCs w:val="26"/>
        </w:rPr>
        <w:t>on has to be exercised judiciously</w:t>
      </w:r>
      <w:r w:rsidRPr="00E64F04">
        <w:rPr>
          <w:sz w:val="26"/>
          <w:szCs w:val="26"/>
        </w:rPr>
        <w:t xml:space="preserve"> with a view to advance the </w:t>
      </w:r>
      <w:r w:rsidRPr="00E64F04">
        <w:rPr>
          <w:sz w:val="26"/>
          <w:szCs w:val="26"/>
        </w:rPr>
        <w:lastRenderedPageBreak/>
        <w:t xml:space="preserve">interests of justice and fairness.   See the case of </w:t>
      </w:r>
      <w:proofErr w:type="spellStart"/>
      <w:r w:rsidRPr="00E4619A">
        <w:rPr>
          <w:i/>
          <w:sz w:val="26"/>
          <w:szCs w:val="26"/>
        </w:rPr>
        <w:t>Greyling</w:t>
      </w:r>
      <w:proofErr w:type="spellEnd"/>
      <w:r w:rsidRPr="00E4619A">
        <w:rPr>
          <w:i/>
          <w:sz w:val="26"/>
          <w:szCs w:val="26"/>
        </w:rPr>
        <w:t xml:space="preserve"> &amp; Erasmus (PTY) Ltd v. Johannesburg LRTB</w:t>
      </w:r>
      <w:r w:rsidRPr="00E64F04">
        <w:rPr>
          <w:sz w:val="26"/>
          <w:szCs w:val="26"/>
        </w:rPr>
        <w:t xml:space="preserve"> 1982 (4) SA 427 AD at 449.  </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[1</w:t>
      </w:r>
      <w:r w:rsidR="00B94CED">
        <w:rPr>
          <w:sz w:val="26"/>
          <w:szCs w:val="26"/>
        </w:rPr>
        <w:t>7</w:t>
      </w:r>
      <w:r w:rsidRPr="00E64F04">
        <w:rPr>
          <w:sz w:val="26"/>
          <w:szCs w:val="26"/>
        </w:rPr>
        <w:t>]</w:t>
      </w:r>
      <w:r w:rsidRPr="00E64F04">
        <w:rPr>
          <w:sz w:val="26"/>
          <w:szCs w:val="26"/>
        </w:rPr>
        <w:tab/>
        <w:t xml:space="preserve">The </w:t>
      </w:r>
      <w:proofErr w:type="spellStart"/>
      <w:r w:rsidRPr="00E64F04">
        <w:rPr>
          <w:sz w:val="26"/>
          <w:szCs w:val="26"/>
        </w:rPr>
        <w:t>circumstates</w:t>
      </w:r>
      <w:proofErr w:type="spellEnd"/>
      <w:r w:rsidRPr="00E64F04">
        <w:rPr>
          <w:sz w:val="26"/>
          <w:szCs w:val="26"/>
        </w:rPr>
        <w:t xml:space="preserve"> in the present matter are such that the applicant should be granted the permit when regard is to paragraphs </w:t>
      </w:r>
      <w:r w:rsidR="00B94CED">
        <w:rPr>
          <w:sz w:val="26"/>
          <w:szCs w:val="26"/>
        </w:rPr>
        <w:t xml:space="preserve">14 </w:t>
      </w:r>
      <w:r w:rsidRPr="00E64F04">
        <w:rPr>
          <w:sz w:val="26"/>
          <w:szCs w:val="26"/>
        </w:rPr>
        <w:t>and 1</w:t>
      </w:r>
      <w:r w:rsidR="00B94CED">
        <w:rPr>
          <w:sz w:val="26"/>
          <w:szCs w:val="26"/>
        </w:rPr>
        <w:t>5</w:t>
      </w:r>
      <w:r w:rsidRPr="00E64F04">
        <w:rPr>
          <w:sz w:val="26"/>
          <w:szCs w:val="26"/>
        </w:rPr>
        <w:t xml:space="preserve"> above.  There is no need to remit the matter to the Board.  At this juncture I am reminded of the words </w:t>
      </w:r>
      <w:r w:rsidRPr="00E4619A">
        <w:rPr>
          <w:i/>
          <w:sz w:val="26"/>
          <w:szCs w:val="26"/>
        </w:rPr>
        <w:t>of Lord Denning</w:t>
      </w:r>
      <w:r w:rsidRPr="00E64F04">
        <w:rPr>
          <w:sz w:val="26"/>
          <w:szCs w:val="26"/>
        </w:rPr>
        <w:t xml:space="preserve"> in the case of </w:t>
      </w:r>
      <w:r w:rsidRPr="00E4619A">
        <w:rPr>
          <w:i/>
          <w:sz w:val="26"/>
          <w:szCs w:val="26"/>
        </w:rPr>
        <w:t xml:space="preserve">Breen v. Amalgamated Engineering Union </w:t>
      </w:r>
      <w:r w:rsidRPr="00E64F04">
        <w:rPr>
          <w:sz w:val="26"/>
          <w:szCs w:val="26"/>
        </w:rPr>
        <w:t>(1971) 1 All ER 1148 (CA) at 1153 h–j where he said the following:</w:t>
      </w:r>
    </w:p>
    <w:p w:rsidR="00E4619A" w:rsidRPr="00E64F04" w:rsidRDefault="00E4619A" w:rsidP="00E4619A">
      <w:pPr>
        <w:spacing w:line="480" w:lineRule="auto"/>
        <w:jc w:val="both"/>
        <w:rPr>
          <w:sz w:val="26"/>
          <w:szCs w:val="26"/>
        </w:rPr>
      </w:pPr>
    </w:p>
    <w:p w:rsidR="00E4619A" w:rsidRPr="00A80B46" w:rsidRDefault="00E4619A" w:rsidP="00E4619A">
      <w:pPr>
        <w:spacing w:line="360" w:lineRule="auto"/>
        <w:ind w:left="1440"/>
        <w:jc w:val="both"/>
        <w:rPr>
          <w:b/>
        </w:rPr>
      </w:pPr>
      <w:r w:rsidRPr="00A80B46">
        <w:rPr>
          <w:b/>
        </w:rPr>
        <w:t xml:space="preserve">“It is now settled that a statutory body, which is entrusted by a statute with </w:t>
      </w:r>
      <w:proofErr w:type="gramStart"/>
      <w:r w:rsidRPr="00A80B46">
        <w:rPr>
          <w:b/>
        </w:rPr>
        <w:t>a discretion</w:t>
      </w:r>
      <w:proofErr w:type="gramEnd"/>
      <w:r w:rsidRPr="00A80B46">
        <w:rPr>
          <w:b/>
        </w:rPr>
        <w:t xml:space="preserve">, must act fairly.  It does not matter whether its functions are described as judicial or quasi- judicial on </w:t>
      </w:r>
      <w:proofErr w:type="gramStart"/>
      <w:r w:rsidRPr="00A80B46">
        <w:rPr>
          <w:b/>
        </w:rPr>
        <w:t>the  one</w:t>
      </w:r>
      <w:proofErr w:type="gramEnd"/>
      <w:r w:rsidRPr="00A80B46">
        <w:rPr>
          <w:b/>
        </w:rPr>
        <w:t xml:space="preserve"> </w:t>
      </w:r>
      <w:r w:rsidR="00B94CED" w:rsidRPr="00A80B46">
        <w:rPr>
          <w:b/>
        </w:rPr>
        <w:t>h</w:t>
      </w:r>
      <w:r w:rsidRPr="00A80B46">
        <w:rPr>
          <w:b/>
        </w:rPr>
        <w:t>and, or as administrative on the other hand, or what you will. Still it must act fairly.  It must, in a proper case, give a party a chance to be heard…”</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[1</w:t>
      </w:r>
      <w:r w:rsidR="00B94CED">
        <w:rPr>
          <w:sz w:val="26"/>
          <w:szCs w:val="26"/>
        </w:rPr>
        <w:t>8</w:t>
      </w:r>
      <w:r w:rsidRPr="00E64F04">
        <w:rPr>
          <w:sz w:val="26"/>
          <w:szCs w:val="26"/>
        </w:rPr>
        <w:t>]</w:t>
      </w:r>
      <w:r w:rsidRPr="00E64F04">
        <w:rPr>
          <w:sz w:val="26"/>
          <w:szCs w:val="26"/>
        </w:rPr>
        <w:tab/>
        <w:t xml:space="preserve">It is apparent that the applicant has not been treated fairly by the first respondent in light of the historical evidence.  This includes the submission of the certificate of consent signed by the beneficiaries of the Estate, the letter by the Master of the High Court not opposing this application, the submission by the applicant </w:t>
      </w:r>
      <w:r w:rsidR="00B94CED">
        <w:rPr>
          <w:sz w:val="26"/>
          <w:szCs w:val="26"/>
        </w:rPr>
        <w:t xml:space="preserve">of the Liquidation and Distribution Account </w:t>
      </w:r>
      <w:r w:rsidRPr="00E64F04">
        <w:rPr>
          <w:sz w:val="26"/>
          <w:szCs w:val="26"/>
        </w:rPr>
        <w:t xml:space="preserve">as required by the first respondent as the basis for the transfer of the permit, the Court Order issued by the High Court directing the first respondent to issue the permit to the applicant, the failure of the Board to honour its undertaking upon the surrender by the applicant of the permit as well as the failure by the Board </w:t>
      </w:r>
      <w:r w:rsidR="00A80B46">
        <w:rPr>
          <w:sz w:val="26"/>
          <w:szCs w:val="26"/>
        </w:rPr>
        <w:t xml:space="preserve">to </w:t>
      </w:r>
      <w:r w:rsidRPr="00E64F04">
        <w:rPr>
          <w:sz w:val="26"/>
          <w:szCs w:val="26"/>
        </w:rPr>
        <w:t xml:space="preserve">acknowledge the change of ownership of the motor vehicle into the name of the </w:t>
      </w:r>
      <w:r w:rsidRPr="00E64F04">
        <w:rPr>
          <w:sz w:val="26"/>
          <w:szCs w:val="26"/>
        </w:rPr>
        <w:lastRenderedPageBreak/>
        <w:t xml:space="preserve">applicant.   The directive by the first respondent to the applicant to commence the whole application process </w:t>
      </w:r>
      <w:r w:rsidRPr="00D1068F">
        <w:rPr>
          <w:i/>
          <w:sz w:val="26"/>
          <w:szCs w:val="26"/>
        </w:rPr>
        <w:t>de novo</w:t>
      </w:r>
      <w:r w:rsidRPr="00E64F04">
        <w:rPr>
          <w:sz w:val="26"/>
          <w:szCs w:val="26"/>
        </w:rPr>
        <w:t xml:space="preserve"> in light of the </w:t>
      </w:r>
      <w:r w:rsidR="00A80B46">
        <w:rPr>
          <w:sz w:val="26"/>
          <w:szCs w:val="26"/>
        </w:rPr>
        <w:t>apparent</w:t>
      </w:r>
      <w:r w:rsidRPr="00E64F04">
        <w:rPr>
          <w:sz w:val="26"/>
          <w:szCs w:val="26"/>
        </w:rPr>
        <w:t xml:space="preserve"> delays and costs </w:t>
      </w:r>
      <w:r w:rsidR="00A80B46">
        <w:rPr>
          <w:sz w:val="26"/>
          <w:szCs w:val="26"/>
        </w:rPr>
        <w:t>involved</w:t>
      </w:r>
      <w:r w:rsidRPr="00E64F04">
        <w:rPr>
          <w:sz w:val="26"/>
          <w:szCs w:val="26"/>
        </w:rPr>
        <w:t xml:space="preserve"> is grossly unreasonable and unfair.</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w:t>
      </w:r>
      <w:r w:rsidR="00A80B46">
        <w:rPr>
          <w:sz w:val="26"/>
          <w:szCs w:val="26"/>
        </w:rPr>
        <w:t>19</w:t>
      </w:r>
      <w:r w:rsidRPr="00E64F04">
        <w:rPr>
          <w:sz w:val="26"/>
          <w:szCs w:val="26"/>
        </w:rPr>
        <w:t>]</w:t>
      </w:r>
      <w:r w:rsidRPr="00E64F04">
        <w:rPr>
          <w:sz w:val="26"/>
          <w:szCs w:val="26"/>
        </w:rPr>
        <w:tab/>
      </w:r>
      <w:r>
        <w:rPr>
          <w:sz w:val="26"/>
          <w:szCs w:val="26"/>
        </w:rPr>
        <w:t>T</w:t>
      </w:r>
      <w:r w:rsidRPr="00E64F04">
        <w:rPr>
          <w:sz w:val="26"/>
          <w:szCs w:val="26"/>
        </w:rPr>
        <w:t xml:space="preserve">he Supreme Court of Swaziland in the case of </w:t>
      </w:r>
      <w:proofErr w:type="spellStart"/>
      <w:r w:rsidRPr="00E4619A">
        <w:rPr>
          <w:i/>
          <w:sz w:val="26"/>
          <w:szCs w:val="26"/>
        </w:rPr>
        <w:t>Takhona</w:t>
      </w:r>
      <w:proofErr w:type="spellEnd"/>
      <w:r w:rsidRPr="00E4619A">
        <w:rPr>
          <w:i/>
          <w:sz w:val="26"/>
          <w:szCs w:val="26"/>
        </w:rPr>
        <w:t xml:space="preserve"> </w:t>
      </w:r>
      <w:proofErr w:type="spellStart"/>
      <w:r w:rsidRPr="00E4619A">
        <w:rPr>
          <w:i/>
          <w:sz w:val="26"/>
          <w:szCs w:val="26"/>
        </w:rPr>
        <w:t>Dlamini</w:t>
      </w:r>
      <w:proofErr w:type="spellEnd"/>
      <w:r w:rsidRPr="00E4619A">
        <w:rPr>
          <w:i/>
          <w:sz w:val="26"/>
          <w:szCs w:val="26"/>
        </w:rPr>
        <w:t xml:space="preserve"> v the President of the Industrial Court and Another</w:t>
      </w:r>
      <w:r w:rsidRPr="00E64F04">
        <w:rPr>
          <w:sz w:val="26"/>
          <w:szCs w:val="26"/>
        </w:rPr>
        <w:t xml:space="preserve"> Appeal case No. 23/ 1997 quoted with approval the judgment of </w:t>
      </w:r>
      <w:r w:rsidRPr="00E4619A">
        <w:rPr>
          <w:i/>
          <w:sz w:val="26"/>
          <w:szCs w:val="26"/>
        </w:rPr>
        <w:t>Corbett JA</w:t>
      </w:r>
      <w:r w:rsidRPr="00E64F04">
        <w:rPr>
          <w:sz w:val="26"/>
          <w:szCs w:val="26"/>
        </w:rPr>
        <w:t xml:space="preserve"> in the case of </w:t>
      </w:r>
      <w:r w:rsidRPr="00E4619A">
        <w:rPr>
          <w:i/>
          <w:sz w:val="26"/>
          <w:szCs w:val="26"/>
        </w:rPr>
        <w:t>Johannesburg Stock Exchange v. Witwatersrand Nigel Ltd</w:t>
      </w:r>
      <w:r w:rsidRPr="00E64F04">
        <w:rPr>
          <w:sz w:val="26"/>
          <w:szCs w:val="26"/>
        </w:rPr>
        <w:t xml:space="preserve"> 1988 (3) SA 132 at 152 A-D where  </w:t>
      </w:r>
      <w:r w:rsidRPr="00E4619A">
        <w:rPr>
          <w:i/>
          <w:sz w:val="26"/>
          <w:szCs w:val="26"/>
        </w:rPr>
        <w:t>Corbett JA</w:t>
      </w:r>
      <w:r w:rsidRPr="00E64F04">
        <w:rPr>
          <w:sz w:val="26"/>
          <w:szCs w:val="26"/>
        </w:rPr>
        <w:t xml:space="preserve"> stated the following:</w:t>
      </w:r>
    </w:p>
    <w:p w:rsidR="00E4619A" w:rsidRPr="00E64F04" w:rsidRDefault="00E4619A" w:rsidP="00E4619A">
      <w:pPr>
        <w:spacing w:line="480" w:lineRule="auto"/>
        <w:jc w:val="both"/>
        <w:rPr>
          <w:sz w:val="26"/>
          <w:szCs w:val="26"/>
        </w:rPr>
      </w:pPr>
    </w:p>
    <w:p w:rsidR="00E4619A" w:rsidRPr="00A80B46" w:rsidRDefault="00E4619A" w:rsidP="00E4619A">
      <w:pPr>
        <w:spacing w:line="360" w:lineRule="auto"/>
        <w:ind w:left="1440"/>
        <w:jc w:val="both"/>
        <w:rPr>
          <w:b/>
        </w:rPr>
      </w:pPr>
      <w:r w:rsidRPr="00A80B46">
        <w:rPr>
          <w:b/>
        </w:rPr>
        <w:t xml:space="preserve">“Broadly, in order to establish review grounds it must be shown that the President failed to apply his mind in the relevant issues in accordance with the behest of the statute and the tenets of natural justice…. Such failure may be shown by proof, </w:t>
      </w:r>
      <w:r w:rsidRPr="00A80B46">
        <w:rPr>
          <w:b/>
          <w:i/>
        </w:rPr>
        <w:t xml:space="preserve">inter alia, </w:t>
      </w:r>
      <w:r w:rsidRPr="00A80B46">
        <w:rPr>
          <w:b/>
        </w:rPr>
        <w:t xml:space="preserve">that the decision was arrived at arbitrarily or capriciously or </w:t>
      </w:r>
      <w:proofErr w:type="spellStart"/>
      <w:r w:rsidRPr="00A80B46">
        <w:rPr>
          <w:b/>
          <w:i/>
        </w:rPr>
        <w:t>malafide</w:t>
      </w:r>
      <w:proofErr w:type="spellEnd"/>
      <w:r w:rsidRPr="00A80B46">
        <w:rPr>
          <w:b/>
        </w:rPr>
        <w:t xml:space="preserve"> or as a result of unwarranted adherence to a fixed principle or in order to further an ulterior motive or improper purpose; or that the president misconceived the nature of the discretion conferred upon him and took into account irrelevant ones; or that the decision of the president was so grossly unreasonable as to warrant the inference that he had failed to  apply </w:t>
      </w:r>
      <w:r w:rsidR="00A80B46" w:rsidRPr="00A80B46">
        <w:rPr>
          <w:b/>
        </w:rPr>
        <w:t xml:space="preserve">his </w:t>
      </w:r>
      <w:r w:rsidRPr="00A80B46">
        <w:rPr>
          <w:b/>
        </w:rPr>
        <w:t xml:space="preserve">mind to the matter in the manner </w:t>
      </w:r>
      <w:proofErr w:type="spellStart"/>
      <w:r w:rsidRPr="00A80B46">
        <w:rPr>
          <w:b/>
        </w:rPr>
        <w:t>aforestated</w:t>
      </w:r>
      <w:proofErr w:type="spellEnd"/>
      <w:r w:rsidRPr="00A80B46">
        <w:rPr>
          <w:b/>
        </w:rPr>
        <w:t>.”</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ind w:left="720" w:hanging="720"/>
        <w:jc w:val="both"/>
        <w:rPr>
          <w:sz w:val="26"/>
          <w:szCs w:val="26"/>
        </w:rPr>
      </w:pPr>
      <w:r w:rsidRPr="00E64F04">
        <w:rPr>
          <w:sz w:val="26"/>
          <w:szCs w:val="26"/>
        </w:rPr>
        <w:t>[2</w:t>
      </w:r>
      <w:r w:rsidR="00A80B46">
        <w:rPr>
          <w:sz w:val="26"/>
          <w:szCs w:val="26"/>
        </w:rPr>
        <w:t>0</w:t>
      </w:r>
      <w:r w:rsidRPr="00E64F04">
        <w:rPr>
          <w:sz w:val="26"/>
          <w:szCs w:val="26"/>
        </w:rPr>
        <w:t>]</w:t>
      </w:r>
      <w:r w:rsidRPr="00E64F04">
        <w:rPr>
          <w:sz w:val="26"/>
          <w:szCs w:val="26"/>
        </w:rPr>
        <w:tab/>
        <w:t>Having regard to the evidence before me</w:t>
      </w:r>
      <w:r w:rsidR="00D1068F">
        <w:rPr>
          <w:sz w:val="26"/>
          <w:szCs w:val="26"/>
        </w:rPr>
        <w:t>,</w:t>
      </w:r>
      <w:r w:rsidRPr="00E64F04">
        <w:rPr>
          <w:sz w:val="26"/>
          <w:szCs w:val="26"/>
        </w:rPr>
        <w:t xml:space="preserve"> </w:t>
      </w:r>
      <w:r w:rsidR="00A80B46">
        <w:rPr>
          <w:sz w:val="26"/>
          <w:szCs w:val="26"/>
        </w:rPr>
        <w:t xml:space="preserve">I have come to the conclusion </w:t>
      </w:r>
      <w:r w:rsidRPr="00E64F04">
        <w:rPr>
          <w:sz w:val="26"/>
          <w:szCs w:val="26"/>
        </w:rPr>
        <w:t>that the decision of the Board was grossly unreasonable.</w:t>
      </w:r>
    </w:p>
    <w:p w:rsidR="00E4619A" w:rsidRPr="00E64F04" w:rsidRDefault="00E4619A" w:rsidP="00E4619A">
      <w:pPr>
        <w:spacing w:line="480" w:lineRule="auto"/>
        <w:jc w:val="both"/>
        <w:rPr>
          <w:sz w:val="26"/>
          <w:szCs w:val="26"/>
        </w:rPr>
      </w:pPr>
    </w:p>
    <w:p w:rsidR="00E4619A" w:rsidRPr="00E64F04" w:rsidRDefault="00E4619A" w:rsidP="00E4619A">
      <w:pPr>
        <w:spacing w:line="480" w:lineRule="auto"/>
        <w:jc w:val="both"/>
        <w:rPr>
          <w:sz w:val="26"/>
          <w:szCs w:val="26"/>
        </w:rPr>
      </w:pPr>
      <w:r w:rsidRPr="00E64F04">
        <w:rPr>
          <w:sz w:val="26"/>
          <w:szCs w:val="26"/>
        </w:rPr>
        <w:t>[2</w:t>
      </w:r>
      <w:r w:rsidR="00A80B46">
        <w:rPr>
          <w:sz w:val="26"/>
          <w:szCs w:val="26"/>
        </w:rPr>
        <w:t>1</w:t>
      </w:r>
      <w:r w:rsidRPr="00E64F04">
        <w:rPr>
          <w:sz w:val="26"/>
          <w:szCs w:val="26"/>
        </w:rPr>
        <w:t>]</w:t>
      </w:r>
      <w:r w:rsidRPr="00E64F04">
        <w:rPr>
          <w:sz w:val="26"/>
          <w:szCs w:val="26"/>
        </w:rPr>
        <w:tab/>
        <w:t>Accordingly</w:t>
      </w:r>
      <w:r w:rsidR="00D1068F">
        <w:rPr>
          <w:sz w:val="26"/>
          <w:szCs w:val="26"/>
        </w:rPr>
        <w:t>,</w:t>
      </w:r>
      <w:r w:rsidRPr="00E64F04">
        <w:rPr>
          <w:sz w:val="26"/>
          <w:szCs w:val="26"/>
        </w:rPr>
        <w:t xml:space="preserve"> I make the following orders:</w:t>
      </w:r>
    </w:p>
    <w:p w:rsidR="00E4619A" w:rsidRPr="00E64F04" w:rsidRDefault="00E4619A" w:rsidP="00E4619A">
      <w:pPr>
        <w:spacing w:line="480" w:lineRule="auto"/>
        <w:jc w:val="both"/>
        <w:rPr>
          <w:sz w:val="26"/>
          <w:szCs w:val="26"/>
        </w:rPr>
      </w:pPr>
    </w:p>
    <w:p w:rsidR="00E4619A" w:rsidRDefault="00E4619A" w:rsidP="00E4619A">
      <w:pPr>
        <w:numPr>
          <w:ilvl w:val="0"/>
          <w:numId w:val="4"/>
        </w:numPr>
        <w:spacing w:line="480" w:lineRule="auto"/>
        <w:jc w:val="both"/>
        <w:rPr>
          <w:sz w:val="26"/>
          <w:szCs w:val="26"/>
        </w:rPr>
      </w:pPr>
      <w:r w:rsidRPr="00E64F04">
        <w:rPr>
          <w:sz w:val="26"/>
          <w:szCs w:val="26"/>
        </w:rPr>
        <w:lastRenderedPageBreak/>
        <w:t>The decision of the Road Transportation Board dated 12</w:t>
      </w:r>
      <w:r w:rsidRPr="00E64F04">
        <w:rPr>
          <w:sz w:val="26"/>
          <w:szCs w:val="26"/>
          <w:vertAlign w:val="superscript"/>
        </w:rPr>
        <w:t>th</w:t>
      </w:r>
      <w:r w:rsidRPr="00E64F04">
        <w:rPr>
          <w:sz w:val="26"/>
          <w:szCs w:val="26"/>
        </w:rPr>
        <w:t xml:space="preserve"> December 2012 refusing to issue a replacement permit to the applicant in respect of permit No. 2457 is hereby reviewed</w:t>
      </w:r>
      <w:r w:rsidR="00D1068F">
        <w:rPr>
          <w:sz w:val="26"/>
          <w:szCs w:val="26"/>
        </w:rPr>
        <w:t>,</w:t>
      </w:r>
      <w:r w:rsidRPr="00E64F04">
        <w:rPr>
          <w:sz w:val="26"/>
          <w:szCs w:val="26"/>
        </w:rPr>
        <w:t xml:space="preserve"> corrected and set aside.</w:t>
      </w:r>
    </w:p>
    <w:p w:rsidR="00E4619A" w:rsidRPr="00E64F04" w:rsidRDefault="00E4619A" w:rsidP="00E4619A">
      <w:pPr>
        <w:spacing w:line="480" w:lineRule="auto"/>
        <w:ind w:left="1215"/>
        <w:jc w:val="both"/>
        <w:rPr>
          <w:sz w:val="26"/>
          <w:szCs w:val="26"/>
        </w:rPr>
      </w:pPr>
    </w:p>
    <w:p w:rsidR="00E4619A" w:rsidRDefault="00E4619A" w:rsidP="00E4619A">
      <w:pPr>
        <w:numPr>
          <w:ilvl w:val="0"/>
          <w:numId w:val="4"/>
        </w:numPr>
        <w:spacing w:line="480" w:lineRule="auto"/>
        <w:jc w:val="both"/>
        <w:rPr>
          <w:sz w:val="26"/>
          <w:szCs w:val="26"/>
        </w:rPr>
      </w:pPr>
      <w:r w:rsidRPr="00E64F04">
        <w:rPr>
          <w:sz w:val="26"/>
          <w:szCs w:val="26"/>
        </w:rPr>
        <w:t>The Road Transportation Board is directed and compelled to</w:t>
      </w:r>
      <w:r w:rsidR="00D1068F">
        <w:rPr>
          <w:sz w:val="26"/>
          <w:szCs w:val="26"/>
        </w:rPr>
        <w:t xml:space="preserve"> forthwith</w:t>
      </w:r>
      <w:r w:rsidRPr="00E64F04">
        <w:rPr>
          <w:sz w:val="26"/>
          <w:szCs w:val="26"/>
        </w:rPr>
        <w:t xml:space="preserve"> issue a replacement </w:t>
      </w:r>
      <w:r w:rsidR="00A80B46">
        <w:rPr>
          <w:sz w:val="26"/>
          <w:szCs w:val="26"/>
        </w:rPr>
        <w:t xml:space="preserve">permit </w:t>
      </w:r>
      <w:r w:rsidRPr="00E64F04">
        <w:rPr>
          <w:sz w:val="26"/>
          <w:szCs w:val="26"/>
        </w:rPr>
        <w:t>in respect of permit No. 2457.</w:t>
      </w:r>
    </w:p>
    <w:p w:rsidR="00E4619A" w:rsidRDefault="00E4619A" w:rsidP="00E4619A">
      <w:pPr>
        <w:pStyle w:val="ListParagraph"/>
        <w:rPr>
          <w:sz w:val="26"/>
          <w:szCs w:val="26"/>
        </w:rPr>
      </w:pPr>
    </w:p>
    <w:p w:rsidR="00E4619A" w:rsidRPr="00E64F04" w:rsidRDefault="00E4619A" w:rsidP="00E4619A">
      <w:pPr>
        <w:numPr>
          <w:ilvl w:val="0"/>
          <w:numId w:val="4"/>
        </w:numPr>
        <w:spacing w:line="480" w:lineRule="auto"/>
        <w:jc w:val="both"/>
        <w:rPr>
          <w:sz w:val="26"/>
          <w:szCs w:val="26"/>
        </w:rPr>
      </w:pPr>
      <w:r w:rsidRPr="00E64F04">
        <w:rPr>
          <w:sz w:val="26"/>
          <w:szCs w:val="26"/>
        </w:rPr>
        <w:t>The first respondent is directed to pay costs of suit t</w:t>
      </w:r>
      <w:r w:rsidR="00D1068F">
        <w:rPr>
          <w:sz w:val="26"/>
          <w:szCs w:val="26"/>
        </w:rPr>
        <w:t>o the applicant on the ordinary</w:t>
      </w:r>
      <w:r w:rsidRPr="00E64F04">
        <w:rPr>
          <w:sz w:val="26"/>
          <w:szCs w:val="26"/>
        </w:rPr>
        <w:t xml:space="preserve"> scale.</w:t>
      </w:r>
    </w:p>
    <w:p w:rsidR="00E4619A" w:rsidRDefault="00E4619A" w:rsidP="007F71CC">
      <w:pPr>
        <w:spacing w:line="480" w:lineRule="auto"/>
        <w:ind w:left="720" w:hanging="720"/>
        <w:jc w:val="both"/>
        <w:rPr>
          <w:sz w:val="26"/>
          <w:szCs w:val="26"/>
        </w:rPr>
      </w:pPr>
    </w:p>
    <w:p w:rsidR="00E4619A" w:rsidRDefault="00E4619A" w:rsidP="007F71CC">
      <w:pPr>
        <w:spacing w:line="480" w:lineRule="auto"/>
        <w:ind w:left="720" w:hanging="720"/>
        <w:jc w:val="both"/>
        <w:rPr>
          <w:sz w:val="26"/>
          <w:szCs w:val="26"/>
        </w:rPr>
      </w:pPr>
    </w:p>
    <w:p w:rsidR="007F71CC" w:rsidRPr="00CA24BC" w:rsidRDefault="002B73DB" w:rsidP="007F71CC">
      <w:pPr>
        <w:spacing w:line="480" w:lineRule="auto"/>
        <w:ind w:left="720" w:hanging="720"/>
        <w:jc w:val="both"/>
        <w:rPr>
          <w:sz w:val="26"/>
          <w:szCs w:val="26"/>
        </w:rPr>
      </w:pPr>
      <w:r w:rsidRPr="002B73DB">
        <w:rPr>
          <w:noProof/>
          <w:sz w:val="26"/>
          <w:szCs w:val="26"/>
        </w:rPr>
        <w:pict>
          <v:line id="_x0000_s1028" style="position:absolute;left:0;text-align:left;z-index:251663360" from="3in,18.65pt" to="351pt,18.65pt"/>
        </w:pict>
      </w:r>
    </w:p>
    <w:p w:rsidR="007F71CC" w:rsidRPr="00CA24BC" w:rsidRDefault="007F71CC" w:rsidP="007F71CC">
      <w:pPr>
        <w:spacing w:line="480" w:lineRule="auto"/>
        <w:ind w:left="4320"/>
        <w:jc w:val="both"/>
        <w:rPr>
          <w:b/>
          <w:sz w:val="26"/>
          <w:szCs w:val="26"/>
        </w:rPr>
      </w:pPr>
      <w:r w:rsidRPr="00CA24BC">
        <w:rPr>
          <w:b/>
          <w:sz w:val="26"/>
          <w:szCs w:val="26"/>
        </w:rPr>
        <w:t>M.C.B. MAPHALALA</w:t>
      </w:r>
    </w:p>
    <w:p w:rsidR="007F71CC" w:rsidRPr="00CA24BC" w:rsidRDefault="007F71CC" w:rsidP="007F71CC">
      <w:pPr>
        <w:spacing w:line="480" w:lineRule="auto"/>
        <w:ind w:left="4320"/>
        <w:jc w:val="both"/>
        <w:rPr>
          <w:sz w:val="26"/>
          <w:szCs w:val="26"/>
        </w:rPr>
      </w:pPr>
      <w:r w:rsidRPr="00CA24BC">
        <w:rPr>
          <w:b/>
          <w:sz w:val="26"/>
          <w:szCs w:val="26"/>
        </w:rPr>
        <w:t xml:space="preserve">JUDGE OF THE HIGH COURT   </w:t>
      </w:r>
    </w:p>
    <w:p w:rsidR="00EC5298" w:rsidRDefault="00EC5298" w:rsidP="007F71CC">
      <w:pPr>
        <w:spacing w:line="480" w:lineRule="auto"/>
        <w:jc w:val="both"/>
      </w:pPr>
    </w:p>
    <w:sectPr w:rsidR="00EC5298" w:rsidSect="00EC52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B7" w:rsidRDefault="000912B7" w:rsidP="00FF0F96">
      <w:r>
        <w:separator/>
      </w:r>
    </w:p>
  </w:endnote>
  <w:endnote w:type="continuationSeparator" w:id="1">
    <w:p w:rsidR="000912B7" w:rsidRDefault="000912B7" w:rsidP="00FF0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8805"/>
      <w:docPartObj>
        <w:docPartGallery w:val="Page Numbers (Bottom of Page)"/>
        <w:docPartUnique/>
      </w:docPartObj>
    </w:sdtPr>
    <w:sdtContent>
      <w:p w:rsidR="00B94CED" w:rsidRDefault="002B73DB">
        <w:pPr>
          <w:pStyle w:val="Footer"/>
          <w:jc w:val="right"/>
        </w:pPr>
        <w:fldSimple w:instr=" PAGE   \* MERGEFORMAT ">
          <w:r w:rsidR="00CF5B0D">
            <w:rPr>
              <w:noProof/>
            </w:rPr>
            <w:t>1</w:t>
          </w:r>
        </w:fldSimple>
      </w:p>
    </w:sdtContent>
  </w:sdt>
  <w:p w:rsidR="00B94CED" w:rsidRDefault="00B94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B7" w:rsidRDefault="000912B7" w:rsidP="00FF0F96">
      <w:r>
        <w:separator/>
      </w:r>
    </w:p>
  </w:footnote>
  <w:footnote w:type="continuationSeparator" w:id="1">
    <w:p w:rsidR="000912B7" w:rsidRDefault="000912B7" w:rsidP="00FF0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E46"/>
    <w:multiLevelType w:val="hybridMultilevel"/>
    <w:tmpl w:val="D73CB36E"/>
    <w:lvl w:ilvl="0" w:tplc="EEC2367E">
      <w:start w:val="1"/>
      <w:numFmt w:val="lowerLetter"/>
      <w:lvlText w:val="(%1)"/>
      <w:lvlJc w:val="left"/>
      <w:pPr>
        <w:tabs>
          <w:tab w:val="num" w:pos="1155"/>
        </w:tabs>
        <w:ind w:left="1155" w:hanging="43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57EA7DE4"/>
    <w:multiLevelType w:val="hybridMultilevel"/>
    <w:tmpl w:val="34EA418E"/>
    <w:lvl w:ilvl="0" w:tplc="C78024EE">
      <w:start w:val="1"/>
      <w:numFmt w:val="lowerLetter"/>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
    <w:nsid w:val="747C1BE6"/>
    <w:multiLevelType w:val="hybridMultilevel"/>
    <w:tmpl w:val="6CA804AE"/>
    <w:lvl w:ilvl="0" w:tplc="DB9EC4CC">
      <w:start w:val="1"/>
      <w:numFmt w:val="lowerLetter"/>
      <w:lvlText w:val="(%1)"/>
      <w:lvlJc w:val="left"/>
      <w:pPr>
        <w:tabs>
          <w:tab w:val="num" w:pos="1215"/>
        </w:tabs>
        <w:ind w:left="1215" w:hanging="49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761C6872"/>
    <w:multiLevelType w:val="hybridMultilevel"/>
    <w:tmpl w:val="63320034"/>
    <w:lvl w:ilvl="0" w:tplc="CE807C3A">
      <w:start w:val="1"/>
      <w:numFmt w:val="lowerLetter"/>
      <w:lvlText w:val="(%1)"/>
      <w:lvlJc w:val="left"/>
      <w:pPr>
        <w:tabs>
          <w:tab w:val="num" w:pos="3315"/>
        </w:tabs>
        <w:ind w:left="3315" w:hanging="43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93F68"/>
    <w:rsid w:val="00014CB8"/>
    <w:rsid w:val="00036A63"/>
    <w:rsid w:val="00057D1D"/>
    <w:rsid w:val="00073A09"/>
    <w:rsid w:val="00077D4F"/>
    <w:rsid w:val="000912B7"/>
    <w:rsid w:val="001A52DC"/>
    <w:rsid w:val="0026203C"/>
    <w:rsid w:val="00265E5C"/>
    <w:rsid w:val="002B73DB"/>
    <w:rsid w:val="003968D3"/>
    <w:rsid w:val="00397BA2"/>
    <w:rsid w:val="003C14EC"/>
    <w:rsid w:val="0044749A"/>
    <w:rsid w:val="004D5844"/>
    <w:rsid w:val="004D5CF4"/>
    <w:rsid w:val="0050435D"/>
    <w:rsid w:val="00511B0B"/>
    <w:rsid w:val="005E2A27"/>
    <w:rsid w:val="00657589"/>
    <w:rsid w:val="006C381C"/>
    <w:rsid w:val="006C501A"/>
    <w:rsid w:val="006F1269"/>
    <w:rsid w:val="00770536"/>
    <w:rsid w:val="0079474D"/>
    <w:rsid w:val="007A0B31"/>
    <w:rsid w:val="007F71CC"/>
    <w:rsid w:val="00803207"/>
    <w:rsid w:val="0081601A"/>
    <w:rsid w:val="00880A65"/>
    <w:rsid w:val="00962A24"/>
    <w:rsid w:val="00984C77"/>
    <w:rsid w:val="00990E16"/>
    <w:rsid w:val="009A34F2"/>
    <w:rsid w:val="00A2653A"/>
    <w:rsid w:val="00A80B46"/>
    <w:rsid w:val="00AD5843"/>
    <w:rsid w:val="00B37EC3"/>
    <w:rsid w:val="00B56D70"/>
    <w:rsid w:val="00B67126"/>
    <w:rsid w:val="00B72DB1"/>
    <w:rsid w:val="00B94CED"/>
    <w:rsid w:val="00C7555B"/>
    <w:rsid w:val="00CA4B11"/>
    <w:rsid w:val="00CF5B0D"/>
    <w:rsid w:val="00D1068F"/>
    <w:rsid w:val="00D114CB"/>
    <w:rsid w:val="00DB4F42"/>
    <w:rsid w:val="00E4619A"/>
    <w:rsid w:val="00E93F68"/>
    <w:rsid w:val="00E94F4A"/>
    <w:rsid w:val="00EC42FA"/>
    <w:rsid w:val="00EC5298"/>
    <w:rsid w:val="00F25EA4"/>
    <w:rsid w:val="00F47379"/>
    <w:rsid w:val="00FF0F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6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68"/>
    <w:rPr>
      <w:rFonts w:ascii="Tahoma" w:hAnsi="Tahoma" w:cs="Tahoma"/>
      <w:sz w:val="16"/>
      <w:szCs w:val="16"/>
    </w:rPr>
  </w:style>
  <w:style w:type="character" w:customStyle="1" w:styleId="BalloonTextChar">
    <w:name w:val="Balloon Text Char"/>
    <w:basedOn w:val="DefaultParagraphFont"/>
    <w:link w:val="BalloonText"/>
    <w:uiPriority w:val="99"/>
    <w:semiHidden/>
    <w:rsid w:val="00E93F68"/>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FF0F96"/>
    <w:pPr>
      <w:tabs>
        <w:tab w:val="center" w:pos="4513"/>
        <w:tab w:val="right" w:pos="9026"/>
      </w:tabs>
    </w:pPr>
  </w:style>
  <w:style w:type="character" w:customStyle="1" w:styleId="HeaderChar">
    <w:name w:val="Header Char"/>
    <w:basedOn w:val="DefaultParagraphFont"/>
    <w:link w:val="Header"/>
    <w:uiPriority w:val="99"/>
    <w:semiHidden/>
    <w:rsid w:val="00FF0F9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F0F96"/>
    <w:pPr>
      <w:tabs>
        <w:tab w:val="center" w:pos="4513"/>
        <w:tab w:val="right" w:pos="9026"/>
      </w:tabs>
    </w:pPr>
  </w:style>
  <w:style w:type="character" w:customStyle="1" w:styleId="FooterChar">
    <w:name w:val="Footer Char"/>
    <w:basedOn w:val="DefaultParagraphFont"/>
    <w:link w:val="Footer"/>
    <w:uiPriority w:val="99"/>
    <w:rsid w:val="00FF0F96"/>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46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2013-02-28T06:52:00Z</cp:lastPrinted>
  <dcterms:created xsi:type="dcterms:W3CDTF">2013-03-01T13:36:00Z</dcterms:created>
  <dcterms:modified xsi:type="dcterms:W3CDTF">2013-03-01T13:36:00Z</dcterms:modified>
</cp:coreProperties>
</file>