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9B" w:rsidRDefault="00F4189B" w:rsidP="00046085">
      <w:pPr>
        <w:jc w:val="center"/>
        <w:rPr>
          <w:b/>
          <w:sz w:val="32"/>
          <w:szCs w:val="32"/>
        </w:rPr>
      </w:pPr>
      <w:r w:rsidRPr="00DC07A0">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F4189B" w:rsidRDefault="00F4189B" w:rsidP="00046085">
      <w:r>
        <w:t xml:space="preserve">                                          </w:t>
      </w:r>
      <w:r>
        <w:rPr>
          <w:noProof/>
        </w:rPr>
        <w:t xml:space="preserve">             </w:t>
      </w:r>
    </w:p>
    <w:p w:rsidR="00F4189B" w:rsidRDefault="00F4189B" w:rsidP="00046085"/>
    <w:p w:rsidR="00F4189B" w:rsidRDefault="00F4189B" w:rsidP="00046085">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F4189B" w:rsidRPr="00D76BB8" w:rsidRDefault="00F4189B" w:rsidP="00046085">
      <w:pPr>
        <w:jc w:val="center"/>
        <w:rPr>
          <w:b/>
          <w:sz w:val="32"/>
          <w:szCs w:val="32"/>
          <w:u w:val="single"/>
        </w:rPr>
      </w:pPr>
    </w:p>
    <w:p w:rsidR="00F4189B" w:rsidRPr="00BD0146" w:rsidRDefault="00F4189B" w:rsidP="00046085">
      <w:pPr>
        <w:jc w:val="center"/>
        <w:rPr>
          <w:b/>
          <w:sz w:val="32"/>
          <w:szCs w:val="32"/>
        </w:rPr>
      </w:pPr>
      <w:r>
        <w:rPr>
          <w:b/>
          <w:sz w:val="32"/>
          <w:szCs w:val="32"/>
        </w:rPr>
        <w:t xml:space="preserve">JUDGMENT </w:t>
      </w:r>
    </w:p>
    <w:p w:rsidR="00F4189B" w:rsidRDefault="00F4189B" w:rsidP="00046085">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1898/2012</w:t>
      </w:r>
    </w:p>
    <w:p w:rsidR="00F4189B" w:rsidRDefault="00F4189B" w:rsidP="00046085">
      <w:pPr>
        <w:jc w:val="both"/>
        <w:rPr>
          <w:sz w:val="26"/>
          <w:szCs w:val="26"/>
        </w:rPr>
      </w:pPr>
      <w:r>
        <w:rPr>
          <w:sz w:val="26"/>
          <w:szCs w:val="26"/>
        </w:rPr>
        <w:t xml:space="preserve">In the matter between: </w:t>
      </w:r>
    </w:p>
    <w:p w:rsidR="00F4189B" w:rsidRDefault="00F4189B" w:rsidP="00046085">
      <w:pPr>
        <w:jc w:val="both"/>
        <w:rPr>
          <w:sz w:val="26"/>
          <w:szCs w:val="26"/>
        </w:rPr>
      </w:pPr>
    </w:p>
    <w:p w:rsidR="00F4189B" w:rsidRDefault="00F4189B" w:rsidP="00046085">
      <w:pPr>
        <w:jc w:val="both"/>
        <w:rPr>
          <w:b/>
          <w:sz w:val="26"/>
          <w:szCs w:val="26"/>
        </w:rPr>
      </w:pPr>
    </w:p>
    <w:p w:rsidR="00F4189B" w:rsidRDefault="00F4189B" w:rsidP="00046085">
      <w:pPr>
        <w:spacing w:line="360" w:lineRule="auto"/>
        <w:ind w:left="2880" w:hanging="2880"/>
        <w:jc w:val="both"/>
        <w:rPr>
          <w:b/>
          <w:sz w:val="26"/>
          <w:szCs w:val="26"/>
        </w:rPr>
      </w:pPr>
      <w:r>
        <w:rPr>
          <w:b/>
          <w:sz w:val="26"/>
          <w:szCs w:val="26"/>
        </w:rPr>
        <w:t>ANTOINETTE CHARMAINE HORTON</w:t>
      </w:r>
      <w:r>
        <w:rPr>
          <w:b/>
          <w:sz w:val="26"/>
          <w:szCs w:val="26"/>
        </w:rPr>
        <w:tab/>
        <w:t xml:space="preserve"> </w:t>
      </w:r>
      <w:r>
        <w:rPr>
          <w:b/>
          <w:sz w:val="26"/>
          <w:szCs w:val="26"/>
        </w:rPr>
        <w:tab/>
      </w:r>
      <w:r>
        <w:rPr>
          <w:b/>
          <w:sz w:val="26"/>
          <w:szCs w:val="26"/>
        </w:rPr>
        <w:tab/>
        <w:t>Applicant</w:t>
      </w:r>
    </w:p>
    <w:p w:rsidR="00F4189B" w:rsidRDefault="00F4189B" w:rsidP="00046085">
      <w:pPr>
        <w:spacing w:line="360" w:lineRule="auto"/>
        <w:ind w:left="2880" w:hanging="2880"/>
        <w:jc w:val="both"/>
        <w:rPr>
          <w:b/>
          <w:sz w:val="26"/>
          <w:szCs w:val="26"/>
        </w:rPr>
      </w:pPr>
    </w:p>
    <w:p w:rsidR="00F4189B" w:rsidRDefault="00F4189B" w:rsidP="00046085">
      <w:pPr>
        <w:spacing w:line="360" w:lineRule="auto"/>
        <w:ind w:left="2880" w:hanging="2880"/>
        <w:jc w:val="both"/>
        <w:rPr>
          <w:b/>
          <w:sz w:val="26"/>
          <w:szCs w:val="26"/>
        </w:rPr>
      </w:pPr>
      <w:r>
        <w:rPr>
          <w:b/>
          <w:sz w:val="26"/>
          <w:szCs w:val="26"/>
        </w:rPr>
        <w:t xml:space="preserve">And </w:t>
      </w:r>
    </w:p>
    <w:p w:rsidR="00F4189B" w:rsidRDefault="00F4189B" w:rsidP="00046085">
      <w:pPr>
        <w:spacing w:line="360" w:lineRule="auto"/>
        <w:ind w:left="2880" w:hanging="2880"/>
        <w:jc w:val="both"/>
        <w:rPr>
          <w:b/>
          <w:sz w:val="26"/>
          <w:szCs w:val="26"/>
        </w:rPr>
      </w:pPr>
    </w:p>
    <w:p w:rsidR="00F4189B" w:rsidRDefault="00F4189B" w:rsidP="00046085">
      <w:pPr>
        <w:spacing w:line="360" w:lineRule="auto"/>
        <w:jc w:val="both"/>
        <w:rPr>
          <w:b/>
          <w:sz w:val="26"/>
          <w:szCs w:val="26"/>
        </w:rPr>
      </w:pPr>
      <w:r>
        <w:rPr>
          <w:b/>
          <w:sz w:val="26"/>
          <w:szCs w:val="26"/>
        </w:rPr>
        <w:t>ROY DOUGLAS NICOLAS – FANORAKIS</w:t>
      </w:r>
      <w:r>
        <w:rPr>
          <w:b/>
          <w:sz w:val="26"/>
          <w:szCs w:val="26"/>
        </w:rPr>
        <w:tab/>
      </w:r>
      <w:r>
        <w:rPr>
          <w:b/>
          <w:sz w:val="26"/>
          <w:szCs w:val="26"/>
        </w:rPr>
        <w:tab/>
        <w:t>1</w:t>
      </w:r>
      <w:r w:rsidRPr="002A0773">
        <w:rPr>
          <w:b/>
          <w:sz w:val="26"/>
          <w:szCs w:val="26"/>
          <w:vertAlign w:val="superscript"/>
        </w:rPr>
        <w:t>st</w:t>
      </w:r>
      <w:r>
        <w:rPr>
          <w:b/>
          <w:sz w:val="26"/>
          <w:szCs w:val="26"/>
        </w:rPr>
        <w:t xml:space="preserve"> </w:t>
      </w:r>
      <w:r>
        <w:rPr>
          <w:b/>
          <w:sz w:val="26"/>
          <w:szCs w:val="26"/>
        </w:rPr>
        <w:tab/>
        <w:t xml:space="preserve">Respondent </w:t>
      </w:r>
    </w:p>
    <w:p w:rsidR="00F4189B" w:rsidRDefault="00F4189B" w:rsidP="00046085">
      <w:pPr>
        <w:spacing w:line="360" w:lineRule="auto"/>
        <w:jc w:val="both"/>
        <w:rPr>
          <w:b/>
          <w:sz w:val="26"/>
          <w:szCs w:val="26"/>
        </w:rPr>
      </w:pPr>
      <w:r>
        <w:rPr>
          <w:b/>
          <w:sz w:val="26"/>
          <w:szCs w:val="26"/>
        </w:rPr>
        <w:t>REGISTRAR OF DEEDS</w:t>
      </w:r>
      <w:r>
        <w:rPr>
          <w:b/>
          <w:sz w:val="26"/>
          <w:szCs w:val="26"/>
        </w:rPr>
        <w:tab/>
      </w:r>
      <w:r>
        <w:rPr>
          <w:b/>
          <w:sz w:val="26"/>
          <w:szCs w:val="26"/>
        </w:rPr>
        <w:tab/>
      </w:r>
      <w:r>
        <w:rPr>
          <w:b/>
          <w:sz w:val="26"/>
          <w:szCs w:val="26"/>
        </w:rPr>
        <w:tab/>
      </w:r>
      <w:r>
        <w:rPr>
          <w:b/>
          <w:sz w:val="26"/>
          <w:szCs w:val="26"/>
        </w:rPr>
        <w:tab/>
        <w:t>2</w:t>
      </w:r>
      <w:r w:rsidRPr="002A0773">
        <w:rPr>
          <w:b/>
          <w:sz w:val="26"/>
          <w:szCs w:val="26"/>
          <w:vertAlign w:val="superscript"/>
        </w:rPr>
        <w:t>nd</w:t>
      </w:r>
      <w:r>
        <w:rPr>
          <w:b/>
          <w:sz w:val="26"/>
          <w:szCs w:val="26"/>
        </w:rPr>
        <w:tab/>
        <w:t>Respondent</w:t>
      </w:r>
    </w:p>
    <w:p w:rsidR="00F4189B" w:rsidRDefault="00F4189B" w:rsidP="00046085">
      <w:pPr>
        <w:spacing w:line="360" w:lineRule="auto"/>
        <w:jc w:val="both"/>
        <w:rPr>
          <w:b/>
          <w:sz w:val="26"/>
          <w:szCs w:val="26"/>
        </w:rPr>
      </w:pPr>
      <w:r>
        <w:rPr>
          <w:b/>
          <w:sz w:val="26"/>
          <w:szCs w:val="26"/>
        </w:rPr>
        <w:t>ATTORNEY GENERAL</w:t>
      </w:r>
      <w:r>
        <w:rPr>
          <w:b/>
          <w:sz w:val="26"/>
          <w:szCs w:val="26"/>
        </w:rPr>
        <w:tab/>
      </w:r>
      <w:r>
        <w:rPr>
          <w:b/>
          <w:sz w:val="26"/>
          <w:szCs w:val="26"/>
        </w:rPr>
        <w:tab/>
      </w:r>
      <w:r>
        <w:rPr>
          <w:b/>
          <w:sz w:val="26"/>
          <w:szCs w:val="26"/>
        </w:rPr>
        <w:tab/>
        <w:t xml:space="preserve"> </w:t>
      </w:r>
      <w:r>
        <w:rPr>
          <w:b/>
          <w:sz w:val="26"/>
          <w:szCs w:val="26"/>
        </w:rPr>
        <w:tab/>
      </w:r>
      <w:r>
        <w:rPr>
          <w:b/>
          <w:sz w:val="26"/>
          <w:szCs w:val="26"/>
        </w:rPr>
        <w:tab/>
        <w:t>3</w:t>
      </w:r>
      <w:r w:rsidRPr="002A0773">
        <w:rPr>
          <w:b/>
          <w:sz w:val="26"/>
          <w:szCs w:val="26"/>
          <w:vertAlign w:val="superscript"/>
        </w:rPr>
        <w:t>rd</w:t>
      </w:r>
      <w:r>
        <w:rPr>
          <w:b/>
          <w:sz w:val="26"/>
          <w:szCs w:val="26"/>
        </w:rPr>
        <w:t xml:space="preserve"> </w:t>
      </w:r>
      <w:r>
        <w:rPr>
          <w:b/>
          <w:sz w:val="26"/>
          <w:szCs w:val="26"/>
        </w:rPr>
        <w:tab/>
        <w:t>Respondent</w:t>
      </w:r>
    </w:p>
    <w:p w:rsidR="00F4189B" w:rsidRDefault="00F4189B" w:rsidP="00046085">
      <w:pPr>
        <w:spacing w:line="360" w:lineRule="auto"/>
        <w:jc w:val="both"/>
        <w:rPr>
          <w:b/>
          <w:sz w:val="26"/>
          <w:szCs w:val="26"/>
        </w:rPr>
      </w:pPr>
    </w:p>
    <w:p w:rsidR="00F4189B" w:rsidRPr="00046085" w:rsidRDefault="00F4189B" w:rsidP="00046085">
      <w:pPr>
        <w:spacing w:line="360" w:lineRule="auto"/>
        <w:ind w:left="2160" w:hanging="2160"/>
        <w:jc w:val="both"/>
        <w:rPr>
          <w:b/>
          <w:sz w:val="26"/>
          <w:szCs w:val="26"/>
        </w:rPr>
      </w:pPr>
      <w:r>
        <w:rPr>
          <w:b/>
          <w:sz w:val="26"/>
          <w:szCs w:val="26"/>
        </w:rPr>
        <w:t>Neutral citation:</w:t>
      </w:r>
      <w:r>
        <w:rPr>
          <w:b/>
          <w:sz w:val="26"/>
          <w:szCs w:val="26"/>
        </w:rPr>
        <w:tab/>
      </w:r>
      <w:r w:rsidRPr="00046085">
        <w:rPr>
          <w:sz w:val="26"/>
          <w:szCs w:val="26"/>
        </w:rPr>
        <w:t>Antoinette Charmaine Horton</w:t>
      </w:r>
      <w:r>
        <w:rPr>
          <w:b/>
          <w:sz w:val="26"/>
          <w:szCs w:val="26"/>
        </w:rPr>
        <w:t xml:space="preserve"> </w:t>
      </w:r>
      <w:r>
        <w:rPr>
          <w:sz w:val="26"/>
          <w:szCs w:val="26"/>
        </w:rPr>
        <w:t>v Roy Douglas Nicolas - Fanorakis and 2 Others 1898/2012) [2012] 06 SZHC (23</w:t>
      </w:r>
      <w:r w:rsidRPr="001A6A7C">
        <w:rPr>
          <w:sz w:val="26"/>
          <w:szCs w:val="26"/>
          <w:vertAlign w:val="superscript"/>
        </w:rPr>
        <w:t>rd</w:t>
      </w:r>
      <w:r>
        <w:rPr>
          <w:sz w:val="26"/>
          <w:szCs w:val="26"/>
        </w:rPr>
        <w:t xml:space="preserve">  January 2013)</w:t>
      </w:r>
    </w:p>
    <w:p w:rsidR="00F4189B" w:rsidRDefault="00F4189B" w:rsidP="00046085">
      <w:pPr>
        <w:jc w:val="both"/>
        <w:rPr>
          <w:sz w:val="26"/>
          <w:szCs w:val="26"/>
        </w:rPr>
      </w:pPr>
    </w:p>
    <w:p w:rsidR="00F4189B" w:rsidRDefault="00F4189B" w:rsidP="00046085">
      <w:pPr>
        <w:jc w:val="both"/>
        <w:rPr>
          <w:sz w:val="26"/>
          <w:szCs w:val="26"/>
        </w:rPr>
      </w:pPr>
      <w:r w:rsidRPr="00415520">
        <w:rPr>
          <w:b/>
          <w:sz w:val="26"/>
          <w:szCs w:val="26"/>
        </w:rPr>
        <w:t>Coram:</w:t>
      </w:r>
      <w:r>
        <w:rPr>
          <w:sz w:val="26"/>
          <w:szCs w:val="26"/>
        </w:rPr>
        <w:tab/>
      </w:r>
      <w:r>
        <w:rPr>
          <w:sz w:val="26"/>
          <w:szCs w:val="26"/>
        </w:rPr>
        <w:tab/>
        <w:t>M. Dlamini J.</w:t>
      </w:r>
    </w:p>
    <w:p w:rsidR="00F4189B" w:rsidRDefault="00F4189B" w:rsidP="00046085">
      <w:pPr>
        <w:jc w:val="both"/>
        <w:rPr>
          <w:sz w:val="26"/>
          <w:szCs w:val="26"/>
        </w:rPr>
      </w:pPr>
    </w:p>
    <w:p w:rsidR="00F4189B" w:rsidRDefault="00F4189B" w:rsidP="00046085">
      <w:pPr>
        <w:jc w:val="both"/>
        <w:rPr>
          <w:sz w:val="26"/>
          <w:szCs w:val="26"/>
        </w:rPr>
      </w:pPr>
      <w:r w:rsidRPr="00415520">
        <w:rPr>
          <w:b/>
          <w:sz w:val="26"/>
          <w:szCs w:val="26"/>
        </w:rPr>
        <w:t>Heard:</w:t>
      </w:r>
      <w:r>
        <w:rPr>
          <w:sz w:val="26"/>
          <w:szCs w:val="26"/>
        </w:rPr>
        <w:tab/>
      </w:r>
      <w:r>
        <w:rPr>
          <w:sz w:val="26"/>
          <w:szCs w:val="26"/>
        </w:rPr>
        <w:tab/>
        <w:t>4</w:t>
      </w:r>
      <w:r>
        <w:rPr>
          <w:sz w:val="26"/>
          <w:szCs w:val="26"/>
          <w:vertAlign w:val="superscript"/>
        </w:rPr>
        <w:t xml:space="preserve">th </w:t>
      </w:r>
      <w:r>
        <w:rPr>
          <w:sz w:val="26"/>
          <w:szCs w:val="26"/>
        </w:rPr>
        <w:t>December 2012</w:t>
      </w:r>
    </w:p>
    <w:p w:rsidR="00F4189B" w:rsidRDefault="00F4189B" w:rsidP="00046085">
      <w:pPr>
        <w:jc w:val="both"/>
        <w:rPr>
          <w:sz w:val="26"/>
          <w:szCs w:val="26"/>
        </w:rPr>
      </w:pPr>
    </w:p>
    <w:p w:rsidR="00F4189B" w:rsidRDefault="00F4189B" w:rsidP="00046085">
      <w:pPr>
        <w:jc w:val="both"/>
        <w:rPr>
          <w:sz w:val="26"/>
          <w:szCs w:val="26"/>
        </w:rPr>
      </w:pPr>
      <w:r w:rsidRPr="00415520">
        <w:rPr>
          <w:b/>
          <w:sz w:val="26"/>
          <w:szCs w:val="26"/>
        </w:rPr>
        <w:t>Delivered:</w:t>
      </w:r>
      <w:r>
        <w:rPr>
          <w:sz w:val="26"/>
          <w:szCs w:val="26"/>
        </w:rPr>
        <w:tab/>
      </w:r>
      <w:r>
        <w:rPr>
          <w:sz w:val="26"/>
          <w:szCs w:val="26"/>
        </w:rPr>
        <w:tab/>
        <w:t>23</w:t>
      </w:r>
      <w:r w:rsidRPr="00915CCB">
        <w:rPr>
          <w:sz w:val="26"/>
          <w:szCs w:val="26"/>
          <w:vertAlign w:val="superscript"/>
        </w:rPr>
        <w:t>rd</w:t>
      </w:r>
      <w:r>
        <w:rPr>
          <w:sz w:val="26"/>
          <w:szCs w:val="26"/>
        </w:rPr>
        <w:t xml:space="preserve"> January 2013</w:t>
      </w:r>
    </w:p>
    <w:p w:rsidR="00F4189B" w:rsidRDefault="00F4189B" w:rsidP="00046085">
      <w:pPr>
        <w:jc w:val="both"/>
        <w:rPr>
          <w:sz w:val="26"/>
          <w:szCs w:val="26"/>
        </w:rPr>
      </w:pPr>
    </w:p>
    <w:p w:rsidR="00F4189B" w:rsidRDefault="00F4189B" w:rsidP="00046085">
      <w:pPr>
        <w:spacing w:line="360" w:lineRule="auto"/>
        <w:ind w:left="2160"/>
        <w:jc w:val="both"/>
        <w:rPr>
          <w:sz w:val="26"/>
          <w:szCs w:val="26"/>
        </w:rPr>
      </w:pPr>
      <w:r>
        <w:rPr>
          <w:i/>
          <w:sz w:val="26"/>
          <w:szCs w:val="26"/>
        </w:rPr>
        <w:t xml:space="preserve"> Universal partnership –  part of our law – essential elements – duty of court to ascertain whether requisite have been satisfied.</w:t>
      </w:r>
    </w:p>
    <w:p w:rsidR="00F4189B" w:rsidRDefault="00F4189B" w:rsidP="00046085">
      <w:pPr>
        <w:jc w:val="both"/>
        <w:rPr>
          <w:sz w:val="26"/>
          <w:szCs w:val="26"/>
        </w:rPr>
      </w:pPr>
    </w:p>
    <w:p w:rsidR="00F4189B" w:rsidRDefault="00F4189B" w:rsidP="00046085">
      <w:pPr>
        <w:spacing w:line="360" w:lineRule="auto"/>
        <w:ind w:left="1440" w:hanging="1440"/>
        <w:jc w:val="both"/>
        <w:rPr>
          <w:sz w:val="26"/>
          <w:szCs w:val="26"/>
        </w:rPr>
      </w:pPr>
    </w:p>
    <w:p w:rsidR="00F4189B" w:rsidRDefault="00F4189B" w:rsidP="00046085">
      <w:pPr>
        <w:spacing w:line="360" w:lineRule="auto"/>
        <w:ind w:left="1440" w:hanging="1440"/>
        <w:jc w:val="both"/>
        <w:rPr>
          <w:sz w:val="26"/>
          <w:szCs w:val="26"/>
        </w:rPr>
      </w:pPr>
      <w:r>
        <w:rPr>
          <w:sz w:val="26"/>
          <w:szCs w:val="26"/>
        </w:rPr>
        <w:t>Summary:</w:t>
      </w:r>
      <w:r>
        <w:rPr>
          <w:sz w:val="26"/>
          <w:szCs w:val="26"/>
        </w:rPr>
        <w:tab/>
        <w:t>The applicant seeks for an interdict against the 1</w:t>
      </w:r>
      <w:r w:rsidRPr="005B1643">
        <w:rPr>
          <w:sz w:val="26"/>
          <w:szCs w:val="26"/>
          <w:vertAlign w:val="superscript"/>
        </w:rPr>
        <w:t>st</w:t>
      </w:r>
      <w:r>
        <w:rPr>
          <w:sz w:val="26"/>
          <w:szCs w:val="26"/>
        </w:rPr>
        <w:t xml:space="preserve"> respondent who intends to transfer immovable property to a trust on the basis that the latter forms assets of a universal partnership.</w:t>
      </w:r>
    </w:p>
    <w:p w:rsidR="00F4189B" w:rsidRDefault="00F4189B" w:rsidP="00046085">
      <w:pPr>
        <w:spacing w:line="360" w:lineRule="auto"/>
        <w:ind w:left="1440" w:hanging="1440"/>
        <w:jc w:val="both"/>
        <w:rPr>
          <w:sz w:val="26"/>
          <w:szCs w:val="26"/>
        </w:rPr>
      </w:pPr>
    </w:p>
    <w:p w:rsidR="00F4189B" w:rsidRDefault="00F4189B" w:rsidP="00046085">
      <w:pPr>
        <w:spacing w:line="360" w:lineRule="auto"/>
        <w:ind w:left="1440" w:hanging="1440"/>
        <w:jc w:val="both"/>
        <w:rPr>
          <w:sz w:val="26"/>
          <w:szCs w:val="26"/>
        </w:rPr>
      </w:pPr>
      <w:r>
        <w:rPr>
          <w:sz w:val="26"/>
          <w:szCs w:val="26"/>
        </w:rPr>
        <w:t>[1]</w:t>
      </w:r>
      <w:r>
        <w:rPr>
          <w:sz w:val="26"/>
          <w:szCs w:val="26"/>
        </w:rPr>
        <w:tab/>
        <w:t>The applicant asserts that she started cohabiting with the 1</w:t>
      </w:r>
      <w:r w:rsidRPr="005B1643">
        <w:rPr>
          <w:sz w:val="26"/>
          <w:szCs w:val="26"/>
          <w:vertAlign w:val="superscript"/>
        </w:rPr>
        <w:t>st</w:t>
      </w:r>
      <w:r>
        <w:rPr>
          <w:sz w:val="26"/>
          <w:szCs w:val="26"/>
        </w:rPr>
        <w:t xml:space="preserve"> respondent in 1988.  In 1994 she was engaged to 1</w:t>
      </w:r>
      <w:r w:rsidRPr="005B1643">
        <w:rPr>
          <w:sz w:val="26"/>
          <w:szCs w:val="26"/>
          <w:vertAlign w:val="superscript"/>
        </w:rPr>
        <w:t>st</w:t>
      </w:r>
      <w:r>
        <w:rPr>
          <w:sz w:val="26"/>
          <w:szCs w:val="26"/>
        </w:rPr>
        <w:t xml:space="preserve"> respondent.  She is not however married to the latter.  During the year of cohabitation she worked to amass property inclusive of a farm, sugar cane fields, various chicken sheds, a number of motor vehicles and goodwill as a result of sugar cane and chicken sheds businesses.  The 1</w:t>
      </w:r>
      <w:r w:rsidRPr="00041308">
        <w:rPr>
          <w:sz w:val="26"/>
          <w:szCs w:val="26"/>
          <w:vertAlign w:val="superscript"/>
        </w:rPr>
        <w:t>st</w:t>
      </w:r>
      <w:r>
        <w:rPr>
          <w:sz w:val="26"/>
          <w:szCs w:val="26"/>
        </w:rPr>
        <w:t xml:space="preserve"> respondent has now formed a trust where she does not feature either as a trustee or beneficiary whose subject is the immovable property where the businesses are established.</w:t>
      </w:r>
    </w:p>
    <w:p w:rsidR="00F4189B" w:rsidRDefault="00F4189B" w:rsidP="00046085">
      <w:pPr>
        <w:spacing w:line="360" w:lineRule="auto"/>
        <w:ind w:left="1440" w:hanging="1440"/>
        <w:jc w:val="both"/>
        <w:rPr>
          <w:sz w:val="26"/>
          <w:szCs w:val="26"/>
        </w:rPr>
      </w:pPr>
    </w:p>
    <w:p w:rsidR="00F4189B" w:rsidRDefault="00F4189B" w:rsidP="005419AB">
      <w:pPr>
        <w:spacing w:line="360" w:lineRule="auto"/>
        <w:ind w:left="1440" w:hanging="1440"/>
        <w:jc w:val="both"/>
        <w:rPr>
          <w:sz w:val="26"/>
          <w:szCs w:val="26"/>
        </w:rPr>
      </w:pPr>
      <w:r>
        <w:rPr>
          <w:sz w:val="26"/>
          <w:szCs w:val="26"/>
        </w:rPr>
        <w:t>[2]</w:t>
      </w:r>
      <w:r>
        <w:rPr>
          <w:sz w:val="26"/>
          <w:szCs w:val="26"/>
        </w:rPr>
        <w:tab/>
        <w:t>On the other hand, the 1</w:t>
      </w:r>
      <w:r w:rsidRPr="00041308">
        <w:rPr>
          <w:sz w:val="26"/>
          <w:szCs w:val="26"/>
          <w:vertAlign w:val="superscript"/>
        </w:rPr>
        <w:t>st</w:t>
      </w:r>
      <w:r>
        <w:rPr>
          <w:sz w:val="26"/>
          <w:szCs w:val="26"/>
        </w:rPr>
        <w:t xml:space="preserve"> respondent contends that the farm was a bequest by virtue of a will attested by his biological father who passed away in 2005.  The applicant was employed as a teller and subsequently an accounts clerk.  The businesses situate at the farm were established by his father and are an inheritance.  1</w:t>
      </w:r>
      <w:r w:rsidRPr="00B8232D">
        <w:rPr>
          <w:sz w:val="26"/>
          <w:szCs w:val="26"/>
          <w:vertAlign w:val="superscript"/>
        </w:rPr>
        <w:t>st</w:t>
      </w:r>
      <w:r>
        <w:rPr>
          <w:sz w:val="26"/>
          <w:szCs w:val="26"/>
        </w:rPr>
        <w:t xml:space="preserve"> respondent informs the court further that he assisted his father in building this empire as it were.  </w:t>
      </w:r>
    </w:p>
    <w:p w:rsidR="00F4189B" w:rsidRDefault="00F4189B" w:rsidP="00041308">
      <w:pPr>
        <w:spacing w:line="360" w:lineRule="auto"/>
        <w:ind w:left="1440"/>
        <w:jc w:val="both"/>
        <w:rPr>
          <w:sz w:val="26"/>
          <w:szCs w:val="26"/>
        </w:rPr>
      </w:pPr>
    </w:p>
    <w:p w:rsidR="00F4189B" w:rsidRDefault="00F4189B" w:rsidP="005419AB">
      <w:pPr>
        <w:spacing w:line="360" w:lineRule="auto"/>
        <w:ind w:left="1440" w:hanging="1440"/>
        <w:jc w:val="both"/>
        <w:rPr>
          <w:sz w:val="26"/>
          <w:szCs w:val="26"/>
        </w:rPr>
      </w:pPr>
      <w:r>
        <w:rPr>
          <w:sz w:val="26"/>
          <w:szCs w:val="26"/>
        </w:rPr>
        <w:t>[3]</w:t>
      </w:r>
      <w:r>
        <w:rPr>
          <w:sz w:val="26"/>
          <w:szCs w:val="26"/>
        </w:rPr>
        <w:tab/>
        <w:t>Although there are contradicting averments as can clearly be deduced from the replying affidavit they are not material for the determination of the issue.</w:t>
      </w:r>
    </w:p>
    <w:p w:rsidR="00F4189B" w:rsidRDefault="00F4189B" w:rsidP="00046085">
      <w:pPr>
        <w:spacing w:line="360" w:lineRule="auto"/>
        <w:ind w:left="1440" w:hanging="1440"/>
        <w:jc w:val="both"/>
        <w:rPr>
          <w:sz w:val="26"/>
          <w:szCs w:val="26"/>
        </w:rPr>
      </w:pPr>
    </w:p>
    <w:p w:rsidR="00F4189B" w:rsidRDefault="00F4189B" w:rsidP="00046085">
      <w:pPr>
        <w:spacing w:line="360" w:lineRule="auto"/>
        <w:ind w:left="1440" w:hanging="1440"/>
        <w:jc w:val="both"/>
        <w:rPr>
          <w:sz w:val="26"/>
          <w:szCs w:val="26"/>
        </w:rPr>
      </w:pPr>
      <w:r>
        <w:rPr>
          <w:sz w:val="26"/>
          <w:szCs w:val="26"/>
        </w:rPr>
        <w:t>[4]</w:t>
      </w:r>
      <w:r>
        <w:rPr>
          <w:sz w:val="26"/>
          <w:szCs w:val="26"/>
        </w:rPr>
        <w:tab/>
        <w:t>It is common cause that the property under issue is an immovable, a farm, together with the improvements thereof, bequeathed to the respondent by his father under a will.</w:t>
      </w:r>
    </w:p>
    <w:p w:rsidR="00F4189B" w:rsidRDefault="00F4189B" w:rsidP="00046085">
      <w:pPr>
        <w:spacing w:line="360" w:lineRule="auto"/>
        <w:ind w:left="1440" w:hanging="1440"/>
        <w:jc w:val="both"/>
        <w:rPr>
          <w:sz w:val="26"/>
          <w:szCs w:val="26"/>
        </w:rPr>
      </w:pPr>
    </w:p>
    <w:p w:rsidR="00F4189B" w:rsidRDefault="00F4189B" w:rsidP="00046085">
      <w:pPr>
        <w:spacing w:line="360" w:lineRule="auto"/>
        <w:ind w:left="1440" w:hanging="1440"/>
        <w:jc w:val="both"/>
        <w:rPr>
          <w:sz w:val="26"/>
          <w:szCs w:val="26"/>
        </w:rPr>
      </w:pPr>
      <w:r>
        <w:rPr>
          <w:sz w:val="26"/>
          <w:szCs w:val="26"/>
        </w:rPr>
        <w:t>[5]</w:t>
      </w:r>
      <w:r>
        <w:rPr>
          <w:sz w:val="26"/>
          <w:szCs w:val="26"/>
        </w:rPr>
        <w:tab/>
        <w:t>The issue is whether an inheritance can form part of the assets of a universal partnership.</w:t>
      </w:r>
    </w:p>
    <w:p w:rsidR="00F4189B" w:rsidRDefault="00F4189B" w:rsidP="00046085">
      <w:pPr>
        <w:spacing w:line="360" w:lineRule="auto"/>
        <w:ind w:left="1440" w:hanging="1440"/>
        <w:jc w:val="both"/>
        <w:rPr>
          <w:sz w:val="26"/>
          <w:szCs w:val="26"/>
        </w:rPr>
      </w:pPr>
    </w:p>
    <w:p w:rsidR="00F4189B" w:rsidRDefault="00F4189B" w:rsidP="00B8232D">
      <w:pPr>
        <w:spacing w:line="360" w:lineRule="auto"/>
        <w:ind w:left="1440" w:hanging="1440"/>
        <w:rPr>
          <w:sz w:val="26"/>
          <w:szCs w:val="26"/>
        </w:rPr>
      </w:pPr>
      <w:r>
        <w:rPr>
          <w:sz w:val="26"/>
          <w:szCs w:val="26"/>
        </w:rPr>
        <w:t>[6]</w:t>
      </w:r>
      <w:r>
        <w:rPr>
          <w:sz w:val="26"/>
          <w:szCs w:val="26"/>
        </w:rPr>
        <w:tab/>
        <w:t xml:space="preserve">The first question to be ascertained in </w:t>
      </w:r>
      <w:r w:rsidRPr="00B8232D">
        <w:rPr>
          <w:i/>
          <w:sz w:val="26"/>
          <w:szCs w:val="26"/>
        </w:rPr>
        <w:t>casu</w:t>
      </w:r>
      <w:r>
        <w:rPr>
          <w:sz w:val="26"/>
          <w:szCs w:val="26"/>
        </w:rPr>
        <w:t xml:space="preserve"> is whether universal partnership is part of our law.</w:t>
      </w:r>
    </w:p>
    <w:p w:rsidR="00F4189B" w:rsidRDefault="00F4189B" w:rsidP="00B8232D">
      <w:pPr>
        <w:spacing w:line="360" w:lineRule="auto"/>
        <w:ind w:left="1440" w:hanging="1440"/>
        <w:rPr>
          <w:sz w:val="26"/>
          <w:szCs w:val="26"/>
        </w:rPr>
      </w:pPr>
    </w:p>
    <w:p w:rsidR="00F4189B" w:rsidRDefault="00F4189B" w:rsidP="00B8232D">
      <w:pPr>
        <w:spacing w:line="360" w:lineRule="auto"/>
        <w:ind w:left="1440" w:hanging="1440"/>
        <w:rPr>
          <w:sz w:val="26"/>
          <w:szCs w:val="26"/>
        </w:rPr>
      </w:pPr>
      <w:r>
        <w:rPr>
          <w:sz w:val="26"/>
          <w:szCs w:val="26"/>
        </w:rPr>
        <w:t>[7]</w:t>
      </w:r>
      <w:r>
        <w:rPr>
          <w:sz w:val="26"/>
          <w:szCs w:val="26"/>
        </w:rPr>
        <w:tab/>
      </w:r>
      <w:r w:rsidRPr="00B8232D">
        <w:rPr>
          <w:b/>
          <w:sz w:val="26"/>
          <w:szCs w:val="26"/>
        </w:rPr>
        <w:t>Joubert</w:t>
      </w:r>
      <w:r>
        <w:rPr>
          <w:sz w:val="26"/>
          <w:szCs w:val="26"/>
        </w:rPr>
        <w:t xml:space="preserve">, writing on </w:t>
      </w:r>
      <w:r w:rsidRPr="00B8232D">
        <w:rPr>
          <w:b/>
          <w:sz w:val="26"/>
          <w:szCs w:val="26"/>
        </w:rPr>
        <w:t>“The Law of South Africa, Negotiable Investments and Partnership, Volume 19, Butterworths reveals</w:t>
      </w:r>
      <w:r>
        <w:rPr>
          <w:sz w:val="26"/>
          <w:szCs w:val="26"/>
        </w:rPr>
        <w:t xml:space="preserve"> at page 247:</w:t>
      </w:r>
    </w:p>
    <w:p w:rsidR="00F4189B" w:rsidRDefault="00F4189B" w:rsidP="00B8232D">
      <w:pPr>
        <w:spacing w:line="360" w:lineRule="auto"/>
        <w:ind w:left="1440" w:hanging="1440"/>
        <w:rPr>
          <w:sz w:val="26"/>
          <w:szCs w:val="26"/>
        </w:rPr>
      </w:pPr>
    </w:p>
    <w:p w:rsidR="00F4189B" w:rsidRDefault="00F4189B" w:rsidP="00A67804">
      <w:pPr>
        <w:spacing w:line="360" w:lineRule="auto"/>
        <w:ind w:left="2160"/>
        <w:jc w:val="both"/>
        <w:rPr>
          <w:sz w:val="26"/>
          <w:szCs w:val="26"/>
        </w:rPr>
      </w:pPr>
      <w:r>
        <w:rPr>
          <w:sz w:val="26"/>
          <w:szCs w:val="26"/>
        </w:rPr>
        <w:t>“</w:t>
      </w:r>
      <w:r w:rsidRPr="00A67804">
        <w:rPr>
          <w:i/>
          <w:sz w:val="26"/>
          <w:szCs w:val="26"/>
        </w:rPr>
        <w:t>In Roman –Dutch law various kinds of partnership were distinguished with reference to, inter alia, duration, method of formation, extent of contract, kind of employment in which engaged and extent of liability for partnership debts.</w:t>
      </w:r>
      <w:r>
        <w:rPr>
          <w:sz w:val="26"/>
          <w:szCs w:val="26"/>
        </w:rPr>
        <w:t>”</w:t>
      </w: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r>
        <w:rPr>
          <w:sz w:val="26"/>
          <w:szCs w:val="26"/>
        </w:rPr>
        <w:t>[8]</w:t>
      </w:r>
      <w:r>
        <w:rPr>
          <w:sz w:val="26"/>
          <w:szCs w:val="26"/>
        </w:rPr>
        <w:tab/>
      </w:r>
      <w:r>
        <w:rPr>
          <w:sz w:val="26"/>
          <w:szCs w:val="26"/>
        </w:rPr>
        <w:tab/>
        <w:t>The distinguished author proceeds at the same page:</w:t>
      </w:r>
    </w:p>
    <w:p w:rsidR="00F4189B" w:rsidRDefault="00F4189B" w:rsidP="00A67804">
      <w:pPr>
        <w:spacing w:line="360" w:lineRule="auto"/>
        <w:jc w:val="both"/>
        <w:rPr>
          <w:sz w:val="26"/>
          <w:szCs w:val="26"/>
        </w:rPr>
      </w:pPr>
    </w:p>
    <w:p w:rsidR="00F4189B" w:rsidRPr="00A67804" w:rsidRDefault="00F4189B" w:rsidP="00A67804">
      <w:pPr>
        <w:spacing w:line="360" w:lineRule="auto"/>
        <w:ind w:left="2160"/>
        <w:jc w:val="both"/>
        <w:rPr>
          <w:i/>
          <w:sz w:val="26"/>
          <w:szCs w:val="26"/>
        </w:rPr>
      </w:pPr>
      <w:r w:rsidRPr="00A67804">
        <w:rPr>
          <w:i/>
          <w:sz w:val="26"/>
          <w:szCs w:val="26"/>
        </w:rPr>
        <w:t>“Terminology and classification varied, but one of the primary divisions made with reference to Roman law was between universal and particular partnerships.”</w:t>
      </w:r>
    </w:p>
    <w:p w:rsidR="00F4189B" w:rsidRDefault="00F4189B" w:rsidP="00A67804">
      <w:pPr>
        <w:spacing w:line="360" w:lineRule="auto"/>
        <w:jc w:val="both"/>
        <w:rPr>
          <w:sz w:val="26"/>
          <w:szCs w:val="26"/>
        </w:rPr>
      </w:pPr>
    </w:p>
    <w:p w:rsidR="00F4189B" w:rsidRDefault="00F4189B" w:rsidP="00A67804">
      <w:pPr>
        <w:spacing w:line="360" w:lineRule="auto"/>
        <w:ind w:left="1440" w:hanging="1440"/>
        <w:jc w:val="both"/>
        <w:rPr>
          <w:sz w:val="26"/>
          <w:szCs w:val="26"/>
        </w:rPr>
      </w:pPr>
      <w:r>
        <w:rPr>
          <w:sz w:val="26"/>
          <w:szCs w:val="26"/>
        </w:rPr>
        <w:t>[9]</w:t>
      </w:r>
      <w:r>
        <w:rPr>
          <w:sz w:val="26"/>
          <w:szCs w:val="26"/>
        </w:rPr>
        <w:tab/>
        <w:t xml:space="preserve">Under universal partnership, two arch type emerge </w:t>
      </w:r>
      <w:r w:rsidRPr="00A67804">
        <w:rPr>
          <w:i/>
          <w:sz w:val="26"/>
          <w:szCs w:val="26"/>
        </w:rPr>
        <w:t>viz. societas universo</w:t>
      </w:r>
      <w:r>
        <w:rPr>
          <w:i/>
          <w:sz w:val="26"/>
          <w:szCs w:val="26"/>
        </w:rPr>
        <w:t>r</w:t>
      </w:r>
      <w:r w:rsidRPr="00A67804">
        <w:rPr>
          <w:i/>
          <w:sz w:val="26"/>
          <w:szCs w:val="26"/>
        </w:rPr>
        <w:t>um bonorum</w:t>
      </w:r>
      <w:r>
        <w:rPr>
          <w:sz w:val="26"/>
          <w:szCs w:val="26"/>
        </w:rPr>
        <w:t xml:space="preserve"> and </w:t>
      </w:r>
      <w:r w:rsidRPr="00A67804">
        <w:rPr>
          <w:i/>
          <w:sz w:val="26"/>
          <w:szCs w:val="26"/>
        </w:rPr>
        <w:t>societas universorum quae ex quaestu veniunt</w:t>
      </w:r>
      <w:r>
        <w:rPr>
          <w:sz w:val="26"/>
          <w:szCs w:val="26"/>
        </w:rPr>
        <w:t xml:space="preserve"> as highlighted by </w:t>
      </w:r>
      <w:r w:rsidRPr="00A67804">
        <w:rPr>
          <w:b/>
          <w:sz w:val="26"/>
          <w:szCs w:val="26"/>
        </w:rPr>
        <w:t>Joubert</w:t>
      </w:r>
      <w:r>
        <w:rPr>
          <w:sz w:val="26"/>
          <w:szCs w:val="26"/>
        </w:rPr>
        <w:t xml:space="preserve"> </w:t>
      </w:r>
      <w:r w:rsidRPr="00A67804">
        <w:rPr>
          <w:i/>
          <w:sz w:val="26"/>
          <w:szCs w:val="26"/>
        </w:rPr>
        <w:t>supra</w:t>
      </w:r>
      <w:r>
        <w:rPr>
          <w:sz w:val="26"/>
          <w:szCs w:val="26"/>
        </w:rPr>
        <w:t>.  The prior refers to partnership of “</w:t>
      </w:r>
      <w:r w:rsidRPr="00A67804">
        <w:rPr>
          <w:i/>
          <w:sz w:val="26"/>
          <w:szCs w:val="26"/>
        </w:rPr>
        <w:t>all present and future property</w:t>
      </w:r>
      <w:r>
        <w:rPr>
          <w:sz w:val="26"/>
          <w:szCs w:val="26"/>
        </w:rPr>
        <w:t>” while the latter to “</w:t>
      </w:r>
      <w:r w:rsidRPr="00A67804">
        <w:rPr>
          <w:i/>
          <w:sz w:val="26"/>
          <w:szCs w:val="26"/>
        </w:rPr>
        <w:t>those extending only to everything acquired from every kind of commerce</w:t>
      </w:r>
      <w:r>
        <w:rPr>
          <w:sz w:val="26"/>
          <w:szCs w:val="26"/>
        </w:rPr>
        <w:t xml:space="preserve">” according to </w:t>
      </w:r>
      <w:r w:rsidRPr="00A67804">
        <w:rPr>
          <w:b/>
          <w:sz w:val="26"/>
          <w:szCs w:val="26"/>
        </w:rPr>
        <w:t>Joubert</w:t>
      </w:r>
      <w:r>
        <w:rPr>
          <w:sz w:val="26"/>
          <w:szCs w:val="26"/>
        </w:rPr>
        <w:t xml:space="preserve"> </w:t>
      </w:r>
      <w:r w:rsidRPr="00A67804">
        <w:rPr>
          <w:i/>
          <w:sz w:val="26"/>
          <w:szCs w:val="26"/>
        </w:rPr>
        <w:t>supra</w:t>
      </w:r>
      <w:r>
        <w:rPr>
          <w:sz w:val="26"/>
          <w:szCs w:val="26"/>
        </w:rPr>
        <w:t xml:space="preserve"> at page 250.</w:t>
      </w:r>
    </w:p>
    <w:p w:rsidR="00F4189B" w:rsidRDefault="00F4189B" w:rsidP="00A67804">
      <w:pPr>
        <w:spacing w:line="360" w:lineRule="auto"/>
        <w:ind w:left="1440" w:hanging="1440"/>
        <w:jc w:val="both"/>
        <w:rPr>
          <w:sz w:val="26"/>
          <w:szCs w:val="26"/>
        </w:rPr>
      </w:pPr>
    </w:p>
    <w:p w:rsidR="00F4189B" w:rsidRDefault="00F4189B" w:rsidP="00A67804">
      <w:pPr>
        <w:spacing w:line="360" w:lineRule="auto"/>
        <w:ind w:left="1440" w:hanging="1440"/>
        <w:jc w:val="both"/>
        <w:rPr>
          <w:sz w:val="26"/>
          <w:szCs w:val="26"/>
        </w:rPr>
      </w:pPr>
      <w:r>
        <w:rPr>
          <w:sz w:val="26"/>
          <w:szCs w:val="26"/>
        </w:rPr>
        <w:t>[10]</w:t>
      </w:r>
      <w:r>
        <w:rPr>
          <w:sz w:val="26"/>
          <w:szCs w:val="26"/>
        </w:rPr>
        <w:tab/>
      </w:r>
      <w:r w:rsidRPr="00A67804">
        <w:rPr>
          <w:b/>
          <w:sz w:val="26"/>
          <w:szCs w:val="26"/>
        </w:rPr>
        <w:t>Brenda J. A</w:t>
      </w:r>
      <w:r>
        <w:rPr>
          <w:sz w:val="26"/>
          <w:szCs w:val="26"/>
        </w:rPr>
        <w:t xml:space="preserve">. in </w:t>
      </w:r>
      <w:r w:rsidRPr="00A67804">
        <w:rPr>
          <w:b/>
          <w:sz w:val="26"/>
          <w:szCs w:val="26"/>
        </w:rPr>
        <w:t>Butters v Macora (181/2011) [2012] ZASCA 29</w:t>
      </w:r>
      <w:r>
        <w:rPr>
          <w:sz w:val="26"/>
          <w:szCs w:val="26"/>
        </w:rPr>
        <w:t xml:space="preserve"> at page 3 describes the two archtypes of universal partnership as:</w:t>
      </w:r>
    </w:p>
    <w:p w:rsidR="00F4189B" w:rsidRPr="00DE2D8A" w:rsidRDefault="00F4189B" w:rsidP="00DE2D8A">
      <w:pPr>
        <w:spacing w:line="360" w:lineRule="auto"/>
        <w:ind w:left="2160"/>
        <w:jc w:val="both"/>
        <w:rPr>
          <w:i/>
          <w:sz w:val="26"/>
          <w:szCs w:val="26"/>
        </w:rPr>
      </w:pPr>
      <w:r w:rsidRPr="00DE2D8A">
        <w:rPr>
          <w:i/>
          <w:sz w:val="26"/>
          <w:szCs w:val="26"/>
        </w:rPr>
        <w:t>The first was the societas universorum bonorum – also referred to as the societas amnium bonorum – by which parties agree to put in common all their property present and future.  The second type consisted of the societas universorum quae ex quaestu veniunt where the parties agree that all they may acquire during the existence of the partnership from every kind of commercial undertaking, shall be partnership property.”</w:t>
      </w: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r>
        <w:rPr>
          <w:sz w:val="26"/>
          <w:szCs w:val="26"/>
        </w:rPr>
        <w:t>[11]</w:t>
      </w:r>
      <w:r>
        <w:rPr>
          <w:sz w:val="26"/>
          <w:szCs w:val="26"/>
        </w:rPr>
        <w:tab/>
      </w:r>
      <w:r>
        <w:rPr>
          <w:sz w:val="26"/>
          <w:szCs w:val="26"/>
        </w:rPr>
        <w:tab/>
        <w:t xml:space="preserve">The learned judge, </w:t>
      </w:r>
      <w:r w:rsidRPr="00A67804">
        <w:rPr>
          <w:b/>
          <w:sz w:val="26"/>
          <w:szCs w:val="26"/>
        </w:rPr>
        <w:t>Brenda J. A</w:t>
      </w:r>
      <w:r>
        <w:rPr>
          <w:sz w:val="26"/>
          <w:szCs w:val="26"/>
        </w:rPr>
        <w:t>.</w:t>
      </w:r>
      <w:r>
        <w:rPr>
          <w:b/>
          <w:sz w:val="26"/>
          <w:szCs w:val="26"/>
        </w:rPr>
        <w:t xml:space="preserve"> </w:t>
      </w:r>
      <w:r w:rsidRPr="00DE2D8A">
        <w:rPr>
          <w:i/>
          <w:sz w:val="26"/>
          <w:szCs w:val="26"/>
        </w:rPr>
        <w:t>supra</w:t>
      </w:r>
      <w:r>
        <w:rPr>
          <w:sz w:val="26"/>
          <w:szCs w:val="26"/>
        </w:rPr>
        <w:t xml:space="preserve"> then concludes:</w:t>
      </w:r>
    </w:p>
    <w:p w:rsidR="00F4189B" w:rsidRDefault="00F4189B" w:rsidP="00A67804">
      <w:pPr>
        <w:spacing w:line="360" w:lineRule="auto"/>
        <w:jc w:val="both"/>
        <w:rPr>
          <w:sz w:val="26"/>
          <w:szCs w:val="26"/>
        </w:rPr>
      </w:pPr>
    </w:p>
    <w:p w:rsidR="00F4189B" w:rsidRPr="00DE2D8A" w:rsidRDefault="00F4189B" w:rsidP="00DE2D8A">
      <w:pPr>
        <w:spacing w:line="360" w:lineRule="auto"/>
        <w:ind w:left="2160"/>
        <w:jc w:val="both"/>
        <w:rPr>
          <w:b/>
          <w:sz w:val="26"/>
          <w:szCs w:val="26"/>
        </w:rPr>
      </w:pPr>
      <w:r>
        <w:rPr>
          <w:sz w:val="26"/>
          <w:szCs w:val="26"/>
        </w:rPr>
        <w:t>“</w:t>
      </w:r>
      <w:r w:rsidRPr="00DE2D8A">
        <w:rPr>
          <w:i/>
          <w:sz w:val="26"/>
          <w:szCs w:val="26"/>
        </w:rPr>
        <w:t>It appears to be uncontroverted that apart from particular partnership entered into for the purpose of partnership enterprise, Roman and Roman Dutch Law also recognized universal partnership.”</w:t>
      </w:r>
    </w:p>
    <w:p w:rsidR="00F4189B" w:rsidRDefault="00F4189B" w:rsidP="00A67804">
      <w:pPr>
        <w:spacing w:line="360" w:lineRule="auto"/>
        <w:jc w:val="both"/>
        <w:rPr>
          <w:sz w:val="26"/>
          <w:szCs w:val="26"/>
        </w:rPr>
      </w:pPr>
    </w:p>
    <w:p w:rsidR="00F4189B" w:rsidRDefault="00F4189B" w:rsidP="00B76E9F">
      <w:pPr>
        <w:spacing w:line="360" w:lineRule="auto"/>
        <w:ind w:left="1440" w:hanging="1440"/>
        <w:jc w:val="both"/>
        <w:rPr>
          <w:sz w:val="26"/>
          <w:szCs w:val="26"/>
        </w:rPr>
      </w:pPr>
      <w:r>
        <w:rPr>
          <w:sz w:val="26"/>
          <w:szCs w:val="26"/>
        </w:rPr>
        <w:t>[12]</w:t>
      </w:r>
      <w:r>
        <w:rPr>
          <w:sz w:val="26"/>
          <w:szCs w:val="26"/>
        </w:rPr>
        <w:tab/>
        <w:t xml:space="preserve">In our jurisdiction universal partnership, although not expressly so stated was recognised in the case of </w:t>
      </w:r>
      <w:r w:rsidRPr="00B76E9F">
        <w:rPr>
          <w:b/>
          <w:sz w:val="26"/>
          <w:szCs w:val="26"/>
        </w:rPr>
        <w:t>Malaza Thandi v Malaza Margaret 1987 – 1995 (4) S.L.R. 9</w:t>
      </w:r>
      <w:r>
        <w:rPr>
          <w:b/>
          <w:sz w:val="26"/>
          <w:szCs w:val="26"/>
        </w:rPr>
        <w:t>7</w:t>
      </w:r>
      <w:r>
        <w:rPr>
          <w:sz w:val="26"/>
          <w:szCs w:val="26"/>
        </w:rPr>
        <w:t>.</w:t>
      </w:r>
    </w:p>
    <w:p w:rsidR="00F4189B" w:rsidRDefault="00F4189B" w:rsidP="00B76E9F">
      <w:pPr>
        <w:spacing w:line="360" w:lineRule="auto"/>
        <w:ind w:left="1440" w:hanging="1440"/>
        <w:jc w:val="both"/>
        <w:rPr>
          <w:sz w:val="26"/>
          <w:szCs w:val="26"/>
        </w:rPr>
      </w:pPr>
      <w:r>
        <w:rPr>
          <w:sz w:val="26"/>
          <w:szCs w:val="26"/>
        </w:rPr>
        <w:tab/>
      </w:r>
    </w:p>
    <w:p w:rsidR="00F4189B" w:rsidRDefault="00F4189B" w:rsidP="00B76E9F">
      <w:pPr>
        <w:spacing w:line="360" w:lineRule="auto"/>
        <w:ind w:left="1440" w:hanging="1440"/>
        <w:jc w:val="both"/>
        <w:rPr>
          <w:sz w:val="26"/>
          <w:szCs w:val="26"/>
        </w:rPr>
      </w:pPr>
      <w:r>
        <w:rPr>
          <w:sz w:val="26"/>
          <w:szCs w:val="26"/>
        </w:rPr>
        <w:t>[13]</w:t>
      </w:r>
      <w:r>
        <w:rPr>
          <w:sz w:val="26"/>
          <w:szCs w:val="26"/>
        </w:rPr>
        <w:tab/>
        <w:t>The facts of the case briefly were that the deceased who had been married to the appellant under civil rite, later contracted a Swazi law and custom marriage with the respondent.  He then lived with the respondent for a considerably lengthy period.  During their cohabitation, they acquired the immovable property which was under issue.  The respondent moved an application to claim a partnership of the immovable on the basis that there was a tacit partnership between her and the deceased.</w:t>
      </w:r>
    </w:p>
    <w:p w:rsidR="00F4189B" w:rsidRDefault="00F4189B" w:rsidP="00B76E9F">
      <w:pPr>
        <w:spacing w:line="360" w:lineRule="auto"/>
        <w:ind w:left="1440" w:hanging="1440"/>
        <w:jc w:val="both"/>
        <w:rPr>
          <w:sz w:val="26"/>
          <w:szCs w:val="26"/>
        </w:rPr>
      </w:pPr>
    </w:p>
    <w:p w:rsidR="00F4189B" w:rsidRDefault="00F4189B" w:rsidP="00B76E9F">
      <w:pPr>
        <w:spacing w:line="360" w:lineRule="auto"/>
        <w:ind w:left="1440" w:hanging="1440"/>
        <w:jc w:val="both"/>
        <w:rPr>
          <w:sz w:val="26"/>
          <w:szCs w:val="26"/>
        </w:rPr>
      </w:pPr>
      <w:r>
        <w:rPr>
          <w:sz w:val="26"/>
          <w:szCs w:val="26"/>
        </w:rPr>
        <w:t>[14]</w:t>
      </w:r>
      <w:r>
        <w:rPr>
          <w:sz w:val="26"/>
          <w:szCs w:val="26"/>
        </w:rPr>
        <w:tab/>
      </w:r>
      <w:r w:rsidRPr="00E86DBE">
        <w:rPr>
          <w:b/>
          <w:sz w:val="26"/>
          <w:szCs w:val="26"/>
        </w:rPr>
        <w:t>Browde J. A</w:t>
      </w:r>
      <w:r>
        <w:rPr>
          <w:sz w:val="26"/>
          <w:szCs w:val="26"/>
        </w:rPr>
        <w:t>. dismissing the appeal held that:</w:t>
      </w:r>
    </w:p>
    <w:p w:rsidR="00F4189B" w:rsidRPr="00E86DBE" w:rsidRDefault="00F4189B" w:rsidP="00E86DBE">
      <w:pPr>
        <w:spacing w:line="360" w:lineRule="auto"/>
        <w:ind w:left="2160"/>
        <w:jc w:val="both"/>
        <w:rPr>
          <w:i/>
          <w:sz w:val="26"/>
          <w:szCs w:val="26"/>
        </w:rPr>
      </w:pPr>
      <w:r w:rsidRPr="00E86DBE">
        <w:rPr>
          <w:i/>
          <w:sz w:val="26"/>
          <w:szCs w:val="26"/>
        </w:rPr>
        <w:t>“this was an agreement between two people who happened to be living together to buy the farm in partnership where the respondent paid the deposit”.</w:t>
      </w:r>
    </w:p>
    <w:p w:rsidR="00F4189B" w:rsidRDefault="00F4189B" w:rsidP="00A67804">
      <w:pPr>
        <w:spacing w:line="360" w:lineRule="auto"/>
        <w:jc w:val="both"/>
        <w:rPr>
          <w:sz w:val="26"/>
          <w:szCs w:val="26"/>
        </w:rPr>
      </w:pPr>
    </w:p>
    <w:p w:rsidR="00F4189B" w:rsidRDefault="00F4189B" w:rsidP="00E86DBE">
      <w:pPr>
        <w:spacing w:line="360" w:lineRule="auto"/>
        <w:ind w:left="1440" w:hanging="1440"/>
        <w:jc w:val="both"/>
        <w:rPr>
          <w:sz w:val="26"/>
          <w:szCs w:val="26"/>
        </w:rPr>
      </w:pPr>
      <w:r>
        <w:rPr>
          <w:sz w:val="26"/>
          <w:szCs w:val="26"/>
        </w:rPr>
        <w:t>[15]</w:t>
      </w:r>
      <w:r>
        <w:rPr>
          <w:sz w:val="26"/>
          <w:szCs w:val="26"/>
        </w:rPr>
        <w:tab/>
        <w:t>On the basis of the two cases cited immediately above, it is clear that universal partnership is part of our law.</w:t>
      </w:r>
    </w:p>
    <w:p w:rsidR="00F4189B" w:rsidRDefault="00F4189B" w:rsidP="00E86DBE">
      <w:pPr>
        <w:spacing w:line="360" w:lineRule="auto"/>
        <w:ind w:left="1440" w:hanging="1440"/>
        <w:jc w:val="both"/>
        <w:rPr>
          <w:sz w:val="26"/>
          <w:szCs w:val="26"/>
        </w:rPr>
      </w:pPr>
    </w:p>
    <w:p w:rsidR="00F4189B" w:rsidRDefault="00F4189B" w:rsidP="00E86DBE">
      <w:pPr>
        <w:spacing w:line="360" w:lineRule="auto"/>
        <w:ind w:left="1440" w:hanging="1440"/>
        <w:jc w:val="both"/>
        <w:rPr>
          <w:sz w:val="26"/>
          <w:szCs w:val="26"/>
        </w:rPr>
      </w:pPr>
      <w:r>
        <w:rPr>
          <w:sz w:val="26"/>
          <w:szCs w:val="26"/>
        </w:rPr>
        <w:t>[16]</w:t>
      </w:r>
      <w:r>
        <w:rPr>
          <w:sz w:val="26"/>
          <w:szCs w:val="26"/>
        </w:rPr>
        <w:tab/>
        <w:t xml:space="preserve">What remains to be determined therefore is whether in </w:t>
      </w:r>
      <w:r w:rsidRPr="00E86DBE">
        <w:rPr>
          <w:i/>
          <w:sz w:val="26"/>
          <w:szCs w:val="26"/>
        </w:rPr>
        <w:t>casu</w:t>
      </w:r>
      <w:r>
        <w:rPr>
          <w:sz w:val="26"/>
          <w:szCs w:val="26"/>
        </w:rPr>
        <w:t xml:space="preserve"> the applicant has established the essentials of a universal partnership.</w:t>
      </w:r>
    </w:p>
    <w:p w:rsidR="00F4189B" w:rsidRDefault="00F4189B" w:rsidP="00E86DBE">
      <w:pPr>
        <w:spacing w:line="360" w:lineRule="auto"/>
        <w:ind w:left="1440" w:hanging="1440"/>
        <w:jc w:val="both"/>
        <w:rPr>
          <w:sz w:val="26"/>
          <w:szCs w:val="26"/>
        </w:rPr>
      </w:pPr>
    </w:p>
    <w:p w:rsidR="00F4189B" w:rsidRDefault="00F4189B" w:rsidP="00E86DBE">
      <w:pPr>
        <w:spacing w:line="360" w:lineRule="auto"/>
        <w:ind w:left="1440" w:hanging="1440"/>
        <w:jc w:val="both"/>
        <w:rPr>
          <w:sz w:val="26"/>
          <w:szCs w:val="26"/>
        </w:rPr>
      </w:pPr>
      <w:r>
        <w:rPr>
          <w:sz w:val="26"/>
          <w:szCs w:val="26"/>
        </w:rPr>
        <w:t>[17]</w:t>
      </w:r>
      <w:r>
        <w:rPr>
          <w:sz w:val="26"/>
          <w:szCs w:val="26"/>
        </w:rPr>
        <w:tab/>
      </w:r>
      <w:r w:rsidRPr="00D73E82">
        <w:rPr>
          <w:b/>
          <w:sz w:val="26"/>
          <w:szCs w:val="26"/>
        </w:rPr>
        <w:t>Nugent J. A</w:t>
      </w:r>
      <w:r>
        <w:rPr>
          <w:sz w:val="26"/>
          <w:szCs w:val="26"/>
        </w:rPr>
        <w:t xml:space="preserve">. in </w:t>
      </w:r>
      <w:r w:rsidRPr="00D73E82">
        <w:rPr>
          <w:b/>
          <w:sz w:val="26"/>
          <w:szCs w:val="26"/>
        </w:rPr>
        <w:t xml:space="preserve">Bester v Van Niekerk 1960 (2) S.A. 779 (A) </w:t>
      </w:r>
      <w:r>
        <w:rPr>
          <w:sz w:val="26"/>
          <w:szCs w:val="26"/>
        </w:rPr>
        <w:t xml:space="preserve"> following the </w:t>
      </w:r>
      <w:r w:rsidRPr="00D73E82">
        <w:rPr>
          <w:i/>
          <w:sz w:val="26"/>
          <w:szCs w:val="26"/>
        </w:rPr>
        <w:t>ratio decindi</w:t>
      </w:r>
      <w:r>
        <w:rPr>
          <w:sz w:val="26"/>
          <w:szCs w:val="26"/>
        </w:rPr>
        <w:t xml:space="preserve"> in </w:t>
      </w:r>
      <w:r w:rsidRPr="00D73E82">
        <w:rPr>
          <w:b/>
          <w:sz w:val="26"/>
          <w:szCs w:val="26"/>
        </w:rPr>
        <w:t>Joubert v Tarry &amp; Co. 1915 TPD 277</w:t>
      </w:r>
      <w:r>
        <w:rPr>
          <w:sz w:val="26"/>
          <w:szCs w:val="26"/>
        </w:rPr>
        <w:t xml:space="preserve"> at 280 -1 stated at follows:</w:t>
      </w:r>
    </w:p>
    <w:p w:rsidR="00F4189B" w:rsidRDefault="00F4189B" w:rsidP="00E86DBE">
      <w:pPr>
        <w:spacing w:line="360" w:lineRule="auto"/>
        <w:ind w:left="2160"/>
        <w:jc w:val="both"/>
        <w:rPr>
          <w:sz w:val="26"/>
          <w:szCs w:val="26"/>
        </w:rPr>
      </w:pPr>
      <w:r>
        <w:rPr>
          <w:sz w:val="26"/>
          <w:szCs w:val="26"/>
        </w:rPr>
        <w:t>“</w:t>
      </w:r>
      <w:r w:rsidRPr="00C2402E">
        <w:rPr>
          <w:i/>
          <w:sz w:val="26"/>
          <w:szCs w:val="26"/>
        </w:rPr>
        <w:t>These essentials are four fold.  First, that each of the partners brings something into the partnership or binds himself to bring something into it, whether it be money, or his labour or skill.  The second essential is that the business should be carried on the joint benefit of both parties.  The third is, that the object should be to make profit.  Finally, the contract between the parties should be a legitimate contract.”</w:t>
      </w:r>
    </w:p>
    <w:p w:rsidR="00F4189B" w:rsidRDefault="00F4189B" w:rsidP="00E86DBE">
      <w:pPr>
        <w:spacing w:line="360" w:lineRule="auto"/>
        <w:ind w:left="1440" w:hanging="1440"/>
        <w:jc w:val="both"/>
        <w:rPr>
          <w:sz w:val="26"/>
          <w:szCs w:val="26"/>
        </w:rPr>
      </w:pPr>
    </w:p>
    <w:p w:rsidR="00F4189B" w:rsidRDefault="00F4189B" w:rsidP="00E86DBE">
      <w:pPr>
        <w:spacing w:line="360" w:lineRule="auto"/>
        <w:ind w:left="1440" w:hanging="1440"/>
        <w:jc w:val="both"/>
        <w:rPr>
          <w:sz w:val="26"/>
          <w:szCs w:val="26"/>
        </w:rPr>
      </w:pPr>
      <w:r>
        <w:rPr>
          <w:sz w:val="26"/>
          <w:szCs w:val="26"/>
        </w:rPr>
        <w:t>[18]</w:t>
      </w:r>
      <w:r>
        <w:rPr>
          <w:sz w:val="26"/>
          <w:szCs w:val="26"/>
        </w:rPr>
        <w:tab/>
        <w:t xml:space="preserve">The last essential was held in various subsequent decision to be tautologise </w:t>
      </w:r>
      <w:r w:rsidRPr="00C2402E">
        <w:rPr>
          <w:b/>
          <w:i/>
          <w:sz w:val="26"/>
          <w:szCs w:val="26"/>
          <w:u w:val="single"/>
        </w:rPr>
        <w:t xml:space="preserve"> </w:t>
      </w:r>
      <w:r>
        <w:rPr>
          <w:sz w:val="26"/>
          <w:szCs w:val="26"/>
        </w:rPr>
        <w:t xml:space="preserve">as by the term “contract” it denotes lawfulness in </w:t>
      </w:r>
      <w:r w:rsidRPr="00C2402E">
        <w:rPr>
          <w:b/>
          <w:sz w:val="26"/>
          <w:szCs w:val="26"/>
        </w:rPr>
        <w:t>Bester</w:t>
      </w:r>
      <w:r>
        <w:rPr>
          <w:sz w:val="26"/>
          <w:szCs w:val="26"/>
        </w:rPr>
        <w:t xml:space="preserve"> </w:t>
      </w:r>
      <w:r w:rsidRPr="00C2402E">
        <w:rPr>
          <w:i/>
          <w:sz w:val="26"/>
          <w:szCs w:val="26"/>
        </w:rPr>
        <w:t>supra</w:t>
      </w:r>
      <w:r>
        <w:rPr>
          <w:sz w:val="26"/>
          <w:szCs w:val="26"/>
        </w:rPr>
        <w:t>.</w:t>
      </w:r>
    </w:p>
    <w:p w:rsidR="00F4189B" w:rsidRDefault="00F4189B" w:rsidP="00E86DBE">
      <w:pPr>
        <w:spacing w:line="360" w:lineRule="auto"/>
        <w:ind w:left="1440" w:hanging="1440"/>
        <w:jc w:val="both"/>
        <w:rPr>
          <w:sz w:val="26"/>
          <w:szCs w:val="26"/>
        </w:rPr>
      </w:pPr>
    </w:p>
    <w:p w:rsidR="00F4189B" w:rsidRPr="00C2402E" w:rsidRDefault="00F4189B" w:rsidP="00E86DBE">
      <w:pPr>
        <w:spacing w:line="360" w:lineRule="auto"/>
        <w:ind w:left="1440" w:hanging="1440"/>
        <w:jc w:val="both"/>
        <w:rPr>
          <w:sz w:val="26"/>
          <w:szCs w:val="26"/>
        </w:rPr>
      </w:pPr>
      <w:r>
        <w:rPr>
          <w:sz w:val="26"/>
          <w:szCs w:val="26"/>
        </w:rPr>
        <w:t>[19]</w:t>
      </w:r>
      <w:r>
        <w:rPr>
          <w:sz w:val="26"/>
          <w:szCs w:val="26"/>
        </w:rPr>
        <w:tab/>
        <w:t xml:space="preserve">Consequently the definition of a partnership as propounded in </w:t>
      </w:r>
      <w:r w:rsidRPr="00C2402E">
        <w:rPr>
          <w:b/>
          <w:sz w:val="26"/>
          <w:szCs w:val="26"/>
        </w:rPr>
        <w:t>Pezzutto v Dreyer 1992 (3) S.A. 379 (A)</w:t>
      </w:r>
      <w:r>
        <w:rPr>
          <w:sz w:val="26"/>
          <w:szCs w:val="26"/>
        </w:rPr>
        <w:t xml:space="preserve"> at </w:t>
      </w:r>
      <w:r w:rsidRPr="00C2402E">
        <w:rPr>
          <w:b/>
          <w:sz w:val="26"/>
          <w:szCs w:val="26"/>
        </w:rPr>
        <w:t>390 D – E</w:t>
      </w:r>
      <w:r>
        <w:rPr>
          <w:sz w:val="26"/>
          <w:szCs w:val="26"/>
        </w:rPr>
        <w:t>:</w:t>
      </w:r>
    </w:p>
    <w:p w:rsidR="00F4189B" w:rsidRDefault="00F4189B" w:rsidP="00C2402E">
      <w:pPr>
        <w:spacing w:line="360" w:lineRule="auto"/>
        <w:ind w:left="2160"/>
        <w:jc w:val="both"/>
        <w:rPr>
          <w:sz w:val="26"/>
          <w:szCs w:val="26"/>
        </w:rPr>
      </w:pPr>
    </w:p>
    <w:p w:rsidR="00F4189B" w:rsidRPr="00C2402E" w:rsidRDefault="00F4189B" w:rsidP="00C2402E">
      <w:pPr>
        <w:spacing w:line="360" w:lineRule="auto"/>
        <w:ind w:left="2160"/>
        <w:jc w:val="both"/>
        <w:rPr>
          <w:i/>
          <w:sz w:val="26"/>
          <w:szCs w:val="26"/>
        </w:rPr>
      </w:pPr>
      <w:r>
        <w:rPr>
          <w:sz w:val="26"/>
          <w:szCs w:val="26"/>
        </w:rPr>
        <w:t>“</w:t>
      </w:r>
      <w:r w:rsidRPr="00C2402E">
        <w:rPr>
          <w:i/>
          <w:sz w:val="26"/>
          <w:szCs w:val="26"/>
        </w:rPr>
        <w:t>In essence …….a partnership is the carrying on of a business to which each partner contributes in common for the joint benefit of the parties with a view to making a profit.”</w:t>
      </w:r>
    </w:p>
    <w:p w:rsidR="00F4189B" w:rsidRDefault="00F4189B" w:rsidP="00A67804">
      <w:pPr>
        <w:spacing w:line="360" w:lineRule="auto"/>
        <w:jc w:val="both"/>
        <w:rPr>
          <w:sz w:val="26"/>
          <w:szCs w:val="26"/>
        </w:rPr>
      </w:pPr>
    </w:p>
    <w:p w:rsidR="00F4189B" w:rsidRDefault="00F4189B" w:rsidP="00C2402E">
      <w:pPr>
        <w:spacing w:line="360" w:lineRule="auto"/>
        <w:ind w:left="1440" w:hanging="1440"/>
        <w:jc w:val="both"/>
        <w:rPr>
          <w:sz w:val="26"/>
          <w:szCs w:val="26"/>
        </w:rPr>
      </w:pPr>
      <w:r>
        <w:rPr>
          <w:sz w:val="26"/>
          <w:szCs w:val="26"/>
        </w:rPr>
        <w:t>[20]</w:t>
      </w:r>
      <w:r>
        <w:rPr>
          <w:sz w:val="26"/>
          <w:szCs w:val="26"/>
        </w:rPr>
        <w:tab/>
        <w:t xml:space="preserve">I now turn to the evidence presented in affidavits herein in order to determine whether the requisites of a partnership as laid down in </w:t>
      </w:r>
      <w:r w:rsidRPr="00C2402E">
        <w:rPr>
          <w:b/>
          <w:sz w:val="26"/>
          <w:szCs w:val="26"/>
        </w:rPr>
        <w:t>Bester</w:t>
      </w:r>
      <w:r>
        <w:rPr>
          <w:sz w:val="26"/>
          <w:szCs w:val="26"/>
        </w:rPr>
        <w:t xml:space="preserve"> </w:t>
      </w:r>
      <w:r w:rsidRPr="00C2402E">
        <w:rPr>
          <w:i/>
          <w:sz w:val="26"/>
          <w:szCs w:val="26"/>
        </w:rPr>
        <w:t xml:space="preserve">op. cit. </w:t>
      </w:r>
      <w:r>
        <w:rPr>
          <w:sz w:val="26"/>
          <w:szCs w:val="26"/>
        </w:rPr>
        <w:t>have been satisfied by the applicant on the tilt of the scales of justice.</w:t>
      </w:r>
    </w:p>
    <w:p w:rsidR="00F4189B" w:rsidRDefault="00F4189B" w:rsidP="00C2402E">
      <w:pPr>
        <w:spacing w:line="360" w:lineRule="auto"/>
        <w:ind w:left="1440" w:hanging="1440"/>
        <w:jc w:val="both"/>
        <w:rPr>
          <w:sz w:val="26"/>
          <w:szCs w:val="26"/>
        </w:rPr>
      </w:pPr>
    </w:p>
    <w:p w:rsidR="00F4189B" w:rsidRDefault="00F4189B" w:rsidP="00C2402E">
      <w:pPr>
        <w:spacing w:line="360" w:lineRule="auto"/>
        <w:ind w:left="1440" w:hanging="1440"/>
        <w:jc w:val="both"/>
        <w:rPr>
          <w:sz w:val="26"/>
          <w:szCs w:val="26"/>
        </w:rPr>
      </w:pPr>
      <w:r>
        <w:rPr>
          <w:sz w:val="26"/>
          <w:szCs w:val="26"/>
        </w:rPr>
        <w:t>[21]</w:t>
      </w:r>
      <w:r>
        <w:rPr>
          <w:sz w:val="26"/>
          <w:szCs w:val="26"/>
        </w:rPr>
        <w:tab/>
        <w:t>It is revealed for the first time by the 1</w:t>
      </w:r>
      <w:r w:rsidRPr="00C2402E">
        <w:rPr>
          <w:sz w:val="26"/>
          <w:szCs w:val="26"/>
          <w:vertAlign w:val="superscript"/>
        </w:rPr>
        <w:t>st</w:t>
      </w:r>
      <w:r>
        <w:rPr>
          <w:sz w:val="26"/>
          <w:szCs w:val="26"/>
        </w:rPr>
        <w:t xml:space="preserve"> respondent in his answering affidavit at paragraph 2:</w:t>
      </w:r>
    </w:p>
    <w:p w:rsidR="00F4189B" w:rsidRDefault="00F4189B" w:rsidP="00C2402E">
      <w:pPr>
        <w:spacing w:line="360" w:lineRule="auto"/>
        <w:ind w:left="1440" w:hanging="1440"/>
        <w:jc w:val="both"/>
        <w:rPr>
          <w:sz w:val="26"/>
          <w:szCs w:val="26"/>
        </w:rPr>
      </w:pPr>
    </w:p>
    <w:p w:rsidR="00F4189B" w:rsidRDefault="00F4189B" w:rsidP="009C4D66">
      <w:pPr>
        <w:spacing w:line="360" w:lineRule="auto"/>
        <w:ind w:left="2880" w:hanging="720"/>
        <w:jc w:val="both"/>
        <w:rPr>
          <w:i/>
          <w:sz w:val="26"/>
          <w:szCs w:val="26"/>
        </w:rPr>
      </w:pPr>
      <w:r>
        <w:rPr>
          <w:sz w:val="26"/>
          <w:szCs w:val="26"/>
        </w:rPr>
        <w:t>“</w:t>
      </w:r>
      <w:r w:rsidRPr="009C4D66">
        <w:rPr>
          <w:i/>
          <w:sz w:val="26"/>
          <w:szCs w:val="26"/>
        </w:rPr>
        <w:t>2.1</w:t>
      </w:r>
      <w:r w:rsidRPr="009C4D66">
        <w:rPr>
          <w:i/>
          <w:sz w:val="26"/>
          <w:szCs w:val="26"/>
        </w:rPr>
        <w:tab/>
        <w:t xml:space="preserve">That the said port 3 of Consolidated Farm “Peebles Block (South ) No.8 situated in the District of Manzini (this farm “is a property that belonged to my late father </w:t>
      </w:r>
      <w:r>
        <w:rPr>
          <w:i/>
          <w:sz w:val="26"/>
          <w:szCs w:val="26"/>
        </w:rPr>
        <w:t xml:space="preserve">Antoine </w:t>
      </w:r>
      <w:r w:rsidRPr="009C4D66">
        <w:rPr>
          <w:i/>
          <w:sz w:val="26"/>
          <w:szCs w:val="26"/>
        </w:rPr>
        <w:t>Socrates Nicolas Fanorakis who passed away in 2005).</w:t>
      </w:r>
    </w:p>
    <w:p w:rsidR="00F4189B" w:rsidRDefault="00F4189B" w:rsidP="00C2402E">
      <w:pPr>
        <w:spacing w:line="360" w:lineRule="auto"/>
        <w:ind w:left="2160"/>
        <w:jc w:val="both"/>
        <w:rPr>
          <w:i/>
          <w:sz w:val="26"/>
          <w:szCs w:val="26"/>
        </w:rPr>
      </w:pPr>
    </w:p>
    <w:p w:rsidR="00F4189B" w:rsidRDefault="00F4189B" w:rsidP="009C4D66">
      <w:pPr>
        <w:spacing w:line="360" w:lineRule="auto"/>
        <w:ind w:left="2880" w:hanging="720"/>
        <w:jc w:val="both"/>
        <w:rPr>
          <w:sz w:val="26"/>
          <w:szCs w:val="26"/>
        </w:rPr>
      </w:pPr>
      <w:r>
        <w:rPr>
          <w:i/>
          <w:sz w:val="26"/>
          <w:szCs w:val="26"/>
        </w:rPr>
        <w:t>2.2</w:t>
      </w:r>
      <w:r>
        <w:rPr>
          <w:i/>
          <w:sz w:val="26"/>
          <w:szCs w:val="26"/>
        </w:rPr>
        <w:tab/>
        <w:t>That in fact this farm was bequeathed to me by my father in his last will and testament, a copy of which is annexed hereto marked “R1”.</w:t>
      </w:r>
    </w:p>
    <w:p w:rsidR="00F4189B" w:rsidRDefault="00F4189B" w:rsidP="00A67804">
      <w:pPr>
        <w:spacing w:line="360" w:lineRule="auto"/>
        <w:jc w:val="both"/>
        <w:rPr>
          <w:sz w:val="26"/>
          <w:szCs w:val="26"/>
        </w:rPr>
      </w:pPr>
    </w:p>
    <w:p w:rsidR="00F4189B" w:rsidRDefault="00F4189B" w:rsidP="009C4D66">
      <w:pPr>
        <w:spacing w:line="360" w:lineRule="auto"/>
        <w:ind w:left="1440" w:hanging="1440"/>
        <w:jc w:val="both"/>
        <w:rPr>
          <w:sz w:val="26"/>
          <w:szCs w:val="26"/>
        </w:rPr>
      </w:pPr>
      <w:r>
        <w:rPr>
          <w:sz w:val="26"/>
          <w:szCs w:val="26"/>
        </w:rPr>
        <w:t>[22]</w:t>
      </w:r>
      <w:r>
        <w:rPr>
          <w:sz w:val="26"/>
          <w:szCs w:val="26"/>
        </w:rPr>
        <w:tab/>
        <w:t>In reply, applicant does not say anything to this averment.  The court therefore considers admitted and therefore common cause.</w:t>
      </w:r>
    </w:p>
    <w:p w:rsidR="00F4189B" w:rsidRDefault="00F4189B" w:rsidP="009C4D66">
      <w:pPr>
        <w:spacing w:line="360" w:lineRule="auto"/>
        <w:ind w:left="1440" w:hanging="1440"/>
        <w:jc w:val="both"/>
        <w:rPr>
          <w:sz w:val="26"/>
          <w:szCs w:val="26"/>
        </w:rPr>
      </w:pPr>
    </w:p>
    <w:p w:rsidR="00F4189B" w:rsidRDefault="00F4189B" w:rsidP="009C4D66">
      <w:pPr>
        <w:spacing w:line="360" w:lineRule="auto"/>
        <w:ind w:left="1440" w:hanging="1440"/>
        <w:jc w:val="both"/>
        <w:rPr>
          <w:sz w:val="26"/>
          <w:szCs w:val="26"/>
        </w:rPr>
      </w:pPr>
      <w:r>
        <w:rPr>
          <w:sz w:val="26"/>
          <w:szCs w:val="26"/>
        </w:rPr>
        <w:t>[23]</w:t>
      </w:r>
      <w:r>
        <w:rPr>
          <w:sz w:val="26"/>
          <w:szCs w:val="26"/>
        </w:rPr>
        <w:tab/>
        <w:t>At paragraph 7 page 37 of the book of pleadings 1</w:t>
      </w:r>
      <w:r w:rsidRPr="009C4D66">
        <w:rPr>
          <w:sz w:val="26"/>
          <w:szCs w:val="26"/>
          <w:vertAlign w:val="superscript"/>
        </w:rPr>
        <w:t>st</w:t>
      </w:r>
      <w:r>
        <w:rPr>
          <w:sz w:val="26"/>
          <w:szCs w:val="26"/>
        </w:rPr>
        <w:t xml:space="preserve"> respondent deposes:</w:t>
      </w:r>
    </w:p>
    <w:p w:rsidR="00F4189B" w:rsidRDefault="00F4189B" w:rsidP="009C4D66">
      <w:pPr>
        <w:spacing w:line="360" w:lineRule="auto"/>
        <w:ind w:left="1440" w:hanging="1440"/>
        <w:jc w:val="both"/>
        <w:rPr>
          <w:sz w:val="26"/>
          <w:szCs w:val="26"/>
        </w:rPr>
      </w:pPr>
    </w:p>
    <w:p w:rsidR="00F4189B" w:rsidRPr="004C5A4C" w:rsidRDefault="00F4189B" w:rsidP="009C4D66">
      <w:pPr>
        <w:spacing w:line="360" w:lineRule="auto"/>
        <w:ind w:left="2880" w:hanging="720"/>
        <w:jc w:val="both"/>
        <w:rPr>
          <w:i/>
          <w:sz w:val="26"/>
          <w:szCs w:val="26"/>
        </w:rPr>
      </w:pPr>
      <w:r w:rsidRPr="004C5A4C">
        <w:rPr>
          <w:i/>
          <w:sz w:val="26"/>
          <w:szCs w:val="26"/>
        </w:rPr>
        <w:t>“7.1</w:t>
      </w:r>
      <w:r w:rsidRPr="004C5A4C">
        <w:rPr>
          <w:i/>
          <w:sz w:val="26"/>
          <w:szCs w:val="26"/>
        </w:rPr>
        <w:tab/>
        <w:t>I deny that the applicant has been the brains behind my father’s project or mine for that matter.  All the companies which run the family business were the brainchild of my father. ………”</w:t>
      </w:r>
    </w:p>
    <w:p w:rsidR="00F4189B" w:rsidRPr="004C5A4C" w:rsidRDefault="00F4189B" w:rsidP="009C4D66">
      <w:pPr>
        <w:spacing w:line="360" w:lineRule="auto"/>
        <w:ind w:left="2880" w:hanging="720"/>
        <w:jc w:val="both"/>
        <w:rPr>
          <w:i/>
          <w:sz w:val="26"/>
          <w:szCs w:val="26"/>
        </w:rPr>
      </w:pPr>
      <w:r w:rsidRPr="004C5A4C">
        <w:rPr>
          <w:i/>
          <w:sz w:val="26"/>
          <w:szCs w:val="26"/>
        </w:rPr>
        <w:t>7.2</w:t>
      </w:r>
      <w:r w:rsidRPr="004C5A4C">
        <w:rPr>
          <w:i/>
          <w:sz w:val="26"/>
          <w:szCs w:val="26"/>
        </w:rPr>
        <w:tab/>
        <w:t>My father started the family business and worked hard together with my mother and I to enhance and advance these businesses which are incorporated as companies.</w:t>
      </w:r>
    </w:p>
    <w:p w:rsidR="00F4189B" w:rsidRPr="004C5A4C" w:rsidRDefault="00F4189B" w:rsidP="009C4D66">
      <w:pPr>
        <w:spacing w:line="360" w:lineRule="auto"/>
        <w:ind w:left="2880" w:hanging="720"/>
        <w:jc w:val="both"/>
        <w:rPr>
          <w:i/>
          <w:sz w:val="26"/>
          <w:szCs w:val="26"/>
        </w:rPr>
      </w:pPr>
    </w:p>
    <w:p w:rsidR="00F4189B" w:rsidRDefault="00F4189B" w:rsidP="009C4D66">
      <w:pPr>
        <w:spacing w:line="360" w:lineRule="auto"/>
        <w:ind w:left="2880" w:hanging="720"/>
        <w:jc w:val="both"/>
        <w:rPr>
          <w:sz w:val="26"/>
          <w:szCs w:val="26"/>
        </w:rPr>
      </w:pPr>
      <w:r w:rsidRPr="004C5A4C">
        <w:rPr>
          <w:i/>
          <w:sz w:val="26"/>
          <w:szCs w:val="26"/>
        </w:rPr>
        <w:t>7.3</w:t>
      </w:r>
      <w:r w:rsidRPr="004C5A4C">
        <w:rPr>
          <w:i/>
          <w:sz w:val="26"/>
          <w:szCs w:val="26"/>
        </w:rPr>
        <w:tab/>
        <w:t>The applicant was employed as a teller at one of the family companies and has generally been an accounting clerk at that company being Ngwane Poultry (Pty) Ltd.  She still is an accounting clerk.</w:t>
      </w:r>
      <w:r>
        <w:rPr>
          <w:sz w:val="26"/>
          <w:szCs w:val="26"/>
        </w:rPr>
        <w:t>”</w:t>
      </w:r>
    </w:p>
    <w:p w:rsidR="00F4189B" w:rsidRDefault="00F4189B" w:rsidP="00A67804">
      <w:pPr>
        <w:spacing w:line="360" w:lineRule="auto"/>
        <w:jc w:val="both"/>
        <w:rPr>
          <w:sz w:val="26"/>
          <w:szCs w:val="26"/>
        </w:rPr>
      </w:pPr>
    </w:p>
    <w:p w:rsidR="00F4189B" w:rsidRDefault="00F4189B" w:rsidP="004C5A4C">
      <w:pPr>
        <w:spacing w:line="360" w:lineRule="auto"/>
        <w:ind w:left="1440" w:hanging="1440"/>
        <w:jc w:val="both"/>
        <w:rPr>
          <w:sz w:val="26"/>
          <w:szCs w:val="26"/>
        </w:rPr>
      </w:pPr>
      <w:r>
        <w:rPr>
          <w:sz w:val="26"/>
          <w:szCs w:val="26"/>
        </w:rPr>
        <w:t>[24]</w:t>
      </w:r>
      <w:r>
        <w:rPr>
          <w:sz w:val="26"/>
          <w:szCs w:val="26"/>
        </w:rPr>
        <w:tab/>
        <w:t>In reply, the applicant does not dispute the averments as stated by 1</w:t>
      </w:r>
      <w:r w:rsidRPr="004C5A4C">
        <w:rPr>
          <w:sz w:val="26"/>
          <w:szCs w:val="26"/>
          <w:vertAlign w:val="superscript"/>
        </w:rPr>
        <w:t>st</w:t>
      </w:r>
      <w:r>
        <w:rPr>
          <w:sz w:val="26"/>
          <w:szCs w:val="26"/>
        </w:rPr>
        <w:t xml:space="preserve"> respondent at paragraph 7 more specifically she does not dispute that the businesses were as a result of 1</w:t>
      </w:r>
      <w:r w:rsidRPr="004C5A4C">
        <w:rPr>
          <w:sz w:val="26"/>
          <w:szCs w:val="26"/>
          <w:vertAlign w:val="superscript"/>
        </w:rPr>
        <w:t>st</w:t>
      </w:r>
      <w:r>
        <w:rPr>
          <w:sz w:val="26"/>
          <w:szCs w:val="26"/>
        </w:rPr>
        <w:t xml:space="preserve"> respondent, his father and mother tireless efforts.  On the contrary she admits being the accounts clerk.  She dismally fails to contradict the submission that she is currently occupying the same position as ‘accounts clerk employee’.</w:t>
      </w:r>
    </w:p>
    <w:p w:rsidR="00F4189B" w:rsidRDefault="00F4189B" w:rsidP="004C5A4C">
      <w:pPr>
        <w:spacing w:line="360" w:lineRule="auto"/>
        <w:ind w:left="1440" w:hanging="1440"/>
        <w:jc w:val="both"/>
        <w:rPr>
          <w:sz w:val="26"/>
          <w:szCs w:val="26"/>
        </w:rPr>
      </w:pPr>
    </w:p>
    <w:p w:rsidR="00F4189B" w:rsidRDefault="00F4189B" w:rsidP="004C5A4C">
      <w:pPr>
        <w:spacing w:line="360" w:lineRule="auto"/>
        <w:ind w:left="1440" w:hanging="1440"/>
        <w:jc w:val="both"/>
        <w:rPr>
          <w:sz w:val="26"/>
          <w:szCs w:val="26"/>
        </w:rPr>
      </w:pPr>
      <w:r>
        <w:rPr>
          <w:sz w:val="26"/>
          <w:szCs w:val="26"/>
        </w:rPr>
        <w:t>[25]</w:t>
      </w:r>
      <w:r>
        <w:rPr>
          <w:sz w:val="26"/>
          <w:szCs w:val="26"/>
        </w:rPr>
        <w:tab/>
        <w:t>A case similar in</w:t>
      </w:r>
      <w:r w:rsidRPr="004C5A4C">
        <w:rPr>
          <w:i/>
          <w:sz w:val="26"/>
          <w:szCs w:val="26"/>
        </w:rPr>
        <w:t xml:space="preserve"> casu</w:t>
      </w:r>
      <w:r>
        <w:rPr>
          <w:sz w:val="26"/>
          <w:szCs w:val="26"/>
        </w:rPr>
        <w:t xml:space="preserve"> is </w:t>
      </w:r>
      <w:r w:rsidRPr="004B3609">
        <w:rPr>
          <w:b/>
          <w:sz w:val="26"/>
          <w:szCs w:val="26"/>
        </w:rPr>
        <w:t>Venter v Liuni 1950 (1) S.A.  524</w:t>
      </w:r>
      <w:r>
        <w:rPr>
          <w:sz w:val="26"/>
          <w:szCs w:val="26"/>
        </w:rPr>
        <w:t>.  The court in that case was seized with the question as to whether there was a partnership or a master-servant relationship between the parties.  The court found that a letter was produced in court appointing respondent to be manager of the farm and:</w:t>
      </w:r>
    </w:p>
    <w:p w:rsidR="00F4189B" w:rsidRDefault="00F4189B" w:rsidP="004C5A4C">
      <w:pPr>
        <w:spacing w:line="360" w:lineRule="auto"/>
        <w:ind w:left="1440" w:hanging="1440"/>
        <w:jc w:val="both"/>
        <w:rPr>
          <w:sz w:val="26"/>
          <w:szCs w:val="26"/>
        </w:rPr>
      </w:pPr>
    </w:p>
    <w:p w:rsidR="00F4189B" w:rsidRDefault="00F4189B" w:rsidP="00351B3A">
      <w:pPr>
        <w:spacing w:line="360" w:lineRule="auto"/>
        <w:ind w:left="2160"/>
        <w:jc w:val="both"/>
        <w:rPr>
          <w:sz w:val="26"/>
          <w:szCs w:val="26"/>
        </w:rPr>
      </w:pPr>
      <w:r>
        <w:rPr>
          <w:sz w:val="26"/>
          <w:szCs w:val="26"/>
        </w:rPr>
        <w:t>“</w:t>
      </w:r>
      <w:r w:rsidRPr="00351B3A">
        <w:rPr>
          <w:i/>
          <w:sz w:val="26"/>
          <w:szCs w:val="26"/>
        </w:rPr>
        <w:t>shall be entitled to one sixth share of the nett profit from all crops reaped during her management</w:t>
      </w:r>
      <w:r>
        <w:rPr>
          <w:sz w:val="26"/>
          <w:szCs w:val="26"/>
        </w:rPr>
        <w:t>”</w:t>
      </w: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r>
        <w:rPr>
          <w:sz w:val="26"/>
          <w:szCs w:val="26"/>
        </w:rPr>
        <w:t>[26]</w:t>
      </w:r>
      <w:r>
        <w:rPr>
          <w:sz w:val="26"/>
          <w:szCs w:val="26"/>
        </w:rPr>
        <w:tab/>
      </w:r>
      <w:r>
        <w:rPr>
          <w:sz w:val="26"/>
          <w:szCs w:val="26"/>
        </w:rPr>
        <w:tab/>
        <w:t>It was upon this cited clause that respondent claimed partnership.</w:t>
      </w: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r>
        <w:rPr>
          <w:sz w:val="26"/>
          <w:szCs w:val="26"/>
        </w:rPr>
        <w:t>[27]</w:t>
      </w:r>
      <w:r>
        <w:rPr>
          <w:sz w:val="26"/>
          <w:szCs w:val="26"/>
        </w:rPr>
        <w:tab/>
      </w:r>
      <w:r>
        <w:rPr>
          <w:sz w:val="26"/>
          <w:szCs w:val="26"/>
        </w:rPr>
        <w:tab/>
      </w:r>
      <w:r w:rsidRPr="00351B3A">
        <w:rPr>
          <w:b/>
          <w:sz w:val="26"/>
          <w:szCs w:val="26"/>
        </w:rPr>
        <w:t>Ramsbottom J.</w:t>
      </w:r>
      <w:r>
        <w:rPr>
          <w:sz w:val="26"/>
          <w:szCs w:val="26"/>
        </w:rPr>
        <w:t xml:space="preserve"> at page 528 dismissing respondent’s assertion stated:</w:t>
      </w:r>
    </w:p>
    <w:p w:rsidR="00F4189B" w:rsidRDefault="00F4189B" w:rsidP="00A67804">
      <w:pPr>
        <w:spacing w:line="360" w:lineRule="auto"/>
        <w:jc w:val="both"/>
        <w:rPr>
          <w:sz w:val="26"/>
          <w:szCs w:val="26"/>
        </w:rPr>
      </w:pPr>
    </w:p>
    <w:p w:rsidR="00F4189B" w:rsidRDefault="00F4189B" w:rsidP="00CB40C7">
      <w:pPr>
        <w:spacing w:line="360" w:lineRule="auto"/>
        <w:ind w:left="2160"/>
        <w:jc w:val="both"/>
        <w:rPr>
          <w:sz w:val="26"/>
          <w:szCs w:val="26"/>
        </w:rPr>
      </w:pPr>
      <w:r>
        <w:rPr>
          <w:sz w:val="26"/>
          <w:szCs w:val="26"/>
        </w:rPr>
        <w:t>“</w:t>
      </w:r>
      <w:r w:rsidRPr="00CB40C7">
        <w:rPr>
          <w:i/>
          <w:sz w:val="26"/>
          <w:szCs w:val="26"/>
        </w:rPr>
        <w:t>It seems to</w:t>
      </w:r>
      <w:r>
        <w:rPr>
          <w:i/>
          <w:sz w:val="26"/>
          <w:szCs w:val="26"/>
        </w:rPr>
        <w:t xml:space="preserve"> </w:t>
      </w:r>
      <w:r w:rsidRPr="00CB40C7">
        <w:rPr>
          <w:i/>
          <w:sz w:val="26"/>
          <w:szCs w:val="26"/>
        </w:rPr>
        <w:t>me that the fact that a servant is given, as an inducement to industrious work, a share in the profits resulting from that work, does not necessarily alter the nature of the contract.”</w:t>
      </w:r>
    </w:p>
    <w:p w:rsidR="00F4189B" w:rsidRDefault="00F4189B" w:rsidP="00A67804">
      <w:pPr>
        <w:spacing w:line="360" w:lineRule="auto"/>
        <w:jc w:val="both"/>
        <w:rPr>
          <w:sz w:val="26"/>
          <w:szCs w:val="26"/>
        </w:rPr>
      </w:pPr>
    </w:p>
    <w:p w:rsidR="00F4189B" w:rsidRDefault="00F4189B" w:rsidP="00CB40C7">
      <w:pPr>
        <w:spacing w:line="360" w:lineRule="auto"/>
        <w:ind w:left="1440" w:hanging="1440"/>
        <w:jc w:val="both"/>
        <w:rPr>
          <w:sz w:val="26"/>
          <w:szCs w:val="26"/>
        </w:rPr>
      </w:pPr>
      <w:r>
        <w:rPr>
          <w:sz w:val="26"/>
          <w:szCs w:val="26"/>
        </w:rPr>
        <w:t>[28]</w:t>
      </w:r>
      <w:r>
        <w:rPr>
          <w:sz w:val="26"/>
          <w:szCs w:val="26"/>
        </w:rPr>
        <w:tab/>
        <w:t xml:space="preserve">In </w:t>
      </w:r>
      <w:r w:rsidRPr="005419AB">
        <w:rPr>
          <w:i/>
          <w:sz w:val="26"/>
          <w:szCs w:val="26"/>
        </w:rPr>
        <w:t xml:space="preserve">casu </w:t>
      </w:r>
      <w:r>
        <w:rPr>
          <w:sz w:val="26"/>
          <w:szCs w:val="26"/>
        </w:rPr>
        <w:t>there is no averment on sharing of the profits.  However, there is undisputed evidence that the applicant was employed as an accounts clerk and still occupies that position.</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[29]</w:t>
      </w:r>
      <w:r>
        <w:rPr>
          <w:sz w:val="26"/>
          <w:szCs w:val="26"/>
        </w:rPr>
        <w:tab/>
        <w:t>In summary of the above assertion it is clear that the applicant never worked or contributed her skills and labour for the benefit of a partnership between 1</w:t>
      </w:r>
      <w:r w:rsidRPr="00CB40C7">
        <w:rPr>
          <w:sz w:val="26"/>
          <w:szCs w:val="26"/>
          <w:vertAlign w:val="superscript"/>
        </w:rPr>
        <w:t>st</w:t>
      </w:r>
      <w:r>
        <w:rPr>
          <w:sz w:val="26"/>
          <w:szCs w:val="26"/>
        </w:rPr>
        <w:t xml:space="preserve"> respondent and herself.  Technical know-how and labour were, however discharged as an employee of not 1</w:t>
      </w:r>
      <w:r w:rsidRPr="00CB40C7">
        <w:rPr>
          <w:sz w:val="26"/>
          <w:szCs w:val="26"/>
          <w:vertAlign w:val="superscript"/>
        </w:rPr>
        <w:t>st</w:t>
      </w:r>
      <w:r>
        <w:rPr>
          <w:sz w:val="26"/>
          <w:szCs w:val="26"/>
        </w:rPr>
        <w:t xml:space="preserve"> respondent’s property but 1</w:t>
      </w:r>
      <w:r w:rsidRPr="00CB40C7">
        <w:rPr>
          <w:sz w:val="26"/>
          <w:szCs w:val="26"/>
          <w:vertAlign w:val="superscript"/>
        </w:rPr>
        <w:t>st</w:t>
      </w:r>
      <w:r>
        <w:rPr>
          <w:sz w:val="26"/>
          <w:szCs w:val="26"/>
        </w:rPr>
        <w:t xml:space="preserve"> respondent’s father during the years 1988 to 2005.</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[30]</w:t>
      </w:r>
      <w:r>
        <w:rPr>
          <w:sz w:val="26"/>
          <w:szCs w:val="26"/>
        </w:rPr>
        <w:tab/>
        <w:t>Viewed from a different angle, when applicant worked in the farm or businesses as the case may be, the property or profit accumulated was not for the benefit of the parties i.e. applicant and 1</w:t>
      </w:r>
      <w:r w:rsidRPr="00CB40C7">
        <w:rPr>
          <w:sz w:val="26"/>
          <w:szCs w:val="26"/>
          <w:vertAlign w:val="superscript"/>
        </w:rPr>
        <w:t>st</w:t>
      </w:r>
      <w:r>
        <w:rPr>
          <w:sz w:val="26"/>
          <w:szCs w:val="26"/>
        </w:rPr>
        <w:t xml:space="preserve"> respondent but for 1</w:t>
      </w:r>
      <w:r w:rsidRPr="00CB40C7">
        <w:rPr>
          <w:sz w:val="26"/>
          <w:szCs w:val="26"/>
          <w:vertAlign w:val="superscript"/>
        </w:rPr>
        <w:t>st</w:t>
      </w:r>
      <w:r>
        <w:rPr>
          <w:sz w:val="26"/>
          <w:szCs w:val="26"/>
        </w:rPr>
        <w:t xml:space="preserve"> respondent’s father.  On their own (that is parties) no property was accumulated on their behalf.</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[31]</w:t>
      </w:r>
      <w:r>
        <w:rPr>
          <w:sz w:val="26"/>
          <w:szCs w:val="26"/>
        </w:rPr>
        <w:tab/>
        <w:t>Taking this from a different perspective, imagine the testator having bequeathed the farm to a different beneficiary other than the 1</w:t>
      </w:r>
      <w:r w:rsidRPr="00CB40C7">
        <w:rPr>
          <w:sz w:val="26"/>
          <w:szCs w:val="26"/>
          <w:vertAlign w:val="superscript"/>
        </w:rPr>
        <w:t>st</w:t>
      </w:r>
      <w:r>
        <w:rPr>
          <w:sz w:val="26"/>
          <w:szCs w:val="26"/>
        </w:rPr>
        <w:t xml:space="preserve"> respondent.  That would mean the applicant would be entitled to lay a claim over the farm under the guise of a partnership, a position which is completely unattainable in our law.</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[32]</w:t>
      </w:r>
      <w:r>
        <w:rPr>
          <w:sz w:val="26"/>
          <w:szCs w:val="26"/>
        </w:rPr>
        <w:tab/>
        <w:t>What about the period post 2005 i.e. period when the property was given to the 1</w:t>
      </w:r>
      <w:r w:rsidRPr="00236869">
        <w:rPr>
          <w:sz w:val="26"/>
          <w:szCs w:val="26"/>
          <w:vertAlign w:val="superscript"/>
        </w:rPr>
        <w:t>st</w:t>
      </w:r>
      <w:r>
        <w:rPr>
          <w:sz w:val="26"/>
          <w:szCs w:val="26"/>
        </w:rPr>
        <w:t xml:space="preserve"> respondent?  Could it be said that as applicant continued to work in the farm, the extent at which the property was developed was as a result of her contribution towards a partnership.</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[33]</w:t>
      </w:r>
      <w:r>
        <w:rPr>
          <w:sz w:val="26"/>
          <w:szCs w:val="26"/>
        </w:rPr>
        <w:tab/>
        <w:t>The uncontroverted assertion by 1</w:t>
      </w:r>
      <w:r w:rsidRPr="00236869">
        <w:rPr>
          <w:sz w:val="26"/>
          <w:szCs w:val="26"/>
          <w:vertAlign w:val="superscript"/>
        </w:rPr>
        <w:t>st</w:t>
      </w:r>
      <w:r>
        <w:rPr>
          <w:sz w:val="26"/>
          <w:szCs w:val="26"/>
        </w:rPr>
        <w:t xml:space="preserve"> respondent is that applicant is still the accounts clerk.  There is no evidence on affidavit how the property was enhanced or developed since the period 2005 nor is there allegation that applicant’s position changed since 2005.  The averment that she is still an accounts clerk is not specifically denied.</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[34]</w:t>
      </w:r>
      <w:r>
        <w:rPr>
          <w:sz w:val="26"/>
          <w:szCs w:val="26"/>
        </w:rPr>
        <w:tab/>
        <w:t>On the question of costs, I consider that the applicant has been cohabiting with the 1</w:t>
      </w:r>
      <w:r w:rsidRPr="00236869">
        <w:rPr>
          <w:sz w:val="26"/>
          <w:szCs w:val="26"/>
          <w:vertAlign w:val="superscript"/>
        </w:rPr>
        <w:t>st</w:t>
      </w:r>
      <w:r>
        <w:rPr>
          <w:sz w:val="26"/>
          <w:szCs w:val="26"/>
        </w:rPr>
        <w:t xml:space="preserve"> respondent since 1988.  Although an accounts clerk in the property or businesses that have been bequeathed to the 1</w:t>
      </w:r>
      <w:r w:rsidRPr="008A6EA9">
        <w:rPr>
          <w:sz w:val="26"/>
          <w:szCs w:val="26"/>
          <w:vertAlign w:val="superscript"/>
        </w:rPr>
        <w:t>st</w:t>
      </w:r>
      <w:r>
        <w:rPr>
          <w:sz w:val="26"/>
          <w:szCs w:val="26"/>
        </w:rPr>
        <w:t xml:space="preserve"> respondent, she is in a way dependant upon the 1</w:t>
      </w:r>
      <w:r w:rsidRPr="008A6EA9">
        <w:rPr>
          <w:sz w:val="26"/>
          <w:szCs w:val="26"/>
          <w:vertAlign w:val="superscript"/>
        </w:rPr>
        <w:t>st</w:t>
      </w:r>
      <w:r>
        <w:rPr>
          <w:sz w:val="26"/>
          <w:szCs w:val="26"/>
        </w:rPr>
        <w:t xml:space="preserve"> respondent.  For these reasons, I am not inclined to order costs against her.</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[35]</w:t>
      </w:r>
      <w:r>
        <w:rPr>
          <w:sz w:val="26"/>
          <w:szCs w:val="26"/>
        </w:rPr>
        <w:tab/>
        <w:t>In the premises applicant has in totality failed to establish the very first requirement of a partnership on a balance of probabilities and it follows that her application ought to be dismissed.</w:t>
      </w:r>
    </w:p>
    <w:p w:rsidR="00F4189B" w:rsidRDefault="00F4189B" w:rsidP="00CB40C7">
      <w:pPr>
        <w:spacing w:line="360" w:lineRule="auto"/>
        <w:ind w:left="1440" w:hanging="1440"/>
        <w:jc w:val="both"/>
        <w:rPr>
          <w:sz w:val="26"/>
          <w:szCs w:val="26"/>
        </w:rPr>
      </w:pPr>
    </w:p>
    <w:p w:rsidR="00F4189B" w:rsidRDefault="00F4189B" w:rsidP="00CB40C7">
      <w:pPr>
        <w:spacing w:line="360" w:lineRule="auto"/>
        <w:ind w:left="1440" w:hanging="1440"/>
        <w:jc w:val="both"/>
        <w:rPr>
          <w:sz w:val="26"/>
          <w:szCs w:val="26"/>
        </w:rPr>
      </w:pPr>
      <w:r>
        <w:rPr>
          <w:sz w:val="26"/>
          <w:szCs w:val="26"/>
        </w:rPr>
        <w:t xml:space="preserve"> [36]</w:t>
      </w:r>
      <w:r>
        <w:rPr>
          <w:sz w:val="26"/>
          <w:szCs w:val="26"/>
        </w:rPr>
        <w:tab/>
        <w:t>The following orders are entered:</w:t>
      </w:r>
    </w:p>
    <w:p w:rsidR="00F4189B" w:rsidRDefault="00F4189B" w:rsidP="00CB40C7">
      <w:pPr>
        <w:spacing w:line="360" w:lineRule="auto"/>
        <w:ind w:left="1440" w:hanging="1440"/>
        <w:jc w:val="both"/>
        <w:rPr>
          <w:sz w:val="26"/>
          <w:szCs w:val="26"/>
        </w:rPr>
      </w:pPr>
    </w:p>
    <w:p w:rsidR="00F4189B" w:rsidRDefault="00F4189B" w:rsidP="008A6EA9">
      <w:pPr>
        <w:pStyle w:val="ListParagraph"/>
        <w:numPr>
          <w:ilvl w:val="0"/>
          <w:numId w:val="1"/>
        </w:numPr>
        <w:spacing w:line="360" w:lineRule="auto"/>
        <w:ind w:left="2340" w:hanging="900"/>
        <w:jc w:val="both"/>
        <w:rPr>
          <w:sz w:val="26"/>
          <w:szCs w:val="26"/>
        </w:rPr>
      </w:pPr>
      <w:r>
        <w:rPr>
          <w:sz w:val="26"/>
          <w:szCs w:val="26"/>
        </w:rPr>
        <w:t>Applicant’s application is dismissed.</w:t>
      </w:r>
    </w:p>
    <w:p w:rsidR="00F4189B" w:rsidRDefault="00F4189B" w:rsidP="008A6EA9">
      <w:pPr>
        <w:pStyle w:val="ListParagraph"/>
        <w:numPr>
          <w:ilvl w:val="0"/>
          <w:numId w:val="1"/>
        </w:numPr>
        <w:spacing w:line="360" w:lineRule="auto"/>
        <w:ind w:left="2340" w:hanging="900"/>
        <w:jc w:val="both"/>
        <w:rPr>
          <w:sz w:val="26"/>
          <w:szCs w:val="26"/>
        </w:rPr>
      </w:pPr>
      <w:r>
        <w:rPr>
          <w:sz w:val="26"/>
          <w:szCs w:val="26"/>
        </w:rPr>
        <w:t>No order as to costs.</w:t>
      </w:r>
    </w:p>
    <w:p w:rsidR="00F4189B" w:rsidRDefault="00F4189B" w:rsidP="008A6EA9">
      <w:pPr>
        <w:spacing w:line="360" w:lineRule="auto"/>
        <w:jc w:val="both"/>
        <w:rPr>
          <w:sz w:val="26"/>
          <w:szCs w:val="26"/>
        </w:rPr>
      </w:pPr>
    </w:p>
    <w:p w:rsidR="00F4189B" w:rsidRDefault="00F4189B" w:rsidP="00A139B9">
      <w:pPr>
        <w:pStyle w:val="NoSpacing"/>
        <w:jc w:val="center"/>
      </w:pPr>
    </w:p>
    <w:p w:rsidR="00F4189B" w:rsidRDefault="00F4189B" w:rsidP="00A139B9">
      <w:pPr>
        <w:pStyle w:val="NoSpacing"/>
        <w:jc w:val="center"/>
      </w:pPr>
      <w:r>
        <w:t>__________________</w:t>
      </w:r>
    </w:p>
    <w:p w:rsidR="00F4189B" w:rsidRPr="00916A86" w:rsidRDefault="00F4189B" w:rsidP="00A139B9">
      <w:pPr>
        <w:pStyle w:val="NoSpacing"/>
        <w:jc w:val="center"/>
        <w:rPr>
          <w:b/>
        </w:rPr>
      </w:pPr>
      <w:r w:rsidRPr="00916A86">
        <w:rPr>
          <w:b/>
        </w:rPr>
        <w:t>M. DLAMINI</w:t>
      </w:r>
    </w:p>
    <w:p w:rsidR="00F4189B" w:rsidRDefault="00F4189B" w:rsidP="00A139B9">
      <w:pPr>
        <w:pStyle w:val="NoSpacing"/>
        <w:jc w:val="center"/>
        <w:rPr>
          <w:b/>
        </w:rPr>
      </w:pPr>
      <w:r w:rsidRPr="00916A86">
        <w:rPr>
          <w:b/>
        </w:rPr>
        <w:t>JUDGE</w:t>
      </w:r>
    </w:p>
    <w:p w:rsidR="00F4189B" w:rsidRPr="00916A86" w:rsidRDefault="00F4189B" w:rsidP="00916A86">
      <w:pPr>
        <w:spacing w:line="360" w:lineRule="auto"/>
        <w:jc w:val="center"/>
        <w:rPr>
          <w:b/>
          <w:sz w:val="26"/>
          <w:szCs w:val="26"/>
        </w:rPr>
      </w:pPr>
    </w:p>
    <w:p w:rsidR="00F4189B" w:rsidRDefault="00F4189B" w:rsidP="008A6EA9">
      <w:pPr>
        <w:spacing w:line="360" w:lineRule="auto"/>
        <w:jc w:val="both"/>
        <w:rPr>
          <w:sz w:val="26"/>
          <w:szCs w:val="26"/>
        </w:rPr>
      </w:pPr>
      <w:r>
        <w:rPr>
          <w:sz w:val="26"/>
          <w:szCs w:val="26"/>
        </w:rPr>
        <w:t>For the Applicant</w:t>
      </w:r>
      <w:r>
        <w:rPr>
          <w:sz w:val="26"/>
          <w:szCs w:val="26"/>
        </w:rPr>
        <w:tab/>
        <w:t>:</w:t>
      </w:r>
      <w:r>
        <w:rPr>
          <w:sz w:val="26"/>
          <w:szCs w:val="26"/>
        </w:rPr>
        <w:tab/>
        <w:t>Adv. L. Maziya instructed by Malinga &amp; Malinga Inc.</w:t>
      </w:r>
    </w:p>
    <w:p w:rsidR="00F4189B" w:rsidRDefault="00F4189B" w:rsidP="008A6EA9">
      <w:pPr>
        <w:spacing w:line="360" w:lineRule="auto"/>
        <w:jc w:val="both"/>
        <w:rPr>
          <w:sz w:val="26"/>
          <w:szCs w:val="26"/>
        </w:rPr>
      </w:pPr>
      <w:r>
        <w:rPr>
          <w:sz w:val="26"/>
          <w:szCs w:val="26"/>
        </w:rPr>
        <w:t>For 1</w:t>
      </w:r>
      <w:r w:rsidRPr="00580923">
        <w:rPr>
          <w:sz w:val="26"/>
          <w:szCs w:val="26"/>
          <w:vertAlign w:val="superscript"/>
        </w:rPr>
        <w:t>st</w:t>
      </w:r>
      <w:r>
        <w:rPr>
          <w:sz w:val="26"/>
          <w:szCs w:val="26"/>
        </w:rPr>
        <w:t xml:space="preserve"> Respondents:</w:t>
      </w:r>
      <w:r>
        <w:rPr>
          <w:sz w:val="26"/>
          <w:szCs w:val="26"/>
        </w:rPr>
        <w:tab/>
      </w:r>
      <w:r>
        <w:rPr>
          <w:sz w:val="26"/>
          <w:szCs w:val="26"/>
        </w:rPr>
        <w:tab/>
        <w:t xml:space="preserve">S.A. Nkosi Attorneys </w:t>
      </w: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Default="00F4189B" w:rsidP="00A67804">
      <w:pPr>
        <w:spacing w:line="360" w:lineRule="auto"/>
        <w:jc w:val="both"/>
        <w:rPr>
          <w:sz w:val="26"/>
          <w:szCs w:val="26"/>
        </w:rPr>
      </w:pPr>
    </w:p>
    <w:p w:rsidR="00F4189B" w:rsidRPr="00A67804" w:rsidRDefault="00F4189B" w:rsidP="00A67804">
      <w:pPr>
        <w:spacing w:line="360" w:lineRule="auto"/>
        <w:jc w:val="both"/>
        <w:rPr>
          <w:sz w:val="26"/>
          <w:szCs w:val="26"/>
        </w:rPr>
      </w:pPr>
    </w:p>
    <w:p w:rsidR="00F4189B" w:rsidRDefault="00F4189B" w:rsidP="00B8232D">
      <w:pPr>
        <w:spacing w:line="360" w:lineRule="auto"/>
        <w:ind w:left="1440" w:hanging="1440"/>
        <w:jc w:val="both"/>
      </w:pPr>
      <w:r>
        <w:tab/>
      </w:r>
      <w:r>
        <w:tab/>
      </w: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p w:rsidR="00F4189B" w:rsidRDefault="00F4189B" w:rsidP="00B8232D">
      <w:pPr>
        <w:spacing w:line="360" w:lineRule="auto"/>
        <w:ind w:left="1440" w:hanging="1440"/>
        <w:jc w:val="both"/>
      </w:pPr>
    </w:p>
    <w:sectPr w:rsidR="00F4189B" w:rsidSect="00A139B9">
      <w:footerReference w:type="default" r:id="rId8"/>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89B" w:rsidRDefault="00F4189B" w:rsidP="00916A86">
      <w:r>
        <w:separator/>
      </w:r>
    </w:p>
  </w:endnote>
  <w:endnote w:type="continuationSeparator" w:id="0">
    <w:p w:rsidR="00F4189B" w:rsidRDefault="00F4189B" w:rsidP="00916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89B" w:rsidRDefault="00F4189B">
    <w:pPr>
      <w:pStyle w:val="Footer"/>
      <w:jc w:val="right"/>
    </w:pPr>
    <w:fldSimple w:instr=" PAGE   \* MERGEFORMAT ">
      <w:r>
        <w:rPr>
          <w:noProof/>
        </w:rPr>
        <w:t>1</w:t>
      </w:r>
    </w:fldSimple>
  </w:p>
  <w:p w:rsidR="00F4189B" w:rsidRDefault="00F41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89B" w:rsidRDefault="00F4189B" w:rsidP="00916A86">
      <w:r>
        <w:separator/>
      </w:r>
    </w:p>
  </w:footnote>
  <w:footnote w:type="continuationSeparator" w:id="0">
    <w:p w:rsidR="00F4189B" w:rsidRDefault="00F4189B" w:rsidP="00916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0A8A"/>
    <w:multiLevelType w:val="hybridMultilevel"/>
    <w:tmpl w:val="B51C72D0"/>
    <w:lvl w:ilvl="0" w:tplc="0A2205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085"/>
    <w:rsid w:val="00041308"/>
    <w:rsid w:val="00046085"/>
    <w:rsid w:val="00086190"/>
    <w:rsid w:val="000E547F"/>
    <w:rsid w:val="00180FFD"/>
    <w:rsid w:val="001A6A7C"/>
    <w:rsid w:val="0021001C"/>
    <w:rsid w:val="00236869"/>
    <w:rsid w:val="00275F9B"/>
    <w:rsid w:val="0029435F"/>
    <w:rsid w:val="002A0773"/>
    <w:rsid w:val="002C21F9"/>
    <w:rsid w:val="002D6A6E"/>
    <w:rsid w:val="002F3D8C"/>
    <w:rsid w:val="00342B3D"/>
    <w:rsid w:val="00351B3A"/>
    <w:rsid w:val="00375B37"/>
    <w:rsid w:val="003F320F"/>
    <w:rsid w:val="00401051"/>
    <w:rsid w:val="00415520"/>
    <w:rsid w:val="004842D7"/>
    <w:rsid w:val="004B3609"/>
    <w:rsid w:val="004C5A4C"/>
    <w:rsid w:val="00523D7E"/>
    <w:rsid w:val="005419AB"/>
    <w:rsid w:val="00580923"/>
    <w:rsid w:val="00592DA6"/>
    <w:rsid w:val="005B1643"/>
    <w:rsid w:val="00613477"/>
    <w:rsid w:val="00673BA7"/>
    <w:rsid w:val="007567A6"/>
    <w:rsid w:val="0080395B"/>
    <w:rsid w:val="00820B23"/>
    <w:rsid w:val="00842E94"/>
    <w:rsid w:val="008A6EA9"/>
    <w:rsid w:val="00915CCB"/>
    <w:rsid w:val="00916A86"/>
    <w:rsid w:val="00933A12"/>
    <w:rsid w:val="009B0876"/>
    <w:rsid w:val="009C4D66"/>
    <w:rsid w:val="00A139B9"/>
    <w:rsid w:val="00A460B6"/>
    <w:rsid w:val="00A67804"/>
    <w:rsid w:val="00AC7959"/>
    <w:rsid w:val="00B76E9F"/>
    <w:rsid w:val="00B8232D"/>
    <w:rsid w:val="00BA255B"/>
    <w:rsid w:val="00BD0146"/>
    <w:rsid w:val="00C2402E"/>
    <w:rsid w:val="00C873A1"/>
    <w:rsid w:val="00CB40C7"/>
    <w:rsid w:val="00CC60C1"/>
    <w:rsid w:val="00D267F1"/>
    <w:rsid w:val="00D73E82"/>
    <w:rsid w:val="00D76BB8"/>
    <w:rsid w:val="00DC07A0"/>
    <w:rsid w:val="00DC16FE"/>
    <w:rsid w:val="00DD5B1E"/>
    <w:rsid w:val="00DE2D8A"/>
    <w:rsid w:val="00E25FC3"/>
    <w:rsid w:val="00E86DBE"/>
    <w:rsid w:val="00ED5986"/>
    <w:rsid w:val="00F4189B"/>
    <w:rsid w:val="00F42DBF"/>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85"/>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60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6085"/>
    <w:rPr>
      <w:rFonts w:ascii="Tahoma" w:hAnsi="Tahoma" w:cs="Tahoma"/>
      <w:sz w:val="16"/>
      <w:szCs w:val="16"/>
    </w:rPr>
  </w:style>
  <w:style w:type="paragraph" w:styleId="ListParagraph">
    <w:name w:val="List Paragraph"/>
    <w:basedOn w:val="Normal"/>
    <w:uiPriority w:val="99"/>
    <w:qFormat/>
    <w:rsid w:val="008A6EA9"/>
    <w:pPr>
      <w:ind w:left="720"/>
      <w:contextualSpacing/>
    </w:pPr>
  </w:style>
  <w:style w:type="paragraph" w:styleId="Header">
    <w:name w:val="header"/>
    <w:basedOn w:val="Normal"/>
    <w:link w:val="HeaderChar"/>
    <w:uiPriority w:val="99"/>
    <w:semiHidden/>
    <w:rsid w:val="00916A86"/>
    <w:pPr>
      <w:tabs>
        <w:tab w:val="center" w:pos="4680"/>
        <w:tab w:val="right" w:pos="9360"/>
      </w:tabs>
    </w:pPr>
  </w:style>
  <w:style w:type="character" w:customStyle="1" w:styleId="HeaderChar">
    <w:name w:val="Header Char"/>
    <w:basedOn w:val="DefaultParagraphFont"/>
    <w:link w:val="Header"/>
    <w:uiPriority w:val="99"/>
    <w:semiHidden/>
    <w:locked/>
    <w:rsid w:val="00916A86"/>
    <w:rPr>
      <w:rFonts w:ascii="Times New Roman" w:hAnsi="Times New Roman" w:cs="Times New Roman"/>
      <w:sz w:val="24"/>
      <w:szCs w:val="24"/>
    </w:rPr>
  </w:style>
  <w:style w:type="paragraph" w:styleId="Footer">
    <w:name w:val="footer"/>
    <w:basedOn w:val="Normal"/>
    <w:link w:val="FooterChar"/>
    <w:uiPriority w:val="99"/>
    <w:rsid w:val="00916A86"/>
    <w:pPr>
      <w:tabs>
        <w:tab w:val="center" w:pos="4680"/>
        <w:tab w:val="right" w:pos="9360"/>
      </w:tabs>
    </w:pPr>
  </w:style>
  <w:style w:type="character" w:customStyle="1" w:styleId="FooterChar">
    <w:name w:val="Footer Char"/>
    <w:basedOn w:val="DefaultParagraphFont"/>
    <w:link w:val="Footer"/>
    <w:uiPriority w:val="99"/>
    <w:locked/>
    <w:rsid w:val="00916A86"/>
    <w:rPr>
      <w:rFonts w:ascii="Times New Roman" w:hAnsi="Times New Roman" w:cs="Times New Roman"/>
      <w:sz w:val="24"/>
      <w:szCs w:val="24"/>
    </w:rPr>
  </w:style>
  <w:style w:type="paragraph" w:styleId="NoSpacing">
    <w:name w:val="No Spacing"/>
    <w:uiPriority w:val="99"/>
    <w:qFormat/>
    <w:rsid w:val="00A139B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1791</Words>
  <Characters>10212</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 to Judge Dlamini</dc:creator>
  <cp:keywords/>
  <dc:description/>
  <cp:lastModifiedBy>swazilii</cp:lastModifiedBy>
  <cp:revision>3</cp:revision>
  <dcterms:created xsi:type="dcterms:W3CDTF">2013-01-24T07:56:00Z</dcterms:created>
  <dcterms:modified xsi:type="dcterms:W3CDTF">2013-01-25T12:20:00Z</dcterms:modified>
</cp:coreProperties>
</file>