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D7" w:rsidRDefault="00EA6439" w:rsidP="00EA6439">
      <w:pPr>
        <w:spacing w:line="360" w:lineRule="auto"/>
        <w:ind w:left="2160" w:firstLine="720"/>
      </w:pPr>
      <w:r>
        <w:t xml:space="preserve">        </w:t>
      </w:r>
      <w:r w:rsidR="007C15D7">
        <w:rPr>
          <w:noProof/>
          <w:lang w:val="en-ZA" w:eastAsia="en-ZA"/>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7C15D7" w:rsidRPr="00124DB0" w:rsidRDefault="007C15D7" w:rsidP="00EA6439">
      <w:pPr>
        <w:spacing w:line="360" w:lineRule="auto"/>
        <w:jc w:val="center"/>
      </w:pPr>
    </w:p>
    <w:p w:rsidR="007C15D7" w:rsidRPr="007B5EF1" w:rsidRDefault="007C15D7" w:rsidP="00EA6439">
      <w:pPr>
        <w:spacing w:line="360" w:lineRule="auto"/>
        <w:jc w:val="center"/>
        <w:rPr>
          <w:b/>
        </w:rPr>
      </w:pPr>
      <w:r w:rsidRPr="007B5EF1">
        <w:rPr>
          <w:b/>
        </w:rPr>
        <w:t>IN THE HIGH COURT OF SWAZILAND</w:t>
      </w:r>
    </w:p>
    <w:p w:rsidR="007C15D7" w:rsidRPr="007B5EF1" w:rsidRDefault="00EA6439" w:rsidP="00EA6439">
      <w:pPr>
        <w:spacing w:line="360" w:lineRule="auto"/>
        <w:rPr>
          <w:b/>
        </w:rPr>
      </w:pPr>
      <w:r>
        <w:rPr>
          <w:b/>
        </w:rPr>
        <w:t xml:space="preserve">                                        </w:t>
      </w:r>
      <w:r w:rsidR="007C15D7" w:rsidRPr="007B5EF1">
        <w:rPr>
          <w:b/>
        </w:rPr>
        <w:t>JUDGMENT</w:t>
      </w:r>
    </w:p>
    <w:p w:rsidR="007C15D7" w:rsidRPr="007B5EF1" w:rsidRDefault="007C15D7" w:rsidP="007C15D7">
      <w:pPr>
        <w:spacing w:line="360" w:lineRule="auto"/>
        <w:jc w:val="right"/>
        <w:rPr>
          <w:sz w:val="26"/>
          <w:szCs w:val="26"/>
        </w:rPr>
      </w:pPr>
      <w:r w:rsidRPr="007B5EF1">
        <w:rPr>
          <w:sz w:val="26"/>
          <w:szCs w:val="26"/>
        </w:rPr>
        <w:t xml:space="preserve">Case No. </w:t>
      </w:r>
      <w:r>
        <w:rPr>
          <w:sz w:val="26"/>
          <w:szCs w:val="26"/>
        </w:rPr>
        <w:t>2016/11</w:t>
      </w:r>
    </w:p>
    <w:p w:rsidR="007C15D7" w:rsidRPr="007B5EF1" w:rsidRDefault="007C15D7" w:rsidP="007C15D7">
      <w:pPr>
        <w:spacing w:line="360" w:lineRule="auto"/>
        <w:rPr>
          <w:sz w:val="26"/>
          <w:szCs w:val="26"/>
        </w:rPr>
      </w:pPr>
      <w:r w:rsidRPr="007B5EF1">
        <w:rPr>
          <w:sz w:val="26"/>
          <w:szCs w:val="26"/>
        </w:rPr>
        <w:t>In the matter between</w:t>
      </w:r>
    </w:p>
    <w:p w:rsidR="007C15D7" w:rsidRPr="007B5EF1" w:rsidRDefault="007C15D7" w:rsidP="007C15D7">
      <w:pPr>
        <w:spacing w:line="360" w:lineRule="auto"/>
        <w:rPr>
          <w:sz w:val="26"/>
          <w:szCs w:val="26"/>
        </w:rPr>
      </w:pPr>
    </w:p>
    <w:p w:rsidR="007C15D7" w:rsidRPr="007B5EF1" w:rsidRDefault="007C15D7" w:rsidP="007C15D7">
      <w:pPr>
        <w:spacing w:line="360" w:lineRule="auto"/>
        <w:rPr>
          <w:b/>
          <w:sz w:val="26"/>
          <w:szCs w:val="26"/>
        </w:rPr>
      </w:pPr>
      <w:r>
        <w:rPr>
          <w:b/>
          <w:sz w:val="26"/>
          <w:szCs w:val="26"/>
        </w:rPr>
        <w:t>NEDBANK (SWAZILAND) LIMITED</w:t>
      </w:r>
      <w:r>
        <w:rPr>
          <w:b/>
          <w:sz w:val="26"/>
          <w:szCs w:val="26"/>
        </w:rPr>
        <w:tab/>
      </w:r>
      <w:r w:rsidRPr="007B5EF1">
        <w:rPr>
          <w:b/>
          <w:sz w:val="26"/>
          <w:szCs w:val="26"/>
        </w:rPr>
        <w:tab/>
      </w:r>
      <w:r w:rsidRPr="007B5EF1">
        <w:rPr>
          <w:b/>
          <w:sz w:val="26"/>
          <w:szCs w:val="26"/>
        </w:rPr>
        <w:tab/>
        <w:t>PLAINTIFF</w:t>
      </w:r>
      <w:r w:rsidRPr="007B5EF1">
        <w:rPr>
          <w:b/>
          <w:sz w:val="26"/>
          <w:szCs w:val="26"/>
        </w:rPr>
        <w:tab/>
        <w:t xml:space="preserve">   </w:t>
      </w:r>
      <w:r w:rsidRPr="007B5EF1">
        <w:rPr>
          <w:b/>
          <w:sz w:val="26"/>
          <w:szCs w:val="26"/>
        </w:rPr>
        <w:tab/>
      </w:r>
    </w:p>
    <w:p w:rsidR="007C15D7" w:rsidRPr="006A7568" w:rsidRDefault="007C15D7" w:rsidP="007C15D7">
      <w:pPr>
        <w:spacing w:line="360" w:lineRule="auto"/>
        <w:rPr>
          <w:sz w:val="26"/>
          <w:szCs w:val="26"/>
        </w:rPr>
      </w:pPr>
      <w:proofErr w:type="gramStart"/>
      <w:r w:rsidRPr="006A7568">
        <w:rPr>
          <w:sz w:val="26"/>
          <w:szCs w:val="26"/>
        </w:rPr>
        <w:t>and</w:t>
      </w:r>
      <w:proofErr w:type="gramEnd"/>
    </w:p>
    <w:p w:rsidR="007C15D7" w:rsidRPr="007B5EF1" w:rsidRDefault="007C15D7" w:rsidP="007C15D7">
      <w:pPr>
        <w:spacing w:line="360" w:lineRule="auto"/>
        <w:rPr>
          <w:b/>
          <w:sz w:val="26"/>
          <w:szCs w:val="26"/>
        </w:rPr>
      </w:pPr>
      <w:r>
        <w:rPr>
          <w:b/>
          <w:sz w:val="26"/>
          <w:szCs w:val="26"/>
        </w:rPr>
        <w:t>BASLAM INVESTMENTS (PTY) LTD</w:t>
      </w:r>
      <w:r w:rsidRPr="007B5EF1">
        <w:rPr>
          <w:b/>
          <w:sz w:val="26"/>
          <w:szCs w:val="26"/>
        </w:rPr>
        <w:tab/>
      </w:r>
      <w:r w:rsidRPr="007B5EF1">
        <w:rPr>
          <w:b/>
          <w:sz w:val="26"/>
          <w:szCs w:val="26"/>
        </w:rPr>
        <w:tab/>
      </w:r>
      <w:r w:rsidRPr="007B5EF1">
        <w:rPr>
          <w:b/>
          <w:sz w:val="26"/>
          <w:szCs w:val="26"/>
        </w:rPr>
        <w:tab/>
      </w:r>
    </w:p>
    <w:p w:rsidR="007C15D7" w:rsidRPr="007B5EF1" w:rsidRDefault="007C15D7" w:rsidP="007C15D7">
      <w:pPr>
        <w:spacing w:line="360" w:lineRule="auto"/>
        <w:rPr>
          <w:b/>
          <w:sz w:val="26"/>
          <w:szCs w:val="26"/>
        </w:rPr>
      </w:pPr>
      <w:proofErr w:type="gramStart"/>
      <w:r>
        <w:rPr>
          <w:b/>
          <w:sz w:val="26"/>
          <w:szCs w:val="26"/>
        </w:rPr>
        <w:t>t/</w:t>
      </w:r>
      <w:proofErr w:type="gramEnd"/>
      <w:r>
        <w:rPr>
          <w:b/>
          <w:sz w:val="26"/>
          <w:szCs w:val="26"/>
        </w:rPr>
        <w:t>a FAIR PRICE FURNI</w:t>
      </w:r>
      <w:r w:rsidR="00866592">
        <w:rPr>
          <w:b/>
          <w:sz w:val="26"/>
          <w:szCs w:val="26"/>
        </w:rPr>
        <w:t>TUR</w:t>
      </w:r>
      <w:r w:rsidR="00F8485E">
        <w:rPr>
          <w:b/>
          <w:sz w:val="26"/>
          <w:szCs w:val="26"/>
        </w:rPr>
        <w:t>E</w:t>
      </w:r>
      <w:r w:rsidR="00866592">
        <w:rPr>
          <w:b/>
          <w:sz w:val="26"/>
          <w:szCs w:val="26"/>
        </w:rPr>
        <w:t>S</w:t>
      </w:r>
      <w:r w:rsidR="00866592">
        <w:rPr>
          <w:b/>
          <w:sz w:val="26"/>
          <w:szCs w:val="26"/>
        </w:rPr>
        <w:tab/>
      </w:r>
      <w:r w:rsidR="00866592">
        <w:rPr>
          <w:b/>
          <w:sz w:val="26"/>
          <w:szCs w:val="26"/>
        </w:rPr>
        <w:tab/>
      </w:r>
      <w:r w:rsidR="00866592">
        <w:rPr>
          <w:b/>
          <w:sz w:val="26"/>
          <w:szCs w:val="26"/>
        </w:rPr>
        <w:tab/>
      </w:r>
      <w:r w:rsidR="00866592">
        <w:rPr>
          <w:b/>
          <w:sz w:val="26"/>
          <w:szCs w:val="26"/>
        </w:rPr>
        <w:tab/>
        <w:t>1</w:t>
      </w:r>
      <w:r w:rsidR="00866592" w:rsidRPr="00866592">
        <w:rPr>
          <w:b/>
          <w:sz w:val="26"/>
          <w:szCs w:val="26"/>
          <w:vertAlign w:val="superscript"/>
        </w:rPr>
        <w:t>ST</w:t>
      </w:r>
      <w:r w:rsidR="00866592">
        <w:rPr>
          <w:b/>
          <w:sz w:val="26"/>
          <w:szCs w:val="26"/>
        </w:rPr>
        <w:t xml:space="preserve"> DEFENDANT </w:t>
      </w:r>
    </w:p>
    <w:p w:rsidR="007C15D7" w:rsidRPr="007B5EF1" w:rsidRDefault="007C15D7" w:rsidP="007C15D7">
      <w:pPr>
        <w:spacing w:line="360" w:lineRule="auto"/>
        <w:rPr>
          <w:sz w:val="26"/>
          <w:szCs w:val="26"/>
        </w:rPr>
      </w:pPr>
      <w:r>
        <w:rPr>
          <w:b/>
          <w:sz w:val="26"/>
          <w:szCs w:val="26"/>
        </w:rPr>
        <w:t>SABELO ELIAS MASINA</w:t>
      </w:r>
      <w:r>
        <w:rPr>
          <w:b/>
          <w:sz w:val="26"/>
          <w:szCs w:val="26"/>
        </w:rPr>
        <w:tab/>
      </w:r>
      <w:r>
        <w:rPr>
          <w:b/>
          <w:sz w:val="26"/>
          <w:szCs w:val="26"/>
        </w:rPr>
        <w:tab/>
      </w:r>
      <w:r>
        <w:rPr>
          <w:b/>
          <w:sz w:val="26"/>
          <w:szCs w:val="26"/>
        </w:rPr>
        <w:tab/>
      </w:r>
      <w:r>
        <w:rPr>
          <w:b/>
          <w:sz w:val="26"/>
          <w:szCs w:val="26"/>
        </w:rPr>
        <w:tab/>
        <w:t xml:space="preserve">         </w:t>
      </w:r>
      <w:r w:rsidR="00946F5E">
        <w:rPr>
          <w:b/>
          <w:sz w:val="26"/>
          <w:szCs w:val="26"/>
        </w:rPr>
        <w:t xml:space="preserve"> </w:t>
      </w:r>
      <w:r>
        <w:rPr>
          <w:b/>
          <w:sz w:val="26"/>
          <w:szCs w:val="26"/>
        </w:rPr>
        <w:t xml:space="preserve"> 2</w:t>
      </w:r>
      <w:r w:rsidRPr="006851FA">
        <w:rPr>
          <w:b/>
          <w:sz w:val="26"/>
          <w:szCs w:val="26"/>
          <w:vertAlign w:val="superscript"/>
        </w:rPr>
        <w:t>ND</w:t>
      </w:r>
      <w:r>
        <w:rPr>
          <w:b/>
          <w:sz w:val="26"/>
          <w:szCs w:val="26"/>
        </w:rPr>
        <w:t xml:space="preserve"> </w:t>
      </w:r>
      <w:r w:rsidR="00946F5E">
        <w:rPr>
          <w:b/>
          <w:sz w:val="26"/>
          <w:szCs w:val="26"/>
        </w:rPr>
        <w:t>DEFENDANT</w:t>
      </w:r>
    </w:p>
    <w:p w:rsidR="00306D21" w:rsidRDefault="00306D21" w:rsidP="007C15D7">
      <w:pPr>
        <w:spacing w:line="240" w:lineRule="auto"/>
        <w:ind w:left="2880" w:hanging="2160"/>
        <w:rPr>
          <w:b/>
          <w:sz w:val="26"/>
          <w:szCs w:val="26"/>
        </w:rPr>
      </w:pPr>
    </w:p>
    <w:p w:rsidR="007C15D7" w:rsidRPr="007B5EF1" w:rsidRDefault="007C15D7" w:rsidP="007C15D7">
      <w:pPr>
        <w:spacing w:line="240" w:lineRule="auto"/>
        <w:ind w:left="2880" w:hanging="2160"/>
        <w:rPr>
          <w:sz w:val="26"/>
          <w:szCs w:val="26"/>
        </w:rPr>
      </w:pPr>
      <w:r w:rsidRPr="007B5EF1">
        <w:rPr>
          <w:b/>
          <w:sz w:val="26"/>
          <w:szCs w:val="26"/>
        </w:rPr>
        <w:t>Neutral citation:</w:t>
      </w:r>
      <w:r w:rsidRPr="007B5EF1">
        <w:rPr>
          <w:sz w:val="26"/>
          <w:szCs w:val="26"/>
        </w:rPr>
        <w:tab/>
      </w:r>
      <w:r w:rsidRPr="006851FA">
        <w:rPr>
          <w:i/>
          <w:sz w:val="26"/>
          <w:szCs w:val="26"/>
        </w:rPr>
        <w:t xml:space="preserve">Nedbank (Swaziland) </w:t>
      </w:r>
      <w:proofErr w:type="gramStart"/>
      <w:r w:rsidRPr="006851FA">
        <w:rPr>
          <w:i/>
          <w:sz w:val="26"/>
          <w:szCs w:val="26"/>
        </w:rPr>
        <w:t>Limited  v</w:t>
      </w:r>
      <w:proofErr w:type="gramEnd"/>
      <w:r w:rsidRPr="006851FA">
        <w:rPr>
          <w:i/>
          <w:sz w:val="26"/>
          <w:szCs w:val="26"/>
        </w:rPr>
        <w:t xml:space="preserve"> </w:t>
      </w:r>
      <w:r w:rsidR="00946F5E">
        <w:rPr>
          <w:i/>
          <w:sz w:val="26"/>
          <w:szCs w:val="26"/>
        </w:rPr>
        <w:t xml:space="preserve"> </w:t>
      </w:r>
      <w:proofErr w:type="spellStart"/>
      <w:r w:rsidR="00946F5E">
        <w:rPr>
          <w:i/>
          <w:sz w:val="26"/>
          <w:szCs w:val="26"/>
        </w:rPr>
        <w:t>Baslam</w:t>
      </w:r>
      <w:proofErr w:type="spellEnd"/>
      <w:r w:rsidR="00946F5E">
        <w:rPr>
          <w:i/>
          <w:sz w:val="26"/>
          <w:szCs w:val="26"/>
        </w:rPr>
        <w:t xml:space="preserve"> Investments (Pty) Ltd t/a Fair </w:t>
      </w:r>
      <w:r w:rsidRPr="006851FA">
        <w:rPr>
          <w:i/>
          <w:sz w:val="26"/>
          <w:szCs w:val="26"/>
        </w:rPr>
        <w:t xml:space="preserve">Price </w:t>
      </w:r>
      <w:proofErr w:type="spellStart"/>
      <w:r w:rsidR="005D380E">
        <w:rPr>
          <w:i/>
          <w:sz w:val="26"/>
          <w:szCs w:val="26"/>
        </w:rPr>
        <w:t>F</w:t>
      </w:r>
      <w:r w:rsidRPr="006851FA">
        <w:rPr>
          <w:i/>
          <w:sz w:val="26"/>
          <w:szCs w:val="26"/>
        </w:rPr>
        <w:t>urn</w:t>
      </w:r>
      <w:r w:rsidR="00866592">
        <w:rPr>
          <w:i/>
          <w:sz w:val="26"/>
          <w:szCs w:val="26"/>
        </w:rPr>
        <w:t>itures</w:t>
      </w:r>
      <w:proofErr w:type="spellEnd"/>
      <w:r w:rsidRPr="006851FA">
        <w:rPr>
          <w:i/>
          <w:sz w:val="26"/>
          <w:szCs w:val="26"/>
        </w:rPr>
        <w:t xml:space="preserve"> and </w:t>
      </w:r>
      <w:r w:rsidR="005D380E">
        <w:rPr>
          <w:i/>
          <w:sz w:val="26"/>
          <w:szCs w:val="26"/>
        </w:rPr>
        <w:t>A</w:t>
      </w:r>
      <w:r w:rsidRPr="006851FA">
        <w:rPr>
          <w:i/>
          <w:sz w:val="26"/>
          <w:szCs w:val="26"/>
        </w:rPr>
        <w:t>nother  (2016/11)</w:t>
      </w:r>
      <w:r w:rsidR="00F8485E">
        <w:rPr>
          <w:i/>
          <w:sz w:val="26"/>
          <w:szCs w:val="26"/>
        </w:rPr>
        <w:t xml:space="preserve">           20 </w:t>
      </w:r>
      <w:r>
        <w:rPr>
          <w:sz w:val="26"/>
          <w:szCs w:val="26"/>
        </w:rPr>
        <w:t xml:space="preserve"> March</w:t>
      </w:r>
      <w:r w:rsidR="00866592">
        <w:rPr>
          <w:sz w:val="26"/>
          <w:szCs w:val="26"/>
        </w:rPr>
        <w:t xml:space="preserve">  </w:t>
      </w:r>
      <w:r>
        <w:rPr>
          <w:sz w:val="26"/>
          <w:szCs w:val="26"/>
        </w:rPr>
        <w:t xml:space="preserve"> 2013 </w:t>
      </w:r>
      <w:r w:rsidRPr="007B5EF1">
        <w:rPr>
          <w:sz w:val="26"/>
          <w:szCs w:val="26"/>
        </w:rPr>
        <w:t xml:space="preserve"> </w:t>
      </w:r>
      <w:r>
        <w:rPr>
          <w:sz w:val="26"/>
          <w:szCs w:val="26"/>
        </w:rPr>
        <w:t xml:space="preserve"> </w:t>
      </w:r>
      <w:r>
        <w:rPr>
          <w:b/>
          <w:sz w:val="26"/>
          <w:szCs w:val="26"/>
        </w:rPr>
        <w:t>[</w:t>
      </w:r>
      <w:r w:rsidRPr="006A7568">
        <w:rPr>
          <w:b/>
          <w:sz w:val="26"/>
          <w:szCs w:val="26"/>
        </w:rPr>
        <w:t>SZHC</w:t>
      </w:r>
      <w:r>
        <w:rPr>
          <w:b/>
          <w:sz w:val="26"/>
          <w:szCs w:val="26"/>
        </w:rPr>
        <w:t>]</w:t>
      </w:r>
      <w:r w:rsidRPr="007B5EF1">
        <w:rPr>
          <w:sz w:val="26"/>
          <w:szCs w:val="26"/>
        </w:rPr>
        <w:t xml:space="preserve">  </w:t>
      </w:r>
      <w:r w:rsidR="00CB6833">
        <w:rPr>
          <w:sz w:val="26"/>
          <w:szCs w:val="26"/>
        </w:rPr>
        <w:t>65</w:t>
      </w:r>
      <w:r w:rsidR="00275A43">
        <w:rPr>
          <w:sz w:val="26"/>
          <w:szCs w:val="26"/>
        </w:rPr>
        <w:t xml:space="preserve"> </w:t>
      </w:r>
    </w:p>
    <w:p w:rsidR="007C15D7" w:rsidRPr="007B5EF1" w:rsidRDefault="007C15D7" w:rsidP="007C15D7">
      <w:pPr>
        <w:spacing w:line="240" w:lineRule="auto"/>
        <w:rPr>
          <w:sz w:val="26"/>
          <w:szCs w:val="26"/>
        </w:rPr>
      </w:pPr>
    </w:p>
    <w:p w:rsidR="007C15D7" w:rsidRPr="007B5EF1" w:rsidRDefault="007C15D7" w:rsidP="007C15D7">
      <w:pPr>
        <w:spacing w:line="240" w:lineRule="auto"/>
        <w:rPr>
          <w:b/>
          <w:sz w:val="26"/>
          <w:szCs w:val="26"/>
        </w:rPr>
      </w:pPr>
      <w:r w:rsidRPr="007B5EF1">
        <w:rPr>
          <w:b/>
          <w:sz w:val="26"/>
          <w:szCs w:val="26"/>
        </w:rPr>
        <w:t>Coram:</w:t>
      </w:r>
      <w:r w:rsidRPr="007B5EF1">
        <w:rPr>
          <w:b/>
          <w:sz w:val="26"/>
          <w:szCs w:val="26"/>
        </w:rPr>
        <w:tab/>
      </w:r>
      <w:r w:rsidRPr="007B5EF1">
        <w:rPr>
          <w:b/>
          <w:sz w:val="26"/>
          <w:szCs w:val="26"/>
        </w:rPr>
        <w:tab/>
        <w:t>OTA J.</w:t>
      </w:r>
      <w:r w:rsidRPr="007B5EF1">
        <w:rPr>
          <w:b/>
          <w:sz w:val="26"/>
          <w:szCs w:val="26"/>
        </w:rPr>
        <w:tab/>
      </w:r>
      <w:r w:rsidRPr="007B5EF1">
        <w:rPr>
          <w:b/>
          <w:sz w:val="26"/>
          <w:szCs w:val="26"/>
        </w:rPr>
        <w:tab/>
        <w:t xml:space="preserve"> </w:t>
      </w:r>
    </w:p>
    <w:p w:rsidR="007C15D7" w:rsidRDefault="007C15D7" w:rsidP="007C15D7">
      <w:pPr>
        <w:spacing w:line="240" w:lineRule="auto"/>
        <w:rPr>
          <w:b/>
          <w:sz w:val="26"/>
          <w:szCs w:val="26"/>
        </w:rPr>
      </w:pPr>
    </w:p>
    <w:p w:rsidR="007C15D7" w:rsidRPr="007B5EF1" w:rsidRDefault="007C15D7" w:rsidP="007C15D7">
      <w:pPr>
        <w:spacing w:line="240" w:lineRule="auto"/>
        <w:rPr>
          <w:b/>
          <w:sz w:val="26"/>
          <w:szCs w:val="26"/>
        </w:rPr>
      </w:pPr>
      <w:r>
        <w:rPr>
          <w:b/>
          <w:sz w:val="26"/>
          <w:szCs w:val="26"/>
        </w:rPr>
        <w:t>Heard:</w:t>
      </w:r>
      <w:r>
        <w:rPr>
          <w:b/>
          <w:sz w:val="26"/>
          <w:szCs w:val="26"/>
        </w:rPr>
        <w:tab/>
      </w:r>
      <w:r>
        <w:rPr>
          <w:b/>
          <w:sz w:val="26"/>
          <w:szCs w:val="26"/>
        </w:rPr>
        <w:tab/>
        <w:t>15 March 2013</w:t>
      </w:r>
      <w:r>
        <w:rPr>
          <w:b/>
          <w:sz w:val="26"/>
          <w:szCs w:val="26"/>
        </w:rPr>
        <w:tab/>
      </w:r>
      <w:r>
        <w:rPr>
          <w:b/>
          <w:sz w:val="26"/>
          <w:szCs w:val="26"/>
        </w:rPr>
        <w:tab/>
      </w:r>
      <w:r w:rsidRPr="007B5EF1">
        <w:rPr>
          <w:b/>
          <w:sz w:val="26"/>
          <w:szCs w:val="26"/>
        </w:rPr>
        <w:tab/>
      </w:r>
      <w:r w:rsidRPr="007B5EF1">
        <w:rPr>
          <w:b/>
          <w:sz w:val="26"/>
          <w:szCs w:val="26"/>
        </w:rPr>
        <w:tab/>
      </w:r>
    </w:p>
    <w:p w:rsidR="007C15D7" w:rsidRDefault="007C15D7" w:rsidP="007C15D7">
      <w:pPr>
        <w:spacing w:line="240" w:lineRule="auto"/>
        <w:rPr>
          <w:b/>
          <w:sz w:val="26"/>
          <w:szCs w:val="26"/>
        </w:rPr>
      </w:pPr>
    </w:p>
    <w:p w:rsidR="007C15D7" w:rsidRDefault="007C15D7" w:rsidP="007C15D7">
      <w:pPr>
        <w:spacing w:line="240" w:lineRule="auto"/>
        <w:rPr>
          <w:b/>
          <w:sz w:val="26"/>
          <w:szCs w:val="26"/>
        </w:rPr>
      </w:pPr>
      <w:r>
        <w:rPr>
          <w:b/>
          <w:sz w:val="26"/>
          <w:szCs w:val="26"/>
        </w:rPr>
        <w:t>Delivered:</w:t>
      </w:r>
      <w:r>
        <w:rPr>
          <w:b/>
          <w:sz w:val="26"/>
          <w:szCs w:val="26"/>
        </w:rPr>
        <w:tab/>
      </w:r>
      <w:r>
        <w:rPr>
          <w:b/>
          <w:sz w:val="26"/>
          <w:szCs w:val="26"/>
        </w:rPr>
        <w:tab/>
        <w:t>20 March 2013</w:t>
      </w:r>
    </w:p>
    <w:p w:rsidR="007C15D7" w:rsidRDefault="007C15D7" w:rsidP="007C15D7">
      <w:pPr>
        <w:spacing w:line="240" w:lineRule="auto"/>
        <w:rPr>
          <w:b/>
          <w:sz w:val="26"/>
          <w:szCs w:val="26"/>
        </w:rPr>
      </w:pPr>
    </w:p>
    <w:p w:rsidR="007C15D7" w:rsidRDefault="007C15D7" w:rsidP="007C15D7">
      <w:pPr>
        <w:spacing w:line="240" w:lineRule="auto"/>
        <w:ind w:left="2880" w:hanging="2160"/>
        <w:rPr>
          <w:b/>
          <w:sz w:val="26"/>
          <w:szCs w:val="26"/>
        </w:rPr>
      </w:pPr>
      <w:r>
        <w:rPr>
          <w:b/>
          <w:sz w:val="26"/>
          <w:szCs w:val="26"/>
        </w:rPr>
        <w:t>Summary:</w:t>
      </w:r>
      <w:r>
        <w:rPr>
          <w:b/>
          <w:sz w:val="26"/>
          <w:szCs w:val="26"/>
        </w:rPr>
        <w:tab/>
      </w:r>
      <w:r w:rsidR="00866592">
        <w:rPr>
          <w:b/>
          <w:sz w:val="26"/>
          <w:szCs w:val="26"/>
        </w:rPr>
        <w:t>Summary judgment application: triable issues</w:t>
      </w:r>
      <w:r w:rsidR="007F05A4">
        <w:rPr>
          <w:b/>
          <w:sz w:val="26"/>
          <w:szCs w:val="26"/>
        </w:rPr>
        <w:t>:</w:t>
      </w:r>
      <w:r w:rsidR="00866592">
        <w:rPr>
          <w:b/>
          <w:sz w:val="26"/>
          <w:szCs w:val="26"/>
        </w:rPr>
        <w:t xml:space="preserve"> disputes of fact: sufficient materials available o</w:t>
      </w:r>
      <w:r w:rsidR="00495D0B">
        <w:rPr>
          <w:b/>
          <w:sz w:val="26"/>
          <w:szCs w:val="26"/>
        </w:rPr>
        <w:t>n</w:t>
      </w:r>
      <w:r w:rsidR="00866592">
        <w:rPr>
          <w:b/>
          <w:sz w:val="26"/>
          <w:szCs w:val="26"/>
        </w:rPr>
        <w:t xml:space="preserve"> record to reconcile disputes: application granted.</w:t>
      </w:r>
    </w:p>
    <w:p w:rsidR="00F0064E" w:rsidRDefault="00F0064E"/>
    <w:p w:rsidR="007C15D7" w:rsidRDefault="007C15D7"/>
    <w:p w:rsidR="007C15D7" w:rsidRDefault="007C15D7"/>
    <w:p w:rsidR="00A45A85" w:rsidRPr="00D509C5" w:rsidRDefault="00A45A85" w:rsidP="009F65D2">
      <w:pPr>
        <w:ind w:left="0" w:firstLine="0"/>
        <w:rPr>
          <w:b/>
        </w:rPr>
      </w:pPr>
      <w:r w:rsidRPr="00D509C5">
        <w:rPr>
          <w:b/>
        </w:rPr>
        <w:lastRenderedPageBreak/>
        <w:t>OTA J.</w:t>
      </w:r>
      <w:r w:rsidR="0006528E">
        <w:rPr>
          <w:b/>
        </w:rPr>
        <w:t xml:space="preserve"> </w:t>
      </w:r>
    </w:p>
    <w:p w:rsidR="00A45A85" w:rsidRDefault="00A45A85"/>
    <w:p w:rsidR="00A45A85" w:rsidRDefault="009F65D2" w:rsidP="009F65D2">
      <w:pPr>
        <w:ind w:left="720"/>
      </w:pPr>
      <w:r>
        <w:t>[1]</w:t>
      </w:r>
      <w:r>
        <w:tab/>
        <w:t xml:space="preserve"> </w:t>
      </w:r>
      <w:r w:rsidR="00A45A85">
        <w:t>This is a</w:t>
      </w:r>
      <w:r>
        <w:t>n application for summary judgment wherein the Plaintiff claims the following reliefs:-</w:t>
      </w:r>
    </w:p>
    <w:p w:rsidR="009F65D2" w:rsidRDefault="009F65D2" w:rsidP="009F65D2">
      <w:pPr>
        <w:ind w:left="720"/>
      </w:pPr>
    </w:p>
    <w:p w:rsidR="009F65D2" w:rsidRDefault="009F65D2" w:rsidP="009F65D2">
      <w:pPr>
        <w:pStyle w:val="ListParagraph"/>
        <w:numPr>
          <w:ilvl w:val="0"/>
          <w:numId w:val="1"/>
        </w:numPr>
      </w:pPr>
      <w:r>
        <w:t>Payment of the total sum of E49,127.53</w:t>
      </w:r>
    </w:p>
    <w:p w:rsidR="009F65D2" w:rsidRDefault="009F65D2" w:rsidP="009F65D2">
      <w:pPr>
        <w:pStyle w:val="ListParagraph"/>
        <w:numPr>
          <w:ilvl w:val="0"/>
          <w:numId w:val="1"/>
        </w:numPr>
      </w:pPr>
      <w:r>
        <w:t>Interest thereon at the pri</w:t>
      </w:r>
      <w:r w:rsidR="00946F5E">
        <w:t>me</w:t>
      </w:r>
      <w:r>
        <w:t xml:space="preserve"> plus 30% per annum</w:t>
      </w:r>
    </w:p>
    <w:p w:rsidR="009F65D2" w:rsidRDefault="009F65D2" w:rsidP="009F65D2">
      <w:pPr>
        <w:pStyle w:val="ListParagraph"/>
        <w:numPr>
          <w:ilvl w:val="0"/>
          <w:numId w:val="1"/>
        </w:numPr>
      </w:pPr>
      <w:r>
        <w:t>Costs of suit at attorney and own clients scale.</w:t>
      </w:r>
    </w:p>
    <w:p w:rsidR="009F65D2" w:rsidRDefault="009F65D2" w:rsidP="009F65D2">
      <w:pPr>
        <w:pStyle w:val="ListParagraph"/>
        <w:numPr>
          <w:ilvl w:val="0"/>
          <w:numId w:val="1"/>
        </w:numPr>
      </w:pPr>
      <w:r>
        <w:t xml:space="preserve">Collection commission </w:t>
      </w:r>
    </w:p>
    <w:p w:rsidR="009F65D2" w:rsidRDefault="009F65D2" w:rsidP="009F65D2">
      <w:pPr>
        <w:pStyle w:val="ListParagraph"/>
        <w:numPr>
          <w:ilvl w:val="0"/>
          <w:numId w:val="1"/>
        </w:numPr>
      </w:pPr>
      <w:r>
        <w:t>Further and / or alternative relief</w:t>
      </w:r>
    </w:p>
    <w:p w:rsidR="009F65D2" w:rsidRDefault="009F65D2" w:rsidP="009F65D2">
      <w:pPr>
        <w:ind w:left="0" w:firstLine="0"/>
      </w:pPr>
    </w:p>
    <w:p w:rsidR="000D6F2E" w:rsidRDefault="000D6F2E" w:rsidP="000D6F2E">
      <w:pPr>
        <w:ind w:left="720"/>
      </w:pPr>
      <w:r>
        <w:t>[</w:t>
      </w:r>
      <w:r w:rsidR="00505640">
        <w:t>2</w:t>
      </w:r>
      <w:r>
        <w:t>]</w:t>
      </w:r>
      <w:r>
        <w:tab/>
        <w:t>Let me interpolate and observe here, that when this matter served before me for argument on the 15</w:t>
      </w:r>
      <w:r w:rsidRPr="000D6F2E">
        <w:rPr>
          <w:vertAlign w:val="superscript"/>
        </w:rPr>
        <w:t>th</w:t>
      </w:r>
      <w:r>
        <w:t xml:space="preserve"> of March 2013, learned counsel </w:t>
      </w:r>
      <w:proofErr w:type="spellStart"/>
      <w:r>
        <w:t>Mr</w:t>
      </w:r>
      <w:proofErr w:type="spellEnd"/>
      <w:r>
        <w:t xml:space="preserve"> Mabuza who appeared for the Plaintiff, urged  from the bar a </w:t>
      </w:r>
      <w:r w:rsidR="00495D0B">
        <w:t>N</w:t>
      </w:r>
      <w:r>
        <w:t>otice of withdrawal of Attorneys of record for  Defendant</w:t>
      </w:r>
      <w:r w:rsidR="00E23DC6">
        <w:t>s</w:t>
      </w:r>
      <w:r>
        <w:t xml:space="preserve"> filed</w:t>
      </w:r>
      <w:r w:rsidR="00866592">
        <w:t xml:space="preserve"> on 14 March 2013</w:t>
      </w:r>
      <w:r>
        <w:t xml:space="preserve"> by S.P. Mamba Attorneys. </w:t>
      </w:r>
      <w:proofErr w:type="spellStart"/>
      <w:r>
        <w:t>Mr</w:t>
      </w:r>
      <w:proofErr w:type="spellEnd"/>
      <w:r>
        <w:t xml:space="preserve"> Mabuza urged the court to discountenance the said </w:t>
      </w:r>
      <w:r w:rsidR="00495D0B">
        <w:t>N</w:t>
      </w:r>
      <w:r>
        <w:t>otice of withdrawal on the premises that leave should have been sought for same, in view of the fact that the matter was set down for argument on the 15</w:t>
      </w:r>
      <w:r w:rsidRPr="000D6F2E">
        <w:rPr>
          <w:vertAlign w:val="superscript"/>
        </w:rPr>
        <w:t>th</w:t>
      </w:r>
      <w:r>
        <w:t xml:space="preserve"> of March 2013 and </w:t>
      </w:r>
      <w:r w:rsidR="00495D0B">
        <w:t>N</w:t>
      </w:r>
      <w:r>
        <w:t xml:space="preserve">otice of set down duly served on the Defendants </w:t>
      </w:r>
      <w:r w:rsidR="00495D0B">
        <w:t>A</w:t>
      </w:r>
      <w:r>
        <w:t>ttorneys on the 6</w:t>
      </w:r>
      <w:r w:rsidRPr="000D6F2E">
        <w:rPr>
          <w:vertAlign w:val="superscript"/>
        </w:rPr>
        <w:t>th</w:t>
      </w:r>
      <w:r>
        <w:t xml:space="preserve"> of March 2013.</w:t>
      </w:r>
    </w:p>
    <w:p w:rsidR="00955712" w:rsidRDefault="00955712" w:rsidP="000D6F2E">
      <w:pPr>
        <w:ind w:left="720"/>
      </w:pPr>
      <w:r>
        <w:lastRenderedPageBreak/>
        <w:t>[</w:t>
      </w:r>
      <w:r w:rsidR="00505640">
        <w:t>3</w:t>
      </w:r>
      <w:r>
        <w:t>]</w:t>
      </w:r>
      <w:r>
        <w:tab/>
        <w:t xml:space="preserve">I agree with </w:t>
      </w:r>
      <w:proofErr w:type="spellStart"/>
      <w:r>
        <w:t>Mr</w:t>
      </w:r>
      <w:proofErr w:type="spellEnd"/>
      <w:r>
        <w:t xml:space="preserve"> Mabuza. This matte</w:t>
      </w:r>
      <w:r w:rsidR="00866592">
        <w:t>r</w:t>
      </w:r>
      <w:r>
        <w:t xml:space="preserve"> was set down for argument</w:t>
      </w:r>
      <w:r w:rsidR="00866592">
        <w:t xml:space="preserve"> on</w:t>
      </w:r>
      <w:r>
        <w:t xml:space="preserve"> the 15</w:t>
      </w:r>
      <w:r w:rsidRPr="00955712">
        <w:rPr>
          <w:vertAlign w:val="superscript"/>
        </w:rPr>
        <w:t>th</w:t>
      </w:r>
      <w:r>
        <w:t xml:space="preserve"> of March 2013 and </w:t>
      </w:r>
      <w:r w:rsidR="00495D0B">
        <w:t>N</w:t>
      </w:r>
      <w:r>
        <w:t xml:space="preserve">otice of set down was served on </w:t>
      </w:r>
      <w:proofErr w:type="gramStart"/>
      <w:r>
        <w:t>defence  counsel</w:t>
      </w:r>
      <w:proofErr w:type="gramEnd"/>
      <w:r>
        <w:t xml:space="preserve"> on the 6</w:t>
      </w:r>
      <w:r w:rsidRPr="00955712">
        <w:rPr>
          <w:vertAlign w:val="superscript"/>
        </w:rPr>
        <w:t>th</w:t>
      </w:r>
      <w:r>
        <w:t xml:space="preserve"> of March 2013. It </w:t>
      </w:r>
      <w:proofErr w:type="spellStart"/>
      <w:r>
        <w:t>smar</w:t>
      </w:r>
      <w:r w:rsidR="00866592">
        <w:t>k</w:t>
      </w:r>
      <w:r>
        <w:t>s</w:t>
      </w:r>
      <w:proofErr w:type="spellEnd"/>
      <w:r>
        <w:t xml:space="preserve"> of gross disrespect for the </w:t>
      </w:r>
      <w:r w:rsidR="00495D0B">
        <w:t>C</w:t>
      </w:r>
      <w:r>
        <w:t xml:space="preserve">ourt for </w:t>
      </w:r>
      <w:proofErr w:type="gramStart"/>
      <w:r>
        <w:t xml:space="preserve">counsel </w:t>
      </w:r>
      <w:r w:rsidR="00866592">
        <w:t xml:space="preserve"> to</w:t>
      </w:r>
      <w:proofErr w:type="gramEnd"/>
      <w:r w:rsidR="00866592">
        <w:t xml:space="preserve"> </w:t>
      </w:r>
      <w:r>
        <w:t xml:space="preserve">simply  file a </w:t>
      </w:r>
      <w:r w:rsidR="00495D0B">
        <w:t>N</w:t>
      </w:r>
      <w:r>
        <w:t xml:space="preserve">otice of withdrawal the day before argument of the  </w:t>
      </w:r>
      <w:r w:rsidR="00495D0B">
        <w:t xml:space="preserve"> application, </w:t>
      </w:r>
      <w:r>
        <w:t xml:space="preserve">without formally seeking for the leave of </w:t>
      </w:r>
      <w:r w:rsidR="00C068B9">
        <w:t>C</w:t>
      </w:r>
      <w:r>
        <w:t>ourt to do so</w:t>
      </w:r>
      <w:r w:rsidR="00866592">
        <w:t>.</w:t>
      </w:r>
      <w:r>
        <w:t xml:space="preserve"> I do not think that the </w:t>
      </w:r>
      <w:r w:rsidR="00495D0B">
        <w:t>C</w:t>
      </w:r>
      <w:r>
        <w:t xml:space="preserve">ourt can be subjected to such treatment, more so as the Defendants did not even have the common </w:t>
      </w:r>
      <w:proofErr w:type="gramStart"/>
      <w:r>
        <w:t>courtesy  of</w:t>
      </w:r>
      <w:proofErr w:type="gramEnd"/>
      <w:r>
        <w:t xml:space="preserve"> filing the said </w:t>
      </w:r>
      <w:r w:rsidR="00495D0B">
        <w:t>N</w:t>
      </w:r>
      <w:r>
        <w:t xml:space="preserve">otice of withdrawal with the </w:t>
      </w:r>
      <w:r w:rsidR="00495D0B">
        <w:t>C</w:t>
      </w:r>
      <w:r>
        <w:t xml:space="preserve">ourt. The </w:t>
      </w:r>
      <w:r w:rsidR="00495D0B">
        <w:t>C</w:t>
      </w:r>
      <w:r>
        <w:t xml:space="preserve">ourt first had sight of said notice </w:t>
      </w:r>
      <w:proofErr w:type="gramStart"/>
      <w:r>
        <w:t>in  open</w:t>
      </w:r>
      <w:proofErr w:type="gramEnd"/>
      <w:r>
        <w:t xml:space="preserve"> </w:t>
      </w:r>
      <w:r w:rsidR="00495D0B">
        <w:t>C</w:t>
      </w:r>
      <w:r>
        <w:t xml:space="preserve">ourt when it was urged upon it by counsel Mr. Mabuza. This is certainly an </w:t>
      </w:r>
      <w:r w:rsidR="00866592">
        <w:t>u</w:t>
      </w:r>
      <w:r>
        <w:t>nacceptable practice worthy of condemnation.</w:t>
      </w:r>
    </w:p>
    <w:p w:rsidR="00955712" w:rsidRDefault="00955712" w:rsidP="000D6F2E">
      <w:pPr>
        <w:ind w:left="720"/>
      </w:pPr>
    </w:p>
    <w:p w:rsidR="000D6F2E" w:rsidRPr="00227F6E" w:rsidRDefault="00955712" w:rsidP="000D6F2E">
      <w:pPr>
        <w:ind w:left="720"/>
        <w:rPr>
          <w:b/>
        </w:rPr>
      </w:pPr>
      <w:r>
        <w:t>[</w:t>
      </w:r>
      <w:r w:rsidR="00505640">
        <w:t>4</w:t>
      </w:r>
      <w:r>
        <w:t>]</w:t>
      </w:r>
      <w:r>
        <w:tab/>
        <w:t xml:space="preserve">A similar situation as </w:t>
      </w:r>
      <w:r w:rsidRPr="00495D0B">
        <w:rPr>
          <w:i/>
        </w:rPr>
        <w:t>in</w:t>
      </w:r>
      <w:r>
        <w:t xml:space="preserve"> </w:t>
      </w:r>
      <w:r w:rsidRPr="00866592">
        <w:rPr>
          <w:i/>
        </w:rPr>
        <w:t>casu</w:t>
      </w:r>
      <w:r w:rsidR="00866592">
        <w:rPr>
          <w:i/>
        </w:rPr>
        <w:t>,</w:t>
      </w:r>
      <w:r>
        <w:t xml:space="preserve"> </w:t>
      </w:r>
      <w:r w:rsidR="00866592">
        <w:t>p</w:t>
      </w:r>
      <w:r>
        <w:t xml:space="preserve">resented in the case of </w:t>
      </w:r>
      <w:r w:rsidRPr="00227F6E">
        <w:rPr>
          <w:b/>
        </w:rPr>
        <w:t xml:space="preserve">Silence </w:t>
      </w:r>
      <w:proofErr w:type="spellStart"/>
      <w:r w:rsidRPr="00227F6E">
        <w:rPr>
          <w:b/>
        </w:rPr>
        <w:t>Gamedze</w:t>
      </w:r>
      <w:proofErr w:type="spellEnd"/>
      <w:r w:rsidRPr="00227F6E">
        <w:rPr>
          <w:b/>
        </w:rPr>
        <w:t xml:space="preserve"> and </w:t>
      </w:r>
      <w:r w:rsidR="00022180">
        <w:rPr>
          <w:b/>
        </w:rPr>
        <w:t>O</w:t>
      </w:r>
      <w:r w:rsidRPr="00227F6E">
        <w:rPr>
          <w:b/>
        </w:rPr>
        <w:t xml:space="preserve">thers v </w:t>
      </w:r>
      <w:proofErr w:type="spellStart"/>
      <w:r w:rsidRPr="00227F6E">
        <w:rPr>
          <w:b/>
        </w:rPr>
        <w:t>Thabiso</w:t>
      </w:r>
      <w:proofErr w:type="spellEnd"/>
      <w:r w:rsidRPr="00227F6E">
        <w:rPr>
          <w:b/>
        </w:rPr>
        <w:t xml:space="preserve"> </w:t>
      </w:r>
      <w:proofErr w:type="spellStart"/>
      <w:r w:rsidRPr="00227F6E">
        <w:rPr>
          <w:b/>
        </w:rPr>
        <w:t>Fakudze</w:t>
      </w:r>
      <w:proofErr w:type="spellEnd"/>
      <w:r w:rsidRPr="00227F6E">
        <w:rPr>
          <w:b/>
        </w:rPr>
        <w:t>, Civil Appeal Case No. 14/2012</w:t>
      </w:r>
      <w:r w:rsidR="00DE47B7" w:rsidRPr="00227F6E">
        <w:rPr>
          <w:b/>
        </w:rPr>
        <w:t>.</w:t>
      </w:r>
    </w:p>
    <w:p w:rsidR="00580396" w:rsidRDefault="000D6F2E" w:rsidP="000D6F2E">
      <w:pPr>
        <w:ind w:left="720"/>
      </w:pPr>
      <w:r>
        <w:t xml:space="preserve"> </w:t>
      </w:r>
    </w:p>
    <w:p w:rsidR="00227F6E" w:rsidRDefault="00227F6E" w:rsidP="007F05A4">
      <w:pPr>
        <w:ind w:left="720"/>
      </w:pPr>
      <w:r>
        <w:t>[</w:t>
      </w:r>
      <w:r w:rsidR="00505640">
        <w:t>5</w:t>
      </w:r>
      <w:r>
        <w:t>]</w:t>
      </w:r>
      <w:r>
        <w:tab/>
        <w:t>In that case</w:t>
      </w:r>
      <w:r w:rsidR="00022180">
        <w:t xml:space="preserve"> an</w:t>
      </w:r>
      <w:r w:rsidR="007F05A4">
        <w:t>d</w:t>
      </w:r>
      <w:r>
        <w:t xml:space="preserve"> in the wake of the Supreme Court session in November 2012, Appellant simply filed a </w:t>
      </w:r>
      <w:r w:rsidR="00495D0B">
        <w:t>N</w:t>
      </w:r>
      <w:r>
        <w:t xml:space="preserve">otice of abandonment of his appeal which had </w:t>
      </w:r>
      <w:r w:rsidR="00022180">
        <w:t>b</w:t>
      </w:r>
      <w:r>
        <w:t xml:space="preserve">een pending for </w:t>
      </w:r>
      <w:r w:rsidR="00022180">
        <w:t xml:space="preserve"> several</w:t>
      </w:r>
      <w:r>
        <w:t xml:space="preserve"> months and tendered costs without bothering to appear in </w:t>
      </w:r>
      <w:r w:rsidR="00495D0B">
        <w:t>C</w:t>
      </w:r>
      <w:r>
        <w:t xml:space="preserve">ourt to tender apologies </w:t>
      </w:r>
      <w:r w:rsidR="00022180">
        <w:t xml:space="preserve"> for his </w:t>
      </w:r>
      <w:r>
        <w:t xml:space="preserve">conduct. The notice of abandonment </w:t>
      </w:r>
      <w:r w:rsidR="00022180">
        <w:t>w</w:t>
      </w:r>
      <w:r>
        <w:t xml:space="preserve">as also not filed with the </w:t>
      </w:r>
      <w:r w:rsidR="00495D0B">
        <w:t>C</w:t>
      </w:r>
      <w:r>
        <w:t>ourt.</w:t>
      </w:r>
    </w:p>
    <w:p w:rsidR="00227F6E" w:rsidRDefault="00227F6E" w:rsidP="00227F6E">
      <w:pPr>
        <w:ind w:left="0" w:firstLine="0"/>
      </w:pPr>
    </w:p>
    <w:p w:rsidR="00227F6E" w:rsidRDefault="00227F6E" w:rsidP="00227F6E">
      <w:pPr>
        <w:ind w:left="720"/>
      </w:pPr>
      <w:r>
        <w:lastRenderedPageBreak/>
        <w:t>[</w:t>
      </w:r>
      <w:r w:rsidR="00505640">
        <w:t>6</w:t>
      </w:r>
      <w:r>
        <w:t>]</w:t>
      </w:r>
      <w:r>
        <w:tab/>
        <w:t xml:space="preserve">The Supreme Court discountenanced the </w:t>
      </w:r>
      <w:r w:rsidR="00495D0B">
        <w:t>N</w:t>
      </w:r>
      <w:r>
        <w:t>otice of abandonment</w:t>
      </w:r>
      <w:r w:rsidR="00022180">
        <w:t>,</w:t>
      </w:r>
      <w:r>
        <w:t xml:space="preserve"> proceeded with the appeal and ordered costs to be paid by the Appellant on the punitive scale of attorney and own client</w:t>
      </w:r>
      <w:r w:rsidR="00022180">
        <w:t>s</w:t>
      </w:r>
      <w:r>
        <w:t xml:space="preserve"> scale</w:t>
      </w:r>
      <w:r w:rsidR="00022180">
        <w:t>,</w:t>
      </w:r>
      <w:r>
        <w:t xml:space="preserve"> as a mark of its disapproval of what it termed the </w:t>
      </w:r>
      <w:r w:rsidR="00022180">
        <w:t xml:space="preserve">egregiousness </w:t>
      </w:r>
      <w:r w:rsidR="00505640">
        <w:t>of Appellants conduct.</w:t>
      </w:r>
    </w:p>
    <w:p w:rsidR="00505640" w:rsidRDefault="00505640" w:rsidP="00227F6E">
      <w:pPr>
        <w:ind w:left="720"/>
      </w:pPr>
    </w:p>
    <w:p w:rsidR="00505640" w:rsidRDefault="00505640" w:rsidP="00227F6E">
      <w:pPr>
        <w:ind w:left="720"/>
      </w:pPr>
      <w:r>
        <w:t>[7]</w:t>
      </w:r>
      <w:r>
        <w:tab/>
      </w:r>
      <w:r w:rsidRPr="00495D0B">
        <w:rPr>
          <w:i/>
        </w:rPr>
        <w:t>In casu</w:t>
      </w:r>
      <w:r>
        <w:t>, it was for the above reasons that I discou</w:t>
      </w:r>
      <w:r w:rsidR="00022180">
        <w:t xml:space="preserve">ntenanced </w:t>
      </w:r>
      <w:r>
        <w:t>the</w:t>
      </w:r>
      <w:r w:rsidR="00022180">
        <w:t xml:space="preserve"> said</w:t>
      </w:r>
      <w:r>
        <w:t xml:space="preserve"> </w:t>
      </w:r>
      <w:r w:rsidR="00495D0B">
        <w:t>N</w:t>
      </w:r>
      <w:r>
        <w:t xml:space="preserve">otice of withdrawal of Attorney of Record and proceeded with the summary </w:t>
      </w:r>
      <w:r w:rsidR="00E23DC6">
        <w:t xml:space="preserve">judgment </w:t>
      </w:r>
      <w:r>
        <w:t>application.</w:t>
      </w:r>
    </w:p>
    <w:p w:rsidR="00227F6E" w:rsidRDefault="00227F6E" w:rsidP="009F65D2">
      <w:pPr>
        <w:ind w:left="0" w:firstLine="0"/>
      </w:pPr>
    </w:p>
    <w:p w:rsidR="009F65D2" w:rsidRDefault="009F65D2" w:rsidP="009F65D2">
      <w:pPr>
        <w:ind w:left="0" w:firstLine="0"/>
      </w:pPr>
      <w:r>
        <w:t>[</w:t>
      </w:r>
      <w:r w:rsidR="00505640">
        <w:t>8</w:t>
      </w:r>
      <w:r>
        <w:t>]</w:t>
      </w:r>
      <w:r>
        <w:tab/>
      </w:r>
      <w:r w:rsidR="00580396">
        <w:t>Now, in</w:t>
      </w:r>
      <w:r>
        <w:t xml:space="preserve"> its declaration, the Plaintiff alleged the following facts</w:t>
      </w:r>
      <w:r w:rsidR="00946F5E">
        <w:t>:-</w:t>
      </w:r>
      <w:r>
        <w:t xml:space="preserve">  </w:t>
      </w:r>
    </w:p>
    <w:p w:rsidR="009F65D2" w:rsidRDefault="009F65D2" w:rsidP="009F65D2">
      <w:pPr>
        <w:ind w:left="720" w:firstLine="0"/>
      </w:pPr>
      <w:r>
        <w:t>That the 1</w:t>
      </w:r>
      <w:r w:rsidRPr="009F65D2">
        <w:rPr>
          <w:vertAlign w:val="superscript"/>
        </w:rPr>
        <w:t>st</w:t>
      </w:r>
      <w:r>
        <w:t xml:space="preserve"> Defendant  </w:t>
      </w:r>
      <w:proofErr w:type="spellStart"/>
      <w:r>
        <w:t>Baslam</w:t>
      </w:r>
      <w:proofErr w:type="spellEnd"/>
      <w:r>
        <w:t xml:space="preserve"> Investment (Pty) Ltd t/a Fair Price </w:t>
      </w:r>
      <w:proofErr w:type="spellStart"/>
      <w:r>
        <w:t>Furni</w:t>
      </w:r>
      <w:r w:rsidR="00022180">
        <w:t>tures</w:t>
      </w:r>
      <w:proofErr w:type="spellEnd"/>
      <w:r>
        <w:t xml:space="preserve">, is a company with limited liability duly registered and incorporated in terms of the  Company Laws of Swaziland, with its principle place of business at shop No. 7, </w:t>
      </w:r>
      <w:proofErr w:type="spellStart"/>
      <w:r>
        <w:t>Hatzin</w:t>
      </w:r>
      <w:proofErr w:type="spellEnd"/>
      <w:r>
        <w:t xml:space="preserve"> Building, Manzini, in the Manzini District.</w:t>
      </w:r>
    </w:p>
    <w:p w:rsidR="009F65D2" w:rsidRDefault="009F65D2" w:rsidP="009F65D2">
      <w:pPr>
        <w:ind w:left="0" w:firstLine="0"/>
      </w:pPr>
    </w:p>
    <w:p w:rsidR="00946F5E" w:rsidRDefault="009F65D2" w:rsidP="000F7E18">
      <w:pPr>
        <w:ind w:left="720"/>
      </w:pPr>
      <w:r>
        <w:t>[</w:t>
      </w:r>
      <w:r w:rsidR="00505640">
        <w:t>9</w:t>
      </w:r>
      <w:r>
        <w:t>]</w:t>
      </w:r>
      <w:r>
        <w:tab/>
        <w:t>That 2</w:t>
      </w:r>
      <w:r w:rsidRPr="009F65D2">
        <w:rPr>
          <w:vertAlign w:val="superscript"/>
        </w:rPr>
        <w:t>nd</w:t>
      </w:r>
      <w:r>
        <w:t xml:space="preserve"> Defendant Sabelo Elias </w:t>
      </w:r>
      <w:proofErr w:type="spellStart"/>
      <w:r>
        <w:t>Masina</w:t>
      </w:r>
      <w:proofErr w:type="spellEnd"/>
      <w:r>
        <w:t xml:space="preserve"> is an adult male director of the 1</w:t>
      </w:r>
      <w:r w:rsidRPr="000F7E18">
        <w:rPr>
          <w:vertAlign w:val="superscript"/>
        </w:rPr>
        <w:t>st</w:t>
      </w:r>
      <w:r w:rsidR="000F7E18">
        <w:t xml:space="preserve"> Defendant </w:t>
      </w:r>
      <w:r w:rsidR="00946F5E">
        <w:t xml:space="preserve">cited </w:t>
      </w:r>
      <w:r w:rsidR="000F7E18">
        <w:t xml:space="preserve">in his capacity as </w:t>
      </w:r>
      <w:r w:rsidR="00946F5E">
        <w:t>S</w:t>
      </w:r>
      <w:r w:rsidR="000F7E18">
        <w:t xml:space="preserve">urety and </w:t>
      </w:r>
      <w:r w:rsidR="00946F5E">
        <w:t>C</w:t>
      </w:r>
      <w:r w:rsidR="000F7E18">
        <w:t>o</w:t>
      </w:r>
      <w:r w:rsidR="00022180">
        <w:t>-</w:t>
      </w:r>
      <w:r w:rsidR="000F7E18">
        <w:t xml:space="preserve">principal </w:t>
      </w:r>
      <w:r w:rsidR="00946F5E">
        <w:t xml:space="preserve"> debtor </w:t>
      </w:r>
      <w:r w:rsidR="000F7E18">
        <w:t xml:space="preserve"> with the 1</w:t>
      </w:r>
      <w:r w:rsidR="000F7E18" w:rsidRPr="000F7E18">
        <w:rPr>
          <w:vertAlign w:val="superscript"/>
        </w:rPr>
        <w:t>st</w:t>
      </w:r>
      <w:r w:rsidR="000F7E18">
        <w:t xml:space="preserve"> Defendant whose chosen </w:t>
      </w:r>
      <w:proofErr w:type="spellStart"/>
      <w:r w:rsidR="000F7E18" w:rsidRPr="00022180">
        <w:rPr>
          <w:i/>
        </w:rPr>
        <w:t>dom</w:t>
      </w:r>
      <w:r w:rsidR="00946F5E" w:rsidRPr="00022180">
        <w:rPr>
          <w:i/>
        </w:rPr>
        <w:t>icillium</w:t>
      </w:r>
      <w:proofErr w:type="spellEnd"/>
      <w:r w:rsidR="000F7E18">
        <w:t xml:space="preserve"> </w:t>
      </w:r>
      <w:proofErr w:type="spellStart"/>
      <w:r w:rsidR="00946F5E" w:rsidRPr="00946F5E">
        <w:rPr>
          <w:i/>
        </w:rPr>
        <w:t>citandi</w:t>
      </w:r>
      <w:proofErr w:type="spellEnd"/>
      <w:r w:rsidR="00946F5E" w:rsidRPr="00946F5E">
        <w:rPr>
          <w:i/>
        </w:rPr>
        <w:t xml:space="preserve"> et </w:t>
      </w:r>
      <w:proofErr w:type="spellStart"/>
      <w:r w:rsidR="00946F5E" w:rsidRPr="00946F5E">
        <w:rPr>
          <w:i/>
        </w:rPr>
        <w:t>executandi</w:t>
      </w:r>
      <w:proofErr w:type="spellEnd"/>
      <w:r w:rsidR="00946F5E">
        <w:t xml:space="preserve"> </w:t>
      </w:r>
      <w:r w:rsidR="000F7E18">
        <w:t xml:space="preserve">is at </w:t>
      </w:r>
      <w:proofErr w:type="spellStart"/>
      <w:r w:rsidR="000F7E18">
        <w:t>Mbhuleni</w:t>
      </w:r>
      <w:proofErr w:type="spellEnd"/>
      <w:r w:rsidR="000F7E18">
        <w:t xml:space="preserve">, </w:t>
      </w:r>
      <w:proofErr w:type="spellStart"/>
      <w:r w:rsidR="000F7E18">
        <w:t>Eteni</w:t>
      </w:r>
      <w:proofErr w:type="spellEnd"/>
      <w:r w:rsidR="000F7E18">
        <w:t xml:space="preserve"> past Assembles of God Church, in the Manzini, District. </w:t>
      </w:r>
    </w:p>
    <w:p w:rsidR="00C44137" w:rsidRDefault="00946F5E" w:rsidP="000F7E18">
      <w:pPr>
        <w:ind w:left="720"/>
      </w:pPr>
      <w:r>
        <w:lastRenderedPageBreak/>
        <w:t>[</w:t>
      </w:r>
      <w:r w:rsidR="00505640">
        <w:t>10</w:t>
      </w:r>
      <w:r>
        <w:t>]</w:t>
      </w:r>
      <w:r>
        <w:tab/>
      </w:r>
      <w:r w:rsidR="000F7E18">
        <w:t>The Plaintiff alleged that on or about 18</w:t>
      </w:r>
      <w:r w:rsidR="000F7E18" w:rsidRPr="000F7E18">
        <w:rPr>
          <w:vertAlign w:val="superscript"/>
        </w:rPr>
        <w:t>th</w:t>
      </w:r>
      <w:r w:rsidR="000F7E18">
        <w:t xml:space="preserve"> April 2009, and at Manzini, the Plaintiff represented by its SME and IBM Manager and the 1</w:t>
      </w:r>
      <w:r w:rsidR="000F7E18" w:rsidRPr="000F7E18">
        <w:rPr>
          <w:vertAlign w:val="superscript"/>
        </w:rPr>
        <w:t>st</w:t>
      </w:r>
      <w:r w:rsidR="000F7E18">
        <w:t xml:space="preserve"> Defendant represented by its director, entered into a written loan agreement </w:t>
      </w:r>
      <w:r>
        <w:t xml:space="preserve">which </w:t>
      </w:r>
      <w:r w:rsidR="000F7E18">
        <w:t xml:space="preserve">was premised upon the </w:t>
      </w:r>
      <w:proofErr w:type="gramStart"/>
      <w:r w:rsidR="000F7E18">
        <w:t>cond</w:t>
      </w:r>
      <w:r>
        <w:t>ition</w:t>
      </w:r>
      <w:r w:rsidR="00022180">
        <w:t>s</w:t>
      </w:r>
      <w:r>
        <w:t xml:space="preserve"> </w:t>
      </w:r>
      <w:r w:rsidR="000F7E18">
        <w:t xml:space="preserve"> that</w:t>
      </w:r>
      <w:proofErr w:type="gramEnd"/>
      <w:r w:rsidR="000F7E18">
        <w:t xml:space="preserve"> the purpose was to purchase </w:t>
      </w:r>
      <w:r w:rsidR="001A367F">
        <w:t xml:space="preserve">stock, interest </w:t>
      </w:r>
      <w:r>
        <w:t xml:space="preserve">levied </w:t>
      </w:r>
      <w:r w:rsidR="001A367F">
        <w:t>thereon  at pri</w:t>
      </w:r>
      <w:r>
        <w:t>me</w:t>
      </w:r>
      <w:r w:rsidR="001A367F">
        <w:t xml:space="preserve"> plus 3% per annum, the loan would be payable over</w:t>
      </w:r>
      <w:r w:rsidR="00C44137">
        <w:t xml:space="preserve"> 24 months and the Plaintiff would charge 1.45% of the facility agreed to.</w:t>
      </w:r>
    </w:p>
    <w:p w:rsidR="00C44137" w:rsidRDefault="00C44137" w:rsidP="000F7E18">
      <w:pPr>
        <w:ind w:left="720"/>
      </w:pPr>
    </w:p>
    <w:p w:rsidR="00946F5E" w:rsidRDefault="00C44137" w:rsidP="000F7E18">
      <w:pPr>
        <w:ind w:left="720"/>
      </w:pPr>
      <w:r>
        <w:t>[</w:t>
      </w:r>
      <w:r w:rsidR="00505640">
        <w:t>11</w:t>
      </w:r>
      <w:r>
        <w:t>]</w:t>
      </w:r>
      <w:r>
        <w:tab/>
        <w:t>The Plaintiff further alleged that in securing the loan, the 1</w:t>
      </w:r>
      <w:r w:rsidRPr="00C44137">
        <w:rPr>
          <w:vertAlign w:val="superscript"/>
        </w:rPr>
        <w:t>st</w:t>
      </w:r>
      <w:r>
        <w:t xml:space="preserve"> Defendant pledged</w:t>
      </w:r>
      <w:r w:rsidR="00946F5E">
        <w:t xml:space="preserve"> lien </w:t>
      </w:r>
      <w:r>
        <w:t>over funds to be placed on call account for E25</w:t>
      </w:r>
      <w:proofErr w:type="gramStart"/>
      <w:r>
        <w:t>,000</w:t>
      </w:r>
      <w:proofErr w:type="gramEnd"/>
      <w:r>
        <w:t>=00 and secured guarantee by Central Bank of Swaziland for E75,000=00, whil</w:t>
      </w:r>
      <w:r w:rsidR="00537ADD">
        <w:t>st the 2</w:t>
      </w:r>
      <w:r w:rsidR="00537ADD" w:rsidRPr="00537ADD">
        <w:rPr>
          <w:vertAlign w:val="superscript"/>
        </w:rPr>
        <w:t>nd</w:t>
      </w:r>
      <w:r w:rsidR="00537ADD">
        <w:t xml:space="preserve"> Defendant entered into a Deed of suretyship and bound himself in </w:t>
      </w:r>
      <w:proofErr w:type="spellStart"/>
      <w:r w:rsidR="00537ADD">
        <w:t>solidium</w:t>
      </w:r>
      <w:proofErr w:type="spellEnd"/>
      <w:r w:rsidR="00537ADD">
        <w:t xml:space="preserve"> with the 1</w:t>
      </w:r>
      <w:r w:rsidR="00537ADD" w:rsidRPr="00537ADD">
        <w:rPr>
          <w:vertAlign w:val="superscript"/>
        </w:rPr>
        <w:t>st</w:t>
      </w:r>
      <w:r w:rsidR="00537ADD">
        <w:t xml:space="preserve"> Defendants for the due and </w:t>
      </w:r>
      <w:proofErr w:type="spellStart"/>
      <w:r w:rsidR="00537ADD">
        <w:t>timeous</w:t>
      </w:r>
      <w:proofErr w:type="spellEnd"/>
      <w:r w:rsidR="00537ADD">
        <w:t xml:space="preserve"> performance of 1</w:t>
      </w:r>
      <w:r w:rsidR="00537ADD" w:rsidRPr="00537ADD">
        <w:rPr>
          <w:vertAlign w:val="superscript"/>
        </w:rPr>
        <w:t>st</w:t>
      </w:r>
      <w:r w:rsidR="00537ADD">
        <w:t xml:space="preserve"> Defendants contractual obligations. </w:t>
      </w:r>
    </w:p>
    <w:p w:rsidR="005567F5" w:rsidRDefault="005567F5" w:rsidP="000F7E18">
      <w:pPr>
        <w:ind w:left="720"/>
      </w:pPr>
    </w:p>
    <w:p w:rsidR="009A009C" w:rsidRPr="00946F5E" w:rsidRDefault="00946F5E" w:rsidP="000F7E18">
      <w:pPr>
        <w:ind w:left="720"/>
        <w:rPr>
          <w:i/>
        </w:rPr>
      </w:pPr>
      <w:r>
        <w:t>[</w:t>
      </w:r>
      <w:r w:rsidR="00505640">
        <w:t>12</w:t>
      </w:r>
      <w:r>
        <w:t>]</w:t>
      </w:r>
      <w:r>
        <w:tab/>
      </w:r>
      <w:r w:rsidR="00537ADD">
        <w:t>It was further the Plaintiffs case, that the 2</w:t>
      </w:r>
      <w:r w:rsidR="00537ADD" w:rsidRPr="00537ADD">
        <w:rPr>
          <w:vertAlign w:val="superscript"/>
        </w:rPr>
        <w:t>nd</w:t>
      </w:r>
      <w:r w:rsidR="00537ADD">
        <w:t xml:space="preserve"> Defendant further renounced benefits arising out of the following legal exceptions; </w:t>
      </w:r>
      <w:r>
        <w:t xml:space="preserve"> </w:t>
      </w:r>
      <w:proofErr w:type="spellStart"/>
      <w:r w:rsidR="00537ADD" w:rsidRPr="00946F5E">
        <w:rPr>
          <w:i/>
        </w:rPr>
        <w:t>beneficium</w:t>
      </w:r>
      <w:proofErr w:type="spellEnd"/>
      <w:r w:rsidR="00537ADD" w:rsidRPr="00946F5E">
        <w:rPr>
          <w:i/>
        </w:rPr>
        <w:t xml:space="preserve"> </w:t>
      </w:r>
      <w:proofErr w:type="spellStart"/>
      <w:r w:rsidR="00537ADD" w:rsidRPr="00946F5E">
        <w:rPr>
          <w:i/>
        </w:rPr>
        <w:t>ordinis</w:t>
      </w:r>
      <w:proofErr w:type="spellEnd"/>
      <w:r w:rsidR="00537ADD" w:rsidRPr="00946F5E">
        <w:rPr>
          <w:i/>
        </w:rPr>
        <w:t xml:space="preserve"> </w:t>
      </w:r>
      <w:proofErr w:type="spellStart"/>
      <w:r w:rsidR="00537ADD" w:rsidRPr="00946F5E">
        <w:rPr>
          <w:i/>
        </w:rPr>
        <w:t>seu</w:t>
      </w:r>
      <w:proofErr w:type="spellEnd"/>
      <w:r w:rsidR="00537ADD" w:rsidRPr="00946F5E">
        <w:rPr>
          <w:i/>
        </w:rPr>
        <w:t xml:space="preserve"> </w:t>
      </w:r>
      <w:proofErr w:type="spellStart"/>
      <w:r w:rsidR="00537ADD" w:rsidRPr="00946F5E">
        <w:rPr>
          <w:i/>
        </w:rPr>
        <w:t>excussions</w:t>
      </w:r>
      <w:proofErr w:type="spellEnd"/>
      <w:r w:rsidR="00537ADD" w:rsidRPr="00946F5E">
        <w:rPr>
          <w:i/>
        </w:rPr>
        <w:t xml:space="preserve">, </w:t>
      </w:r>
      <w:r w:rsidRPr="00946F5E">
        <w:rPr>
          <w:i/>
        </w:rPr>
        <w:t xml:space="preserve"> senates </w:t>
      </w:r>
      <w:proofErr w:type="spellStart"/>
      <w:r w:rsidR="00537ADD" w:rsidRPr="00946F5E">
        <w:rPr>
          <w:i/>
        </w:rPr>
        <w:t>con</w:t>
      </w:r>
      <w:r w:rsidR="009A009C" w:rsidRPr="00946F5E">
        <w:rPr>
          <w:i/>
        </w:rPr>
        <w:t>sultum</w:t>
      </w:r>
      <w:proofErr w:type="spellEnd"/>
      <w:r w:rsidR="009A009C" w:rsidRPr="00946F5E">
        <w:rPr>
          <w:i/>
        </w:rPr>
        <w:t xml:space="preserve"> </w:t>
      </w:r>
      <w:proofErr w:type="spellStart"/>
      <w:r w:rsidR="009A009C" w:rsidRPr="00946F5E">
        <w:rPr>
          <w:i/>
        </w:rPr>
        <w:t>valleianum</w:t>
      </w:r>
      <w:proofErr w:type="spellEnd"/>
      <w:r w:rsidR="009A009C" w:rsidRPr="00946F5E">
        <w:rPr>
          <w:i/>
        </w:rPr>
        <w:t xml:space="preserve">, de </w:t>
      </w:r>
      <w:proofErr w:type="spellStart"/>
      <w:r w:rsidR="009A009C" w:rsidRPr="00946F5E">
        <w:rPr>
          <w:i/>
        </w:rPr>
        <w:t>authentica</w:t>
      </w:r>
      <w:proofErr w:type="spellEnd"/>
      <w:r w:rsidR="009A009C" w:rsidRPr="00946F5E">
        <w:rPr>
          <w:i/>
        </w:rPr>
        <w:t xml:space="preserve"> </w:t>
      </w:r>
      <w:proofErr w:type="spellStart"/>
      <w:r w:rsidRPr="00946F5E">
        <w:rPr>
          <w:i/>
        </w:rPr>
        <w:t>s</w:t>
      </w:r>
      <w:r w:rsidR="009A009C" w:rsidRPr="00946F5E">
        <w:rPr>
          <w:i/>
        </w:rPr>
        <w:t>i</w:t>
      </w:r>
      <w:proofErr w:type="spellEnd"/>
      <w:r w:rsidR="009A009C" w:rsidRPr="00946F5E">
        <w:rPr>
          <w:i/>
        </w:rPr>
        <w:t xml:space="preserve"> qua </w:t>
      </w:r>
      <w:proofErr w:type="spellStart"/>
      <w:r w:rsidR="009A009C" w:rsidRPr="00946F5E">
        <w:rPr>
          <w:i/>
        </w:rPr>
        <w:t>mulier</w:t>
      </w:r>
      <w:proofErr w:type="spellEnd"/>
      <w:r w:rsidR="009A009C" w:rsidRPr="00946F5E">
        <w:rPr>
          <w:i/>
        </w:rPr>
        <w:t xml:space="preserve"> and </w:t>
      </w:r>
      <w:proofErr w:type="spellStart"/>
      <w:r w:rsidR="009A009C" w:rsidRPr="00946F5E">
        <w:rPr>
          <w:i/>
        </w:rPr>
        <w:t>beneficium</w:t>
      </w:r>
      <w:proofErr w:type="spellEnd"/>
      <w:r w:rsidR="009A009C" w:rsidRPr="00946F5E">
        <w:rPr>
          <w:i/>
        </w:rPr>
        <w:t xml:space="preserve"> </w:t>
      </w:r>
      <w:proofErr w:type="spellStart"/>
      <w:r w:rsidR="009A009C" w:rsidRPr="00946F5E">
        <w:rPr>
          <w:i/>
        </w:rPr>
        <w:t>divisionis</w:t>
      </w:r>
      <w:proofErr w:type="spellEnd"/>
      <w:r w:rsidR="009A009C" w:rsidRPr="00946F5E">
        <w:rPr>
          <w:i/>
        </w:rPr>
        <w:t>.</w:t>
      </w:r>
    </w:p>
    <w:p w:rsidR="009A009C" w:rsidRDefault="009A009C" w:rsidP="000F7E18">
      <w:pPr>
        <w:ind w:left="720"/>
      </w:pPr>
    </w:p>
    <w:p w:rsidR="009A009C" w:rsidRDefault="009A009C" w:rsidP="000F7E18">
      <w:pPr>
        <w:ind w:left="720"/>
      </w:pPr>
      <w:r>
        <w:lastRenderedPageBreak/>
        <w:t>[</w:t>
      </w:r>
      <w:r w:rsidR="00505640">
        <w:t>13</w:t>
      </w:r>
      <w:r>
        <w:t>]</w:t>
      </w:r>
      <w:r>
        <w:tab/>
        <w:t>Plaintiff also alleged that in terms of the Deed of Suretyship, the 2</w:t>
      </w:r>
      <w:r w:rsidRPr="009A009C">
        <w:rPr>
          <w:vertAlign w:val="superscript"/>
        </w:rPr>
        <w:t>nd</w:t>
      </w:r>
      <w:r>
        <w:t xml:space="preserve"> Defendant bound himself i</w:t>
      </w:r>
      <w:r w:rsidR="00C87F2D">
        <w:t>n</w:t>
      </w:r>
      <w:r>
        <w:t xml:space="preserve"> an unlimited amount and to pay attorney and client scale costs including collection commission should Plaintiff institute litigation to compel 1</w:t>
      </w:r>
      <w:r w:rsidRPr="009A009C">
        <w:rPr>
          <w:vertAlign w:val="superscript"/>
        </w:rPr>
        <w:t>st</w:t>
      </w:r>
      <w:r>
        <w:t xml:space="preserve"> Defendant to discharge its obligation.</w:t>
      </w:r>
    </w:p>
    <w:p w:rsidR="009A009C" w:rsidRDefault="009A009C" w:rsidP="000F7E18">
      <w:pPr>
        <w:ind w:left="720"/>
      </w:pPr>
    </w:p>
    <w:p w:rsidR="009A009C" w:rsidRDefault="009A009C" w:rsidP="000F7E18">
      <w:pPr>
        <w:ind w:left="720"/>
      </w:pPr>
      <w:r>
        <w:t>[</w:t>
      </w:r>
      <w:r w:rsidR="00505640">
        <w:t>14</w:t>
      </w:r>
      <w:r>
        <w:t>]</w:t>
      </w:r>
      <w:r>
        <w:tab/>
        <w:t>Plaintiff contended that it discharged its obligations under the agreement and advanced the money to the 1</w:t>
      </w:r>
      <w:r w:rsidRPr="009A009C">
        <w:rPr>
          <w:vertAlign w:val="superscript"/>
        </w:rPr>
        <w:t>st</w:t>
      </w:r>
      <w:r>
        <w:t xml:space="preserve"> Defendant as agreed. However</w:t>
      </w:r>
      <w:r w:rsidR="00C87F2D">
        <w:t>,</w:t>
      </w:r>
      <w:r>
        <w:t xml:space="preserve"> the Defendant</w:t>
      </w:r>
      <w:r w:rsidR="00C87F2D">
        <w:t>s</w:t>
      </w:r>
      <w:r>
        <w:t xml:space="preserve"> breached the contract in that they failed to make payment of the loan contract on the terms agreed and </w:t>
      </w:r>
      <w:proofErr w:type="gramStart"/>
      <w:r>
        <w:t xml:space="preserve">are </w:t>
      </w:r>
      <w:r w:rsidR="00C87F2D">
        <w:t xml:space="preserve"> indebted</w:t>
      </w:r>
      <w:proofErr w:type="gramEnd"/>
      <w:r w:rsidR="00C87F2D">
        <w:t xml:space="preserve"> </w:t>
      </w:r>
      <w:r>
        <w:t xml:space="preserve"> to the Plaintiff in the sum of E 49,127.53  as appears in ann</w:t>
      </w:r>
      <w:r w:rsidR="00022180">
        <w:t>e</w:t>
      </w:r>
      <w:r>
        <w:t xml:space="preserve">xure </w:t>
      </w:r>
      <w:r w:rsidRPr="007F3A56">
        <w:rPr>
          <w:i/>
        </w:rPr>
        <w:t>“3”</w:t>
      </w:r>
      <w:r>
        <w:t xml:space="preserve">  exhibited  to the 1</w:t>
      </w:r>
      <w:r w:rsidRPr="009A009C">
        <w:rPr>
          <w:vertAlign w:val="superscript"/>
        </w:rPr>
        <w:t>st</w:t>
      </w:r>
      <w:r>
        <w:t xml:space="preserve"> Defendants statement.</w:t>
      </w:r>
    </w:p>
    <w:p w:rsidR="009A009C" w:rsidRDefault="009A009C" w:rsidP="000F7E18">
      <w:pPr>
        <w:ind w:left="720"/>
      </w:pPr>
    </w:p>
    <w:p w:rsidR="00B73739" w:rsidRDefault="009A009C" w:rsidP="000F7E18">
      <w:pPr>
        <w:ind w:left="720"/>
      </w:pPr>
      <w:r>
        <w:t>[</w:t>
      </w:r>
      <w:r w:rsidR="00505640">
        <w:t>15</w:t>
      </w:r>
      <w:r>
        <w:t>]</w:t>
      </w:r>
      <w:r>
        <w:tab/>
      </w:r>
      <w:r w:rsidR="00C03557">
        <w:t xml:space="preserve">The Plaintiff alleged that despite demand the Defendants refused to settle same and it remains </w:t>
      </w:r>
      <w:r w:rsidR="006C40C3">
        <w:t>o</w:t>
      </w:r>
      <w:r w:rsidR="00C03557">
        <w:t xml:space="preserve">wing, due and payable by the Defendants. </w:t>
      </w:r>
      <w:r>
        <w:t xml:space="preserve"> </w:t>
      </w:r>
    </w:p>
    <w:p w:rsidR="00B73739" w:rsidRDefault="00B73739" w:rsidP="000F7E18">
      <w:pPr>
        <w:ind w:left="720"/>
      </w:pPr>
    </w:p>
    <w:p w:rsidR="003430ED" w:rsidRDefault="00B73739" w:rsidP="000F7E18">
      <w:pPr>
        <w:ind w:left="720"/>
      </w:pPr>
      <w:r>
        <w:t>[</w:t>
      </w:r>
      <w:r w:rsidR="00505640">
        <w:t>16</w:t>
      </w:r>
      <w:r>
        <w:t>]</w:t>
      </w:r>
      <w:r>
        <w:tab/>
      </w:r>
      <w:r w:rsidR="006C40C3">
        <w:t>Now, it</w:t>
      </w:r>
      <w:r>
        <w:t xml:space="preserve"> </w:t>
      </w:r>
      <w:proofErr w:type="gramStart"/>
      <w:r w:rsidRPr="00495D0B">
        <w:t>is</w:t>
      </w:r>
      <w:r w:rsidRPr="00495D0B">
        <w:rPr>
          <w:b/>
        </w:rPr>
        <w:t xml:space="preserve"> </w:t>
      </w:r>
      <w:r w:rsidR="00C068B9">
        <w:rPr>
          <w:b/>
        </w:rPr>
        <w:t xml:space="preserve"> </w:t>
      </w:r>
      <w:r w:rsidR="00C068B9" w:rsidRPr="00C068B9">
        <w:t>a</w:t>
      </w:r>
      <w:proofErr w:type="gramEnd"/>
      <w:r w:rsidR="00C068B9">
        <w:rPr>
          <w:b/>
        </w:rPr>
        <w:t xml:space="preserve"> </w:t>
      </w:r>
      <w:r>
        <w:t>well established</w:t>
      </w:r>
      <w:r w:rsidR="003938EF">
        <w:t xml:space="preserve"> judicial position that summary judgment is an extra-ordinary</w:t>
      </w:r>
      <w:r w:rsidR="00495D0B">
        <w:t>,</w:t>
      </w:r>
      <w:r w:rsidR="006C40C3">
        <w:t xml:space="preserve"> drastic </w:t>
      </w:r>
      <w:r w:rsidR="003938EF">
        <w:t xml:space="preserve"> and stringent remedy and should only be awarded in clear cases where the Defendant has no defence and the appearance to defend is not entered </w:t>
      </w:r>
      <w:r w:rsidR="003938EF" w:rsidRPr="006C40C3">
        <w:rPr>
          <w:i/>
        </w:rPr>
        <w:t>bona</w:t>
      </w:r>
      <w:r w:rsidR="006C40C3" w:rsidRPr="006C40C3">
        <w:rPr>
          <w:i/>
        </w:rPr>
        <w:t xml:space="preserve"> </w:t>
      </w:r>
      <w:r w:rsidR="003938EF" w:rsidRPr="006C40C3">
        <w:rPr>
          <w:i/>
        </w:rPr>
        <w:t>fid</w:t>
      </w:r>
      <w:r w:rsidR="00022180">
        <w:rPr>
          <w:i/>
        </w:rPr>
        <w:t>e,</w:t>
      </w:r>
      <w:r w:rsidR="003938EF">
        <w:t xml:space="preserve"> but is</w:t>
      </w:r>
      <w:r w:rsidR="006C40C3">
        <w:t xml:space="preserve"> a dilatory </w:t>
      </w:r>
      <w:proofErr w:type="spellStart"/>
      <w:r w:rsidR="006C40C3">
        <w:t>stratege</w:t>
      </w:r>
      <w:r w:rsidR="00022180">
        <w:t>m</w:t>
      </w:r>
      <w:proofErr w:type="spellEnd"/>
      <w:r w:rsidR="003938EF">
        <w:t xml:space="preserve"> geared a</w:t>
      </w:r>
      <w:r w:rsidR="006C40C3">
        <w:t xml:space="preserve">t stultifying </w:t>
      </w:r>
      <w:r w:rsidR="003430ED">
        <w:t>the Plaintiffs early dance of victory.</w:t>
      </w:r>
    </w:p>
    <w:p w:rsidR="003430ED" w:rsidRDefault="003430ED" w:rsidP="000F7E18">
      <w:pPr>
        <w:ind w:left="720"/>
      </w:pPr>
      <w:r>
        <w:lastRenderedPageBreak/>
        <w:t>[</w:t>
      </w:r>
      <w:r w:rsidR="00505640">
        <w:t>17</w:t>
      </w:r>
      <w:r>
        <w:t>]</w:t>
      </w:r>
      <w:r>
        <w:tab/>
        <w:t xml:space="preserve">The reason for this sound caution is not far fetched. It stems from the fact that summary judgment is one that is awarded without a plenary trial of the action. </w:t>
      </w:r>
      <w:proofErr w:type="gramStart"/>
      <w:r>
        <w:t>Thus the need for circumspection to avoid foreclosing a Defendant who otherwise has a good defence from de</w:t>
      </w:r>
      <w:r w:rsidR="006C40C3">
        <w:t>fending an</w:t>
      </w:r>
      <w:r>
        <w:t xml:space="preserve"> action</w:t>
      </w:r>
      <w:r w:rsidR="00022180">
        <w:t>,</w:t>
      </w:r>
      <w:r>
        <w:t xml:space="preserve"> invariably leading to </w:t>
      </w:r>
      <w:r w:rsidR="006C40C3">
        <w:t>a miscarriage of justice.</w:t>
      </w:r>
      <w:proofErr w:type="gramEnd"/>
    </w:p>
    <w:p w:rsidR="003430ED" w:rsidRDefault="003430ED" w:rsidP="000F7E18">
      <w:pPr>
        <w:ind w:left="720"/>
      </w:pPr>
    </w:p>
    <w:p w:rsidR="006B63CA" w:rsidRPr="006B63CA" w:rsidRDefault="003430ED" w:rsidP="000F7E18">
      <w:pPr>
        <w:ind w:left="720"/>
        <w:rPr>
          <w:i/>
        </w:rPr>
      </w:pPr>
      <w:r>
        <w:t>[</w:t>
      </w:r>
      <w:r w:rsidR="00D509C5">
        <w:t>1</w:t>
      </w:r>
      <w:r w:rsidR="00505640">
        <w:t>8</w:t>
      </w:r>
      <w:r>
        <w:t>]</w:t>
      </w:r>
      <w:r>
        <w:tab/>
        <w:t>It is in a</w:t>
      </w:r>
      <w:r w:rsidR="006C40C3">
        <w:t xml:space="preserve"> </w:t>
      </w:r>
      <w:r>
        <w:t>bid to ensure that this procedure is</w:t>
      </w:r>
      <w:r w:rsidR="006C40C3">
        <w:t xml:space="preserve"> properly utilized, </w:t>
      </w:r>
      <w:r>
        <w:t xml:space="preserve">that the rules require a </w:t>
      </w:r>
      <w:r w:rsidR="006C40C3">
        <w:t>D</w:t>
      </w:r>
      <w:r>
        <w:t>efendant who is opposed to summary</w:t>
      </w:r>
      <w:r w:rsidR="006B63CA">
        <w:t xml:space="preserve"> judgment to file an affidavit resisting same. The task of the court in the face of such an affidavit resisting summary judgment, is to scrutinize the affidavit to ascertain whether </w:t>
      </w:r>
      <w:r w:rsidR="006B63CA" w:rsidRPr="006B63CA">
        <w:rPr>
          <w:i/>
        </w:rPr>
        <w:t xml:space="preserve">“there is an issue or question in dispute which </w:t>
      </w:r>
      <w:r w:rsidR="003900E4">
        <w:rPr>
          <w:i/>
        </w:rPr>
        <w:t>o</w:t>
      </w:r>
      <w:r w:rsidR="006B63CA" w:rsidRPr="006B63CA">
        <w:rPr>
          <w:i/>
        </w:rPr>
        <w:t>ught to be tried or that there ought for some other reason to be a trial of the claim or part thereof”</w:t>
      </w:r>
    </w:p>
    <w:p w:rsidR="006B63CA" w:rsidRDefault="006B63CA" w:rsidP="000F7E18">
      <w:pPr>
        <w:ind w:left="720"/>
      </w:pPr>
    </w:p>
    <w:p w:rsidR="00BB39DA" w:rsidRPr="00A80C4D" w:rsidRDefault="006B63CA" w:rsidP="000F7E18">
      <w:pPr>
        <w:ind w:left="720"/>
        <w:rPr>
          <w:b/>
        </w:rPr>
      </w:pPr>
      <w:r>
        <w:t>[</w:t>
      </w:r>
      <w:r w:rsidR="00D509C5">
        <w:t>1</w:t>
      </w:r>
      <w:r w:rsidR="00505640">
        <w:t>9</w:t>
      </w:r>
      <w:r>
        <w:t>]</w:t>
      </w:r>
      <w:r>
        <w:tab/>
        <w:t xml:space="preserve">Once the Defendant raises a triable issue or discloses a </w:t>
      </w:r>
      <w:r w:rsidRPr="00022180">
        <w:rPr>
          <w:i/>
        </w:rPr>
        <w:t>bona fide</w:t>
      </w:r>
      <w:r>
        <w:t xml:space="preserve"> defence in its affidavit, that should emasculate </w:t>
      </w:r>
      <w:proofErr w:type="gramStart"/>
      <w:r>
        <w:t>summary  judgment</w:t>
      </w:r>
      <w:proofErr w:type="gramEnd"/>
      <w:r>
        <w:t xml:space="preserve"> and permit the Defendant  proceed to trial. As the court declared </w:t>
      </w:r>
      <w:r w:rsidR="003900E4">
        <w:t>in</w:t>
      </w:r>
      <w:r>
        <w:t xml:space="preserve"> the case of </w:t>
      </w:r>
      <w:r w:rsidRPr="00A80C4D">
        <w:rPr>
          <w:b/>
        </w:rPr>
        <w:t>Mater Dolorosa High School v R.J.M. Station</w:t>
      </w:r>
      <w:r w:rsidR="003900E4">
        <w:rPr>
          <w:b/>
        </w:rPr>
        <w:t>e</w:t>
      </w:r>
      <w:r w:rsidRPr="00A80C4D">
        <w:rPr>
          <w:b/>
        </w:rPr>
        <w:t xml:space="preserve">ry (Pty) Ltd, Appeal </w:t>
      </w:r>
      <w:proofErr w:type="gramStart"/>
      <w:r w:rsidRPr="00A80C4D">
        <w:rPr>
          <w:b/>
        </w:rPr>
        <w:t xml:space="preserve">Case </w:t>
      </w:r>
      <w:r w:rsidR="00BB39DA" w:rsidRPr="00A80C4D">
        <w:rPr>
          <w:b/>
        </w:rPr>
        <w:t xml:space="preserve"> No</w:t>
      </w:r>
      <w:proofErr w:type="gramEnd"/>
      <w:r w:rsidR="00BB39DA" w:rsidRPr="00A80C4D">
        <w:rPr>
          <w:b/>
        </w:rPr>
        <w:t>. 3/2005</w:t>
      </w:r>
    </w:p>
    <w:p w:rsidR="00BB39DA" w:rsidRDefault="00BB39DA" w:rsidP="000F7E18">
      <w:pPr>
        <w:ind w:left="720"/>
      </w:pPr>
    </w:p>
    <w:p w:rsidR="00002B0B" w:rsidRDefault="00BB39DA" w:rsidP="00002B0B">
      <w:pPr>
        <w:spacing w:line="360" w:lineRule="auto"/>
        <w:ind w:firstLine="0"/>
        <w:rPr>
          <w:i/>
          <w:sz w:val="26"/>
          <w:szCs w:val="26"/>
        </w:rPr>
      </w:pPr>
      <w:r>
        <w:lastRenderedPageBreak/>
        <w:t>“</w:t>
      </w:r>
      <w:r w:rsidRPr="00002B0B">
        <w:rPr>
          <w:i/>
          <w:sz w:val="26"/>
          <w:szCs w:val="26"/>
        </w:rPr>
        <w:t>It would be more accurate to say that a court will not merely ‘be slow’</w:t>
      </w:r>
      <w:r w:rsidR="006B63CA" w:rsidRPr="00002B0B">
        <w:rPr>
          <w:i/>
          <w:sz w:val="26"/>
          <w:szCs w:val="26"/>
        </w:rPr>
        <w:t xml:space="preserve">  </w:t>
      </w:r>
      <w:r w:rsidRPr="00002B0B">
        <w:rPr>
          <w:i/>
          <w:sz w:val="26"/>
          <w:szCs w:val="26"/>
        </w:rPr>
        <w:t xml:space="preserve">to close the door to a defendant, but will </w:t>
      </w:r>
      <w:proofErr w:type="spellStart"/>
      <w:r w:rsidRPr="00002B0B">
        <w:rPr>
          <w:i/>
          <w:sz w:val="26"/>
          <w:szCs w:val="26"/>
        </w:rPr>
        <w:t>infact</w:t>
      </w:r>
      <w:proofErr w:type="spellEnd"/>
      <w:r w:rsidRPr="00002B0B">
        <w:rPr>
          <w:i/>
          <w:sz w:val="26"/>
          <w:szCs w:val="26"/>
        </w:rPr>
        <w:t xml:space="preserve"> refuse to do so, if a reasonable possibility exists that an injustice may be done if judgment is summarily </w:t>
      </w:r>
      <w:r w:rsidR="003900E4">
        <w:rPr>
          <w:i/>
          <w:sz w:val="26"/>
          <w:szCs w:val="26"/>
        </w:rPr>
        <w:t xml:space="preserve">granted. </w:t>
      </w:r>
      <w:r w:rsidR="00002B0B" w:rsidRPr="00002B0B">
        <w:rPr>
          <w:i/>
          <w:sz w:val="26"/>
          <w:szCs w:val="26"/>
        </w:rPr>
        <w:t xml:space="preserve"> If the Defendant </w:t>
      </w:r>
      <w:proofErr w:type="gramStart"/>
      <w:r w:rsidR="00002B0B" w:rsidRPr="00002B0B">
        <w:rPr>
          <w:i/>
          <w:sz w:val="26"/>
          <w:szCs w:val="26"/>
        </w:rPr>
        <w:t>raises  an</w:t>
      </w:r>
      <w:proofErr w:type="gramEnd"/>
      <w:r w:rsidR="00002B0B" w:rsidRPr="00002B0B">
        <w:rPr>
          <w:i/>
          <w:sz w:val="26"/>
          <w:szCs w:val="26"/>
        </w:rPr>
        <w:t xml:space="preserve"> issue that is relevant to the validity of the whole or part of the Plaintiff’s claim, the court cannot deny him the opportunity of having such an issue tried” </w:t>
      </w:r>
    </w:p>
    <w:p w:rsidR="00AC47CD" w:rsidRDefault="00AC47CD" w:rsidP="00002B0B">
      <w:pPr>
        <w:spacing w:line="360" w:lineRule="auto"/>
        <w:ind w:firstLine="0"/>
        <w:rPr>
          <w:i/>
          <w:sz w:val="26"/>
          <w:szCs w:val="26"/>
        </w:rPr>
      </w:pPr>
    </w:p>
    <w:p w:rsidR="00AC47CD" w:rsidRPr="007F05A4" w:rsidRDefault="00AC47CD" w:rsidP="00AC47CD">
      <w:pPr>
        <w:spacing w:line="360" w:lineRule="auto"/>
        <w:rPr>
          <w:b/>
          <w:sz w:val="26"/>
          <w:szCs w:val="26"/>
        </w:rPr>
      </w:pPr>
      <w:r>
        <w:rPr>
          <w:sz w:val="26"/>
          <w:szCs w:val="26"/>
        </w:rPr>
        <w:t xml:space="preserve"> See</w:t>
      </w:r>
      <w:r>
        <w:rPr>
          <w:sz w:val="26"/>
          <w:szCs w:val="26"/>
        </w:rPr>
        <w:tab/>
        <w:t xml:space="preserve"> </w:t>
      </w:r>
      <w:proofErr w:type="spellStart"/>
      <w:r w:rsidRPr="007F05A4">
        <w:rPr>
          <w:b/>
          <w:sz w:val="26"/>
          <w:szCs w:val="26"/>
        </w:rPr>
        <w:t>Zanele</w:t>
      </w:r>
      <w:proofErr w:type="spellEnd"/>
      <w:r w:rsidRPr="007F05A4">
        <w:rPr>
          <w:b/>
          <w:sz w:val="26"/>
          <w:szCs w:val="26"/>
        </w:rPr>
        <w:t xml:space="preserve"> Zwane v Lewis Stores (Pty) Ltd t/a Best Electric, Civil Appeal No. 22/07, </w:t>
      </w:r>
      <w:proofErr w:type="spellStart"/>
      <w:r w:rsidRPr="007F05A4">
        <w:rPr>
          <w:b/>
          <w:sz w:val="26"/>
          <w:szCs w:val="26"/>
        </w:rPr>
        <w:t>Supa</w:t>
      </w:r>
      <w:proofErr w:type="spellEnd"/>
      <w:r w:rsidRPr="007F05A4">
        <w:rPr>
          <w:b/>
          <w:sz w:val="26"/>
          <w:szCs w:val="26"/>
        </w:rPr>
        <w:t xml:space="preserve"> Swift (Swaziland) (Pty) Ltd v Guard Alert Security Services Ltd, Case No. 4289/09, National Motor Company Ltd v Moses Dlamini 1985-1987 (4) SLR 124.</w:t>
      </w:r>
    </w:p>
    <w:p w:rsidR="00002B0B" w:rsidRDefault="00002B0B" w:rsidP="00002B0B">
      <w:pPr>
        <w:ind w:left="0" w:firstLine="0"/>
      </w:pPr>
    </w:p>
    <w:p w:rsidR="00002B0B" w:rsidRDefault="00002B0B" w:rsidP="00002B0B">
      <w:pPr>
        <w:ind w:left="720"/>
      </w:pPr>
      <w:r>
        <w:t>[</w:t>
      </w:r>
      <w:r w:rsidR="00505640">
        <w:t>20</w:t>
      </w:r>
      <w:r>
        <w:t>]</w:t>
      </w:r>
      <w:r>
        <w:tab/>
      </w:r>
      <w:r w:rsidR="003938EF">
        <w:t xml:space="preserve"> </w:t>
      </w:r>
      <w:r>
        <w:t>The 1</w:t>
      </w:r>
      <w:r w:rsidRPr="00002B0B">
        <w:rPr>
          <w:vertAlign w:val="superscript"/>
        </w:rPr>
        <w:t>st</w:t>
      </w:r>
      <w:r>
        <w:t xml:space="preserve"> Defendant it is on record failed to file any affidavit resisting this summary judgment application. The consequence therefore is that </w:t>
      </w:r>
      <w:proofErr w:type="gramStart"/>
      <w:r>
        <w:t>Plaintiff  is</w:t>
      </w:r>
      <w:proofErr w:type="gramEnd"/>
      <w:r>
        <w:t xml:space="preserve"> entitled to summary judgment against the 1</w:t>
      </w:r>
      <w:r w:rsidRPr="00002B0B">
        <w:rPr>
          <w:vertAlign w:val="superscript"/>
        </w:rPr>
        <w:t>st</w:t>
      </w:r>
      <w:r>
        <w:t xml:space="preserve"> Defendant.</w:t>
      </w:r>
    </w:p>
    <w:p w:rsidR="00002B0B" w:rsidRDefault="00002B0B" w:rsidP="00002B0B">
      <w:pPr>
        <w:ind w:left="720"/>
      </w:pPr>
    </w:p>
    <w:p w:rsidR="00601BA1" w:rsidRDefault="00002B0B" w:rsidP="00002B0B">
      <w:pPr>
        <w:ind w:left="720"/>
      </w:pPr>
      <w:r>
        <w:t>[</w:t>
      </w:r>
      <w:r w:rsidR="00505640">
        <w:t>21</w:t>
      </w:r>
      <w:r>
        <w:t>]</w:t>
      </w:r>
      <w:r>
        <w:tab/>
        <w:t xml:space="preserve"> The 2</w:t>
      </w:r>
      <w:r w:rsidRPr="00002B0B">
        <w:rPr>
          <w:vertAlign w:val="superscript"/>
        </w:rPr>
        <w:t>nd</w:t>
      </w:r>
      <w:r>
        <w:t xml:space="preserve"> Defendant for its part filed an affidavit of 4 paragraphs r</w:t>
      </w:r>
      <w:r w:rsidR="00477791">
        <w:t>esisting summary judgment. The relevant facts</w:t>
      </w:r>
      <w:r w:rsidR="003900E4">
        <w:t xml:space="preserve"> for the purposes of this application</w:t>
      </w:r>
      <w:r w:rsidR="00477791">
        <w:t xml:space="preserve"> are circumscribed in paragraphs 3 and 4 of the said affidavit</w:t>
      </w:r>
      <w:r w:rsidR="00BB34FC">
        <w:t>,</w:t>
      </w:r>
      <w:r w:rsidR="00477791">
        <w:t xml:space="preserve"> in the </w:t>
      </w:r>
      <w:r w:rsidR="00601BA1">
        <w:t>following terms:-</w:t>
      </w:r>
    </w:p>
    <w:p w:rsidR="00505640" w:rsidRDefault="00505640" w:rsidP="006817CC">
      <w:pPr>
        <w:spacing w:line="360" w:lineRule="auto"/>
        <w:ind w:left="720" w:firstLine="720"/>
        <w:rPr>
          <w:i/>
          <w:sz w:val="26"/>
          <w:szCs w:val="26"/>
          <w:u w:val="single"/>
        </w:rPr>
      </w:pPr>
    </w:p>
    <w:p w:rsidR="00601BA1" w:rsidRPr="006817CC" w:rsidRDefault="00601BA1" w:rsidP="006817CC">
      <w:pPr>
        <w:spacing w:line="360" w:lineRule="auto"/>
        <w:ind w:left="720" w:firstLine="720"/>
        <w:rPr>
          <w:i/>
          <w:sz w:val="26"/>
          <w:szCs w:val="26"/>
          <w:u w:val="single"/>
        </w:rPr>
      </w:pPr>
      <w:r w:rsidRPr="00371E6B">
        <w:rPr>
          <w:i/>
          <w:sz w:val="26"/>
          <w:szCs w:val="26"/>
        </w:rPr>
        <w:t>“3</w:t>
      </w:r>
      <w:r w:rsidRPr="00371E6B">
        <w:rPr>
          <w:i/>
          <w:sz w:val="26"/>
          <w:szCs w:val="26"/>
        </w:rPr>
        <w:tab/>
      </w:r>
      <w:r w:rsidRPr="006817CC">
        <w:rPr>
          <w:i/>
          <w:sz w:val="26"/>
          <w:szCs w:val="26"/>
          <w:u w:val="single"/>
        </w:rPr>
        <w:t>AD PARAGRAPH 1-3</w:t>
      </w:r>
    </w:p>
    <w:p w:rsidR="00601BA1" w:rsidRDefault="00601BA1" w:rsidP="006817CC">
      <w:pPr>
        <w:spacing w:line="360" w:lineRule="auto"/>
        <w:rPr>
          <w:i/>
          <w:sz w:val="26"/>
          <w:szCs w:val="26"/>
        </w:rPr>
      </w:pPr>
      <w:r w:rsidRPr="006817CC">
        <w:rPr>
          <w:i/>
          <w:sz w:val="26"/>
          <w:szCs w:val="26"/>
        </w:rPr>
        <w:tab/>
      </w:r>
      <w:proofErr w:type="gramStart"/>
      <w:r w:rsidRPr="006817CC">
        <w:rPr>
          <w:i/>
          <w:sz w:val="26"/>
          <w:szCs w:val="26"/>
        </w:rPr>
        <w:t>Save  to</w:t>
      </w:r>
      <w:proofErr w:type="gramEnd"/>
      <w:r w:rsidRPr="006817CC">
        <w:rPr>
          <w:i/>
          <w:sz w:val="26"/>
          <w:szCs w:val="26"/>
        </w:rPr>
        <w:t xml:space="preserve"> deny that the contents of the affidavit deposed to by the deponent are both true and correct in so far as same are at variance with the contents of this affidavit. Contents herein are noted.</w:t>
      </w:r>
    </w:p>
    <w:p w:rsidR="00601BA1" w:rsidRPr="006817CC" w:rsidRDefault="00601BA1" w:rsidP="006817CC">
      <w:pPr>
        <w:spacing w:line="360" w:lineRule="auto"/>
        <w:rPr>
          <w:i/>
          <w:sz w:val="26"/>
          <w:szCs w:val="26"/>
          <w:u w:val="single"/>
        </w:rPr>
      </w:pPr>
      <w:r w:rsidRPr="006817CC">
        <w:rPr>
          <w:i/>
          <w:sz w:val="26"/>
          <w:szCs w:val="26"/>
        </w:rPr>
        <w:lastRenderedPageBreak/>
        <w:tab/>
      </w:r>
      <w:r w:rsidRPr="00371E6B">
        <w:rPr>
          <w:i/>
          <w:sz w:val="26"/>
          <w:szCs w:val="26"/>
        </w:rPr>
        <w:t xml:space="preserve">4 </w:t>
      </w:r>
      <w:r w:rsidRPr="00371E6B">
        <w:rPr>
          <w:i/>
          <w:sz w:val="26"/>
          <w:szCs w:val="26"/>
        </w:rPr>
        <w:tab/>
      </w:r>
      <w:r w:rsidRPr="006817CC">
        <w:rPr>
          <w:i/>
          <w:sz w:val="26"/>
          <w:szCs w:val="26"/>
          <w:u w:val="single"/>
        </w:rPr>
        <w:t>AD PARAGRAPH 3</w:t>
      </w:r>
    </w:p>
    <w:p w:rsidR="009F65D2" w:rsidRDefault="00601BA1" w:rsidP="006817CC">
      <w:pPr>
        <w:spacing w:line="360" w:lineRule="auto"/>
        <w:rPr>
          <w:i/>
          <w:sz w:val="26"/>
          <w:szCs w:val="26"/>
        </w:rPr>
      </w:pPr>
      <w:r w:rsidRPr="006817CC">
        <w:rPr>
          <w:i/>
          <w:sz w:val="26"/>
          <w:szCs w:val="26"/>
        </w:rPr>
        <w:tab/>
        <w:t xml:space="preserve">Contents herein are denied and Plaintiff is put to strict proof thereof. I state that I am not the director of the Plaintiff having resigned in 2009. I never participated in the application for the loan agreement. I deny </w:t>
      </w:r>
      <w:r w:rsidR="006817CC" w:rsidRPr="006817CC">
        <w:rPr>
          <w:i/>
          <w:sz w:val="26"/>
          <w:szCs w:val="26"/>
        </w:rPr>
        <w:t>ever signing the suretyship agreement since I was no longer a director”</w:t>
      </w:r>
    </w:p>
    <w:p w:rsidR="00371E6B" w:rsidRPr="006817CC" w:rsidRDefault="00371E6B" w:rsidP="006817CC">
      <w:pPr>
        <w:spacing w:line="360" w:lineRule="auto"/>
        <w:rPr>
          <w:i/>
          <w:sz w:val="26"/>
          <w:szCs w:val="26"/>
        </w:rPr>
      </w:pPr>
    </w:p>
    <w:p w:rsidR="00B507DC" w:rsidRDefault="006817CC" w:rsidP="00B507DC">
      <w:pPr>
        <w:ind w:left="720"/>
      </w:pPr>
      <w:r>
        <w:t>[</w:t>
      </w:r>
      <w:r w:rsidR="00505640">
        <w:t>22</w:t>
      </w:r>
      <w:r>
        <w:t>]</w:t>
      </w:r>
      <w:r>
        <w:tab/>
        <w:t xml:space="preserve">The question is </w:t>
      </w:r>
      <w:proofErr w:type="gramStart"/>
      <w:r>
        <w:t>do</w:t>
      </w:r>
      <w:proofErr w:type="gramEnd"/>
      <w:r>
        <w:t xml:space="preserve"> the </w:t>
      </w:r>
      <w:proofErr w:type="spellStart"/>
      <w:r>
        <w:t>aforegoing</w:t>
      </w:r>
      <w:proofErr w:type="spellEnd"/>
      <w:r>
        <w:t xml:space="preserve"> allegations of fact raise triable issue</w:t>
      </w:r>
      <w:r w:rsidR="00BB34FC">
        <w:t>s</w:t>
      </w:r>
      <w:r w:rsidR="00B507DC">
        <w:t>? Triable issues are said to be raised where the material facts upon which the claim is premised</w:t>
      </w:r>
      <w:r w:rsidR="00495D0B">
        <w:t>,</w:t>
      </w:r>
      <w:r w:rsidR="00B507DC">
        <w:t xml:space="preserve"> and which are contained in the affidavits serving before court are in irreconcilable conflict. That is when the application is said not to be proper by way of motion</w:t>
      </w:r>
      <w:r w:rsidR="00495D0B">
        <w:t>,</w:t>
      </w:r>
      <w:r w:rsidR="00B507DC">
        <w:t xml:space="preserve">  and in that case</w:t>
      </w:r>
      <w:r w:rsidR="00495D0B">
        <w:t>,</w:t>
      </w:r>
      <w:r w:rsidR="00B507DC">
        <w:t xml:space="preserve"> the court may make an order for </w:t>
      </w:r>
      <w:r w:rsidR="00B507DC" w:rsidRPr="00B507DC">
        <w:rPr>
          <w:i/>
        </w:rPr>
        <w:t>viva voce</w:t>
      </w:r>
      <w:r w:rsidR="00B507DC">
        <w:t xml:space="preserve"> evidence</w:t>
      </w:r>
      <w:r w:rsidR="00753A3F">
        <w:t xml:space="preserve"> to be led in a trial action for its resolution on a balance of probabilities, </w:t>
      </w:r>
      <w:r w:rsidR="00B507DC">
        <w:t xml:space="preserve"> in accordance with Rule 6 (17) of the High Court Rules which provide</w:t>
      </w:r>
      <w:r w:rsidR="00753A3F">
        <w:t>s</w:t>
      </w:r>
      <w:r w:rsidR="00B507DC">
        <w:t>:-</w:t>
      </w:r>
    </w:p>
    <w:p w:rsidR="00B507DC" w:rsidRDefault="00B507DC" w:rsidP="00B507DC">
      <w:pPr>
        <w:ind w:left="720"/>
      </w:pPr>
    </w:p>
    <w:p w:rsidR="00B507DC" w:rsidRPr="00B507DC" w:rsidRDefault="00B507DC" w:rsidP="00B507DC">
      <w:pPr>
        <w:spacing w:line="360" w:lineRule="auto"/>
        <w:ind w:firstLine="0"/>
        <w:rPr>
          <w:i/>
          <w:sz w:val="26"/>
          <w:szCs w:val="26"/>
        </w:rPr>
      </w:pPr>
      <w:r w:rsidRPr="00B507DC">
        <w:rPr>
          <w:i/>
          <w:sz w:val="26"/>
          <w:szCs w:val="26"/>
        </w:rPr>
        <w:t>“</w:t>
      </w:r>
      <w:proofErr w:type="gramStart"/>
      <w:r w:rsidRPr="00B507DC">
        <w:rPr>
          <w:i/>
          <w:sz w:val="26"/>
          <w:szCs w:val="26"/>
        </w:rPr>
        <w:t>where</w:t>
      </w:r>
      <w:proofErr w:type="gramEnd"/>
      <w:r w:rsidRPr="00B507DC">
        <w:rPr>
          <w:i/>
          <w:sz w:val="26"/>
          <w:szCs w:val="26"/>
        </w:rPr>
        <w:t xml:space="preserve"> an application cannot properly be decided on affidavit, the court may dismiss the application or make such order as to it seems fit with a view to ensuring a just and expeditio</w:t>
      </w:r>
      <w:r w:rsidR="00753A3F">
        <w:rPr>
          <w:i/>
          <w:sz w:val="26"/>
          <w:szCs w:val="26"/>
        </w:rPr>
        <w:t>u</w:t>
      </w:r>
      <w:r w:rsidRPr="00B507DC">
        <w:rPr>
          <w:i/>
          <w:sz w:val="26"/>
          <w:szCs w:val="26"/>
        </w:rPr>
        <w:t>s decision”</w:t>
      </w:r>
    </w:p>
    <w:p w:rsidR="00B507DC" w:rsidRDefault="00B507DC" w:rsidP="00B507DC"/>
    <w:p w:rsidR="00B507DC" w:rsidRDefault="00B507DC" w:rsidP="00D509C5">
      <w:pPr>
        <w:ind w:left="720"/>
      </w:pPr>
      <w:r>
        <w:t>[</w:t>
      </w:r>
      <w:r w:rsidR="00505640">
        <w:t>23</w:t>
      </w:r>
      <w:r>
        <w:t>]</w:t>
      </w:r>
      <w:r>
        <w:tab/>
        <w:t xml:space="preserve">In the case </w:t>
      </w:r>
      <w:r w:rsidRPr="00753A3F">
        <w:t>of</w:t>
      </w:r>
      <w:r w:rsidRPr="00B507DC">
        <w:rPr>
          <w:b/>
        </w:rPr>
        <w:t xml:space="preserve"> Nokuthula N. Dlamini v Goodwill </w:t>
      </w:r>
      <w:proofErr w:type="spellStart"/>
      <w:r w:rsidRPr="00B507DC">
        <w:rPr>
          <w:b/>
        </w:rPr>
        <w:t>Tsela</w:t>
      </w:r>
      <w:proofErr w:type="spellEnd"/>
      <w:r w:rsidRPr="00B507DC">
        <w:rPr>
          <w:b/>
        </w:rPr>
        <w:t xml:space="preserve"> Appeal Case No. 11/2012</w:t>
      </w:r>
      <w:r w:rsidR="00C068B9">
        <w:rPr>
          <w:b/>
        </w:rPr>
        <w:t>,</w:t>
      </w:r>
      <w:r w:rsidRPr="00B507DC">
        <w:rPr>
          <w:b/>
        </w:rPr>
        <w:t xml:space="preserve"> </w:t>
      </w:r>
      <w:proofErr w:type="spellStart"/>
      <w:r w:rsidRPr="00B507DC">
        <w:rPr>
          <w:b/>
        </w:rPr>
        <w:t>Agim</w:t>
      </w:r>
      <w:proofErr w:type="spellEnd"/>
      <w:r w:rsidRPr="00B507DC">
        <w:rPr>
          <w:b/>
        </w:rPr>
        <w:t xml:space="preserve"> JA</w:t>
      </w:r>
      <w:r>
        <w:t xml:space="preserve"> </w:t>
      </w:r>
      <w:r w:rsidR="00753A3F">
        <w:t xml:space="preserve">adumbrating </w:t>
      </w:r>
      <w:r>
        <w:t xml:space="preserve">on the question of disputes of fact </w:t>
      </w:r>
      <w:proofErr w:type="spellStart"/>
      <w:r w:rsidRPr="00A80C4D">
        <w:rPr>
          <w:i/>
        </w:rPr>
        <w:t>vis</w:t>
      </w:r>
      <w:proofErr w:type="spellEnd"/>
      <w:r w:rsidRPr="00A80C4D">
        <w:rPr>
          <w:i/>
        </w:rPr>
        <w:t xml:space="preserve"> a </w:t>
      </w:r>
      <w:proofErr w:type="spellStart"/>
      <w:r w:rsidRPr="00A80C4D">
        <w:rPr>
          <w:i/>
        </w:rPr>
        <w:t>vis</w:t>
      </w:r>
      <w:proofErr w:type="spellEnd"/>
      <w:r>
        <w:t xml:space="preserve"> motion</w:t>
      </w:r>
      <w:r w:rsidR="00A80C4D">
        <w:t xml:space="preserve"> proceedings</w:t>
      </w:r>
      <w:r w:rsidR="00753A3F">
        <w:t>,</w:t>
      </w:r>
      <w:r w:rsidR="00A80C4D">
        <w:t xml:space="preserve"> declared as follows:-</w:t>
      </w:r>
    </w:p>
    <w:p w:rsidR="007F05A4" w:rsidRDefault="007F05A4" w:rsidP="00D509C5">
      <w:pPr>
        <w:rPr>
          <w:i/>
        </w:rPr>
      </w:pPr>
    </w:p>
    <w:p w:rsidR="00753A3F" w:rsidRPr="00591FD5" w:rsidRDefault="00753A3F" w:rsidP="00D509C5">
      <w:pPr>
        <w:rPr>
          <w:i/>
        </w:rPr>
      </w:pPr>
      <w:r w:rsidRPr="00591FD5">
        <w:rPr>
          <w:i/>
        </w:rPr>
        <w:lastRenderedPageBreak/>
        <w:t>“</w:t>
      </w:r>
    </w:p>
    <w:p w:rsidR="00E763A6" w:rsidRPr="00591FD5" w:rsidRDefault="00A80C4D" w:rsidP="00D509C5">
      <w:pPr>
        <w:rPr>
          <w:i/>
        </w:rPr>
      </w:pPr>
      <w:r w:rsidRPr="00591FD5">
        <w:rPr>
          <w:i/>
        </w:rPr>
        <w:t>[28]</w:t>
      </w:r>
      <w:r w:rsidRPr="00591FD5">
        <w:rPr>
          <w:i/>
        </w:rPr>
        <w:tab/>
        <w:t>It is for the court to decide whether such application can properly be decided on the affidavits. The Rules do not provide guidelines on how to determine this question. There is nothing in the rules prescribing situations that indicate when application proceedings cannot properly be decided on the affidavits file</w:t>
      </w:r>
      <w:r w:rsidR="005A651B" w:rsidRPr="00591FD5">
        <w:rPr>
          <w:i/>
        </w:rPr>
        <w:t xml:space="preserve">d by the parties. The absence of such guidelines in the </w:t>
      </w:r>
      <w:proofErr w:type="gramStart"/>
      <w:r w:rsidR="005A651B" w:rsidRPr="00591FD5">
        <w:rPr>
          <w:i/>
        </w:rPr>
        <w:t>rules,</w:t>
      </w:r>
      <w:proofErr w:type="gramEnd"/>
      <w:r w:rsidR="005A651B" w:rsidRPr="00591FD5">
        <w:rPr>
          <w:i/>
        </w:rPr>
        <w:t xml:space="preserve"> leaves the Court with</w:t>
      </w:r>
      <w:r w:rsidR="00E763A6" w:rsidRPr="00591FD5">
        <w:rPr>
          <w:i/>
        </w:rPr>
        <w:t xml:space="preserve"> a wide discretion to decide when such a matter cannot properly be decided on the affidavits.</w:t>
      </w:r>
    </w:p>
    <w:p w:rsidR="00E763A6" w:rsidRPr="00591FD5" w:rsidRDefault="00E763A6" w:rsidP="00A80C4D">
      <w:pPr>
        <w:ind w:left="2880" w:hanging="1440"/>
        <w:rPr>
          <w:i/>
        </w:rPr>
      </w:pPr>
    </w:p>
    <w:p w:rsidR="00A8159D" w:rsidRPr="00591FD5" w:rsidRDefault="00E763A6" w:rsidP="00D509C5">
      <w:pPr>
        <w:rPr>
          <w:i/>
        </w:rPr>
      </w:pPr>
      <w:r w:rsidRPr="00591FD5">
        <w:rPr>
          <w:i/>
        </w:rPr>
        <w:t>[29]</w:t>
      </w:r>
      <w:r w:rsidRPr="00591FD5">
        <w:rPr>
          <w:i/>
        </w:rPr>
        <w:tab/>
        <w:t>The established and trite judicial practice which now determines the approach of the Courts world wide, to be founded in a long line of cases across jurisdictions, is that a court cannot decide an application on the basis of opposing affidavits that are irreconcilably in conflict on material facts. So where the facts material to the issue to be determined are not disputed, the application can properly be determined on the affidavits. It will amount to an improper exercise of discretion and an abdication of judicial responsibility for a court to rely on an</w:t>
      </w:r>
      <w:r w:rsidR="00753A3F" w:rsidRPr="00591FD5">
        <w:rPr>
          <w:i/>
        </w:rPr>
        <w:t>y</w:t>
      </w:r>
      <w:r w:rsidRPr="00591FD5">
        <w:rPr>
          <w:i/>
        </w:rPr>
        <w:t xml:space="preserve"> </w:t>
      </w:r>
      <w:r w:rsidR="00730AE4" w:rsidRPr="00591FD5">
        <w:rPr>
          <w:i/>
        </w:rPr>
        <w:t xml:space="preserve">kind of dispute of fact to conclude that </w:t>
      </w:r>
      <w:r w:rsidR="00A8159D" w:rsidRPr="00591FD5">
        <w:rPr>
          <w:i/>
        </w:rPr>
        <w:t xml:space="preserve">an application cannot properly be decided on the affidavits. The Court has a duty to </w:t>
      </w:r>
      <w:r w:rsidR="00A8159D" w:rsidRPr="00591FD5">
        <w:rPr>
          <w:i/>
        </w:rPr>
        <w:lastRenderedPageBreak/>
        <w:t xml:space="preserve">carefully scrutinize the nature of the dispute with microscopic </w:t>
      </w:r>
      <w:proofErr w:type="spellStart"/>
      <w:r w:rsidR="00A8159D" w:rsidRPr="00591FD5">
        <w:rPr>
          <w:i/>
        </w:rPr>
        <w:t>lense</w:t>
      </w:r>
      <w:proofErr w:type="spellEnd"/>
      <w:r w:rsidR="00A8159D" w:rsidRPr="00591FD5">
        <w:rPr>
          <w:i/>
        </w:rPr>
        <w:t xml:space="preserve"> to find out – </w:t>
      </w:r>
    </w:p>
    <w:p w:rsidR="00A8159D" w:rsidRPr="00591FD5" w:rsidRDefault="00A8159D" w:rsidP="00D509C5">
      <w:pPr>
        <w:rPr>
          <w:i/>
        </w:rPr>
      </w:pPr>
    </w:p>
    <w:p w:rsidR="00A8159D" w:rsidRPr="00591FD5" w:rsidRDefault="00A8159D" w:rsidP="00591FD5">
      <w:pPr>
        <w:pStyle w:val="ListParagraph"/>
        <w:numPr>
          <w:ilvl w:val="0"/>
          <w:numId w:val="2"/>
        </w:numPr>
        <w:spacing w:line="360" w:lineRule="auto"/>
        <w:rPr>
          <w:i/>
          <w:sz w:val="26"/>
          <w:szCs w:val="26"/>
        </w:rPr>
      </w:pPr>
      <w:r w:rsidRPr="00591FD5">
        <w:rPr>
          <w:i/>
          <w:sz w:val="26"/>
          <w:szCs w:val="26"/>
        </w:rPr>
        <w:t xml:space="preserve">If the fact being disputed is relevant or material to the </w:t>
      </w:r>
      <w:proofErr w:type="gramStart"/>
      <w:r w:rsidRPr="00591FD5">
        <w:rPr>
          <w:i/>
          <w:sz w:val="26"/>
          <w:szCs w:val="26"/>
        </w:rPr>
        <w:t>issue  for</w:t>
      </w:r>
      <w:proofErr w:type="gramEnd"/>
      <w:r w:rsidRPr="00591FD5">
        <w:rPr>
          <w:i/>
          <w:sz w:val="26"/>
          <w:szCs w:val="26"/>
        </w:rPr>
        <w:t xml:space="preserve"> determination in the sense that it is so connected to it in a way, that the determination of such issue is dependent on or influenced by it. </w:t>
      </w:r>
    </w:p>
    <w:p w:rsidR="00A8159D" w:rsidRPr="00591FD5" w:rsidRDefault="00A8159D" w:rsidP="00591FD5">
      <w:pPr>
        <w:pStyle w:val="ListParagraph"/>
        <w:numPr>
          <w:ilvl w:val="0"/>
          <w:numId w:val="2"/>
        </w:numPr>
        <w:spacing w:line="360" w:lineRule="auto"/>
        <w:rPr>
          <w:i/>
          <w:sz w:val="26"/>
          <w:szCs w:val="26"/>
        </w:rPr>
      </w:pPr>
      <w:r w:rsidRPr="00591FD5">
        <w:rPr>
          <w:i/>
          <w:sz w:val="26"/>
          <w:szCs w:val="26"/>
        </w:rPr>
        <w:t>If the</w:t>
      </w:r>
      <w:r w:rsidR="00753A3F" w:rsidRPr="00591FD5">
        <w:rPr>
          <w:i/>
          <w:sz w:val="26"/>
          <w:szCs w:val="26"/>
        </w:rPr>
        <w:t xml:space="preserve"> fact</w:t>
      </w:r>
      <w:r w:rsidRPr="00591FD5">
        <w:rPr>
          <w:i/>
          <w:sz w:val="26"/>
          <w:szCs w:val="26"/>
        </w:rPr>
        <w:t xml:space="preserve"> being disputed, though material to the issue to be determined, but the dispute is such that by its nature, can be easily resolved or reconciled within the terms of the affidavits.</w:t>
      </w:r>
    </w:p>
    <w:p w:rsidR="009E6F90" w:rsidRPr="00591FD5" w:rsidRDefault="00A8159D" w:rsidP="00591FD5">
      <w:pPr>
        <w:pStyle w:val="ListParagraph"/>
        <w:numPr>
          <w:ilvl w:val="0"/>
          <w:numId w:val="2"/>
        </w:numPr>
        <w:spacing w:line="360" w:lineRule="auto"/>
        <w:rPr>
          <w:i/>
          <w:sz w:val="26"/>
          <w:szCs w:val="26"/>
        </w:rPr>
      </w:pPr>
      <w:r w:rsidRPr="00591FD5">
        <w:rPr>
          <w:i/>
          <w:sz w:val="26"/>
          <w:szCs w:val="26"/>
        </w:rPr>
        <w:t>If the dispute of a material fa</w:t>
      </w:r>
      <w:r w:rsidR="00753A3F" w:rsidRPr="00591FD5">
        <w:rPr>
          <w:i/>
          <w:sz w:val="26"/>
          <w:szCs w:val="26"/>
        </w:rPr>
        <w:t>c</w:t>
      </w:r>
      <w:r w:rsidRPr="00591FD5">
        <w:rPr>
          <w:i/>
          <w:sz w:val="26"/>
          <w:szCs w:val="26"/>
        </w:rPr>
        <w:t>t is of such a nature that even if not resolved does not prevent a determination</w:t>
      </w:r>
      <w:r w:rsidR="00E763A6" w:rsidRPr="00591FD5">
        <w:rPr>
          <w:i/>
          <w:sz w:val="26"/>
          <w:szCs w:val="26"/>
        </w:rPr>
        <w:t xml:space="preserve"> </w:t>
      </w:r>
      <w:r w:rsidR="009E6F90" w:rsidRPr="00591FD5">
        <w:rPr>
          <w:i/>
          <w:sz w:val="26"/>
          <w:szCs w:val="26"/>
        </w:rPr>
        <w:t>of the application on the affidavits.</w:t>
      </w:r>
    </w:p>
    <w:p w:rsidR="009E6F90" w:rsidRPr="00591FD5" w:rsidRDefault="009E6F90" w:rsidP="00591FD5">
      <w:pPr>
        <w:pStyle w:val="ListParagraph"/>
        <w:numPr>
          <w:ilvl w:val="0"/>
          <w:numId w:val="2"/>
        </w:numPr>
        <w:spacing w:line="360" w:lineRule="auto"/>
        <w:rPr>
          <w:i/>
          <w:sz w:val="26"/>
          <w:szCs w:val="26"/>
        </w:rPr>
      </w:pPr>
      <w:r w:rsidRPr="00591FD5">
        <w:rPr>
          <w:i/>
          <w:sz w:val="26"/>
          <w:szCs w:val="26"/>
        </w:rPr>
        <w:t>If the dispute as to a material fact is genuine or real dispute.</w:t>
      </w:r>
    </w:p>
    <w:p w:rsidR="00753A3F" w:rsidRPr="00591FD5" w:rsidRDefault="00753A3F" w:rsidP="00753A3F">
      <w:pPr>
        <w:pStyle w:val="ListParagraph"/>
        <w:ind w:left="3600" w:firstLine="0"/>
        <w:rPr>
          <w:i/>
        </w:rPr>
      </w:pPr>
    </w:p>
    <w:p w:rsidR="00C81B54" w:rsidRPr="00591FD5" w:rsidRDefault="009E6F90" w:rsidP="00D509C5">
      <w:pPr>
        <w:ind w:left="2160"/>
        <w:rPr>
          <w:i/>
        </w:rPr>
      </w:pPr>
      <w:r w:rsidRPr="00591FD5">
        <w:rPr>
          <w:i/>
        </w:rPr>
        <w:t>[30]</w:t>
      </w:r>
      <w:r w:rsidRPr="00591FD5">
        <w:rPr>
          <w:i/>
        </w:rPr>
        <w:tab/>
        <w:t xml:space="preserve">A fact is material or relevant where the determination of a claim is dependent on </w:t>
      </w:r>
      <w:r w:rsidR="00753A3F" w:rsidRPr="00591FD5">
        <w:rPr>
          <w:i/>
        </w:rPr>
        <w:t>or</w:t>
      </w:r>
      <w:r w:rsidRPr="00591FD5">
        <w:rPr>
          <w:i/>
        </w:rPr>
        <w:t xml:space="preserve"> influenced fundamentally by it. Not</w:t>
      </w:r>
      <w:r w:rsidR="00753A3F" w:rsidRPr="00591FD5">
        <w:rPr>
          <w:i/>
        </w:rPr>
        <w:t xml:space="preserve"> all</w:t>
      </w:r>
      <w:r w:rsidRPr="00591FD5">
        <w:rPr>
          <w:i/>
        </w:rPr>
        <w:t xml:space="preserve"> facts in a case are material. So it is only those that have a bearing on the primary claim or issue for determination in a way that they influence the result of the determination of the claim one way or the other. It is conflicts or disputes on such facts that are relevant in determining whether an </w:t>
      </w:r>
      <w:proofErr w:type="gramStart"/>
      <w:r w:rsidRPr="00591FD5">
        <w:rPr>
          <w:i/>
        </w:rPr>
        <w:t xml:space="preserve">application  </w:t>
      </w:r>
      <w:r w:rsidRPr="00591FD5">
        <w:rPr>
          <w:i/>
        </w:rPr>
        <w:lastRenderedPageBreak/>
        <w:t>can</w:t>
      </w:r>
      <w:proofErr w:type="gramEnd"/>
      <w:r w:rsidRPr="00591FD5">
        <w:rPr>
          <w:i/>
        </w:rPr>
        <w:t xml:space="preserve"> be decided on affidavits. I</w:t>
      </w:r>
      <w:r w:rsidR="00753A3F" w:rsidRPr="00591FD5">
        <w:rPr>
          <w:i/>
        </w:rPr>
        <w:t>f</w:t>
      </w:r>
      <w:r w:rsidRPr="00591FD5">
        <w:rPr>
          <w:i/>
        </w:rPr>
        <w:t xml:space="preserve"> the conflict or dispute is not on a material fact, the application can be decided on the affidavits. If the dispute or conflict is on a material fact but the dispute is of such a nature that it is reconcilable or resolvable on the affidavits, then the application can be decided on the affidavits. If the dispute on a material fact is of such a nature that it cannot prevent the proper determination of the application on the affidavits, then the court</w:t>
      </w:r>
      <w:r w:rsidR="007F1C10" w:rsidRPr="00591FD5">
        <w:rPr>
          <w:i/>
        </w:rPr>
        <w:t xml:space="preserve"> will decide the application on the affidavits. If the dispute on a material fact is not genuine or real, then the application can be determined on the affidavit. This can ari</w:t>
      </w:r>
      <w:r w:rsidR="002B5E6F">
        <w:rPr>
          <w:i/>
        </w:rPr>
        <w:t>s</w:t>
      </w:r>
      <w:r w:rsidR="007F1C10" w:rsidRPr="00591FD5">
        <w:rPr>
          <w:i/>
        </w:rPr>
        <w:t xml:space="preserve">e where the denial of fact is vague, evasive or barren or made in a bad faith to abuse the process of court and vex or </w:t>
      </w:r>
      <w:proofErr w:type="spellStart"/>
      <w:r w:rsidR="007F1C10" w:rsidRPr="00591FD5">
        <w:rPr>
          <w:i/>
        </w:rPr>
        <w:t>appress</w:t>
      </w:r>
      <w:proofErr w:type="spellEnd"/>
      <w:r w:rsidR="007F1C10" w:rsidRPr="00591FD5">
        <w:rPr>
          <w:i/>
        </w:rPr>
        <w:t xml:space="preserve"> the other party. A frivolous denial raised for the purpose of preventing a determination</w:t>
      </w:r>
      <w:r w:rsidR="00AF7B23" w:rsidRPr="00591FD5">
        <w:rPr>
          <w:i/>
        </w:rPr>
        <w:t xml:space="preserve"> of the application on the affidavits or to instigate a dismissal of the application or cause a trial by oral or other evidence thereby delaying and protracting the trial as a stratagem to discourage or frustrate the applicant is a gross abuse of process. We cannot close our eyes to the high incidence of abuse of court processes. Parties often times do not show a read</w:t>
      </w:r>
      <w:r w:rsidR="00591FD5" w:rsidRPr="00591FD5">
        <w:rPr>
          <w:i/>
        </w:rPr>
        <w:t>i</w:t>
      </w:r>
      <w:r w:rsidR="00AF7B23" w:rsidRPr="00591FD5">
        <w:rPr>
          <w:i/>
        </w:rPr>
        <w:t xml:space="preserve">ness to admit liability even when </w:t>
      </w:r>
      <w:r w:rsidR="00AF7B23" w:rsidRPr="00591FD5">
        <w:rPr>
          <w:i/>
        </w:rPr>
        <w:lastRenderedPageBreak/>
        <w:t xml:space="preserve">it is obvious that they have no defence to an application or a claim. Such a party, if he or she is a defendant or respondent, tries to foist on the plaintiff or applicant and the court a wasteful trial process or a dismissal of the application through frivolous denials. The objective of rule 6 is </w:t>
      </w:r>
      <w:r w:rsidR="00591FD5" w:rsidRPr="00591FD5">
        <w:rPr>
          <w:i/>
        </w:rPr>
        <w:t>t</w:t>
      </w:r>
      <w:r w:rsidR="00AF7B23" w:rsidRPr="00591FD5">
        <w:rPr>
          <w:i/>
        </w:rPr>
        <w:t xml:space="preserve">o avoid a full trial when there </w:t>
      </w:r>
      <w:proofErr w:type="gramStart"/>
      <w:r w:rsidR="00AF7B23" w:rsidRPr="00591FD5">
        <w:rPr>
          <w:i/>
        </w:rPr>
        <w:t>is  no</w:t>
      </w:r>
      <w:proofErr w:type="gramEnd"/>
      <w:r w:rsidR="00AF7B23" w:rsidRPr="00591FD5">
        <w:rPr>
          <w:i/>
        </w:rPr>
        <w:t xml:space="preserve"> basis for it and avoid delayed and protracted trials in such cases. </w:t>
      </w:r>
      <w:r w:rsidR="00C81B54" w:rsidRPr="00591FD5">
        <w:rPr>
          <w:i/>
        </w:rPr>
        <w:t xml:space="preserve">It is the duty of a court to ensure that a </w:t>
      </w:r>
      <w:proofErr w:type="gramStart"/>
      <w:r w:rsidR="00C81B54" w:rsidRPr="00591FD5">
        <w:rPr>
          <w:i/>
        </w:rPr>
        <w:t>law  meant</w:t>
      </w:r>
      <w:proofErr w:type="gramEnd"/>
      <w:r w:rsidR="00C81B54" w:rsidRPr="00591FD5">
        <w:rPr>
          <w:i/>
        </w:rPr>
        <w:t xml:space="preserve"> to facilitate quicker access to justice through the expeditious and economic disposal of obviously uncontested matters is not defeated by frivolous denials or claims.</w:t>
      </w:r>
    </w:p>
    <w:p w:rsidR="00D509C5" w:rsidRPr="00591FD5" w:rsidRDefault="00D509C5" w:rsidP="00D509C5">
      <w:pPr>
        <w:ind w:left="2160"/>
        <w:rPr>
          <w:i/>
        </w:rPr>
      </w:pPr>
    </w:p>
    <w:p w:rsidR="00141AB4" w:rsidRPr="00591FD5" w:rsidRDefault="00C81B54" w:rsidP="00D509C5">
      <w:pPr>
        <w:rPr>
          <w:i/>
        </w:rPr>
      </w:pPr>
      <w:r w:rsidRPr="00591FD5">
        <w:rPr>
          <w:i/>
        </w:rPr>
        <w:t>[31]</w:t>
      </w:r>
      <w:r w:rsidRPr="00591FD5">
        <w:rPr>
          <w:i/>
        </w:rPr>
        <w:tab/>
        <w:t xml:space="preserve">In the South African Cases of Frank v </w:t>
      </w:r>
      <w:proofErr w:type="spellStart"/>
      <w:r w:rsidRPr="00591FD5">
        <w:rPr>
          <w:i/>
        </w:rPr>
        <w:t>Ohlossons</w:t>
      </w:r>
      <w:proofErr w:type="spellEnd"/>
      <w:r w:rsidRPr="00591FD5">
        <w:rPr>
          <w:i/>
        </w:rPr>
        <w:t xml:space="preserve"> Cape Brewe</w:t>
      </w:r>
      <w:r w:rsidR="00591FD5" w:rsidRPr="00591FD5">
        <w:rPr>
          <w:i/>
        </w:rPr>
        <w:t>ries</w:t>
      </w:r>
      <w:r w:rsidRPr="00591FD5">
        <w:rPr>
          <w:i/>
        </w:rPr>
        <w:t xml:space="preserve"> Ltd 1924 AD 289, Botha v </w:t>
      </w:r>
      <w:proofErr w:type="spellStart"/>
      <w:r w:rsidRPr="00591FD5">
        <w:rPr>
          <w:i/>
        </w:rPr>
        <w:t>Englelbrech</w:t>
      </w:r>
      <w:proofErr w:type="spellEnd"/>
      <w:r w:rsidRPr="00591FD5">
        <w:rPr>
          <w:i/>
        </w:rPr>
        <w:t xml:space="preserve"> 1910 TPD 853, Ex parte </w:t>
      </w:r>
      <w:proofErr w:type="spellStart"/>
      <w:r w:rsidRPr="00591FD5">
        <w:rPr>
          <w:i/>
        </w:rPr>
        <w:t>Potgieter</w:t>
      </w:r>
      <w:proofErr w:type="spellEnd"/>
      <w:r w:rsidRPr="00591FD5">
        <w:rPr>
          <w:i/>
        </w:rPr>
        <w:t xml:space="preserve"> </w:t>
      </w:r>
      <w:r w:rsidR="00141AB4" w:rsidRPr="00591FD5">
        <w:rPr>
          <w:i/>
        </w:rPr>
        <w:t xml:space="preserve">(1905) 225C and Arnold v </w:t>
      </w:r>
      <w:proofErr w:type="spellStart"/>
      <w:r w:rsidR="00141AB4" w:rsidRPr="00591FD5">
        <w:rPr>
          <w:i/>
        </w:rPr>
        <w:t>Viljoen</w:t>
      </w:r>
      <w:proofErr w:type="spellEnd"/>
      <w:r w:rsidR="00141AB4" w:rsidRPr="00591FD5">
        <w:rPr>
          <w:i/>
        </w:rPr>
        <w:t xml:space="preserve"> 1954 (3) SA 322 (C</w:t>
      </w:r>
      <w:proofErr w:type="gramStart"/>
      <w:r w:rsidR="00141AB4" w:rsidRPr="00591FD5">
        <w:rPr>
          <w:i/>
        </w:rPr>
        <w:t>)</w:t>
      </w:r>
      <w:r w:rsidR="007F1C10" w:rsidRPr="00591FD5">
        <w:rPr>
          <w:i/>
        </w:rPr>
        <w:t xml:space="preserve"> </w:t>
      </w:r>
      <w:r w:rsidR="00141AB4" w:rsidRPr="00591FD5">
        <w:rPr>
          <w:i/>
        </w:rPr>
        <w:t xml:space="preserve"> at</w:t>
      </w:r>
      <w:proofErr w:type="gramEnd"/>
      <w:r w:rsidR="00141AB4" w:rsidRPr="00591FD5">
        <w:rPr>
          <w:i/>
        </w:rPr>
        <w:t xml:space="preserve"> 329 Pr -  A, it has been restated that an application can properly be decided on affidavits in the absence of a real or genuine dispute of fact. The correct judicial approach is well laid out by the Court in </w:t>
      </w:r>
      <w:proofErr w:type="spellStart"/>
      <w:r w:rsidR="00141AB4" w:rsidRPr="00591FD5">
        <w:rPr>
          <w:i/>
        </w:rPr>
        <w:t>Plascon</w:t>
      </w:r>
      <w:proofErr w:type="spellEnd"/>
      <w:r w:rsidR="00141AB4" w:rsidRPr="00591FD5">
        <w:rPr>
          <w:i/>
        </w:rPr>
        <w:t xml:space="preserve"> - </w:t>
      </w:r>
      <w:r w:rsidR="007F1C10" w:rsidRPr="00591FD5">
        <w:rPr>
          <w:i/>
        </w:rPr>
        <w:t xml:space="preserve"> </w:t>
      </w:r>
      <w:r w:rsidR="00141AB4" w:rsidRPr="00591FD5">
        <w:rPr>
          <w:i/>
        </w:rPr>
        <w:t>Evan</w:t>
      </w:r>
      <w:r w:rsidR="00591FD5" w:rsidRPr="00591FD5">
        <w:rPr>
          <w:i/>
        </w:rPr>
        <w:t>s</w:t>
      </w:r>
      <w:r w:rsidR="00141AB4" w:rsidRPr="00591FD5">
        <w:rPr>
          <w:i/>
        </w:rPr>
        <w:t xml:space="preserve"> Paints Ltd v Van </w:t>
      </w:r>
      <w:proofErr w:type="spellStart"/>
      <w:r w:rsidR="00141AB4" w:rsidRPr="00591FD5">
        <w:rPr>
          <w:i/>
        </w:rPr>
        <w:t>Riebeeck</w:t>
      </w:r>
      <w:proofErr w:type="spellEnd"/>
      <w:r w:rsidR="00141AB4" w:rsidRPr="00591FD5">
        <w:rPr>
          <w:i/>
        </w:rPr>
        <w:t xml:space="preserve"> Paints (Pty) Ltd 1984</w:t>
      </w:r>
      <w:r w:rsidR="007F1C10" w:rsidRPr="00591FD5">
        <w:rPr>
          <w:i/>
        </w:rPr>
        <w:t xml:space="preserve"> </w:t>
      </w:r>
      <w:r w:rsidR="00141AB4" w:rsidRPr="00591FD5">
        <w:rPr>
          <w:i/>
        </w:rPr>
        <w:t>(3) SA 623 (A) at 634L-635B as follows:-</w:t>
      </w:r>
    </w:p>
    <w:p w:rsidR="00141AB4" w:rsidRDefault="00141AB4" w:rsidP="009E6F90">
      <w:pPr>
        <w:ind w:left="2880" w:hanging="1440"/>
      </w:pPr>
    </w:p>
    <w:p w:rsidR="00814D49" w:rsidRPr="00814D49" w:rsidRDefault="00141AB4" w:rsidP="00D509C5">
      <w:pPr>
        <w:spacing w:line="360" w:lineRule="auto"/>
        <w:ind w:left="2160" w:firstLine="0"/>
        <w:rPr>
          <w:b/>
          <w:sz w:val="26"/>
          <w:szCs w:val="26"/>
          <w:u w:val="single"/>
        </w:rPr>
      </w:pPr>
      <w:r w:rsidRPr="00814D49">
        <w:rPr>
          <w:b/>
          <w:sz w:val="26"/>
          <w:szCs w:val="26"/>
          <w:u w:val="single"/>
        </w:rPr>
        <w:lastRenderedPageBreak/>
        <w:t>“[W] here is proceedings on notice of motion disputes of</w:t>
      </w:r>
      <w:r w:rsidR="007F1C10" w:rsidRPr="00814D49">
        <w:rPr>
          <w:b/>
          <w:sz w:val="26"/>
          <w:szCs w:val="26"/>
          <w:u w:val="single"/>
        </w:rPr>
        <w:t xml:space="preserve"> </w:t>
      </w:r>
      <w:r w:rsidRPr="00814D49">
        <w:rPr>
          <w:b/>
          <w:sz w:val="26"/>
          <w:szCs w:val="26"/>
          <w:u w:val="single"/>
        </w:rPr>
        <w:t xml:space="preserve"> fact have arisen on the affidavit, a final order, whether it be an interdict or some other form of relief, may be granted if those facts averred in the applicant’s affidavits which have been admitted by the respondent, justify such an order. The power of the Court to give s</w:t>
      </w:r>
      <w:r w:rsidR="00C93DB3" w:rsidRPr="00814D49">
        <w:rPr>
          <w:b/>
          <w:sz w:val="26"/>
          <w:szCs w:val="26"/>
          <w:u w:val="single"/>
        </w:rPr>
        <w:t xml:space="preserve">uch final relief on the papers before it is, however not confined to such a situation. In certain instances the denial by respondent of a fact </w:t>
      </w:r>
      <w:r w:rsidR="00ED36F3" w:rsidRPr="00814D49">
        <w:rPr>
          <w:b/>
          <w:sz w:val="26"/>
          <w:szCs w:val="26"/>
          <w:u w:val="single"/>
        </w:rPr>
        <w:t xml:space="preserve">alleged by the applicant may not be such as to raise a real, genuine or bona fide dispute of fact ... If in such a case the respondent has not availed himself of his right for the deponents concerned to be called for cross-examination under Rule 6 (5)  (g) of the Uniform Rules </w:t>
      </w:r>
      <w:r w:rsidR="00814D49" w:rsidRPr="00814D49">
        <w:rPr>
          <w:b/>
          <w:sz w:val="26"/>
          <w:szCs w:val="26"/>
          <w:u w:val="single"/>
        </w:rPr>
        <w:t>of Court... and the Court is satisfied as to the inherent credibility of the applicant’s factual averment, it may proceed on the basis of the correctness thereof and include the fact among those upon which it determines whether the applicant is entitled to the final relief which he seeks...”</w:t>
      </w:r>
    </w:p>
    <w:p w:rsidR="00814D49" w:rsidRDefault="00814D49" w:rsidP="00814D49">
      <w:pPr>
        <w:ind w:left="0" w:firstLine="0"/>
      </w:pPr>
    </w:p>
    <w:p w:rsidR="00814D49" w:rsidRDefault="00814D49" w:rsidP="00814D49">
      <w:pPr>
        <w:ind w:left="720"/>
      </w:pPr>
      <w:r>
        <w:t>[</w:t>
      </w:r>
      <w:r w:rsidR="00505640">
        <w:t>24</w:t>
      </w:r>
      <w:r>
        <w:t>]</w:t>
      </w:r>
      <w:r>
        <w:tab/>
        <w:t xml:space="preserve">In the face of the </w:t>
      </w:r>
      <w:proofErr w:type="spellStart"/>
      <w:r>
        <w:t>aforegoing</w:t>
      </w:r>
      <w:proofErr w:type="spellEnd"/>
      <w:r w:rsidR="00591FD5">
        <w:t>,</w:t>
      </w:r>
      <w:r>
        <w:t xml:space="preserve"> it appears to me that there is much force in </w:t>
      </w:r>
      <w:proofErr w:type="spellStart"/>
      <w:r>
        <w:t>Mr</w:t>
      </w:r>
      <w:proofErr w:type="spellEnd"/>
      <w:r>
        <w:t xml:space="preserve"> </w:t>
      </w:r>
      <w:proofErr w:type="spellStart"/>
      <w:r>
        <w:t>Mabuza’s</w:t>
      </w:r>
      <w:proofErr w:type="spellEnd"/>
      <w:r>
        <w:t xml:space="preserve"> contention that the allegations of fact contained in the </w:t>
      </w:r>
      <w:proofErr w:type="gramStart"/>
      <w:r>
        <w:t>2</w:t>
      </w:r>
      <w:r w:rsidRPr="00814D49">
        <w:rPr>
          <w:vertAlign w:val="superscript"/>
        </w:rPr>
        <w:t>nd</w:t>
      </w:r>
      <w:r>
        <w:t xml:space="preserve"> </w:t>
      </w:r>
      <w:r w:rsidR="00BB34FC">
        <w:t xml:space="preserve"> Defendants</w:t>
      </w:r>
      <w:proofErr w:type="gramEnd"/>
      <w:r>
        <w:t xml:space="preserve"> affidavit</w:t>
      </w:r>
      <w:r w:rsidR="00591FD5">
        <w:t>,</w:t>
      </w:r>
      <w:r>
        <w:t xml:space="preserve"> raise no triable issues that would require </w:t>
      </w:r>
      <w:r w:rsidRPr="00814D49">
        <w:rPr>
          <w:i/>
        </w:rPr>
        <w:t>viva voce</w:t>
      </w:r>
      <w:r>
        <w:t xml:space="preserve"> evidence.</w:t>
      </w:r>
    </w:p>
    <w:p w:rsidR="00814D49" w:rsidRDefault="00814D49" w:rsidP="00814D49">
      <w:pPr>
        <w:ind w:left="720"/>
      </w:pPr>
    </w:p>
    <w:p w:rsidR="00D344E3" w:rsidRDefault="00D344E3" w:rsidP="00814D49">
      <w:pPr>
        <w:ind w:left="720"/>
      </w:pPr>
    </w:p>
    <w:p w:rsidR="007F05A4" w:rsidRDefault="007F05A4" w:rsidP="00814D49">
      <w:pPr>
        <w:ind w:left="720"/>
      </w:pPr>
    </w:p>
    <w:p w:rsidR="00814D49" w:rsidRDefault="00814D49" w:rsidP="00814D49">
      <w:pPr>
        <w:ind w:left="720"/>
      </w:pPr>
      <w:r>
        <w:lastRenderedPageBreak/>
        <w:t>[</w:t>
      </w:r>
      <w:r w:rsidR="00505640">
        <w:t>25</w:t>
      </w:r>
      <w:r>
        <w:t>]</w:t>
      </w:r>
      <w:r>
        <w:tab/>
        <w:t xml:space="preserve">In the first place is the allegation in paragraph 4 of the said affidavit to wit </w:t>
      </w:r>
    </w:p>
    <w:p w:rsidR="006817CC" w:rsidRDefault="00814D49" w:rsidP="00D344E3">
      <w:pPr>
        <w:spacing w:line="360" w:lineRule="auto"/>
        <w:ind w:firstLine="0"/>
        <w:rPr>
          <w:i/>
          <w:sz w:val="26"/>
          <w:szCs w:val="26"/>
        </w:rPr>
      </w:pPr>
      <w:r w:rsidRPr="00D344E3">
        <w:rPr>
          <w:i/>
          <w:sz w:val="26"/>
          <w:szCs w:val="26"/>
        </w:rPr>
        <w:t>“I state that I am not the director of Plaintiff having resigned in 2009</w:t>
      </w:r>
      <w:r w:rsidR="00286457">
        <w:rPr>
          <w:i/>
          <w:sz w:val="26"/>
          <w:szCs w:val="26"/>
        </w:rPr>
        <w:t>.</w:t>
      </w:r>
      <w:r w:rsidR="00495D0B">
        <w:rPr>
          <w:i/>
          <w:sz w:val="26"/>
          <w:szCs w:val="26"/>
        </w:rPr>
        <w:t xml:space="preserve"> I never participated in the application for the loan agreement</w:t>
      </w:r>
      <w:r w:rsidRPr="00D344E3">
        <w:rPr>
          <w:i/>
          <w:sz w:val="26"/>
          <w:szCs w:val="26"/>
        </w:rPr>
        <w:t>”</w:t>
      </w:r>
      <w:r w:rsidR="009E6F90" w:rsidRPr="00D344E3">
        <w:rPr>
          <w:i/>
          <w:sz w:val="26"/>
          <w:szCs w:val="26"/>
        </w:rPr>
        <w:t xml:space="preserve">   </w:t>
      </w:r>
    </w:p>
    <w:p w:rsidR="00D344E3" w:rsidRDefault="00D344E3" w:rsidP="00D344E3">
      <w:pPr>
        <w:spacing w:line="360" w:lineRule="auto"/>
        <w:ind w:firstLine="0"/>
        <w:rPr>
          <w:i/>
          <w:sz w:val="26"/>
          <w:szCs w:val="26"/>
        </w:rPr>
      </w:pPr>
    </w:p>
    <w:p w:rsidR="002B5E6F" w:rsidRPr="00D344E3" w:rsidRDefault="002B5E6F" w:rsidP="00D344E3">
      <w:pPr>
        <w:spacing w:line="360" w:lineRule="auto"/>
        <w:ind w:firstLine="0"/>
        <w:rPr>
          <w:i/>
          <w:sz w:val="26"/>
          <w:szCs w:val="26"/>
        </w:rPr>
      </w:pPr>
    </w:p>
    <w:p w:rsidR="00471ECB" w:rsidRDefault="00471ECB" w:rsidP="00471ECB">
      <w:pPr>
        <w:ind w:left="720"/>
      </w:pPr>
      <w:r>
        <w:t>[</w:t>
      </w:r>
      <w:r w:rsidR="00D509C5">
        <w:t>2</w:t>
      </w:r>
      <w:r w:rsidR="00505640">
        <w:t>6</w:t>
      </w:r>
      <w:r>
        <w:t>]</w:t>
      </w:r>
      <w:r>
        <w:tab/>
        <w:t>This is a vague and general statement of fact which does not address the Plaintiff’s allegation that the 2</w:t>
      </w:r>
      <w:r w:rsidRPr="00471ECB">
        <w:rPr>
          <w:vertAlign w:val="superscript"/>
        </w:rPr>
        <w:t>nd</w:t>
      </w:r>
      <w:r>
        <w:t xml:space="preserve"> Defendant as director of 1</w:t>
      </w:r>
      <w:r w:rsidRPr="00471ECB">
        <w:rPr>
          <w:vertAlign w:val="superscript"/>
        </w:rPr>
        <w:t>st</w:t>
      </w:r>
      <w:r>
        <w:t xml:space="preserve"> Defendant entered into a Deed of suretyship and bound himself in </w:t>
      </w:r>
      <w:proofErr w:type="spellStart"/>
      <w:r>
        <w:t>sol</w:t>
      </w:r>
      <w:r w:rsidR="00591FD5">
        <w:t>i</w:t>
      </w:r>
      <w:r>
        <w:t>di</w:t>
      </w:r>
      <w:r w:rsidR="00591FD5">
        <w:t>u</w:t>
      </w:r>
      <w:r>
        <w:t>m</w:t>
      </w:r>
      <w:proofErr w:type="spellEnd"/>
      <w:r>
        <w:t xml:space="preserve"> with the 1</w:t>
      </w:r>
      <w:r w:rsidRPr="00471ECB">
        <w:rPr>
          <w:vertAlign w:val="superscript"/>
        </w:rPr>
        <w:t>st</w:t>
      </w:r>
      <w:r>
        <w:t xml:space="preserve"> Defendant. I say this because, and as rightly contended by </w:t>
      </w:r>
      <w:proofErr w:type="spellStart"/>
      <w:r>
        <w:t>Mr</w:t>
      </w:r>
      <w:proofErr w:type="spellEnd"/>
      <w:r>
        <w:t xml:space="preserve"> Mabuza, what the 2</w:t>
      </w:r>
      <w:r w:rsidRPr="00471ECB">
        <w:rPr>
          <w:vertAlign w:val="superscript"/>
        </w:rPr>
        <w:t>nd</w:t>
      </w:r>
      <w:r>
        <w:t xml:space="preserve"> Defendant appears to be saying by the allegation ante, is that he is no longer the Plaintiffs director having resigned in 2009. The supposition would be that since he has resigned from the directorship he is no longer bound by the suretyship. </w:t>
      </w:r>
      <w:r w:rsidR="00591FD5">
        <w:t xml:space="preserve">This </w:t>
      </w:r>
      <w:r>
        <w:t>does not answer the Plaintiffs case.</w:t>
      </w:r>
    </w:p>
    <w:p w:rsidR="00471ECB" w:rsidRDefault="00471ECB" w:rsidP="00471ECB">
      <w:pPr>
        <w:ind w:left="720"/>
      </w:pPr>
    </w:p>
    <w:p w:rsidR="00230133" w:rsidRDefault="00471ECB" w:rsidP="00471ECB">
      <w:pPr>
        <w:ind w:left="720"/>
      </w:pPr>
      <w:r>
        <w:t>[</w:t>
      </w:r>
      <w:r w:rsidR="00D509C5">
        <w:t>2</w:t>
      </w:r>
      <w:r w:rsidR="00505640">
        <w:t>7</w:t>
      </w:r>
      <w:r>
        <w:t>]</w:t>
      </w:r>
      <w:r>
        <w:tab/>
      </w:r>
      <w:r w:rsidR="00591FD5">
        <w:t>T</w:t>
      </w:r>
      <w:r w:rsidR="00230133">
        <w:t>he 2</w:t>
      </w:r>
      <w:r w:rsidR="00230133" w:rsidRPr="00230133">
        <w:rPr>
          <w:vertAlign w:val="superscript"/>
        </w:rPr>
        <w:t>nd</w:t>
      </w:r>
      <w:r w:rsidR="00230133">
        <w:t xml:space="preserve"> Defendant</w:t>
      </w:r>
      <w:r w:rsidR="00591FD5">
        <w:t xml:space="preserve"> also</w:t>
      </w:r>
      <w:r w:rsidR="00230133">
        <w:t xml:space="preserve"> failed to take the court into his confidence by showing when in 2009 he allegedly resigned as 1</w:t>
      </w:r>
      <w:r w:rsidR="00230133" w:rsidRPr="00230133">
        <w:rPr>
          <w:vertAlign w:val="superscript"/>
        </w:rPr>
        <w:t>st</w:t>
      </w:r>
      <w:r w:rsidR="00230133">
        <w:t xml:space="preserve"> Defendant’s director, in view of the fa</w:t>
      </w:r>
      <w:r w:rsidR="00591FD5">
        <w:t>c</w:t>
      </w:r>
      <w:r w:rsidR="00230133">
        <w:t>t that the Plaintiff alleges that these transaction</w:t>
      </w:r>
      <w:r w:rsidR="00591FD5">
        <w:t>s</w:t>
      </w:r>
      <w:r w:rsidR="00230133">
        <w:t xml:space="preserve"> </w:t>
      </w:r>
      <w:proofErr w:type="gramStart"/>
      <w:r w:rsidR="00591FD5">
        <w:t>all</w:t>
      </w:r>
      <w:r w:rsidR="00230133">
        <w:t xml:space="preserve">  took</w:t>
      </w:r>
      <w:proofErr w:type="gramEnd"/>
      <w:r w:rsidR="00230133">
        <w:t xml:space="preserve"> place in 2009. The allegation does not therefore disclose a defence. It is a vague and bare allegation </w:t>
      </w:r>
      <w:proofErr w:type="gramStart"/>
      <w:r w:rsidR="00230133">
        <w:t>which  resides</w:t>
      </w:r>
      <w:proofErr w:type="gramEnd"/>
      <w:r w:rsidR="00230133">
        <w:t xml:space="preserve"> in the realm of </w:t>
      </w:r>
      <w:r w:rsidR="00591FD5">
        <w:t xml:space="preserve">surmise.  </w:t>
      </w:r>
      <w:r w:rsidR="00230133">
        <w:t>It is thus not competent to defeat summary judgment.</w:t>
      </w:r>
    </w:p>
    <w:p w:rsidR="00230133" w:rsidRDefault="00230133" w:rsidP="00471ECB">
      <w:pPr>
        <w:ind w:left="720"/>
      </w:pPr>
    </w:p>
    <w:p w:rsidR="0062315B" w:rsidRPr="0062315B" w:rsidRDefault="00230133" w:rsidP="00471ECB">
      <w:pPr>
        <w:ind w:left="720"/>
        <w:rPr>
          <w:b/>
        </w:rPr>
      </w:pPr>
      <w:r>
        <w:lastRenderedPageBreak/>
        <w:t>[</w:t>
      </w:r>
      <w:r w:rsidR="00D509C5">
        <w:t>2</w:t>
      </w:r>
      <w:r w:rsidR="00505640">
        <w:t>8</w:t>
      </w:r>
      <w:r>
        <w:t>]</w:t>
      </w:r>
      <w:r>
        <w:tab/>
        <w:t xml:space="preserve">As I stated in my decision in the case of </w:t>
      </w:r>
      <w:proofErr w:type="spellStart"/>
      <w:r w:rsidRPr="0062315B">
        <w:rPr>
          <w:b/>
        </w:rPr>
        <w:t>Mfaniseni</w:t>
      </w:r>
      <w:proofErr w:type="spellEnd"/>
      <w:r w:rsidRPr="0062315B">
        <w:rPr>
          <w:b/>
        </w:rPr>
        <w:t xml:space="preserve"> Lyford </w:t>
      </w:r>
      <w:proofErr w:type="spellStart"/>
      <w:r w:rsidRPr="0062315B">
        <w:rPr>
          <w:b/>
        </w:rPr>
        <w:t>Mkhaliphi</w:t>
      </w:r>
      <w:proofErr w:type="spellEnd"/>
      <w:r w:rsidRPr="0062315B">
        <w:rPr>
          <w:b/>
        </w:rPr>
        <w:t xml:space="preserve"> v </w:t>
      </w:r>
      <w:proofErr w:type="spellStart"/>
      <w:r w:rsidRPr="0062315B">
        <w:rPr>
          <w:b/>
        </w:rPr>
        <w:t>Somageba</w:t>
      </w:r>
      <w:proofErr w:type="spellEnd"/>
      <w:r w:rsidRPr="0062315B">
        <w:rPr>
          <w:b/>
        </w:rPr>
        <w:t xml:space="preserve"> Investments (Pty) Ltd Civil Case No. 1044/11 paragraph 24.   </w:t>
      </w:r>
    </w:p>
    <w:p w:rsidR="002E0A7F" w:rsidRPr="002E0A7F" w:rsidRDefault="0062315B" w:rsidP="002E0A7F">
      <w:pPr>
        <w:spacing w:line="360" w:lineRule="auto"/>
        <w:ind w:firstLine="0"/>
        <w:rPr>
          <w:i/>
          <w:sz w:val="26"/>
          <w:szCs w:val="26"/>
        </w:rPr>
      </w:pPr>
      <w:proofErr w:type="gramStart"/>
      <w:r w:rsidRPr="002E0A7F">
        <w:rPr>
          <w:i/>
          <w:sz w:val="26"/>
          <w:szCs w:val="26"/>
        </w:rPr>
        <w:t>“ The</w:t>
      </w:r>
      <w:proofErr w:type="gramEnd"/>
      <w:r w:rsidRPr="002E0A7F">
        <w:rPr>
          <w:i/>
          <w:sz w:val="26"/>
          <w:szCs w:val="26"/>
        </w:rPr>
        <w:t xml:space="preserve"> </w:t>
      </w:r>
      <w:r w:rsidR="00471ECB" w:rsidRPr="002E0A7F">
        <w:rPr>
          <w:i/>
          <w:sz w:val="26"/>
          <w:szCs w:val="26"/>
        </w:rPr>
        <w:t xml:space="preserve"> </w:t>
      </w:r>
      <w:r w:rsidRPr="002E0A7F">
        <w:rPr>
          <w:i/>
          <w:sz w:val="26"/>
          <w:szCs w:val="26"/>
        </w:rPr>
        <w:t xml:space="preserve">Defendant has failed to meet this test. </w:t>
      </w:r>
      <w:proofErr w:type="gramStart"/>
      <w:r w:rsidRPr="002E0A7F">
        <w:rPr>
          <w:i/>
          <w:sz w:val="26"/>
          <w:szCs w:val="26"/>
        </w:rPr>
        <w:t>It’s</w:t>
      </w:r>
      <w:proofErr w:type="gramEnd"/>
      <w:r w:rsidRPr="002E0A7F">
        <w:rPr>
          <w:i/>
          <w:sz w:val="26"/>
          <w:szCs w:val="26"/>
        </w:rPr>
        <w:t xml:space="preserve"> affidavit amounts to nothing as it is nebulous, evasive and resides in the realm of surmise. I find a need to stress here, that the court is not </w:t>
      </w:r>
      <w:proofErr w:type="gramStart"/>
      <w:r w:rsidR="002E0A7F" w:rsidRPr="002E0A7F">
        <w:rPr>
          <w:i/>
          <w:sz w:val="26"/>
          <w:szCs w:val="26"/>
        </w:rPr>
        <w:t>clairvoyant .</w:t>
      </w:r>
      <w:proofErr w:type="gramEnd"/>
      <w:r w:rsidR="002E0A7F" w:rsidRPr="002E0A7F">
        <w:rPr>
          <w:i/>
          <w:sz w:val="26"/>
          <w:szCs w:val="26"/>
        </w:rPr>
        <w:t xml:space="preserve"> It is not a soothsayer with the ability to gaze into a </w:t>
      </w:r>
      <w:proofErr w:type="spellStart"/>
      <w:r w:rsidR="002E0A7F" w:rsidRPr="002E0A7F">
        <w:rPr>
          <w:i/>
          <w:sz w:val="26"/>
          <w:szCs w:val="26"/>
        </w:rPr>
        <w:t>crystall</w:t>
      </w:r>
      <w:proofErr w:type="spellEnd"/>
      <w:r w:rsidR="002E0A7F" w:rsidRPr="002E0A7F">
        <w:rPr>
          <w:i/>
          <w:sz w:val="26"/>
          <w:szCs w:val="26"/>
        </w:rPr>
        <w:t xml:space="preserve"> ball to discover what constitutes the defence. The onus lies on the Defendant to demonstrate that defence. If it fails to do so, as in this case, leaving same in the province of speculation, then he is not entitled to the court’s discretion allowing him to proceed to trial”</w:t>
      </w:r>
    </w:p>
    <w:p w:rsidR="002E0A7F" w:rsidRDefault="002E0A7F" w:rsidP="002E0A7F">
      <w:pPr>
        <w:ind w:left="0" w:firstLine="0"/>
      </w:pPr>
    </w:p>
    <w:p w:rsidR="00471ECB" w:rsidRDefault="002E0A7F" w:rsidP="002E0A7F">
      <w:pPr>
        <w:ind w:left="720"/>
      </w:pPr>
      <w:r>
        <w:t>[</w:t>
      </w:r>
      <w:r w:rsidR="00D509C5">
        <w:t>2</w:t>
      </w:r>
      <w:r w:rsidR="00505640">
        <w:t>9</w:t>
      </w:r>
      <w:r>
        <w:t>]</w:t>
      </w:r>
      <w:r>
        <w:tab/>
      </w:r>
      <w:r w:rsidR="00D344E3">
        <w:t>S</w:t>
      </w:r>
      <w:r>
        <w:t xml:space="preserve">imilarly, </w:t>
      </w:r>
      <w:proofErr w:type="gramStart"/>
      <w:r>
        <w:t xml:space="preserve">the </w:t>
      </w:r>
      <w:r w:rsidR="002431A2">
        <w:t xml:space="preserve"> second</w:t>
      </w:r>
      <w:proofErr w:type="gramEnd"/>
      <w:r>
        <w:t xml:space="preserve"> leg of the 2</w:t>
      </w:r>
      <w:r w:rsidRPr="002E0A7F">
        <w:rPr>
          <w:vertAlign w:val="superscript"/>
        </w:rPr>
        <w:t>nd</w:t>
      </w:r>
      <w:r>
        <w:t xml:space="preserve"> Defendants allegation in paragraph 4 of his affidavit to wit:-</w:t>
      </w:r>
    </w:p>
    <w:p w:rsidR="002E0A7F" w:rsidRDefault="002E0A7F" w:rsidP="002E0A7F">
      <w:pPr>
        <w:ind w:left="720"/>
      </w:pPr>
      <w:r>
        <w:tab/>
      </w:r>
    </w:p>
    <w:p w:rsidR="002E0A7F" w:rsidRPr="002E0A7F" w:rsidRDefault="002E0A7F" w:rsidP="002E0A7F">
      <w:pPr>
        <w:spacing w:line="360" w:lineRule="auto"/>
        <w:ind w:firstLine="0"/>
        <w:rPr>
          <w:sz w:val="26"/>
          <w:szCs w:val="26"/>
        </w:rPr>
      </w:pPr>
      <w:r w:rsidRPr="002E0A7F">
        <w:rPr>
          <w:sz w:val="26"/>
          <w:szCs w:val="26"/>
        </w:rPr>
        <w:t>“</w:t>
      </w:r>
      <w:r w:rsidRPr="002E0A7F">
        <w:rPr>
          <w:i/>
          <w:sz w:val="26"/>
          <w:szCs w:val="26"/>
        </w:rPr>
        <w:t>I deny ever signing the suretyship agreement sin</w:t>
      </w:r>
      <w:r w:rsidR="002431A2">
        <w:rPr>
          <w:i/>
          <w:sz w:val="26"/>
          <w:szCs w:val="26"/>
        </w:rPr>
        <w:t>c</w:t>
      </w:r>
      <w:r w:rsidRPr="002E0A7F">
        <w:rPr>
          <w:i/>
          <w:sz w:val="26"/>
          <w:szCs w:val="26"/>
        </w:rPr>
        <w:t>e I was no longer a director”</w:t>
      </w:r>
      <w:r w:rsidRPr="002E0A7F">
        <w:rPr>
          <w:sz w:val="26"/>
          <w:szCs w:val="26"/>
        </w:rPr>
        <w:t xml:space="preserve"> must also fail</w:t>
      </w:r>
      <w:r w:rsidR="002431A2">
        <w:rPr>
          <w:sz w:val="26"/>
          <w:szCs w:val="26"/>
        </w:rPr>
        <w:t>.</w:t>
      </w:r>
      <w:r w:rsidRPr="002E0A7F">
        <w:rPr>
          <w:sz w:val="26"/>
          <w:szCs w:val="26"/>
        </w:rPr>
        <w:t xml:space="preserve"> </w:t>
      </w:r>
    </w:p>
    <w:p w:rsidR="002E0A7F" w:rsidRDefault="002E0A7F" w:rsidP="002E0A7F">
      <w:pPr>
        <w:ind w:left="0" w:firstLine="0"/>
      </w:pPr>
    </w:p>
    <w:p w:rsidR="002E0A7F" w:rsidRDefault="002E0A7F" w:rsidP="002E0A7F">
      <w:pPr>
        <w:ind w:left="720"/>
      </w:pPr>
      <w:r>
        <w:t>[</w:t>
      </w:r>
      <w:r w:rsidR="00505640">
        <w:t>30</w:t>
      </w:r>
      <w:r>
        <w:t>]</w:t>
      </w:r>
      <w:r>
        <w:tab/>
        <w:t>I say so because in the first place</w:t>
      </w:r>
      <w:r w:rsidR="004D5883">
        <w:t xml:space="preserve"> and </w:t>
      </w:r>
      <w:r>
        <w:t>as I already stated, the 2</w:t>
      </w:r>
      <w:r w:rsidRPr="002E0A7F">
        <w:rPr>
          <w:vertAlign w:val="superscript"/>
        </w:rPr>
        <w:t>nd</w:t>
      </w:r>
      <w:r>
        <w:t xml:space="preserve"> Defendant failed </w:t>
      </w:r>
      <w:proofErr w:type="gramStart"/>
      <w:r>
        <w:t>to  demonstrated</w:t>
      </w:r>
      <w:proofErr w:type="gramEnd"/>
      <w:r>
        <w:t xml:space="preserve"> to the court when he ceased to be a director of the 1</w:t>
      </w:r>
      <w:r w:rsidRPr="002E0A7F">
        <w:rPr>
          <w:vertAlign w:val="superscript"/>
        </w:rPr>
        <w:t>st</w:t>
      </w:r>
      <w:r>
        <w:t xml:space="preserve"> Defendant in 20</w:t>
      </w:r>
      <w:r w:rsidR="004D5883">
        <w:t>09</w:t>
      </w:r>
      <w:r w:rsidR="00E23DC6">
        <w:t xml:space="preserve"> to enable the court anticipate a defence</w:t>
      </w:r>
      <w:r>
        <w:t>, in view of the fact that the Plaintiffs case is that the transaction between the parties took place  on the 18</w:t>
      </w:r>
      <w:r w:rsidRPr="002E0A7F">
        <w:rPr>
          <w:vertAlign w:val="superscript"/>
        </w:rPr>
        <w:t>th</w:t>
      </w:r>
      <w:r>
        <w:t xml:space="preserve"> of April 2009. </w:t>
      </w:r>
      <w:proofErr w:type="gramStart"/>
      <w:r>
        <w:t>To  my</w:t>
      </w:r>
      <w:proofErr w:type="gramEnd"/>
      <w:r>
        <w:t xml:space="preserve"> mind therefore, the </w:t>
      </w:r>
      <w:r w:rsidR="007B0647">
        <w:t>2</w:t>
      </w:r>
      <w:r w:rsidR="007B0647" w:rsidRPr="007B0647">
        <w:rPr>
          <w:vertAlign w:val="superscript"/>
        </w:rPr>
        <w:t>nd</w:t>
      </w:r>
      <w:r w:rsidR="007B0647">
        <w:t xml:space="preserve"> Defendant was clearly vague and evasive in this regard which cannot aid his cause.</w:t>
      </w:r>
    </w:p>
    <w:p w:rsidR="005E0204" w:rsidRDefault="005E0204" w:rsidP="005E0204">
      <w:pPr>
        <w:ind w:left="720"/>
      </w:pPr>
      <w:r>
        <w:lastRenderedPageBreak/>
        <w:t>[</w:t>
      </w:r>
      <w:r w:rsidR="00505640">
        <w:t>31</w:t>
      </w:r>
      <w:r>
        <w:t>]</w:t>
      </w:r>
      <w:r>
        <w:tab/>
        <w:t>Secondly, by alleging that he was no longer the director of the 1</w:t>
      </w:r>
      <w:r w:rsidRPr="005E0204">
        <w:rPr>
          <w:vertAlign w:val="superscript"/>
        </w:rPr>
        <w:t>st</w:t>
      </w:r>
      <w:r>
        <w:t xml:space="preserve"> Defendant and that he did not sign the suretyship agreement, the 2</w:t>
      </w:r>
      <w:r w:rsidRPr="005E0204">
        <w:rPr>
          <w:vertAlign w:val="superscript"/>
        </w:rPr>
        <w:t>nd</w:t>
      </w:r>
      <w:r>
        <w:t xml:space="preserve"> Defendant is alleging that </w:t>
      </w:r>
      <w:r w:rsidR="004744DF">
        <w:t>the signature on the  Deed of Suretyship is</w:t>
      </w:r>
      <w:r w:rsidR="00BA6E5D">
        <w:t xml:space="preserve"> not his own</w:t>
      </w:r>
      <w:r w:rsidR="00286457">
        <w:t>, even though he has again failed to clearly allege this fact as is required</w:t>
      </w:r>
      <w:r w:rsidR="0006528E">
        <w:t>.</w:t>
      </w:r>
      <w:r w:rsidR="00286457">
        <w:t xml:space="preserve"> </w:t>
      </w:r>
    </w:p>
    <w:p w:rsidR="004744DF" w:rsidRDefault="004744DF" w:rsidP="005E0204">
      <w:pPr>
        <w:ind w:left="720"/>
      </w:pPr>
    </w:p>
    <w:p w:rsidR="004744DF" w:rsidRDefault="004744DF" w:rsidP="005E0204">
      <w:pPr>
        <w:ind w:left="720"/>
      </w:pPr>
      <w:r>
        <w:t>[</w:t>
      </w:r>
      <w:r w:rsidR="00505640">
        <w:t>32</w:t>
      </w:r>
      <w:r>
        <w:t>]</w:t>
      </w:r>
      <w:r>
        <w:tab/>
        <w:t xml:space="preserve">It becomes necessary to determine if the signature is </w:t>
      </w:r>
      <w:proofErr w:type="gramStart"/>
      <w:r>
        <w:t>his own</w:t>
      </w:r>
      <w:proofErr w:type="gramEnd"/>
      <w:r>
        <w:t xml:space="preserve">. </w:t>
      </w:r>
      <w:proofErr w:type="spellStart"/>
      <w:r>
        <w:t>Mr</w:t>
      </w:r>
      <w:proofErr w:type="spellEnd"/>
      <w:r>
        <w:t xml:space="preserve"> Mabuza has drawn my attention to 2</w:t>
      </w:r>
      <w:r w:rsidRPr="004744DF">
        <w:rPr>
          <w:vertAlign w:val="superscript"/>
        </w:rPr>
        <w:t>nd</w:t>
      </w:r>
      <w:r>
        <w:t xml:space="preserve"> Defendants signature which appears in his affidavit on page 29 of the book, and has urged me to compare it with the signature of the surety on the Deed of Suretys</w:t>
      </w:r>
      <w:r w:rsidR="00D344E3">
        <w:t>h</w:t>
      </w:r>
      <w:r>
        <w:t>ip as appears on page 20 of the book.</w:t>
      </w:r>
    </w:p>
    <w:p w:rsidR="004744DF" w:rsidRDefault="004744DF" w:rsidP="005E0204">
      <w:pPr>
        <w:ind w:left="720"/>
      </w:pPr>
    </w:p>
    <w:p w:rsidR="007F6C7F" w:rsidRDefault="004744DF" w:rsidP="005E0204">
      <w:pPr>
        <w:ind w:left="720"/>
      </w:pPr>
      <w:r>
        <w:t>[</w:t>
      </w:r>
      <w:r w:rsidR="00505640">
        <w:t>33</w:t>
      </w:r>
      <w:r>
        <w:t>]</w:t>
      </w:r>
      <w:r>
        <w:tab/>
        <w:t xml:space="preserve">What </w:t>
      </w:r>
      <w:proofErr w:type="spellStart"/>
      <w:r>
        <w:t>Mr</w:t>
      </w:r>
      <w:proofErr w:type="spellEnd"/>
      <w:r>
        <w:t xml:space="preserve"> Mabuza is saying by his posture</w:t>
      </w:r>
      <w:r w:rsidR="00BB34FC">
        <w:t>,</w:t>
      </w:r>
      <w:r>
        <w:t xml:space="preserve"> is that there is enough material to try and reco</w:t>
      </w:r>
      <w:r w:rsidR="00BA6E5D">
        <w:t xml:space="preserve">ncile </w:t>
      </w:r>
      <w:r>
        <w:t>the issue of the signature of the 2</w:t>
      </w:r>
      <w:r w:rsidRPr="004744DF">
        <w:rPr>
          <w:vertAlign w:val="superscript"/>
        </w:rPr>
        <w:t>nd</w:t>
      </w:r>
      <w:r>
        <w:t xml:space="preserve"> Defendant on the papers, without the necessity of further evidence.</w:t>
      </w:r>
    </w:p>
    <w:p w:rsidR="007F6C7F" w:rsidRDefault="007F6C7F" w:rsidP="005E0204">
      <w:pPr>
        <w:ind w:left="720"/>
      </w:pPr>
    </w:p>
    <w:p w:rsidR="007F6C7F" w:rsidRDefault="007F6C7F" w:rsidP="005E0204">
      <w:pPr>
        <w:ind w:left="720"/>
      </w:pPr>
      <w:r>
        <w:t>[</w:t>
      </w:r>
      <w:r w:rsidR="00505640">
        <w:t>34</w:t>
      </w:r>
      <w:r>
        <w:t>]</w:t>
      </w:r>
      <w:r>
        <w:tab/>
        <w:t xml:space="preserve">In my opinion I agree with </w:t>
      </w:r>
      <w:proofErr w:type="spellStart"/>
      <w:r>
        <w:t>Mr</w:t>
      </w:r>
      <w:proofErr w:type="spellEnd"/>
      <w:r>
        <w:t xml:space="preserve"> Mabuza, since the 2</w:t>
      </w:r>
      <w:r w:rsidRPr="007F6C7F">
        <w:rPr>
          <w:vertAlign w:val="superscript"/>
        </w:rPr>
        <w:t>nd</w:t>
      </w:r>
      <w:r>
        <w:t xml:space="preserve"> Defendants signature appears on another document which I can compare with the signature on the suretyship.</w:t>
      </w:r>
    </w:p>
    <w:p w:rsidR="00BA6E5D" w:rsidRDefault="00BA6E5D" w:rsidP="005E0204">
      <w:pPr>
        <w:ind w:left="720"/>
      </w:pPr>
    </w:p>
    <w:p w:rsidR="007F6C7F" w:rsidRDefault="007F6C7F" w:rsidP="005E0204">
      <w:pPr>
        <w:ind w:left="720"/>
      </w:pPr>
      <w:r>
        <w:lastRenderedPageBreak/>
        <w:t>[</w:t>
      </w:r>
      <w:r w:rsidR="00505640">
        <w:t>35</w:t>
      </w:r>
      <w:r>
        <w:t>]</w:t>
      </w:r>
      <w:r>
        <w:tab/>
        <w:t xml:space="preserve">This is because it is </w:t>
      </w:r>
      <w:r w:rsidR="00BA6E5D">
        <w:t>trite</w:t>
      </w:r>
      <w:r w:rsidR="00BB34FC">
        <w:t>,</w:t>
      </w:r>
      <w:r w:rsidR="00BA6E5D">
        <w:t xml:space="preserve"> </w:t>
      </w:r>
      <w:r>
        <w:t>that where the signature on a document is in issue in the sense that the person who is alleged to have made it is denying making it, the court can compare that signature with his signature on another document which he has admitted making to resolve the dispute.</w:t>
      </w:r>
    </w:p>
    <w:p w:rsidR="007F6C7F" w:rsidRDefault="007F6C7F" w:rsidP="005E0204">
      <w:pPr>
        <w:ind w:left="720"/>
      </w:pPr>
    </w:p>
    <w:p w:rsidR="005267EB" w:rsidRDefault="007F6C7F" w:rsidP="005E0204">
      <w:pPr>
        <w:ind w:left="720"/>
      </w:pPr>
      <w:r>
        <w:t>[</w:t>
      </w:r>
      <w:r w:rsidR="00505640">
        <w:t>36</w:t>
      </w:r>
      <w:r>
        <w:t>]</w:t>
      </w:r>
      <w:r>
        <w:tab/>
        <w:t xml:space="preserve">I have thus carefully </w:t>
      </w:r>
      <w:r w:rsidR="005267EB">
        <w:t>looked at the 2 signatures and in my opinion they are similar. I am inclined t</w:t>
      </w:r>
      <w:r w:rsidR="00CF5571">
        <w:t>o</w:t>
      </w:r>
      <w:r w:rsidR="005267EB">
        <w:t xml:space="preserve"> believe that the 2</w:t>
      </w:r>
      <w:r w:rsidR="005267EB" w:rsidRPr="005267EB">
        <w:rPr>
          <w:vertAlign w:val="superscript"/>
        </w:rPr>
        <w:t>nd</w:t>
      </w:r>
      <w:r w:rsidR="005267EB">
        <w:t xml:space="preserve"> Defendant made the signature on the suretyship. Therefore, he was the 1</w:t>
      </w:r>
      <w:r w:rsidR="005267EB" w:rsidRPr="005267EB">
        <w:rPr>
          <w:vertAlign w:val="superscript"/>
        </w:rPr>
        <w:t>st</w:t>
      </w:r>
      <w:r w:rsidR="005267EB">
        <w:t xml:space="preserve"> Defendants director as at the time </w:t>
      </w:r>
      <w:proofErr w:type="gramStart"/>
      <w:r w:rsidR="00CF5571">
        <w:t xml:space="preserve">the </w:t>
      </w:r>
      <w:r w:rsidR="005267EB">
        <w:t xml:space="preserve"> Deed</w:t>
      </w:r>
      <w:proofErr w:type="gramEnd"/>
      <w:r w:rsidR="005267EB">
        <w:t xml:space="preserve"> of </w:t>
      </w:r>
      <w:r w:rsidR="00371E6B">
        <w:t>s</w:t>
      </w:r>
      <w:r w:rsidR="005267EB">
        <w:t>uretyship was made</w:t>
      </w:r>
      <w:r w:rsidR="00204DE1">
        <w:t xml:space="preserve"> and he signed the Deed of suretyship</w:t>
      </w:r>
      <w:r w:rsidR="005267EB">
        <w:t>.</w:t>
      </w:r>
    </w:p>
    <w:p w:rsidR="005267EB" w:rsidRDefault="005267EB" w:rsidP="005E0204">
      <w:pPr>
        <w:ind w:left="720"/>
      </w:pPr>
    </w:p>
    <w:p w:rsidR="00C02EF3" w:rsidRDefault="005267EB" w:rsidP="005E0204">
      <w:pPr>
        <w:ind w:left="720"/>
      </w:pPr>
      <w:r>
        <w:t>[</w:t>
      </w:r>
      <w:r w:rsidR="00505640">
        <w:t>37</w:t>
      </w:r>
      <w:r>
        <w:t>]</w:t>
      </w:r>
      <w:r>
        <w:tab/>
      </w:r>
      <w:r w:rsidR="00EF3994">
        <w:t xml:space="preserve">In conclusion, I find that the </w:t>
      </w:r>
      <w:proofErr w:type="gramStart"/>
      <w:r w:rsidR="00EF3994">
        <w:t>2</w:t>
      </w:r>
      <w:r w:rsidR="00CF5571" w:rsidRPr="00CF5571">
        <w:rPr>
          <w:vertAlign w:val="superscript"/>
        </w:rPr>
        <w:t>nd</w:t>
      </w:r>
      <w:r w:rsidR="00CF5571">
        <w:t xml:space="preserve"> </w:t>
      </w:r>
      <w:r w:rsidR="00EF3994">
        <w:t xml:space="preserve"> </w:t>
      </w:r>
      <w:r w:rsidR="00CF5571">
        <w:t>D</w:t>
      </w:r>
      <w:r w:rsidR="00EF3994">
        <w:t>efendant</w:t>
      </w:r>
      <w:proofErr w:type="gramEnd"/>
      <w:r w:rsidR="00EF3994">
        <w:t xml:space="preserve"> ha</w:t>
      </w:r>
      <w:r w:rsidR="00E23DC6">
        <w:t>s</w:t>
      </w:r>
      <w:r w:rsidR="00EF3994">
        <w:t xml:space="preserve"> failed to raise any triable issue or issues in his affidavit</w:t>
      </w:r>
      <w:r w:rsidR="00C02EF3">
        <w:t xml:space="preserve"> sufficient to defeat summary judgment.</w:t>
      </w:r>
      <w:r w:rsidR="00CF5571">
        <w:t xml:space="preserve"> The whole defence to m</w:t>
      </w:r>
      <w:r w:rsidR="00BB34FC">
        <w:t>y</w:t>
      </w:r>
      <w:r w:rsidR="00CF5571">
        <w:t xml:space="preserve"> </w:t>
      </w:r>
      <w:proofErr w:type="gramStart"/>
      <w:r w:rsidR="00CF5571">
        <w:t>mind</w:t>
      </w:r>
      <w:r w:rsidR="00204DE1">
        <w:t>,</w:t>
      </w:r>
      <w:proofErr w:type="gramEnd"/>
      <w:r w:rsidR="00CF5571">
        <w:t xml:space="preserve"> is a desperate dilatory move to protract the trial and frustrate the Plaintiff. </w:t>
      </w:r>
    </w:p>
    <w:p w:rsidR="00C02EF3" w:rsidRDefault="00C02EF3" w:rsidP="005E0204">
      <w:pPr>
        <w:ind w:left="720"/>
      </w:pPr>
    </w:p>
    <w:p w:rsidR="00C02EF3" w:rsidRDefault="00C02EF3" w:rsidP="005E0204">
      <w:pPr>
        <w:ind w:left="720"/>
      </w:pPr>
      <w:r>
        <w:t>[</w:t>
      </w:r>
      <w:r w:rsidR="00D509C5">
        <w:t>3</w:t>
      </w:r>
      <w:r w:rsidR="00505640">
        <w:t>8</w:t>
      </w:r>
      <w:r>
        <w:t>]</w:t>
      </w:r>
      <w:r>
        <w:tab/>
        <w:t>On these premises, this application succeeds.</w:t>
      </w:r>
    </w:p>
    <w:p w:rsidR="00C02EF3" w:rsidRDefault="00C02EF3" w:rsidP="005E0204">
      <w:pPr>
        <w:ind w:left="720"/>
      </w:pPr>
    </w:p>
    <w:p w:rsidR="00C02EF3" w:rsidRDefault="00C02EF3" w:rsidP="005E0204">
      <w:pPr>
        <w:ind w:left="720"/>
      </w:pPr>
      <w:r>
        <w:t>[</w:t>
      </w:r>
      <w:r w:rsidR="00D509C5">
        <w:t>3</w:t>
      </w:r>
      <w:r w:rsidR="00505640">
        <w:t>9</w:t>
      </w:r>
      <w:r>
        <w:t>]</w:t>
      </w:r>
      <w:r>
        <w:tab/>
        <w:t>I order as follows</w:t>
      </w:r>
    </w:p>
    <w:p w:rsidR="00C02EF3" w:rsidRDefault="00C02EF3" w:rsidP="005E0204">
      <w:pPr>
        <w:ind w:left="720"/>
      </w:pPr>
      <w:r>
        <w:tab/>
      </w:r>
    </w:p>
    <w:p w:rsidR="00C02EF3" w:rsidRDefault="00C02EF3" w:rsidP="00C02EF3">
      <w:pPr>
        <w:pStyle w:val="ListParagraph"/>
        <w:numPr>
          <w:ilvl w:val="0"/>
          <w:numId w:val="3"/>
        </w:numPr>
      </w:pPr>
      <w:r>
        <w:lastRenderedPageBreak/>
        <w:t>Summary  judgment is entered against the 1</w:t>
      </w:r>
      <w:r w:rsidRPr="00C02EF3">
        <w:rPr>
          <w:vertAlign w:val="superscript"/>
        </w:rPr>
        <w:t>st</w:t>
      </w:r>
      <w:r>
        <w:t xml:space="preserve"> and 2</w:t>
      </w:r>
      <w:r w:rsidRPr="00C02EF3">
        <w:rPr>
          <w:vertAlign w:val="superscript"/>
        </w:rPr>
        <w:t>nd</w:t>
      </w:r>
      <w:r>
        <w:t xml:space="preserve"> Defendants jointly and severally the one paying the other to be absolved, as follows:-</w:t>
      </w:r>
    </w:p>
    <w:p w:rsidR="004744DF" w:rsidRDefault="001E2B01" w:rsidP="001E2B01">
      <w:pPr>
        <w:pStyle w:val="ListParagraph"/>
        <w:numPr>
          <w:ilvl w:val="0"/>
          <w:numId w:val="4"/>
        </w:numPr>
      </w:pPr>
      <w:r>
        <w:t>Payment of the sum of E49, 127.53</w:t>
      </w:r>
      <w:r w:rsidR="00C02EF3">
        <w:t xml:space="preserve"> </w:t>
      </w:r>
      <w:r w:rsidR="00EF3994">
        <w:t xml:space="preserve"> </w:t>
      </w:r>
      <w:r w:rsidR="007F6C7F">
        <w:t xml:space="preserve">  </w:t>
      </w:r>
      <w:r w:rsidR="004744DF">
        <w:t xml:space="preserve"> </w:t>
      </w:r>
    </w:p>
    <w:p w:rsidR="00CF5571" w:rsidRDefault="00CF5571" w:rsidP="001E2B01">
      <w:pPr>
        <w:pStyle w:val="ListParagraph"/>
        <w:numPr>
          <w:ilvl w:val="0"/>
          <w:numId w:val="4"/>
        </w:numPr>
      </w:pPr>
      <w:r>
        <w:t>Interest thereon at prime + 3% per annum</w:t>
      </w:r>
    </w:p>
    <w:p w:rsidR="002E0A7F" w:rsidRDefault="00C12245" w:rsidP="00C12245">
      <w:pPr>
        <w:pStyle w:val="ListParagraph"/>
        <w:numPr>
          <w:ilvl w:val="0"/>
          <w:numId w:val="3"/>
        </w:numPr>
      </w:pPr>
      <w:r>
        <w:t>Collection commission</w:t>
      </w:r>
    </w:p>
    <w:p w:rsidR="00C12245" w:rsidRDefault="00C12245" w:rsidP="00C12245">
      <w:pPr>
        <w:pStyle w:val="ListParagraph"/>
        <w:numPr>
          <w:ilvl w:val="0"/>
          <w:numId w:val="3"/>
        </w:numPr>
      </w:pPr>
      <w:r>
        <w:t xml:space="preserve">Costs of suit at attorney and </w:t>
      </w:r>
      <w:r w:rsidR="00BB34FC">
        <w:t xml:space="preserve">own </w:t>
      </w:r>
      <w:r>
        <w:t>client</w:t>
      </w:r>
      <w:r w:rsidR="00BB34FC">
        <w:t>s</w:t>
      </w:r>
      <w:r>
        <w:t xml:space="preserve"> scale.</w:t>
      </w:r>
    </w:p>
    <w:p w:rsidR="002B5E6F" w:rsidRDefault="002B5E6F" w:rsidP="002B5E6F">
      <w:pPr>
        <w:ind w:left="0" w:firstLine="0"/>
      </w:pPr>
    </w:p>
    <w:p w:rsidR="002B5E6F" w:rsidRDefault="002B5E6F" w:rsidP="002B5E6F">
      <w:pPr>
        <w:ind w:left="0" w:firstLine="0"/>
      </w:pPr>
    </w:p>
    <w:p w:rsidR="002B5E6F" w:rsidRPr="002B5E6F" w:rsidRDefault="002B5E6F" w:rsidP="002B5E6F">
      <w:pPr>
        <w:ind w:left="0" w:firstLine="0"/>
        <w:rPr>
          <w:b/>
        </w:rPr>
      </w:pPr>
      <w:r w:rsidRPr="002B5E6F">
        <w:rPr>
          <w:b/>
        </w:rPr>
        <w:t>For the Plaintiff:</w:t>
      </w:r>
      <w:r w:rsidR="00BB34FC">
        <w:rPr>
          <w:b/>
        </w:rPr>
        <w:tab/>
      </w:r>
      <w:r w:rsidR="00BB34FC">
        <w:rPr>
          <w:b/>
        </w:rPr>
        <w:tab/>
      </w:r>
      <w:r w:rsidR="00BB34FC">
        <w:rPr>
          <w:b/>
        </w:rPr>
        <w:tab/>
      </w:r>
      <w:r w:rsidR="00BB34FC">
        <w:rPr>
          <w:b/>
        </w:rPr>
        <w:tab/>
      </w:r>
      <w:r w:rsidR="00BB34FC">
        <w:rPr>
          <w:b/>
        </w:rPr>
        <w:tab/>
      </w:r>
      <w:r w:rsidR="00BB34FC">
        <w:rPr>
          <w:b/>
        </w:rPr>
        <w:tab/>
      </w:r>
      <w:proofErr w:type="spellStart"/>
      <w:r w:rsidR="00BB34FC">
        <w:rPr>
          <w:b/>
        </w:rPr>
        <w:t>Mr</w:t>
      </w:r>
      <w:proofErr w:type="spellEnd"/>
      <w:r w:rsidR="00BB34FC">
        <w:rPr>
          <w:b/>
        </w:rPr>
        <w:t xml:space="preserve"> N.V. Mabuza</w:t>
      </w:r>
    </w:p>
    <w:p w:rsidR="002B5E6F" w:rsidRDefault="002B5E6F" w:rsidP="002B5E6F">
      <w:pPr>
        <w:ind w:left="0" w:firstLine="0"/>
        <w:rPr>
          <w:b/>
        </w:rPr>
      </w:pPr>
      <w:r w:rsidRPr="002B5E6F">
        <w:rPr>
          <w:b/>
        </w:rPr>
        <w:t>For the Defendant</w:t>
      </w:r>
      <w:r w:rsidR="00BB34FC">
        <w:rPr>
          <w:b/>
        </w:rPr>
        <w:t>s</w:t>
      </w:r>
      <w:r w:rsidRPr="002B5E6F">
        <w:rPr>
          <w:b/>
        </w:rPr>
        <w:t>:</w:t>
      </w:r>
      <w:r w:rsidR="00BB34FC">
        <w:rPr>
          <w:b/>
        </w:rPr>
        <w:tab/>
      </w:r>
      <w:r w:rsidR="00BB34FC">
        <w:rPr>
          <w:b/>
        </w:rPr>
        <w:tab/>
      </w:r>
      <w:r w:rsidR="00BB34FC">
        <w:rPr>
          <w:b/>
        </w:rPr>
        <w:tab/>
      </w:r>
      <w:r w:rsidR="00BB34FC">
        <w:rPr>
          <w:b/>
        </w:rPr>
        <w:tab/>
      </w:r>
      <w:r w:rsidR="00BB34FC">
        <w:rPr>
          <w:b/>
        </w:rPr>
        <w:tab/>
        <w:t>No representation</w:t>
      </w:r>
      <w:r w:rsidR="00BB34FC">
        <w:rPr>
          <w:b/>
        </w:rPr>
        <w:tab/>
      </w:r>
    </w:p>
    <w:p w:rsidR="002B5E6F" w:rsidRDefault="002B5E6F" w:rsidP="002B5E6F">
      <w:pPr>
        <w:ind w:left="0" w:firstLine="0"/>
        <w:rPr>
          <w:b/>
        </w:rPr>
      </w:pPr>
    </w:p>
    <w:p w:rsidR="002B5E6F" w:rsidRDefault="002B5E6F" w:rsidP="002B5E6F">
      <w:pPr>
        <w:ind w:left="0" w:firstLine="0"/>
        <w:rPr>
          <w:b/>
        </w:rPr>
      </w:pPr>
    </w:p>
    <w:p w:rsidR="002B5E6F" w:rsidRDefault="002B5E6F" w:rsidP="002B5E6F">
      <w:pPr>
        <w:ind w:left="0" w:firstLine="0"/>
        <w:rPr>
          <w:b/>
        </w:rPr>
      </w:pPr>
      <w:r>
        <w:rPr>
          <w:b/>
        </w:rPr>
        <w:t xml:space="preserve">DELIVERED IN THE OPEN COURT IN MBABANE ON THIS </w:t>
      </w:r>
    </w:p>
    <w:p w:rsidR="002B5E6F" w:rsidRDefault="002B5E6F" w:rsidP="002B5E6F">
      <w:pPr>
        <w:ind w:left="0" w:firstLine="0"/>
        <w:rPr>
          <w:b/>
        </w:rPr>
      </w:pPr>
      <w:r>
        <w:rPr>
          <w:b/>
        </w:rPr>
        <w:t>THE ...........................DAY OF ...................................................2013</w:t>
      </w:r>
    </w:p>
    <w:p w:rsidR="002B5E6F" w:rsidRDefault="002B5E6F" w:rsidP="002B5E6F">
      <w:pPr>
        <w:ind w:left="0" w:firstLine="0"/>
        <w:rPr>
          <w:b/>
        </w:rPr>
      </w:pPr>
    </w:p>
    <w:p w:rsidR="002B5E6F" w:rsidRDefault="002B5E6F" w:rsidP="002B5E6F">
      <w:pPr>
        <w:ind w:left="0" w:firstLine="0"/>
        <w:rPr>
          <w:b/>
        </w:rPr>
      </w:pPr>
    </w:p>
    <w:p w:rsidR="002B5E6F" w:rsidRDefault="002B5E6F" w:rsidP="002B5E6F">
      <w:pPr>
        <w:ind w:left="0" w:firstLine="0"/>
        <w:jc w:val="center"/>
        <w:rPr>
          <w:b/>
        </w:rPr>
      </w:pPr>
      <w:r>
        <w:rPr>
          <w:b/>
        </w:rPr>
        <w:t>OTA J.</w:t>
      </w:r>
    </w:p>
    <w:p w:rsidR="002B5E6F" w:rsidRPr="002B5E6F" w:rsidRDefault="002B5E6F" w:rsidP="002B5E6F">
      <w:pPr>
        <w:ind w:left="0" w:firstLine="0"/>
        <w:jc w:val="center"/>
        <w:rPr>
          <w:b/>
        </w:rPr>
      </w:pPr>
      <w:r>
        <w:rPr>
          <w:b/>
        </w:rPr>
        <w:t>JUDGE OF THE HIGH COURT</w:t>
      </w:r>
    </w:p>
    <w:p w:rsidR="002B5E6F" w:rsidRDefault="002B5E6F" w:rsidP="002B5E6F">
      <w:pPr>
        <w:pStyle w:val="ListParagraph"/>
        <w:ind w:left="1800" w:firstLine="0"/>
      </w:pPr>
    </w:p>
    <w:p w:rsidR="002B5E6F" w:rsidRDefault="002B5E6F" w:rsidP="002B5E6F">
      <w:pPr>
        <w:pStyle w:val="ListParagraph"/>
        <w:ind w:left="1800" w:firstLine="0"/>
      </w:pPr>
    </w:p>
    <w:p w:rsidR="002B5E6F" w:rsidRPr="00471ECB" w:rsidRDefault="002B5E6F" w:rsidP="002B5E6F">
      <w:pPr>
        <w:pStyle w:val="ListParagraph"/>
        <w:ind w:left="1800" w:firstLine="0"/>
      </w:pPr>
    </w:p>
    <w:sectPr w:rsidR="002B5E6F" w:rsidRPr="00471ECB" w:rsidSect="00F006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7F" w:rsidRDefault="004F797F" w:rsidP="00D509C5">
      <w:pPr>
        <w:spacing w:line="240" w:lineRule="auto"/>
      </w:pPr>
      <w:r>
        <w:separator/>
      </w:r>
    </w:p>
  </w:endnote>
  <w:endnote w:type="continuationSeparator" w:id="0">
    <w:p w:rsidR="004F797F" w:rsidRDefault="004F797F" w:rsidP="00D509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035"/>
      <w:docPartObj>
        <w:docPartGallery w:val="Page Numbers (Bottom of Page)"/>
        <w:docPartUnique/>
      </w:docPartObj>
    </w:sdtPr>
    <w:sdtContent>
      <w:p w:rsidR="00866592" w:rsidRDefault="002C2FE2">
        <w:pPr>
          <w:pStyle w:val="Footer"/>
          <w:jc w:val="right"/>
        </w:pPr>
        <w:fldSimple w:instr=" PAGE   \* MERGEFORMAT ">
          <w:r w:rsidR="00EA6439">
            <w:rPr>
              <w:noProof/>
            </w:rPr>
            <w:t>1</w:t>
          </w:r>
        </w:fldSimple>
      </w:p>
    </w:sdtContent>
  </w:sdt>
  <w:p w:rsidR="00866592" w:rsidRDefault="00866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7F" w:rsidRDefault="004F797F" w:rsidP="00D509C5">
      <w:pPr>
        <w:spacing w:line="240" w:lineRule="auto"/>
      </w:pPr>
      <w:r>
        <w:separator/>
      </w:r>
    </w:p>
  </w:footnote>
  <w:footnote w:type="continuationSeparator" w:id="0">
    <w:p w:rsidR="004F797F" w:rsidRDefault="004F797F" w:rsidP="00D509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707"/>
    <w:multiLevelType w:val="hybridMultilevel"/>
    <w:tmpl w:val="B8B452FC"/>
    <w:lvl w:ilvl="0" w:tplc="16A645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EB87370"/>
    <w:multiLevelType w:val="hybridMultilevel"/>
    <w:tmpl w:val="C2EED234"/>
    <w:lvl w:ilvl="0" w:tplc="8BA2650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900009B"/>
    <w:multiLevelType w:val="hybridMultilevel"/>
    <w:tmpl w:val="1CCAE9AC"/>
    <w:lvl w:ilvl="0" w:tplc="470ACC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6A107A"/>
    <w:multiLevelType w:val="hybridMultilevel"/>
    <w:tmpl w:val="E55CA546"/>
    <w:lvl w:ilvl="0" w:tplc="E28C9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15D7"/>
    <w:rsid w:val="00002B0B"/>
    <w:rsid w:val="00022180"/>
    <w:rsid w:val="000343C9"/>
    <w:rsid w:val="00044388"/>
    <w:rsid w:val="0006528E"/>
    <w:rsid w:val="000D6F2E"/>
    <w:rsid w:val="000F7E18"/>
    <w:rsid w:val="00120937"/>
    <w:rsid w:val="00141AB4"/>
    <w:rsid w:val="001A367F"/>
    <w:rsid w:val="001E2B01"/>
    <w:rsid w:val="001F4402"/>
    <w:rsid w:val="00204DE1"/>
    <w:rsid w:val="00227F6E"/>
    <w:rsid w:val="00230133"/>
    <w:rsid w:val="002431A2"/>
    <w:rsid w:val="00275A43"/>
    <w:rsid w:val="00286457"/>
    <w:rsid w:val="002B5E6F"/>
    <w:rsid w:val="002C2FE2"/>
    <w:rsid w:val="002E0A7F"/>
    <w:rsid w:val="002E1907"/>
    <w:rsid w:val="00306D21"/>
    <w:rsid w:val="003430ED"/>
    <w:rsid w:val="00371E6B"/>
    <w:rsid w:val="003900E4"/>
    <w:rsid w:val="003938EF"/>
    <w:rsid w:val="00396C4A"/>
    <w:rsid w:val="00471ECB"/>
    <w:rsid w:val="004744DF"/>
    <w:rsid w:val="00476ECC"/>
    <w:rsid w:val="00477791"/>
    <w:rsid w:val="00495D0B"/>
    <w:rsid w:val="004D5883"/>
    <w:rsid w:val="004F797F"/>
    <w:rsid w:val="00505640"/>
    <w:rsid w:val="005267EB"/>
    <w:rsid w:val="00537ADD"/>
    <w:rsid w:val="005567F5"/>
    <w:rsid w:val="00580396"/>
    <w:rsid w:val="00591FD5"/>
    <w:rsid w:val="005A651B"/>
    <w:rsid w:val="005D380E"/>
    <w:rsid w:val="005E0204"/>
    <w:rsid w:val="00601BA1"/>
    <w:rsid w:val="0062315B"/>
    <w:rsid w:val="00655931"/>
    <w:rsid w:val="006817CC"/>
    <w:rsid w:val="006B63CA"/>
    <w:rsid w:val="006C40C3"/>
    <w:rsid w:val="007153FC"/>
    <w:rsid w:val="00730AE4"/>
    <w:rsid w:val="00737E94"/>
    <w:rsid w:val="00753A3F"/>
    <w:rsid w:val="007B0647"/>
    <w:rsid w:val="007C15D7"/>
    <w:rsid w:val="007F05A4"/>
    <w:rsid w:val="007F1C10"/>
    <w:rsid w:val="007F3A56"/>
    <w:rsid w:val="007F6C7F"/>
    <w:rsid w:val="00814D49"/>
    <w:rsid w:val="00866592"/>
    <w:rsid w:val="00946F5E"/>
    <w:rsid w:val="00955712"/>
    <w:rsid w:val="00984156"/>
    <w:rsid w:val="009A009C"/>
    <w:rsid w:val="009E6F90"/>
    <w:rsid w:val="009F65D2"/>
    <w:rsid w:val="00A322C4"/>
    <w:rsid w:val="00A45A85"/>
    <w:rsid w:val="00A80C4D"/>
    <w:rsid w:val="00A8159D"/>
    <w:rsid w:val="00AC47CD"/>
    <w:rsid w:val="00AF7B23"/>
    <w:rsid w:val="00B507DC"/>
    <w:rsid w:val="00B73739"/>
    <w:rsid w:val="00BA6E5D"/>
    <w:rsid w:val="00BB34FC"/>
    <w:rsid w:val="00BB39DA"/>
    <w:rsid w:val="00BE34A0"/>
    <w:rsid w:val="00C02EF3"/>
    <w:rsid w:val="00C03557"/>
    <w:rsid w:val="00C05D1B"/>
    <w:rsid w:val="00C068B9"/>
    <w:rsid w:val="00C12245"/>
    <w:rsid w:val="00C2674D"/>
    <w:rsid w:val="00C44137"/>
    <w:rsid w:val="00C81B54"/>
    <w:rsid w:val="00C87F2D"/>
    <w:rsid w:val="00C93DB3"/>
    <w:rsid w:val="00CB6833"/>
    <w:rsid w:val="00CF5571"/>
    <w:rsid w:val="00D344E3"/>
    <w:rsid w:val="00D509C5"/>
    <w:rsid w:val="00D71E62"/>
    <w:rsid w:val="00DE47B7"/>
    <w:rsid w:val="00E23DC6"/>
    <w:rsid w:val="00E763A6"/>
    <w:rsid w:val="00E77982"/>
    <w:rsid w:val="00EA6439"/>
    <w:rsid w:val="00ED36F3"/>
    <w:rsid w:val="00EF3994"/>
    <w:rsid w:val="00F0064E"/>
    <w:rsid w:val="00F2771A"/>
    <w:rsid w:val="00F76502"/>
    <w:rsid w:val="00F8485E"/>
    <w:rsid w:val="00F854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D7"/>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D7"/>
    <w:rPr>
      <w:rFonts w:ascii="Tahoma" w:eastAsia="Times New Roman" w:hAnsi="Tahoma" w:cs="Tahoma"/>
      <w:sz w:val="16"/>
      <w:szCs w:val="16"/>
    </w:rPr>
  </w:style>
  <w:style w:type="paragraph" w:styleId="ListParagraph">
    <w:name w:val="List Paragraph"/>
    <w:basedOn w:val="Normal"/>
    <w:uiPriority w:val="34"/>
    <w:qFormat/>
    <w:rsid w:val="009F65D2"/>
    <w:pPr>
      <w:ind w:left="720"/>
      <w:contextualSpacing/>
    </w:pPr>
  </w:style>
  <w:style w:type="paragraph" w:styleId="Header">
    <w:name w:val="header"/>
    <w:basedOn w:val="Normal"/>
    <w:link w:val="HeaderChar"/>
    <w:uiPriority w:val="99"/>
    <w:semiHidden/>
    <w:unhideWhenUsed/>
    <w:rsid w:val="00D509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509C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509C5"/>
    <w:pPr>
      <w:tabs>
        <w:tab w:val="center" w:pos="4680"/>
        <w:tab w:val="right" w:pos="9360"/>
      </w:tabs>
      <w:spacing w:line="240" w:lineRule="auto"/>
    </w:pPr>
  </w:style>
  <w:style w:type="character" w:customStyle="1" w:styleId="FooterChar">
    <w:name w:val="Footer Char"/>
    <w:basedOn w:val="DefaultParagraphFont"/>
    <w:link w:val="Footer"/>
    <w:uiPriority w:val="99"/>
    <w:rsid w:val="00D509C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4</cp:revision>
  <cp:lastPrinted>2013-03-21T10:50:00Z</cp:lastPrinted>
  <dcterms:created xsi:type="dcterms:W3CDTF">2013-03-21T10:33:00Z</dcterms:created>
  <dcterms:modified xsi:type="dcterms:W3CDTF">2013-03-21T10:58:00Z</dcterms:modified>
</cp:coreProperties>
</file>