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373" w:rsidRDefault="00E52373" w:rsidP="00D25E2B">
      <w:pPr>
        <w:jc w:val="center"/>
        <w:rPr>
          <w:b/>
          <w:sz w:val="32"/>
          <w:szCs w:val="32"/>
        </w:rPr>
      </w:pPr>
      <w:r w:rsidRPr="0095255C">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18.5pt;height:73.5pt;visibility:visible">
            <v:imagedata r:id="rId7" o:title=""/>
          </v:shape>
        </w:pict>
      </w:r>
      <w:r>
        <w:rPr>
          <w:b/>
          <w:sz w:val="32"/>
          <w:szCs w:val="32"/>
        </w:rPr>
        <w:t xml:space="preserve">                   </w:t>
      </w:r>
    </w:p>
    <w:p w:rsidR="00E52373" w:rsidRDefault="00E52373" w:rsidP="00D25E2B">
      <w:r>
        <w:t xml:space="preserve">                                          </w:t>
      </w:r>
      <w:r>
        <w:rPr>
          <w:noProof/>
        </w:rPr>
        <w:t xml:space="preserve">             </w:t>
      </w:r>
    </w:p>
    <w:p w:rsidR="00E52373" w:rsidRDefault="00E52373" w:rsidP="00D25E2B"/>
    <w:p w:rsidR="00E52373" w:rsidRDefault="00E52373" w:rsidP="00D25E2B">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E52373" w:rsidRPr="00D76BB8" w:rsidRDefault="00E52373" w:rsidP="00D25E2B">
      <w:pPr>
        <w:jc w:val="center"/>
        <w:rPr>
          <w:b/>
          <w:sz w:val="32"/>
          <w:szCs w:val="32"/>
          <w:u w:val="single"/>
        </w:rPr>
      </w:pPr>
    </w:p>
    <w:p w:rsidR="00E52373" w:rsidRPr="00BD0146" w:rsidRDefault="00E52373" w:rsidP="00D25E2B">
      <w:pPr>
        <w:jc w:val="center"/>
        <w:rPr>
          <w:b/>
          <w:sz w:val="32"/>
          <w:szCs w:val="32"/>
        </w:rPr>
      </w:pPr>
      <w:r>
        <w:rPr>
          <w:b/>
          <w:sz w:val="32"/>
          <w:szCs w:val="32"/>
        </w:rPr>
        <w:t xml:space="preserve">JUDGMENT </w:t>
      </w:r>
    </w:p>
    <w:p w:rsidR="00E52373" w:rsidRDefault="00E52373" w:rsidP="00D25E2B">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983/2012</w:t>
      </w:r>
    </w:p>
    <w:p w:rsidR="00E52373" w:rsidRDefault="00E52373" w:rsidP="00D25E2B">
      <w:pPr>
        <w:jc w:val="both"/>
        <w:rPr>
          <w:sz w:val="26"/>
          <w:szCs w:val="26"/>
        </w:rPr>
      </w:pPr>
      <w:r>
        <w:rPr>
          <w:sz w:val="26"/>
          <w:szCs w:val="26"/>
        </w:rPr>
        <w:t xml:space="preserve">In the matter between: </w:t>
      </w:r>
    </w:p>
    <w:p w:rsidR="00E52373" w:rsidRDefault="00E52373" w:rsidP="00D25E2B">
      <w:pPr>
        <w:jc w:val="both"/>
        <w:rPr>
          <w:sz w:val="26"/>
          <w:szCs w:val="26"/>
        </w:rPr>
      </w:pPr>
    </w:p>
    <w:p w:rsidR="00E52373" w:rsidRDefault="00E52373" w:rsidP="00D25E2B">
      <w:pPr>
        <w:jc w:val="both"/>
        <w:rPr>
          <w:b/>
          <w:sz w:val="26"/>
          <w:szCs w:val="26"/>
        </w:rPr>
      </w:pPr>
    </w:p>
    <w:p w:rsidR="00E52373" w:rsidRDefault="00E52373" w:rsidP="00D25E2B">
      <w:pPr>
        <w:jc w:val="both"/>
        <w:rPr>
          <w:b/>
          <w:sz w:val="26"/>
          <w:szCs w:val="26"/>
        </w:rPr>
      </w:pPr>
      <w:r>
        <w:rPr>
          <w:b/>
          <w:sz w:val="26"/>
          <w:szCs w:val="26"/>
        </w:rPr>
        <w:t xml:space="preserve">DAVID MASAKENI KUNENE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Plaintiff  </w:t>
      </w:r>
    </w:p>
    <w:p w:rsidR="00E52373" w:rsidRDefault="00E52373" w:rsidP="00D25E2B">
      <w:pPr>
        <w:jc w:val="both"/>
        <w:rPr>
          <w:b/>
          <w:sz w:val="26"/>
          <w:szCs w:val="26"/>
        </w:rPr>
      </w:pPr>
    </w:p>
    <w:p w:rsidR="00E52373" w:rsidRDefault="00E52373" w:rsidP="00D25E2B">
      <w:pPr>
        <w:jc w:val="both"/>
        <w:rPr>
          <w:b/>
          <w:sz w:val="26"/>
          <w:szCs w:val="26"/>
        </w:rPr>
      </w:pPr>
    </w:p>
    <w:p w:rsidR="00E52373" w:rsidRDefault="00E52373" w:rsidP="00D25E2B">
      <w:pPr>
        <w:jc w:val="both"/>
        <w:rPr>
          <w:b/>
          <w:sz w:val="26"/>
          <w:szCs w:val="26"/>
        </w:rPr>
      </w:pPr>
      <w:r w:rsidRPr="00415520">
        <w:rPr>
          <w:b/>
          <w:sz w:val="26"/>
          <w:szCs w:val="26"/>
        </w:rPr>
        <w:t>And</w:t>
      </w:r>
    </w:p>
    <w:p w:rsidR="00E52373" w:rsidRPr="00415520" w:rsidRDefault="00E52373" w:rsidP="00D25E2B">
      <w:pPr>
        <w:jc w:val="both"/>
        <w:rPr>
          <w:b/>
          <w:sz w:val="26"/>
          <w:szCs w:val="26"/>
        </w:rPr>
      </w:pPr>
    </w:p>
    <w:p w:rsidR="00E52373" w:rsidRDefault="00E52373" w:rsidP="00D25E2B">
      <w:pPr>
        <w:jc w:val="both"/>
        <w:rPr>
          <w:b/>
          <w:sz w:val="26"/>
          <w:szCs w:val="26"/>
        </w:rPr>
      </w:pPr>
      <w:r>
        <w:rPr>
          <w:b/>
          <w:sz w:val="26"/>
          <w:szCs w:val="26"/>
        </w:rPr>
        <w:t>REALHOLD PROPERTIES (PROPRIETARY</w:t>
      </w:r>
      <w:r>
        <w:rPr>
          <w:b/>
          <w:sz w:val="26"/>
          <w:szCs w:val="26"/>
        </w:rPr>
        <w:tab/>
      </w:r>
      <w:r>
        <w:rPr>
          <w:b/>
          <w:sz w:val="26"/>
          <w:szCs w:val="26"/>
        </w:rPr>
        <w:tab/>
      </w:r>
    </w:p>
    <w:p w:rsidR="00E52373" w:rsidRDefault="00E52373" w:rsidP="00D25E2B">
      <w:pPr>
        <w:jc w:val="both"/>
        <w:rPr>
          <w:b/>
          <w:sz w:val="26"/>
          <w:szCs w:val="26"/>
        </w:rPr>
      </w:pPr>
      <w:r>
        <w:rPr>
          <w:b/>
          <w:sz w:val="26"/>
          <w:szCs w:val="26"/>
        </w:rPr>
        <w:t>LIMITED</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D25E2B">
        <w:rPr>
          <w:b/>
          <w:sz w:val="26"/>
          <w:szCs w:val="26"/>
        </w:rPr>
        <w:t xml:space="preserve"> </w:t>
      </w:r>
      <w:r>
        <w:rPr>
          <w:b/>
          <w:sz w:val="26"/>
          <w:szCs w:val="26"/>
        </w:rPr>
        <w:t>Defendant</w:t>
      </w:r>
    </w:p>
    <w:p w:rsidR="00E52373" w:rsidRDefault="00E52373" w:rsidP="00D25E2B">
      <w:pPr>
        <w:jc w:val="both"/>
        <w:rPr>
          <w:sz w:val="26"/>
          <w:szCs w:val="26"/>
        </w:rPr>
      </w:pPr>
    </w:p>
    <w:p w:rsidR="00E52373" w:rsidRDefault="00E52373" w:rsidP="00D25E2B">
      <w:pPr>
        <w:jc w:val="both"/>
        <w:rPr>
          <w:sz w:val="26"/>
          <w:szCs w:val="26"/>
        </w:rPr>
      </w:pPr>
    </w:p>
    <w:p w:rsidR="00E52373" w:rsidRPr="00FB3407" w:rsidRDefault="00E52373" w:rsidP="00D25E2B">
      <w:pPr>
        <w:ind w:left="2160" w:hanging="2160"/>
        <w:jc w:val="both"/>
        <w:rPr>
          <w:i/>
          <w:sz w:val="26"/>
          <w:szCs w:val="26"/>
        </w:rPr>
      </w:pPr>
      <w:r w:rsidRPr="00415520">
        <w:rPr>
          <w:b/>
          <w:sz w:val="26"/>
          <w:szCs w:val="26"/>
        </w:rPr>
        <w:t>Neutral Citation</w:t>
      </w:r>
      <w:r>
        <w:rPr>
          <w:b/>
          <w:sz w:val="26"/>
          <w:szCs w:val="26"/>
        </w:rPr>
        <w:t>:</w:t>
      </w:r>
      <w:r>
        <w:rPr>
          <w:sz w:val="26"/>
          <w:szCs w:val="26"/>
        </w:rPr>
        <w:tab/>
        <w:t xml:space="preserve">  </w:t>
      </w:r>
      <w:r w:rsidRPr="00B34F79">
        <w:rPr>
          <w:b/>
          <w:i/>
          <w:sz w:val="26"/>
          <w:szCs w:val="26"/>
        </w:rPr>
        <w:t>David Masakeni Kunene v Realhold Properties (Proprietary) Limited  983/2012) [2013] SZHC 99 (3</w:t>
      </w:r>
      <w:r w:rsidRPr="00B34F79">
        <w:rPr>
          <w:b/>
          <w:i/>
          <w:sz w:val="26"/>
          <w:szCs w:val="26"/>
          <w:vertAlign w:val="superscript"/>
        </w:rPr>
        <w:t>rd</w:t>
      </w:r>
      <w:r w:rsidRPr="00B34F79">
        <w:rPr>
          <w:b/>
          <w:i/>
          <w:sz w:val="26"/>
          <w:szCs w:val="26"/>
        </w:rPr>
        <w:t xml:space="preserve"> May, 2013)</w:t>
      </w:r>
      <w:r w:rsidRPr="00FB3407">
        <w:rPr>
          <w:i/>
          <w:sz w:val="26"/>
          <w:szCs w:val="26"/>
        </w:rPr>
        <w:t xml:space="preserve"> </w:t>
      </w:r>
    </w:p>
    <w:p w:rsidR="00E52373" w:rsidRPr="00FB3407" w:rsidRDefault="00E52373" w:rsidP="00D25E2B">
      <w:pPr>
        <w:jc w:val="both"/>
        <w:rPr>
          <w:i/>
          <w:sz w:val="26"/>
          <w:szCs w:val="26"/>
        </w:rPr>
      </w:pPr>
    </w:p>
    <w:p w:rsidR="00E52373" w:rsidRDefault="00E52373" w:rsidP="00D25E2B">
      <w:pPr>
        <w:jc w:val="both"/>
        <w:rPr>
          <w:sz w:val="26"/>
          <w:szCs w:val="26"/>
        </w:rPr>
      </w:pPr>
      <w:r w:rsidRPr="00415520">
        <w:rPr>
          <w:b/>
          <w:sz w:val="26"/>
          <w:szCs w:val="26"/>
        </w:rPr>
        <w:t>Coram:</w:t>
      </w:r>
      <w:r>
        <w:rPr>
          <w:sz w:val="26"/>
          <w:szCs w:val="26"/>
        </w:rPr>
        <w:tab/>
      </w:r>
      <w:r>
        <w:rPr>
          <w:sz w:val="26"/>
          <w:szCs w:val="26"/>
        </w:rPr>
        <w:tab/>
      </w:r>
      <w:r w:rsidRPr="00B34F79">
        <w:rPr>
          <w:b/>
          <w:sz w:val="26"/>
          <w:szCs w:val="26"/>
        </w:rPr>
        <w:t>Dlamini J.</w:t>
      </w:r>
    </w:p>
    <w:p w:rsidR="00E52373" w:rsidRDefault="00E52373" w:rsidP="00D25E2B">
      <w:pPr>
        <w:jc w:val="both"/>
        <w:rPr>
          <w:sz w:val="26"/>
          <w:szCs w:val="26"/>
        </w:rPr>
      </w:pPr>
    </w:p>
    <w:p w:rsidR="00E52373" w:rsidRDefault="00E52373" w:rsidP="00D25E2B">
      <w:pPr>
        <w:jc w:val="both"/>
        <w:rPr>
          <w:sz w:val="26"/>
          <w:szCs w:val="26"/>
        </w:rPr>
      </w:pPr>
      <w:r w:rsidRPr="00415520">
        <w:rPr>
          <w:b/>
          <w:sz w:val="26"/>
          <w:szCs w:val="26"/>
        </w:rPr>
        <w:t>Heard:</w:t>
      </w:r>
      <w:r>
        <w:rPr>
          <w:sz w:val="26"/>
          <w:szCs w:val="26"/>
        </w:rPr>
        <w:tab/>
      </w:r>
      <w:r>
        <w:rPr>
          <w:sz w:val="26"/>
          <w:szCs w:val="26"/>
        </w:rPr>
        <w:tab/>
      </w:r>
      <w:r w:rsidRPr="00B34F79">
        <w:rPr>
          <w:b/>
          <w:sz w:val="26"/>
          <w:szCs w:val="26"/>
        </w:rPr>
        <w:t>15</w:t>
      </w:r>
      <w:r w:rsidRPr="00B34F79">
        <w:rPr>
          <w:b/>
          <w:sz w:val="26"/>
          <w:szCs w:val="26"/>
          <w:vertAlign w:val="superscript"/>
        </w:rPr>
        <w:t>th</w:t>
      </w:r>
      <w:r w:rsidRPr="00B34F79">
        <w:rPr>
          <w:b/>
          <w:sz w:val="26"/>
          <w:szCs w:val="26"/>
        </w:rPr>
        <w:t xml:space="preserve"> November 2012</w:t>
      </w:r>
    </w:p>
    <w:p w:rsidR="00E52373" w:rsidRDefault="00E52373" w:rsidP="00D25E2B">
      <w:pPr>
        <w:jc w:val="both"/>
        <w:rPr>
          <w:sz w:val="26"/>
          <w:szCs w:val="26"/>
        </w:rPr>
      </w:pPr>
    </w:p>
    <w:p w:rsidR="00E52373" w:rsidRDefault="00E52373" w:rsidP="00D25E2B">
      <w:pPr>
        <w:jc w:val="both"/>
        <w:rPr>
          <w:sz w:val="26"/>
          <w:szCs w:val="26"/>
        </w:rPr>
      </w:pPr>
      <w:r w:rsidRPr="00415520">
        <w:rPr>
          <w:b/>
          <w:sz w:val="26"/>
          <w:szCs w:val="26"/>
        </w:rPr>
        <w:t>Delivered:</w:t>
      </w:r>
      <w:r>
        <w:rPr>
          <w:sz w:val="26"/>
          <w:szCs w:val="26"/>
        </w:rPr>
        <w:tab/>
      </w:r>
      <w:r>
        <w:rPr>
          <w:sz w:val="26"/>
          <w:szCs w:val="26"/>
        </w:rPr>
        <w:tab/>
        <w:t>3</w:t>
      </w:r>
      <w:r w:rsidRPr="00443969">
        <w:rPr>
          <w:sz w:val="26"/>
          <w:szCs w:val="26"/>
          <w:vertAlign w:val="superscript"/>
        </w:rPr>
        <w:t>rd</w:t>
      </w:r>
      <w:r>
        <w:rPr>
          <w:sz w:val="26"/>
          <w:szCs w:val="26"/>
        </w:rPr>
        <w:t xml:space="preserve"> May, 2013</w:t>
      </w:r>
    </w:p>
    <w:p w:rsidR="00E52373" w:rsidRPr="00B34F79" w:rsidRDefault="00E52373" w:rsidP="00D25E2B">
      <w:pPr>
        <w:jc w:val="both"/>
        <w:rPr>
          <w:sz w:val="26"/>
          <w:szCs w:val="26"/>
        </w:rPr>
      </w:pPr>
    </w:p>
    <w:p w:rsidR="00E52373" w:rsidRPr="00B34F79" w:rsidRDefault="00E52373" w:rsidP="00D25E2B">
      <w:pPr>
        <w:spacing w:line="360" w:lineRule="auto"/>
        <w:jc w:val="both"/>
        <w:rPr>
          <w:sz w:val="26"/>
          <w:szCs w:val="26"/>
        </w:rPr>
      </w:pPr>
    </w:p>
    <w:p w:rsidR="00E52373" w:rsidRDefault="00E52373" w:rsidP="00D25E2B">
      <w:pPr>
        <w:spacing w:line="360" w:lineRule="auto"/>
        <w:ind w:left="1440"/>
        <w:jc w:val="both"/>
        <w:rPr>
          <w:i/>
          <w:sz w:val="26"/>
          <w:szCs w:val="26"/>
        </w:rPr>
      </w:pPr>
      <w:r>
        <w:rPr>
          <w:i/>
          <w:sz w:val="26"/>
          <w:szCs w:val="26"/>
        </w:rPr>
        <w:t>Summary judgment application  – defendant raising counter-claim defence – requirement thereof.</w:t>
      </w:r>
    </w:p>
    <w:p w:rsidR="00E52373" w:rsidRDefault="00E52373" w:rsidP="00D25E2B">
      <w:pPr>
        <w:spacing w:line="360" w:lineRule="auto"/>
        <w:ind w:left="1440"/>
        <w:jc w:val="both"/>
        <w:rPr>
          <w:i/>
          <w:sz w:val="26"/>
          <w:szCs w:val="26"/>
        </w:rPr>
      </w:pPr>
    </w:p>
    <w:p w:rsidR="00E52373" w:rsidRDefault="00E52373" w:rsidP="00D25E2B">
      <w:pPr>
        <w:spacing w:line="360" w:lineRule="auto"/>
        <w:ind w:left="1440" w:hanging="1440"/>
        <w:jc w:val="both"/>
        <w:rPr>
          <w:sz w:val="26"/>
          <w:szCs w:val="26"/>
        </w:rPr>
      </w:pPr>
    </w:p>
    <w:p w:rsidR="00E52373" w:rsidRDefault="00E52373" w:rsidP="00D25E2B">
      <w:pPr>
        <w:spacing w:line="360" w:lineRule="auto"/>
        <w:ind w:left="1440" w:hanging="1440"/>
        <w:jc w:val="both"/>
        <w:rPr>
          <w:sz w:val="26"/>
          <w:szCs w:val="26"/>
        </w:rPr>
      </w:pPr>
    </w:p>
    <w:p w:rsidR="00E52373" w:rsidRDefault="00E52373" w:rsidP="00D25E2B">
      <w:pPr>
        <w:spacing w:line="360" w:lineRule="auto"/>
        <w:ind w:left="1440" w:hanging="1440"/>
        <w:jc w:val="both"/>
        <w:rPr>
          <w:sz w:val="26"/>
          <w:szCs w:val="26"/>
        </w:rPr>
      </w:pPr>
    </w:p>
    <w:p w:rsidR="00E52373" w:rsidRDefault="00E52373" w:rsidP="004333F1">
      <w:pPr>
        <w:spacing w:line="360" w:lineRule="auto"/>
        <w:ind w:left="1440" w:hanging="1440"/>
        <w:jc w:val="both"/>
        <w:rPr>
          <w:sz w:val="26"/>
          <w:szCs w:val="26"/>
        </w:rPr>
      </w:pPr>
      <w:r w:rsidRPr="00B322F2">
        <w:rPr>
          <w:b/>
          <w:sz w:val="26"/>
          <w:szCs w:val="26"/>
        </w:rPr>
        <w:t>Summary:</w:t>
      </w:r>
      <w:r>
        <w:rPr>
          <w:sz w:val="26"/>
          <w:szCs w:val="26"/>
        </w:rPr>
        <w:tab/>
        <w:t>The plaintiff initially instituted action proceedings by way of combined summons against defendant.  He claims the sum of E90,000 as balance of purchase price of an immovable by defendant from him.  The defendant having filed a notice to defend, plaintiff moved an application for summary judgment.  Defendant resists this application by plaintiff.</w:t>
      </w:r>
    </w:p>
    <w:p w:rsidR="00E52373" w:rsidRDefault="00E52373" w:rsidP="004333F1">
      <w:pPr>
        <w:spacing w:line="360" w:lineRule="auto"/>
        <w:ind w:left="1440" w:hanging="1440"/>
        <w:jc w:val="both"/>
        <w:rPr>
          <w:sz w:val="26"/>
          <w:szCs w:val="26"/>
        </w:rPr>
      </w:pPr>
    </w:p>
    <w:p w:rsidR="00E52373" w:rsidRDefault="00E52373" w:rsidP="004333F1">
      <w:pPr>
        <w:spacing w:line="360" w:lineRule="auto"/>
        <w:ind w:left="1440" w:hanging="1440"/>
        <w:jc w:val="both"/>
        <w:rPr>
          <w:sz w:val="26"/>
          <w:szCs w:val="26"/>
        </w:rPr>
      </w:pPr>
      <w:r>
        <w:rPr>
          <w:sz w:val="26"/>
          <w:szCs w:val="26"/>
        </w:rPr>
        <w:t>[1]</w:t>
      </w:r>
      <w:r>
        <w:rPr>
          <w:sz w:val="26"/>
          <w:szCs w:val="26"/>
        </w:rPr>
        <w:tab/>
        <w:t xml:space="preserve">The chronicles which are common cause are as follows:  </w:t>
      </w:r>
    </w:p>
    <w:p w:rsidR="00E52373" w:rsidRDefault="00E52373" w:rsidP="004333F1">
      <w:pPr>
        <w:spacing w:line="360" w:lineRule="auto"/>
        <w:ind w:left="1440" w:hanging="1440"/>
        <w:jc w:val="both"/>
        <w:rPr>
          <w:sz w:val="26"/>
          <w:szCs w:val="26"/>
        </w:rPr>
      </w:pPr>
    </w:p>
    <w:p w:rsidR="00E52373" w:rsidRDefault="00E52373" w:rsidP="00443969">
      <w:pPr>
        <w:spacing w:line="360" w:lineRule="auto"/>
        <w:ind w:left="1440"/>
        <w:jc w:val="both"/>
        <w:rPr>
          <w:sz w:val="26"/>
          <w:szCs w:val="26"/>
        </w:rPr>
      </w:pPr>
      <w:r>
        <w:rPr>
          <w:sz w:val="26"/>
          <w:szCs w:val="26"/>
        </w:rPr>
        <w:t>The plaintiff and defendant entered into a sale agreement in respect of an immovable property.  The purchase price was the sum of E300,000.00.  The terms of the agreement were that defendant would pay to the plaintiff the sum of E100,000.00.  This deposit would be paid upon signature of the agreement and transfer to the name of plaintiff would also take place.  The defendant would secure a bank loan within ten days from date of signature.</w:t>
      </w:r>
    </w:p>
    <w:p w:rsidR="00E52373" w:rsidRDefault="00E52373" w:rsidP="004333F1">
      <w:pPr>
        <w:spacing w:line="360" w:lineRule="auto"/>
        <w:ind w:left="1440" w:hanging="1440"/>
        <w:jc w:val="both"/>
        <w:rPr>
          <w:sz w:val="26"/>
          <w:szCs w:val="26"/>
        </w:rPr>
      </w:pPr>
    </w:p>
    <w:p w:rsidR="00E52373" w:rsidRDefault="00E52373" w:rsidP="004333F1">
      <w:pPr>
        <w:spacing w:line="360" w:lineRule="auto"/>
        <w:ind w:left="1440" w:hanging="1440"/>
        <w:jc w:val="both"/>
        <w:rPr>
          <w:sz w:val="26"/>
          <w:szCs w:val="26"/>
        </w:rPr>
      </w:pPr>
      <w:r>
        <w:rPr>
          <w:sz w:val="26"/>
          <w:szCs w:val="26"/>
        </w:rPr>
        <w:t>[2]</w:t>
      </w:r>
      <w:r>
        <w:rPr>
          <w:sz w:val="26"/>
          <w:szCs w:val="26"/>
        </w:rPr>
        <w:tab/>
        <w:t>Plaintiff discharged all his obligations under the contract.  Defendant however failed to secure a bank loan.</w:t>
      </w:r>
    </w:p>
    <w:p w:rsidR="00E52373" w:rsidRDefault="00E52373" w:rsidP="004333F1">
      <w:pPr>
        <w:spacing w:line="360" w:lineRule="auto"/>
        <w:ind w:left="1440" w:hanging="1440"/>
        <w:jc w:val="both"/>
        <w:rPr>
          <w:sz w:val="26"/>
          <w:szCs w:val="26"/>
        </w:rPr>
      </w:pPr>
    </w:p>
    <w:p w:rsidR="00E52373" w:rsidRDefault="00E52373" w:rsidP="004333F1">
      <w:pPr>
        <w:spacing w:line="360" w:lineRule="auto"/>
        <w:ind w:left="1440" w:hanging="1440"/>
        <w:jc w:val="both"/>
        <w:rPr>
          <w:sz w:val="26"/>
          <w:szCs w:val="26"/>
        </w:rPr>
      </w:pPr>
      <w:r>
        <w:rPr>
          <w:sz w:val="26"/>
          <w:szCs w:val="26"/>
        </w:rPr>
        <w:t>[3]</w:t>
      </w:r>
      <w:r>
        <w:rPr>
          <w:sz w:val="26"/>
          <w:szCs w:val="26"/>
        </w:rPr>
        <w:tab/>
        <w:t>In the affidavit resisting summary judgment defendant avers as follows</w:t>
      </w:r>
    </w:p>
    <w:p w:rsidR="00E52373" w:rsidRDefault="00E52373" w:rsidP="004333F1">
      <w:pPr>
        <w:spacing w:line="360" w:lineRule="auto"/>
        <w:ind w:left="1440" w:hanging="1440"/>
        <w:jc w:val="both"/>
        <w:rPr>
          <w:sz w:val="26"/>
          <w:szCs w:val="26"/>
        </w:rPr>
      </w:pPr>
      <w:r>
        <w:rPr>
          <w:sz w:val="26"/>
          <w:szCs w:val="26"/>
        </w:rPr>
        <w:tab/>
      </w:r>
    </w:p>
    <w:p w:rsidR="00E52373" w:rsidRPr="004920C3" w:rsidRDefault="00E52373" w:rsidP="004920C3">
      <w:pPr>
        <w:spacing w:line="360" w:lineRule="auto"/>
        <w:ind w:left="2880" w:hanging="720"/>
        <w:jc w:val="both"/>
        <w:rPr>
          <w:i/>
        </w:rPr>
      </w:pPr>
      <w:r w:rsidRPr="004920C3">
        <w:t>“</w:t>
      </w:r>
      <w:r w:rsidRPr="004920C3">
        <w:rPr>
          <w:i/>
        </w:rPr>
        <w:t>4.</w:t>
      </w:r>
      <w:r w:rsidRPr="004920C3">
        <w:rPr>
          <w:i/>
        </w:rPr>
        <w:tab/>
        <w:t xml:space="preserve">Defendant admits that the Deed of Sale, </w:t>
      </w:r>
      <w:r w:rsidRPr="004920C3">
        <w:rPr>
          <w:b/>
          <w:i/>
        </w:rPr>
        <w:t>Annexure “CJ1”,</w:t>
      </w:r>
      <w:r w:rsidRPr="004920C3">
        <w:rPr>
          <w:i/>
        </w:rPr>
        <w:t xml:space="preserve"> was executed between the parties.  However, Plaintiff has conveniently omitted to mention that having executed the said Deed of Sale Plaintiff then refused and / or was unable to facilitate the registration and transfer of ownership of the Farm onto Defendant.</w:t>
      </w:r>
    </w:p>
    <w:p w:rsidR="00E52373" w:rsidRPr="004920C3" w:rsidRDefault="00E52373" w:rsidP="004920C3">
      <w:pPr>
        <w:spacing w:line="360" w:lineRule="auto"/>
        <w:ind w:left="2880" w:hanging="720"/>
        <w:jc w:val="both"/>
        <w:rPr>
          <w:i/>
        </w:rPr>
      </w:pPr>
    </w:p>
    <w:p w:rsidR="00E52373" w:rsidRDefault="00E52373" w:rsidP="004920C3">
      <w:pPr>
        <w:spacing w:line="360" w:lineRule="auto"/>
        <w:ind w:left="2880" w:hanging="720"/>
        <w:jc w:val="both"/>
        <w:rPr>
          <w:i/>
        </w:rPr>
      </w:pPr>
      <w:r w:rsidRPr="004920C3">
        <w:rPr>
          <w:i/>
        </w:rPr>
        <w:t>5.</w:t>
      </w:r>
      <w:r w:rsidRPr="004920C3">
        <w:rPr>
          <w:i/>
        </w:rPr>
        <w:tab/>
        <w:t>The Plaintiff</w:t>
      </w:r>
      <w:r>
        <w:rPr>
          <w:i/>
          <w:sz w:val="26"/>
          <w:szCs w:val="26"/>
        </w:rPr>
        <w:t xml:space="preserve"> </w:t>
      </w:r>
      <w:r w:rsidRPr="004920C3">
        <w:rPr>
          <w:i/>
        </w:rPr>
        <w:t xml:space="preserve">was </w:t>
      </w:r>
      <w:r>
        <w:rPr>
          <w:i/>
        </w:rPr>
        <w:t>unable to do so because at the time of the execution of the Deed of Sale between the parties, Plaintiff himself was not the registered owner of the Farm.</w:t>
      </w:r>
    </w:p>
    <w:p w:rsidR="00E52373" w:rsidRDefault="00E52373" w:rsidP="004920C3">
      <w:pPr>
        <w:spacing w:line="360" w:lineRule="auto"/>
        <w:ind w:left="2880" w:hanging="720"/>
        <w:jc w:val="both"/>
        <w:rPr>
          <w:i/>
        </w:rPr>
      </w:pPr>
      <w:r>
        <w:rPr>
          <w:i/>
        </w:rPr>
        <w:t>6.</w:t>
      </w:r>
      <w:r>
        <w:rPr>
          <w:i/>
        </w:rPr>
        <w:tab/>
        <w:t>This fact emerged after Defendant was forced to embark on a process of investigation which investigations disclosed that the sold piece of land actually formed a constitutive part of Farm 382, District Shiselweni.</w:t>
      </w:r>
    </w:p>
    <w:p w:rsidR="00E52373" w:rsidRDefault="00E52373" w:rsidP="004920C3">
      <w:pPr>
        <w:spacing w:line="360" w:lineRule="auto"/>
        <w:ind w:left="2880" w:hanging="720"/>
        <w:jc w:val="both"/>
        <w:rPr>
          <w:i/>
        </w:rPr>
      </w:pPr>
    </w:p>
    <w:p w:rsidR="00E52373" w:rsidRDefault="00E52373" w:rsidP="004920C3">
      <w:pPr>
        <w:spacing w:line="360" w:lineRule="auto"/>
        <w:ind w:left="2880" w:hanging="720"/>
        <w:jc w:val="both"/>
        <w:rPr>
          <w:i/>
        </w:rPr>
      </w:pPr>
      <w:r>
        <w:rPr>
          <w:i/>
        </w:rPr>
        <w:t>7.</w:t>
      </w:r>
      <w:r>
        <w:rPr>
          <w:i/>
        </w:rPr>
        <w:tab/>
        <w:t>At the time when this portion of land was sold, the said Farm 382, Shiselweni which it actually formed a part, belonged not to the Plaintiff but to the Estate of the Late Richard Clarence Henwood.</w:t>
      </w:r>
    </w:p>
    <w:p w:rsidR="00E52373" w:rsidRDefault="00E52373" w:rsidP="004920C3">
      <w:pPr>
        <w:spacing w:line="360" w:lineRule="auto"/>
        <w:ind w:left="2880" w:hanging="720"/>
        <w:jc w:val="both"/>
        <w:rPr>
          <w:i/>
        </w:rPr>
      </w:pPr>
    </w:p>
    <w:p w:rsidR="00E52373" w:rsidRDefault="00E52373" w:rsidP="004920C3">
      <w:pPr>
        <w:spacing w:line="360" w:lineRule="auto"/>
        <w:ind w:left="2880" w:hanging="720"/>
        <w:jc w:val="both"/>
        <w:rPr>
          <w:i/>
        </w:rPr>
      </w:pPr>
      <w:r>
        <w:rPr>
          <w:i/>
        </w:rPr>
        <w:t>8.</w:t>
      </w:r>
      <w:r>
        <w:rPr>
          <w:i/>
        </w:rPr>
        <w:tab/>
        <w:t>This Estate had an Executor and Beneficiaries who were now resisting the same and alienation of the said Farm onto third parties.  In fact, the aforesaid resistance on the part of the Estate left Defendant with no choice but to institute legal action.</w:t>
      </w:r>
    </w:p>
    <w:p w:rsidR="00E52373" w:rsidRDefault="00E52373" w:rsidP="004920C3">
      <w:pPr>
        <w:spacing w:line="360" w:lineRule="auto"/>
        <w:ind w:left="2880" w:hanging="720"/>
        <w:jc w:val="both"/>
        <w:rPr>
          <w:i/>
        </w:rPr>
      </w:pPr>
    </w:p>
    <w:p w:rsidR="00E52373" w:rsidRPr="003B72FD" w:rsidRDefault="00E52373" w:rsidP="004920C3">
      <w:pPr>
        <w:spacing w:line="360" w:lineRule="auto"/>
        <w:ind w:left="2880" w:hanging="720"/>
        <w:jc w:val="both"/>
        <w:rPr>
          <w:b/>
        </w:rPr>
      </w:pPr>
      <w:r>
        <w:rPr>
          <w:i/>
        </w:rPr>
        <w:t>9.</w:t>
      </w:r>
      <w:r>
        <w:rPr>
          <w:i/>
        </w:rPr>
        <w:tab/>
        <w:t xml:space="preserve">The said action Defendant launched before the above Honourable Court under </w:t>
      </w:r>
      <w:r w:rsidRPr="003B72FD">
        <w:rPr>
          <w:b/>
          <w:i/>
          <w:u w:val="single"/>
        </w:rPr>
        <w:t>Civil Case No. 341</w:t>
      </w:r>
      <w:r>
        <w:rPr>
          <w:b/>
          <w:i/>
          <w:u w:val="single"/>
        </w:rPr>
        <w:t>7</w:t>
      </w:r>
      <w:r w:rsidRPr="003B72FD">
        <w:rPr>
          <w:b/>
          <w:i/>
          <w:u w:val="single"/>
        </w:rPr>
        <w:t>/2004</w:t>
      </w:r>
      <w:r>
        <w:rPr>
          <w:b/>
          <w:i/>
        </w:rPr>
        <w:t xml:space="preserve">, </w:t>
      </w:r>
      <w:r>
        <w:rPr>
          <w:i/>
        </w:rPr>
        <w:t xml:space="preserve">being the matter of </w:t>
      </w:r>
      <w:r w:rsidRPr="003B72FD">
        <w:rPr>
          <w:b/>
          <w:i/>
          <w:u w:val="single"/>
        </w:rPr>
        <w:t>Amos Velem Kunene and David Masakeni Kunene v. Monica Matthews N. O. and 4 Others</w:t>
      </w:r>
      <w:r>
        <w:rPr>
          <w:b/>
          <w:i/>
        </w:rPr>
        <w:t>.</w:t>
      </w:r>
    </w:p>
    <w:p w:rsidR="00E52373" w:rsidRDefault="00E52373" w:rsidP="003B72FD">
      <w:pPr>
        <w:spacing w:line="360" w:lineRule="auto"/>
        <w:ind w:left="1440" w:firstLine="720"/>
        <w:jc w:val="both"/>
        <w:rPr>
          <w:i/>
        </w:rPr>
      </w:pPr>
    </w:p>
    <w:p w:rsidR="00E52373" w:rsidRDefault="00E52373" w:rsidP="003B72FD">
      <w:pPr>
        <w:spacing w:line="360" w:lineRule="auto"/>
        <w:ind w:left="2880" w:hanging="720"/>
        <w:jc w:val="both"/>
        <w:rPr>
          <w:i/>
        </w:rPr>
      </w:pPr>
      <w:r>
        <w:rPr>
          <w:i/>
        </w:rPr>
        <w:t>10.</w:t>
      </w:r>
      <w:r>
        <w:rPr>
          <w:i/>
        </w:rPr>
        <w:tab/>
        <w:t>In the above cited case, Defendant had to find and enlist for the support and assistance of Amos Velem Kunene, the joint purchaser of the Farm with Plaintiff.  Again, Plaintiff had deliberately omitted to mention his co-ownership of the Farm with the said Amos Velem Kunene to the Defendant, at the time hen the Deed of Sale was concluded.</w:t>
      </w:r>
    </w:p>
    <w:p w:rsidR="00E52373" w:rsidRDefault="00E52373" w:rsidP="003B72FD">
      <w:pPr>
        <w:spacing w:line="360" w:lineRule="auto"/>
        <w:ind w:left="2880" w:hanging="720"/>
        <w:jc w:val="both"/>
        <w:rPr>
          <w:i/>
        </w:rPr>
      </w:pPr>
    </w:p>
    <w:p w:rsidR="00E52373" w:rsidRDefault="00E52373" w:rsidP="003B72FD">
      <w:pPr>
        <w:spacing w:line="360" w:lineRule="auto"/>
        <w:ind w:left="2880" w:hanging="720"/>
        <w:jc w:val="both"/>
        <w:rPr>
          <w:i/>
        </w:rPr>
      </w:pPr>
      <w:r>
        <w:rPr>
          <w:i/>
        </w:rPr>
        <w:t>11.</w:t>
      </w:r>
      <w:r>
        <w:rPr>
          <w:i/>
        </w:rPr>
        <w:tab/>
        <w:t>The Court process went as far as the Supreme Court wherein the Estate was appealing against the judgment of the High Court which directed the Executors to facilitate compliance with all requirements that were necessary to pass transfer onto Plaintiff and his co-purchasing partner Amos Velem Kunene.</w:t>
      </w:r>
    </w:p>
    <w:p w:rsidR="00E52373" w:rsidRDefault="00E52373" w:rsidP="003B72FD">
      <w:pPr>
        <w:spacing w:line="360" w:lineRule="auto"/>
        <w:ind w:left="2880" w:hanging="720"/>
        <w:jc w:val="both"/>
        <w:rPr>
          <w:i/>
        </w:rPr>
      </w:pPr>
      <w:r>
        <w:rPr>
          <w:i/>
        </w:rPr>
        <w:t>12.</w:t>
      </w:r>
      <w:r>
        <w:rPr>
          <w:i/>
        </w:rPr>
        <w:tab/>
        <w:t>This ordious process was done and overseen by the Defendant who had to bear all the costs associated with the exercise such as attorney’s fees, the payment of transfer costs including the penalties that were occasioned to the process by the delays.</w:t>
      </w:r>
    </w:p>
    <w:p w:rsidR="00E52373" w:rsidRDefault="00E52373" w:rsidP="003B72FD">
      <w:pPr>
        <w:spacing w:line="360" w:lineRule="auto"/>
        <w:ind w:left="2880" w:hanging="720"/>
        <w:jc w:val="both"/>
        <w:rPr>
          <w:i/>
        </w:rPr>
      </w:pPr>
    </w:p>
    <w:p w:rsidR="00E52373" w:rsidRDefault="00E52373" w:rsidP="003B72FD">
      <w:pPr>
        <w:spacing w:line="360" w:lineRule="auto"/>
        <w:ind w:left="2880" w:hanging="720"/>
        <w:jc w:val="both"/>
        <w:rPr>
          <w:b/>
          <w:i/>
          <w:u w:val="single"/>
        </w:rPr>
      </w:pPr>
      <w:r>
        <w:rPr>
          <w:i/>
        </w:rPr>
        <w:t>13.</w:t>
      </w:r>
      <w:r>
        <w:rPr>
          <w:i/>
        </w:rPr>
        <w:tab/>
        <w:t xml:space="preserve">During the whole process, Plaintiff refused to co-operate with Defendant to the extent of even refusing to execute the Affidavits necessary to establish and support the reliefs that were sought under </w:t>
      </w:r>
      <w:r w:rsidRPr="00ED467E">
        <w:rPr>
          <w:b/>
          <w:i/>
          <w:u w:val="single"/>
        </w:rPr>
        <w:t>Civil Case No.</w:t>
      </w:r>
      <w:r w:rsidRPr="00ED467E">
        <w:rPr>
          <w:i/>
          <w:u w:val="single"/>
        </w:rPr>
        <w:t xml:space="preserve"> </w:t>
      </w:r>
      <w:r w:rsidRPr="003B72FD">
        <w:rPr>
          <w:b/>
          <w:i/>
          <w:u w:val="single"/>
        </w:rPr>
        <w:t>341</w:t>
      </w:r>
      <w:r>
        <w:rPr>
          <w:b/>
          <w:i/>
          <w:u w:val="single"/>
        </w:rPr>
        <w:t>7</w:t>
      </w:r>
      <w:r w:rsidRPr="003B72FD">
        <w:rPr>
          <w:b/>
          <w:i/>
          <w:u w:val="single"/>
        </w:rPr>
        <w:t>/2004</w:t>
      </w:r>
      <w:r>
        <w:rPr>
          <w:b/>
          <w:i/>
          <w:u w:val="single"/>
        </w:rPr>
        <w:t>.</w:t>
      </w:r>
    </w:p>
    <w:p w:rsidR="00E52373" w:rsidRPr="00ED467E" w:rsidRDefault="00E52373" w:rsidP="003B72FD">
      <w:pPr>
        <w:spacing w:line="360" w:lineRule="auto"/>
        <w:ind w:left="2880" w:hanging="720"/>
        <w:jc w:val="both"/>
        <w:rPr>
          <w:i/>
        </w:rPr>
      </w:pPr>
    </w:p>
    <w:p w:rsidR="00E52373" w:rsidRDefault="00E52373" w:rsidP="003B72FD">
      <w:pPr>
        <w:spacing w:line="360" w:lineRule="auto"/>
        <w:ind w:left="2880" w:hanging="720"/>
        <w:jc w:val="both"/>
        <w:rPr>
          <w:i/>
        </w:rPr>
      </w:pPr>
      <w:r w:rsidRPr="00ED467E">
        <w:rPr>
          <w:i/>
        </w:rPr>
        <w:t>14.</w:t>
      </w:r>
      <w:r w:rsidRPr="00ED467E">
        <w:rPr>
          <w:i/>
        </w:rPr>
        <w:tab/>
      </w:r>
      <w:r>
        <w:rPr>
          <w:i/>
        </w:rPr>
        <w:t xml:space="preserve">It is therefore quiet preposterous of the Plaintiff to rush to this Honourable Court, claiming his supposed balance, without even disclosing the above background facts.  These background facts disclose, </w:t>
      </w:r>
      <w:r w:rsidRPr="00ED467E">
        <w:rPr>
          <w:i/>
          <w:u w:val="single"/>
        </w:rPr>
        <w:t>ex-facie</w:t>
      </w:r>
      <w:r>
        <w:rPr>
          <w:i/>
        </w:rPr>
        <w:t>, that Defendant’s indebtedness to the Plaintiff was considerably reduced, if not extinguished, by the protracted litigation which Defendant had to sponsor against the Estate.</w:t>
      </w:r>
    </w:p>
    <w:p w:rsidR="00E52373" w:rsidRDefault="00E52373" w:rsidP="003B72FD">
      <w:pPr>
        <w:spacing w:line="360" w:lineRule="auto"/>
        <w:ind w:left="2880" w:hanging="720"/>
        <w:jc w:val="both"/>
        <w:rPr>
          <w:i/>
        </w:rPr>
      </w:pPr>
    </w:p>
    <w:p w:rsidR="00E52373" w:rsidRDefault="00E52373" w:rsidP="003B72FD">
      <w:pPr>
        <w:spacing w:line="360" w:lineRule="auto"/>
        <w:ind w:left="2880" w:hanging="720"/>
        <w:jc w:val="both"/>
        <w:rPr>
          <w:i/>
        </w:rPr>
      </w:pPr>
      <w:r>
        <w:rPr>
          <w:i/>
        </w:rPr>
        <w:t>15.</w:t>
      </w:r>
      <w:r>
        <w:rPr>
          <w:i/>
        </w:rPr>
        <w:tab/>
        <w:t>It is for these reasons that the application for summary judgment is opposed.  In fact, Defendant is intends to file against the Plaintiff, together with its Plea, a comprehensive counter-claim for the damages that was made to suffer as a result of the plaintiff’s lack of candidness when the contract was concluded.</w:t>
      </w:r>
    </w:p>
    <w:p w:rsidR="00E52373" w:rsidRDefault="00E52373" w:rsidP="003B72FD">
      <w:pPr>
        <w:spacing w:line="360" w:lineRule="auto"/>
        <w:ind w:left="2880" w:hanging="720"/>
        <w:jc w:val="both"/>
        <w:rPr>
          <w:i/>
        </w:rPr>
      </w:pPr>
    </w:p>
    <w:p w:rsidR="00E52373" w:rsidRDefault="00E52373" w:rsidP="003B72FD">
      <w:pPr>
        <w:spacing w:line="360" w:lineRule="auto"/>
        <w:ind w:left="2880" w:hanging="720"/>
        <w:jc w:val="both"/>
      </w:pPr>
      <w:r>
        <w:rPr>
          <w:i/>
        </w:rPr>
        <w:t>16.</w:t>
      </w:r>
      <w:r>
        <w:rPr>
          <w:i/>
        </w:rPr>
        <w:tab/>
        <w:t xml:space="preserve">In a nutshell, Defendant therefore contends its liability to the Plaintiff for the sum of E90,000.00 (Ninety Thousand Emalangeni) since it was thereafter forced to expend monies in order to ensure the delivery of the </w:t>
      </w:r>
      <w:r w:rsidRPr="00ED467E">
        <w:rPr>
          <w:b/>
          <w:i/>
          <w:u w:val="single"/>
        </w:rPr>
        <w:t>res</w:t>
      </w:r>
      <w:r>
        <w:rPr>
          <w:i/>
        </w:rPr>
        <w:t xml:space="preserve"> sold, firstly from the Estate onto the joint purchasers and thereafter from the joint purchasers onto itself.  these monies exceeds Plaintiff’s E90,000.00 (Ninety Thousand Emalangeni).”</w:t>
      </w:r>
    </w:p>
    <w:p w:rsidR="00E52373" w:rsidRPr="004920C3" w:rsidRDefault="00E52373" w:rsidP="004333F1">
      <w:pPr>
        <w:spacing w:line="360" w:lineRule="auto"/>
        <w:ind w:left="1440" w:hanging="1440"/>
        <w:jc w:val="both"/>
      </w:pPr>
      <w:r>
        <w:tab/>
      </w:r>
    </w:p>
    <w:p w:rsidR="00E52373" w:rsidRDefault="00E52373" w:rsidP="004333F1">
      <w:pPr>
        <w:spacing w:line="360" w:lineRule="auto"/>
        <w:ind w:left="1440" w:hanging="1440"/>
        <w:jc w:val="both"/>
        <w:rPr>
          <w:sz w:val="26"/>
          <w:szCs w:val="26"/>
        </w:rPr>
      </w:pPr>
      <w:r>
        <w:rPr>
          <w:sz w:val="26"/>
          <w:szCs w:val="26"/>
        </w:rPr>
        <w:t>[4]</w:t>
      </w:r>
      <w:r>
        <w:rPr>
          <w:sz w:val="26"/>
          <w:szCs w:val="26"/>
        </w:rPr>
        <w:tab/>
        <w:t>From the assertion of defendant as highlighted above, it is clear that defendant does not dispute the debt owing.  Defendant however raises a counter-claim as a defence.</w:t>
      </w:r>
    </w:p>
    <w:p w:rsidR="00E52373" w:rsidRDefault="00E52373" w:rsidP="004333F1">
      <w:pPr>
        <w:spacing w:line="360" w:lineRule="auto"/>
        <w:ind w:left="1440" w:hanging="1440"/>
        <w:jc w:val="both"/>
        <w:rPr>
          <w:sz w:val="26"/>
          <w:szCs w:val="26"/>
        </w:rPr>
      </w:pPr>
    </w:p>
    <w:p w:rsidR="00E52373" w:rsidRDefault="00E52373" w:rsidP="004333F1">
      <w:pPr>
        <w:spacing w:line="360" w:lineRule="auto"/>
        <w:ind w:left="1440" w:hanging="1440"/>
        <w:jc w:val="both"/>
        <w:rPr>
          <w:sz w:val="26"/>
          <w:szCs w:val="26"/>
        </w:rPr>
      </w:pPr>
      <w:r>
        <w:rPr>
          <w:sz w:val="26"/>
          <w:szCs w:val="26"/>
        </w:rPr>
        <w:t>[5]</w:t>
      </w:r>
      <w:r>
        <w:rPr>
          <w:sz w:val="26"/>
          <w:szCs w:val="26"/>
        </w:rPr>
        <w:tab/>
      </w:r>
      <w:r w:rsidRPr="009D3701">
        <w:rPr>
          <w:b/>
          <w:sz w:val="26"/>
          <w:szCs w:val="26"/>
        </w:rPr>
        <w:t xml:space="preserve">Herbstein and Van Winsen, The Civil Practice of the Supreme Court of South Africa </w:t>
      </w:r>
      <w:r w:rsidRPr="009D3701">
        <w:rPr>
          <w:sz w:val="26"/>
          <w:szCs w:val="26"/>
        </w:rPr>
        <w:t>page</w:t>
      </w:r>
      <w:r>
        <w:rPr>
          <w:b/>
          <w:sz w:val="26"/>
          <w:szCs w:val="26"/>
        </w:rPr>
        <w:t xml:space="preserve"> 44</w:t>
      </w:r>
      <w:r>
        <w:rPr>
          <w:sz w:val="26"/>
          <w:szCs w:val="26"/>
        </w:rPr>
        <w:t xml:space="preserve"> writes:</w:t>
      </w:r>
    </w:p>
    <w:p w:rsidR="00E52373" w:rsidRDefault="00E52373" w:rsidP="004333F1">
      <w:pPr>
        <w:spacing w:line="360" w:lineRule="auto"/>
        <w:ind w:left="1440" w:hanging="1440"/>
        <w:jc w:val="both"/>
        <w:rPr>
          <w:sz w:val="26"/>
          <w:szCs w:val="26"/>
        </w:rPr>
      </w:pPr>
    </w:p>
    <w:p w:rsidR="00E52373" w:rsidRPr="009D3701" w:rsidRDefault="00E52373" w:rsidP="009D3701">
      <w:pPr>
        <w:spacing w:line="360" w:lineRule="auto"/>
        <w:ind w:left="2160"/>
        <w:jc w:val="both"/>
        <w:rPr>
          <w:i/>
        </w:rPr>
      </w:pPr>
      <w:r w:rsidRPr="009D3701">
        <w:rPr>
          <w:i/>
        </w:rPr>
        <w:t>“It is open to the defendant to raise a counter-claim to the plaintiff’s claim.”</w:t>
      </w:r>
    </w:p>
    <w:p w:rsidR="00E52373" w:rsidRDefault="00E52373" w:rsidP="004333F1">
      <w:pPr>
        <w:spacing w:line="360" w:lineRule="auto"/>
        <w:jc w:val="both"/>
        <w:rPr>
          <w:sz w:val="26"/>
          <w:szCs w:val="26"/>
        </w:rPr>
      </w:pPr>
    </w:p>
    <w:p w:rsidR="00E52373" w:rsidRDefault="00E52373" w:rsidP="004333F1">
      <w:pPr>
        <w:spacing w:line="360" w:lineRule="auto"/>
        <w:jc w:val="both"/>
        <w:rPr>
          <w:sz w:val="26"/>
          <w:szCs w:val="26"/>
        </w:rPr>
      </w:pPr>
      <w:r>
        <w:rPr>
          <w:sz w:val="26"/>
          <w:szCs w:val="26"/>
        </w:rPr>
        <w:t>[6]</w:t>
      </w:r>
      <w:r>
        <w:rPr>
          <w:sz w:val="26"/>
          <w:szCs w:val="26"/>
        </w:rPr>
        <w:tab/>
      </w:r>
      <w:r>
        <w:rPr>
          <w:sz w:val="26"/>
          <w:szCs w:val="26"/>
        </w:rPr>
        <w:tab/>
        <w:t>The learned authors proceed to highlight:</w:t>
      </w:r>
    </w:p>
    <w:p w:rsidR="00E52373" w:rsidRDefault="00E52373" w:rsidP="004333F1">
      <w:pPr>
        <w:spacing w:line="360" w:lineRule="auto"/>
        <w:jc w:val="both"/>
        <w:rPr>
          <w:sz w:val="26"/>
          <w:szCs w:val="26"/>
        </w:rPr>
      </w:pPr>
    </w:p>
    <w:p w:rsidR="00E52373" w:rsidRDefault="00E52373" w:rsidP="009D3701">
      <w:pPr>
        <w:spacing w:line="360" w:lineRule="auto"/>
        <w:ind w:left="2160"/>
        <w:jc w:val="both"/>
        <w:rPr>
          <w:i/>
        </w:rPr>
      </w:pPr>
      <w:r>
        <w:rPr>
          <w:sz w:val="26"/>
          <w:szCs w:val="26"/>
        </w:rPr>
        <w:t>“</w:t>
      </w:r>
      <w:r w:rsidRPr="009D3701">
        <w:rPr>
          <w:i/>
        </w:rPr>
        <w:t>In this case also, sufficient detail must be given of the claim to enable the court to decide whether it is well founded.”</w:t>
      </w:r>
    </w:p>
    <w:p w:rsidR="00E52373" w:rsidRPr="009D3701" w:rsidRDefault="00E52373" w:rsidP="009D3701">
      <w:pPr>
        <w:spacing w:line="360" w:lineRule="auto"/>
        <w:jc w:val="both"/>
      </w:pPr>
    </w:p>
    <w:p w:rsidR="00E52373" w:rsidRPr="009D3701" w:rsidRDefault="00E52373" w:rsidP="002D3C61">
      <w:pPr>
        <w:spacing w:line="360" w:lineRule="auto"/>
        <w:ind w:left="1440" w:hanging="1440"/>
        <w:jc w:val="both"/>
        <w:rPr>
          <w:sz w:val="26"/>
          <w:szCs w:val="26"/>
        </w:rPr>
      </w:pPr>
      <w:r>
        <w:rPr>
          <w:sz w:val="26"/>
          <w:szCs w:val="26"/>
        </w:rPr>
        <w:t>[7]</w:t>
      </w:r>
      <w:r>
        <w:rPr>
          <w:sz w:val="26"/>
          <w:szCs w:val="26"/>
        </w:rPr>
        <w:tab/>
        <w:t xml:space="preserve">Holding the same view </w:t>
      </w:r>
      <w:r w:rsidRPr="002D3C61">
        <w:rPr>
          <w:b/>
          <w:sz w:val="26"/>
          <w:szCs w:val="26"/>
        </w:rPr>
        <w:t>Eksteen J.</w:t>
      </w:r>
      <w:r>
        <w:rPr>
          <w:sz w:val="26"/>
          <w:szCs w:val="26"/>
        </w:rPr>
        <w:t xml:space="preserve"> in </w:t>
      </w:r>
      <w:r w:rsidRPr="002D3C61">
        <w:rPr>
          <w:b/>
          <w:sz w:val="26"/>
          <w:szCs w:val="26"/>
        </w:rPr>
        <w:t>Traut v Du Toit 1966 (1) S.A. 69</w:t>
      </w:r>
      <w:r>
        <w:rPr>
          <w:sz w:val="26"/>
          <w:szCs w:val="26"/>
        </w:rPr>
        <w:t xml:space="preserve"> stated:</w:t>
      </w:r>
    </w:p>
    <w:p w:rsidR="00E52373" w:rsidRPr="009D3701" w:rsidRDefault="00E52373" w:rsidP="004333F1">
      <w:pPr>
        <w:spacing w:line="360" w:lineRule="auto"/>
        <w:jc w:val="both"/>
        <w:rPr>
          <w:sz w:val="26"/>
          <w:szCs w:val="26"/>
        </w:rPr>
      </w:pPr>
    </w:p>
    <w:p w:rsidR="00E52373" w:rsidRDefault="00E52373" w:rsidP="002D3C61">
      <w:pPr>
        <w:spacing w:line="360" w:lineRule="auto"/>
        <w:ind w:left="2160"/>
        <w:jc w:val="both"/>
        <w:rPr>
          <w:sz w:val="26"/>
          <w:szCs w:val="26"/>
        </w:rPr>
      </w:pPr>
      <w:r>
        <w:rPr>
          <w:sz w:val="26"/>
          <w:szCs w:val="26"/>
        </w:rPr>
        <w:t>“</w:t>
      </w:r>
      <w:r w:rsidRPr="002D3C61">
        <w:rPr>
          <w:i/>
        </w:rPr>
        <w:t>Where the total f</w:t>
      </w:r>
      <w:r>
        <w:rPr>
          <w:i/>
        </w:rPr>
        <w:t>ailu</w:t>
      </w:r>
      <w:r w:rsidRPr="002D3C61">
        <w:rPr>
          <w:i/>
        </w:rPr>
        <w:t>re of the defendant to set out his counter-claim fully makes it impossible for the court to say that the counter-claim can disclose a bona fide defence, the court will grant summary judgment against the defendant</w:t>
      </w:r>
      <w:r>
        <w:rPr>
          <w:sz w:val="26"/>
          <w:szCs w:val="26"/>
        </w:rPr>
        <w:t>.”</w:t>
      </w:r>
    </w:p>
    <w:p w:rsidR="00E52373" w:rsidRDefault="00E52373" w:rsidP="004333F1">
      <w:pPr>
        <w:spacing w:line="360" w:lineRule="auto"/>
        <w:jc w:val="both"/>
        <w:rPr>
          <w:sz w:val="26"/>
          <w:szCs w:val="26"/>
        </w:rPr>
      </w:pPr>
    </w:p>
    <w:p w:rsidR="00E52373" w:rsidRDefault="00E52373" w:rsidP="002D3C61">
      <w:pPr>
        <w:spacing w:line="360" w:lineRule="auto"/>
        <w:ind w:left="1440" w:hanging="1440"/>
        <w:jc w:val="both"/>
        <w:rPr>
          <w:sz w:val="26"/>
          <w:szCs w:val="26"/>
        </w:rPr>
      </w:pPr>
      <w:r>
        <w:rPr>
          <w:sz w:val="26"/>
          <w:szCs w:val="26"/>
        </w:rPr>
        <w:t>[8]</w:t>
      </w:r>
      <w:r>
        <w:rPr>
          <w:sz w:val="26"/>
          <w:szCs w:val="26"/>
        </w:rPr>
        <w:tab/>
        <w:t xml:space="preserve">The question for determination in </w:t>
      </w:r>
      <w:r w:rsidRPr="007B43EB">
        <w:rPr>
          <w:i/>
          <w:sz w:val="26"/>
          <w:szCs w:val="26"/>
        </w:rPr>
        <w:t>casu</w:t>
      </w:r>
      <w:r>
        <w:rPr>
          <w:sz w:val="26"/>
          <w:szCs w:val="26"/>
        </w:rPr>
        <w:t xml:space="preserve"> therefore is whether defendant has set out fully its counter-claim thereby disclosing </w:t>
      </w:r>
      <w:r w:rsidRPr="002D3C61">
        <w:rPr>
          <w:i/>
          <w:sz w:val="26"/>
          <w:szCs w:val="26"/>
        </w:rPr>
        <w:t>a bona fide</w:t>
      </w:r>
      <w:r>
        <w:rPr>
          <w:sz w:val="26"/>
          <w:szCs w:val="26"/>
        </w:rPr>
        <w:t xml:space="preserve"> defence to the plaintiff’s claim.</w:t>
      </w:r>
    </w:p>
    <w:p w:rsidR="00E52373" w:rsidRDefault="00E52373" w:rsidP="002D3C61">
      <w:pPr>
        <w:spacing w:line="360" w:lineRule="auto"/>
        <w:ind w:left="1440" w:hanging="1440"/>
        <w:jc w:val="both"/>
        <w:rPr>
          <w:sz w:val="26"/>
          <w:szCs w:val="26"/>
        </w:rPr>
      </w:pPr>
    </w:p>
    <w:p w:rsidR="00E52373" w:rsidRDefault="00E52373" w:rsidP="002D3C61">
      <w:pPr>
        <w:spacing w:line="360" w:lineRule="auto"/>
        <w:ind w:left="1440" w:hanging="1440"/>
        <w:jc w:val="both"/>
        <w:rPr>
          <w:sz w:val="26"/>
          <w:szCs w:val="26"/>
        </w:rPr>
      </w:pPr>
      <w:r>
        <w:rPr>
          <w:sz w:val="26"/>
          <w:szCs w:val="26"/>
        </w:rPr>
        <w:t>[9]</w:t>
      </w:r>
      <w:r>
        <w:rPr>
          <w:sz w:val="26"/>
          <w:szCs w:val="26"/>
        </w:rPr>
        <w:tab/>
        <w:t>Defendant state at its paragraph 12:</w:t>
      </w:r>
    </w:p>
    <w:p w:rsidR="00E52373" w:rsidRDefault="00E52373" w:rsidP="002D3C61">
      <w:pPr>
        <w:spacing w:line="360" w:lineRule="auto"/>
        <w:ind w:left="1440" w:hanging="1440"/>
        <w:jc w:val="both"/>
        <w:rPr>
          <w:sz w:val="26"/>
          <w:szCs w:val="26"/>
        </w:rPr>
      </w:pPr>
    </w:p>
    <w:p w:rsidR="00E52373" w:rsidRDefault="00E52373" w:rsidP="002D3C61">
      <w:pPr>
        <w:spacing w:line="360" w:lineRule="auto"/>
        <w:ind w:left="2880" w:hanging="720"/>
        <w:jc w:val="both"/>
        <w:rPr>
          <w:i/>
        </w:rPr>
      </w:pPr>
      <w:r>
        <w:rPr>
          <w:sz w:val="26"/>
          <w:szCs w:val="26"/>
        </w:rPr>
        <w:t>“</w:t>
      </w:r>
      <w:r>
        <w:rPr>
          <w:i/>
        </w:rPr>
        <w:t>12.</w:t>
      </w:r>
      <w:r>
        <w:rPr>
          <w:i/>
        </w:rPr>
        <w:tab/>
        <w:t>This ordious process was done and overseen by the Defendant who had to bear all the costs associated with the exercise such as attorney’s fees, the payment of transfer costs including the penalties that were occasioned to the process by the delays.”</w:t>
      </w:r>
    </w:p>
    <w:p w:rsidR="00E52373" w:rsidRDefault="00E52373" w:rsidP="002D3C61">
      <w:pPr>
        <w:spacing w:line="360" w:lineRule="auto"/>
        <w:ind w:left="1440" w:hanging="1440"/>
        <w:jc w:val="both"/>
        <w:rPr>
          <w:sz w:val="26"/>
          <w:szCs w:val="26"/>
        </w:rPr>
      </w:pPr>
    </w:p>
    <w:p w:rsidR="00E52373" w:rsidRDefault="00E52373" w:rsidP="002D3C61">
      <w:pPr>
        <w:spacing w:line="360" w:lineRule="auto"/>
        <w:ind w:left="1440" w:hanging="1440"/>
        <w:jc w:val="both"/>
        <w:rPr>
          <w:sz w:val="26"/>
          <w:szCs w:val="26"/>
        </w:rPr>
      </w:pPr>
      <w:r>
        <w:rPr>
          <w:sz w:val="26"/>
          <w:szCs w:val="26"/>
        </w:rPr>
        <w:t>[10]</w:t>
      </w:r>
      <w:r>
        <w:rPr>
          <w:sz w:val="26"/>
          <w:szCs w:val="26"/>
        </w:rPr>
        <w:tab/>
        <w:t>This averment is as gleaned the basis for the counter-claim.  This assertion is ambiguous in that it is not clear whether defendant paid for the attorneys’ fees, transfer costs and penalties or whether it merely supervised the payments of such fees.</w:t>
      </w:r>
    </w:p>
    <w:p w:rsidR="00E52373" w:rsidRDefault="00E52373" w:rsidP="002D3C61">
      <w:pPr>
        <w:spacing w:line="360" w:lineRule="auto"/>
        <w:ind w:left="1440" w:hanging="1440"/>
        <w:jc w:val="both"/>
        <w:rPr>
          <w:sz w:val="26"/>
          <w:szCs w:val="26"/>
        </w:rPr>
      </w:pPr>
    </w:p>
    <w:p w:rsidR="00E52373" w:rsidRDefault="00E52373" w:rsidP="002D3C61">
      <w:pPr>
        <w:spacing w:line="360" w:lineRule="auto"/>
        <w:ind w:left="1440" w:hanging="1440"/>
        <w:jc w:val="both"/>
        <w:rPr>
          <w:sz w:val="26"/>
          <w:szCs w:val="26"/>
        </w:rPr>
      </w:pPr>
      <w:r>
        <w:rPr>
          <w:sz w:val="26"/>
          <w:szCs w:val="26"/>
        </w:rPr>
        <w:t>[11]</w:t>
      </w:r>
      <w:r>
        <w:rPr>
          <w:sz w:val="26"/>
          <w:szCs w:val="26"/>
        </w:rPr>
        <w:tab/>
        <w:t>The defendant on its own showing must have appreciated that it did not disclose fully the counter-claim as it avers at paragraph 15 as follows:</w:t>
      </w:r>
    </w:p>
    <w:p w:rsidR="00E52373" w:rsidRDefault="00E52373" w:rsidP="002D3C61">
      <w:pPr>
        <w:spacing w:line="360" w:lineRule="auto"/>
        <w:ind w:left="1440" w:hanging="1440"/>
        <w:jc w:val="both"/>
        <w:rPr>
          <w:sz w:val="26"/>
          <w:szCs w:val="26"/>
        </w:rPr>
      </w:pPr>
    </w:p>
    <w:p w:rsidR="00E52373" w:rsidRDefault="00E52373" w:rsidP="002D3C61">
      <w:pPr>
        <w:spacing w:line="360" w:lineRule="auto"/>
        <w:ind w:left="2880" w:hanging="720"/>
        <w:jc w:val="both"/>
        <w:rPr>
          <w:i/>
        </w:rPr>
      </w:pPr>
      <w:r>
        <w:rPr>
          <w:i/>
        </w:rPr>
        <w:t>“15.</w:t>
      </w:r>
      <w:r>
        <w:rPr>
          <w:i/>
        </w:rPr>
        <w:tab/>
        <w:t>It is for these reasons that the application for summary judgment is opposed.  In fact, Defendant is intends to file against the Plaintiff, together with its Plea, a comprehensive counter-claim for the damages that was made to suffer as a result of the plaintiff’s lack of candidness when the contract was concluded.”</w:t>
      </w:r>
    </w:p>
    <w:p w:rsidR="00E52373" w:rsidRDefault="00E52373" w:rsidP="002D3C61">
      <w:pPr>
        <w:spacing w:line="360" w:lineRule="auto"/>
        <w:ind w:left="1440" w:hanging="1440"/>
        <w:jc w:val="both"/>
        <w:rPr>
          <w:sz w:val="26"/>
          <w:szCs w:val="26"/>
        </w:rPr>
      </w:pPr>
    </w:p>
    <w:p w:rsidR="00E52373" w:rsidRDefault="00E52373" w:rsidP="004333F1">
      <w:pPr>
        <w:spacing w:line="360" w:lineRule="auto"/>
        <w:jc w:val="both"/>
        <w:rPr>
          <w:sz w:val="26"/>
          <w:szCs w:val="26"/>
        </w:rPr>
      </w:pPr>
      <w:r>
        <w:rPr>
          <w:sz w:val="26"/>
          <w:szCs w:val="26"/>
        </w:rPr>
        <w:t>[12]</w:t>
      </w:r>
      <w:r>
        <w:rPr>
          <w:sz w:val="26"/>
          <w:szCs w:val="26"/>
        </w:rPr>
        <w:tab/>
      </w:r>
      <w:r>
        <w:rPr>
          <w:sz w:val="26"/>
          <w:szCs w:val="26"/>
        </w:rPr>
        <w:tab/>
        <w:t>There is also another aspect of defendant’s affidavit that needs attention.</w:t>
      </w:r>
    </w:p>
    <w:p w:rsidR="00E52373" w:rsidRDefault="00E52373" w:rsidP="004333F1">
      <w:pPr>
        <w:spacing w:line="360" w:lineRule="auto"/>
        <w:jc w:val="both"/>
        <w:rPr>
          <w:sz w:val="26"/>
          <w:szCs w:val="26"/>
        </w:rPr>
      </w:pPr>
    </w:p>
    <w:p w:rsidR="00E52373" w:rsidRDefault="00E52373" w:rsidP="004C55FB">
      <w:pPr>
        <w:spacing w:line="360" w:lineRule="auto"/>
        <w:ind w:left="1440" w:hanging="1440"/>
        <w:jc w:val="both"/>
        <w:rPr>
          <w:sz w:val="26"/>
          <w:szCs w:val="26"/>
        </w:rPr>
      </w:pPr>
      <w:r>
        <w:rPr>
          <w:sz w:val="26"/>
          <w:szCs w:val="26"/>
        </w:rPr>
        <w:t>[13]</w:t>
      </w:r>
      <w:r>
        <w:rPr>
          <w:sz w:val="26"/>
          <w:szCs w:val="26"/>
        </w:rPr>
        <w:tab/>
      </w:r>
      <w:r w:rsidRPr="004C55FB">
        <w:rPr>
          <w:b/>
          <w:sz w:val="26"/>
          <w:szCs w:val="26"/>
        </w:rPr>
        <w:t>Stassen v Stofberg 1973 (3) S.A. 725</w:t>
      </w:r>
      <w:r>
        <w:rPr>
          <w:sz w:val="26"/>
          <w:szCs w:val="26"/>
        </w:rPr>
        <w:t xml:space="preserve"> is a case partly analogous to the present one.  The parties had entered into an agreement of sale.  Purchase price was payable upon registration for transfer.  The plaintiff transferred the property but defendant failed to pay the purchase price.  The court held </w:t>
      </w:r>
      <w:r w:rsidRPr="00DA4982">
        <w:rPr>
          <w:i/>
          <w:sz w:val="26"/>
          <w:szCs w:val="26"/>
        </w:rPr>
        <w:t>inter alia</w:t>
      </w:r>
      <w:r>
        <w:rPr>
          <w:sz w:val="26"/>
          <w:szCs w:val="26"/>
        </w:rPr>
        <w:t>, that:</w:t>
      </w:r>
    </w:p>
    <w:p w:rsidR="00E52373" w:rsidRDefault="00E52373" w:rsidP="004C55FB">
      <w:pPr>
        <w:spacing w:line="360" w:lineRule="auto"/>
        <w:ind w:left="1440" w:hanging="1440"/>
        <w:jc w:val="both"/>
        <w:rPr>
          <w:sz w:val="26"/>
          <w:szCs w:val="26"/>
        </w:rPr>
      </w:pPr>
    </w:p>
    <w:p w:rsidR="00E52373" w:rsidRPr="00697CF4" w:rsidRDefault="00E52373" w:rsidP="00697CF4">
      <w:pPr>
        <w:spacing w:line="360" w:lineRule="auto"/>
        <w:ind w:left="2160"/>
        <w:jc w:val="both"/>
        <w:rPr>
          <w:b/>
          <w:i/>
        </w:rPr>
      </w:pPr>
      <w:r>
        <w:rPr>
          <w:sz w:val="26"/>
          <w:szCs w:val="26"/>
        </w:rPr>
        <w:t>“</w:t>
      </w:r>
      <w:r>
        <w:t xml:space="preserve">…. </w:t>
      </w:r>
      <w:r w:rsidRPr="00697CF4">
        <w:rPr>
          <w:i/>
        </w:rPr>
        <w:t>as the purchaser</w:t>
      </w:r>
      <w:r>
        <w:rPr>
          <w:i/>
        </w:rPr>
        <w:t xml:space="preserve"> had only raised an unliquidated counter-claim without in any</w:t>
      </w:r>
      <w:r>
        <w:t xml:space="preserve"> </w:t>
      </w:r>
      <w:r w:rsidRPr="00697CF4">
        <w:rPr>
          <w:i/>
        </w:rPr>
        <w:t>way stating the amount thereof, that the purchaser’s ‘counter-claim’ disclosed no bona fide defence for purposes of summary judgment.</w:t>
      </w:r>
      <w:r>
        <w:t>”</w:t>
      </w:r>
    </w:p>
    <w:p w:rsidR="00E52373" w:rsidRDefault="00E52373" w:rsidP="004333F1">
      <w:pPr>
        <w:spacing w:line="360" w:lineRule="auto"/>
        <w:jc w:val="both"/>
        <w:rPr>
          <w:sz w:val="26"/>
          <w:szCs w:val="26"/>
        </w:rPr>
      </w:pPr>
    </w:p>
    <w:p w:rsidR="00E52373" w:rsidRDefault="00E52373" w:rsidP="004333F1">
      <w:pPr>
        <w:spacing w:line="360" w:lineRule="auto"/>
        <w:jc w:val="both"/>
        <w:rPr>
          <w:sz w:val="26"/>
          <w:szCs w:val="26"/>
        </w:rPr>
      </w:pPr>
      <w:r>
        <w:rPr>
          <w:sz w:val="26"/>
          <w:szCs w:val="26"/>
        </w:rPr>
        <w:t>[14]</w:t>
      </w:r>
      <w:r>
        <w:rPr>
          <w:sz w:val="26"/>
          <w:szCs w:val="26"/>
        </w:rPr>
        <w:tab/>
      </w:r>
      <w:r>
        <w:rPr>
          <w:sz w:val="26"/>
          <w:szCs w:val="26"/>
        </w:rPr>
        <w:tab/>
        <w:t xml:space="preserve">In </w:t>
      </w:r>
      <w:r w:rsidRPr="00697CF4">
        <w:rPr>
          <w:i/>
          <w:sz w:val="26"/>
          <w:szCs w:val="26"/>
        </w:rPr>
        <w:t>casu,</w:t>
      </w:r>
      <w:r>
        <w:rPr>
          <w:sz w:val="26"/>
          <w:szCs w:val="26"/>
        </w:rPr>
        <w:t xml:space="preserve"> on the amount for the counter-claim defendant avers:</w:t>
      </w:r>
    </w:p>
    <w:p w:rsidR="00E52373" w:rsidRDefault="00E52373" w:rsidP="004333F1">
      <w:pPr>
        <w:spacing w:line="360" w:lineRule="auto"/>
        <w:jc w:val="both"/>
        <w:rPr>
          <w:sz w:val="26"/>
          <w:szCs w:val="26"/>
        </w:rPr>
      </w:pPr>
    </w:p>
    <w:p w:rsidR="00E52373" w:rsidRDefault="00E52373" w:rsidP="00697CF4">
      <w:pPr>
        <w:spacing w:line="360" w:lineRule="auto"/>
        <w:ind w:left="2880" w:hanging="720"/>
        <w:jc w:val="both"/>
        <w:rPr>
          <w:sz w:val="26"/>
          <w:szCs w:val="26"/>
        </w:rPr>
      </w:pPr>
      <w:r>
        <w:rPr>
          <w:sz w:val="26"/>
          <w:szCs w:val="26"/>
        </w:rPr>
        <w:t>“14.</w:t>
      </w:r>
      <w:r>
        <w:rPr>
          <w:sz w:val="26"/>
          <w:szCs w:val="26"/>
        </w:rPr>
        <w:tab/>
      </w:r>
      <w:r>
        <w:rPr>
          <w:i/>
        </w:rPr>
        <w:t xml:space="preserve">These background facts disclose, </w:t>
      </w:r>
      <w:r w:rsidRPr="00ED467E">
        <w:rPr>
          <w:i/>
          <w:u w:val="single"/>
        </w:rPr>
        <w:t>ex-facie</w:t>
      </w:r>
      <w:r>
        <w:rPr>
          <w:i/>
        </w:rPr>
        <w:t>, that Defendant’s indebtedness to the Plaintiff was considerably reduced, if not extinguished, by the protracted litigation which Defendant had to sponsor against the Estate.”</w:t>
      </w:r>
    </w:p>
    <w:p w:rsidR="00E52373" w:rsidRDefault="00E52373" w:rsidP="004333F1">
      <w:pPr>
        <w:spacing w:line="360" w:lineRule="auto"/>
        <w:jc w:val="both"/>
        <w:rPr>
          <w:sz w:val="26"/>
          <w:szCs w:val="26"/>
        </w:rPr>
      </w:pPr>
    </w:p>
    <w:p w:rsidR="00E52373" w:rsidRDefault="00E52373" w:rsidP="004333F1">
      <w:pPr>
        <w:spacing w:line="360" w:lineRule="auto"/>
        <w:jc w:val="both"/>
        <w:rPr>
          <w:sz w:val="26"/>
          <w:szCs w:val="26"/>
        </w:rPr>
      </w:pPr>
      <w:r>
        <w:rPr>
          <w:sz w:val="26"/>
          <w:szCs w:val="26"/>
        </w:rPr>
        <w:t>[15]</w:t>
      </w:r>
      <w:r>
        <w:rPr>
          <w:sz w:val="26"/>
          <w:szCs w:val="26"/>
        </w:rPr>
        <w:tab/>
      </w:r>
      <w:r>
        <w:rPr>
          <w:sz w:val="26"/>
          <w:szCs w:val="26"/>
        </w:rPr>
        <w:tab/>
        <w:t>Defendant concludes at paragraph 16:</w:t>
      </w:r>
    </w:p>
    <w:p w:rsidR="00E52373" w:rsidRDefault="00E52373" w:rsidP="004333F1">
      <w:pPr>
        <w:spacing w:line="360" w:lineRule="auto"/>
        <w:jc w:val="both"/>
        <w:rPr>
          <w:sz w:val="26"/>
          <w:szCs w:val="26"/>
        </w:rPr>
      </w:pPr>
    </w:p>
    <w:p w:rsidR="00E52373" w:rsidRDefault="00E52373" w:rsidP="00697CF4">
      <w:pPr>
        <w:spacing w:line="360" w:lineRule="auto"/>
        <w:ind w:left="2880" w:hanging="720"/>
        <w:jc w:val="both"/>
      </w:pPr>
      <w:r>
        <w:rPr>
          <w:sz w:val="26"/>
          <w:szCs w:val="26"/>
        </w:rPr>
        <w:t>“</w:t>
      </w:r>
      <w:r>
        <w:rPr>
          <w:i/>
        </w:rPr>
        <w:t>16.</w:t>
      </w:r>
      <w:r>
        <w:rPr>
          <w:i/>
        </w:rPr>
        <w:tab/>
        <w:t xml:space="preserve">In a nutshell, Defendant therefore contends its liability to the Plaintiff for the sum of E90,000.00 (Ninety Thousand Emalangeni) since it was thereafter forced to expend monies in order to ensure the delivery of the </w:t>
      </w:r>
      <w:r w:rsidRPr="00ED467E">
        <w:rPr>
          <w:b/>
          <w:i/>
          <w:u w:val="single"/>
        </w:rPr>
        <w:t>res</w:t>
      </w:r>
      <w:r>
        <w:rPr>
          <w:i/>
        </w:rPr>
        <w:t xml:space="preserve"> sold, firstly from the Estate onto the joint purchasers and thereafter from the joint purchasers onto itself.  these monies exceeds Plaintiff’s E90,000.00 (Ninety Thousand Emalangeni).”</w:t>
      </w:r>
    </w:p>
    <w:p w:rsidR="00E52373" w:rsidRDefault="00E52373" w:rsidP="004333F1">
      <w:pPr>
        <w:spacing w:line="360" w:lineRule="auto"/>
        <w:jc w:val="both"/>
        <w:rPr>
          <w:sz w:val="26"/>
          <w:szCs w:val="26"/>
        </w:rPr>
      </w:pPr>
    </w:p>
    <w:p w:rsidR="00E52373" w:rsidRDefault="00E52373" w:rsidP="002D2CD2">
      <w:pPr>
        <w:spacing w:line="360" w:lineRule="auto"/>
        <w:ind w:left="1440" w:hanging="1440"/>
        <w:jc w:val="both"/>
        <w:rPr>
          <w:sz w:val="26"/>
          <w:szCs w:val="26"/>
        </w:rPr>
      </w:pPr>
      <w:r>
        <w:rPr>
          <w:sz w:val="26"/>
          <w:szCs w:val="26"/>
        </w:rPr>
        <w:t>[16]</w:t>
      </w:r>
      <w:r>
        <w:rPr>
          <w:sz w:val="26"/>
          <w:szCs w:val="26"/>
        </w:rPr>
        <w:tab/>
        <w:t xml:space="preserve">The </w:t>
      </w:r>
      <w:r w:rsidRPr="0092353E">
        <w:rPr>
          <w:i/>
          <w:sz w:val="26"/>
          <w:szCs w:val="26"/>
        </w:rPr>
        <w:t xml:space="preserve">quantum </w:t>
      </w:r>
      <w:r>
        <w:rPr>
          <w:sz w:val="26"/>
          <w:szCs w:val="26"/>
        </w:rPr>
        <w:t>claimed by defendant is not specific.  The court is left on conjecture as to whether the amount in the counter-claim is the sum of E90,000 equivalent to plaintiff’s claim as it seems to be suggested by defendant as paragraph 14 when it states “</w:t>
      </w:r>
      <w:r w:rsidRPr="004E1D15">
        <w:rPr>
          <w:i/>
          <w:sz w:val="26"/>
          <w:szCs w:val="26"/>
        </w:rPr>
        <w:t>Defendant’s indebtedness to the plaintiff was considerably reduced, if not extinguished.”</w:t>
      </w:r>
      <w:r>
        <w:rPr>
          <w:sz w:val="26"/>
          <w:szCs w:val="26"/>
        </w:rPr>
        <w:t xml:space="preserve"> </w:t>
      </w:r>
    </w:p>
    <w:p w:rsidR="00E52373" w:rsidRDefault="00E52373" w:rsidP="004333F1">
      <w:pPr>
        <w:spacing w:line="360" w:lineRule="auto"/>
        <w:jc w:val="both"/>
        <w:rPr>
          <w:sz w:val="26"/>
          <w:szCs w:val="26"/>
        </w:rPr>
      </w:pPr>
    </w:p>
    <w:p w:rsidR="00E52373" w:rsidRDefault="00E52373" w:rsidP="004E1D15">
      <w:pPr>
        <w:spacing w:line="360" w:lineRule="auto"/>
        <w:ind w:left="1440" w:hanging="1440"/>
        <w:jc w:val="both"/>
        <w:rPr>
          <w:sz w:val="26"/>
          <w:szCs w:val="26"/>
        </w:rPr>
      </w:pPr>
      <w:r>
        <w:rPr>
          <w:sz w:val="26"/>
          <w:szCs w:val="26"/>
        </w:rPr>
        <w:t>[17]</w:t>
      </w:r>
      <w:r>
        <w:rPr>
          <w:sz w:val="26"/>
          <w:szCs w:val="26"/>
        </w:rPr>
        <w:tab/>
        <w:t>At paragraph 16 defendant suggests that plaintiff owes it the sum of E90,000.00.  However, this is clouded by the last sentence that “</w:t>
      </w:r>
      <w:r w:rsidRPr="004E1D15">
        <w:rPr>
          <w:i/>
          <w:sz w:val="26"/>
          <w:szCs w:val="26"/>
        </w:rPr>
        <w:t>These monies exceeds plaintiff’s E90,000.00.</w:t>
      </w:r>
      <w:r>
        <w:rPr>
          <w:sz w:val="26"/>
          <w:szCs w:val="26"/>
        </w:rPr>
        <w:t xml:space="preserve">” </w:t>
      </w:r>
    </w:p>
    <w:p w:rsidR="00E52373" w:rsidRDefault="00E52373" w:rsidP="004E1D15">
      <w:pPr>
        <w:spacing w:line="360" w:lineRule="auto"/>
        <w:ind w:left="1440" w:hanging="1440"/>
        <w:jc w:val="both"/>
        <w:rPr>
          <w:sz w:val="26"/>
          <w:szCs w:val="26"/>
        </w:rPr>
      </w:pPr>
    </w:p>
    <w:p w:rsidR="00E52373" w:rsidRDefault="00E52373" w:rsidP="00863745">
      <w:pPr>
        <w:spacing w:line="360" w:lineRule="auto"/>
        <w:ind w:left="1440" w:hanging="1440"/>
        <w:jc w:val="both"/>
      </w:pPr>
      <w:r>
        <w:rPr>
          <w:sz w:val="26"/>
          <w:szCs w:val="26"/>
        </w:rPr>
        <w:t>[18]</w:t>
      </w:r>
      <w:r>
        <w:rPr>
          <w:sz w:val="26"/>
          <w:szCs w:val="26"/>
        </w:rPr>
        <w:tab/>
        <w:t xml:space="preserve">This wavering contention by defendant is according </w:t>
      </w:r>
      <w:r w:rsidRPr="00863745">
        <w:rPr>
          <w:sz w:val="26"/>
          <w:szCs w:val="26"/>
        </w:rPr>
        <w:t>to</w:t>
      </w:r>
      <w:r w:rsidRPr="006661D1">
        <w:rPr>
          <w:b/>
          <w:sz w:val="26"/>
          <w:szCs w:val="26"/>
        </w:rPr>
        <w:t xml:space="preserve"> Corbbet J</w:t>
      </w:r>
      <w:r>
        <w:rPr>
          <w:sz w:val="26"/>
          <w:szCs w:val="26"/>
        </w:rPr>
        <w:t xml:space="preserve">. in </w:t>
      </w:r>
      <w:r w:rsidRPr="006661D1">
        <w:rPr>
          <w:b/>
          <w:sz w:val="26"/>
          <w:szCs w:val="26"/>
        </w:rPr>
        <w:t>Stassen</w:t>
      </w:r>
      <w:r>
        <w:rPr>
          <w:sz w:val="26"/>
          <w:szCs w:val="26"/>
        </w:rPr>
        <w:t xml:space="preserve"> </w:t>
      </w:r>
      <w:r w:rsidRPr="006661D1">
        <w:rPr>
          <w:i/>
          <w:sz w:val="26"/>
          <w:szCs w:val="26"/>
        </w:rPr>
        <w:t>supra</w:t>
      </w:r>
      <w:r>
        <w:rPr>
          <w:sz w:val="26"/>
          <w:szCs w:val="26"/>
        </w:rPr>
        <w:t xml:space="preserve">, failure to disclose an amount in a counter-claim is tantamount to failure to disclose a </w:t>
      </w:r>
      <w:r w:rsidRPr="006661D1">
        <w:rPr>
          <w:i/>
          <w:sz w:val="26"/>
          <w:szCs w:val="26"/>
        </w:rPr>
        <w:t>bona fide</w:t>
      </w:r>
      <w:r>
        <w:rPr>
          <w:sz w:val="26"/>
          <w:szCs w:val="26"/>
        </w:rPr>
        <w:t xml:space="preserve"> defence.</w:t>
      </w:r>
    </w:p>
    <w:p w:rsidR="00E52373" w:rsidRDefault="00E52373" w:rsidP="004333F1">
      <w:pPr>
        <w:spacing w:line="360" w:lineRule="auto"/>
        <w:jc w:val="both"/>
        <w:rPr>
          <w:sz w:val="26"/>
          <w:szCs w:val="26"/>
        </w:rPr>
      </w:pPr>
    </w:p>
    <w:p w:rsidR="00E52373" w:rsidRDefault="00E52373" w:rsidP="00B93801">
      <w:pPr>
        <w:spacing w:line="360" w:lineRule="auto"/>
        <w:ind w:left="1440" w:hanging="1440"/>
        <w:jc w:val="both"/>
        <w:rPr>
          <w:sz w:val="26"/>
          <w:szCs w:val="26"/>
        </w:rPr>
      </w:pPr>
      <w:r>
        <w:rPr>
          <w:sz w:val="26"/>
          <w:szCs w:val="26"/>
        </w:rPr>
        <w:t>[19]</w:t>
      </w:r>
      <w:r>
        <w:rPr>
          <w:sz w:val="26"/>
          <w:szCs w:val="26"/>
        </w:rPr>
        <w:tab/>
        <w:t xml:space="preserve">In the circumstances of the above it cannot be held that defendant has raised a </w:t>
      </w:r>
      <w:r w:rsidRPr="00B93801">
        <w:rPr>
          <w:i/>
          <w:sz w:val="26"/>
          <w:szCs w:val="26"/>
        </w:rPr>
        <w:t>bona fide</w:t>
      </w:r>
      <w:r>
        <w:rPr>
          <w:sz w:val="26"/>
          <w:szCs w:val="26"/>
        </w:rPr>
        <w:t xml:space="preserve"> defence to plaintiff’s application for summary judgment.</w:t>
      </w:r>
    </w:p>
    <w:p w:rsidR="00E52373" w:rsidRDefault="00E52373" w:rsidP="00B93801">
      <w:pPr>
        <w:spacing w:line="360" w:lineRule="auto"/>
        <w:ind w:left="1440" w:hanging="1440"/>
        <w:jc w:val="both"/>
        <w:rPr>
          <w:sz w:val="26"/>
          <w:szCs w:val="26"/>
        </w:rPr>
      </w:pPr>
    </w:p>
    <w:p w:rsidR="00E52373" w:rsidRDefault="00E52373" w:rsidP="00B93801">
      <w:pPr>
        <w:spacing w:line="360" w:lineRule="auto"/>
        <w:ind w:left="1440" w:hanging="1440"/>
        <w:jc w:val="both"/>
        <w:rPr>
          <w:sz w:val="26"/>
          <w:szCs w:val="26"/>
        </w:rPr>
      </w:pPr>
      <w:r>
        <w:rPr>
          <w:sz w:val="26"/>
          <w:szCs w:val="26"/>
        </w:rPr>
        <w:t>[20]</w:t>
      </w:r>
      <w:r>
        <w:rPr>
          <w:sz w:val="26"/>
          <w:szCs w:val="26"/>
        </w:rPr>
        <w:tab/>
        <w:t xml:space="preserve">Before I enter the appropriate orders herein, it is worth noting </w:t>
      </w:r>
      <w:r w:rsidRPr="00DA4982">
        <w:rPr>
          <w:i/>
          <w:sz w:val="26"/>
          <w:szCs w:val="26"/>
        </w:rPr>
        <w:t>en passant</w:t>
      </w:r>
      <w:r>
        <w:rPr>
          <w:sz w:val="26"/>
          <w:szCs w:val="26"/>
        </w:rPr>
        <w:t xml:space="preserve"> that </w:t>
      </w:r>
      <w:r w:rsidRPr="00DA4982">
        <w:rPr>
          <w:i/>
          <w:sz w:val="26"/>
          <w:szCs w:val="26"/>
        </w:rPr>
        <w:t>ex-facie</w:t>
      </w:r>
      <w:r>
        <w:rPr>
          <w:sz w:val="26"/>
          <w:szCs w:val="26"/>
        </w:rPr>
        <w:t xml:space="preserve"> after the payment of E100,000.00 by defendant on date of signature, defendant did attempt to dissolve the balance debt as it is not owing E200,000.00 but E90,000 only.  One wonders as to when these protracted delays in registration commenced affecting defendant.</w:t>
      </w:r>
    </w:p>
    <w:p w:rsidR="00E52373" w:rsidRDefault="00E52373" w:rsidP="004333F1">
      <w:pPr>
        <w:spacing w:line="360" w:lineRule="auto"/>
        <w:jc w:val="both"/>
        <w:rPr>
          <w:sz w:val="26"/>
          <w:szCs w:val="26"/>
        </w:rPr>
      </w:pPr>
    </w:p>
    <w:p w:rsidR="00E52373" w:rsidRDefault="00E52373" w:rsidP="004333F1">
      <w:pPr>
        <w:spacing w:line="360" w:lineRule="auto"/>
        <w:jc w:val="both"/>
        <w:rPr>
          <w:sz w:val="26"/>
          <w:szCs w:val="26"/>
        </w:rPr>
      </w:pPr>
      <w:r>
        <w:rPr>
          <w:sz w:val="26"/>
          <w:szCs w:val="26"/>
        </w:rPr>
        <w:t>[21]</w:t>
      </w:r>
      <w:r>
        <w:rPr>
          <w:sz w:val="26"/>
          <w:szCs w:val="26"/>
        </w:rPr>
        <w:tab/>
      </w:r>
      <w:r>
        <w:rPr>
          <w:sz w:val="26"/>
          <w:szCs w:val="26"/>
        </w:rPr>
        <w:tab/>
        <w:t>I therefore make the following orders:</w:t>
      </w:r>
    </w:p>
    <w:p w:rsidR="00E52373" w:rsidRDefault="00E52373" w:rsidP="004333F1">
      <w:pPr>
        <w:spacing w:line="360" w:lineRule="auto"/>
        <w:jc w:val="both"/>
        <w:rPr>
          <w:sz w:val="26"/>
          <w:szCs w:val="26"/>
        </w:rPr>
      </w:pPr>
    </w:p>
    <w:p w:rsidR="00E52373" w:rsidRDefault="00E52373" w:rsidP="00361AC7">
      <w:pPr>
        <w:pStyle w:val="ListParagraph"/>
        <w:numPr>
          <w:ilvl w:val="0"/>
          <w:numId w:val="1"/>
        </w:numPr>
        <w:spacing w:line="360" w:lineRule="auto"/>
        <w:ind w:left="2070" w:hanging="630"/>
        <w:jc w:val="both"/>
        <w:rPr>
          <w:sz w:val="26"/>
          <w:szCs w:val="26"/>
        </w:rPr>
      </w:pPr>
      <w:r>
        <w:rPr>
          <w:sz w:val="26"/>
          <w:szCs w:val="26"/>
        </w:rPr>
        <w:t>Plaintiff’s application for summary judgment is allowed;</w:t>
      </w:r>
    </w:p>
    <w:p w:rsidR="00E52373" w:rsidRPr="00361AC7" w:rsidRDefault="00E52373" w:rsidP="00361AC7">
      <w:pPr>
        <w:pStyle w:val="ListParagraph"/>
        <w:numPr>
          <w:ilvl w:val="0"/>
          <w:numId w:val="1"/>
        </w:numPr>
        <w:spacing w:line="360" w:lineRule="auto"/>
        <w:ind w:left="2070" w:hanging="630"/>
        <w:jc w:val="both"/>
        <w:rPr>
          <w:sz w:val="26"/>
          <w:szCs w:val="26"/>
        </w:rPr>
      </w:pPr>
      <w:r>
        <w:rPr>
          <w:sz w:val="26"/>
          <w:szCs w:val="26"/>
        </w:rPr>
        <w:t>Defendant is ordered to pay plaintiff:</w:t>
      </w:r>
    </w:p>
    <w:p w:rsidR="00E52373" w:rsidRDefault="00E52373" w:rsidP="00361AC7">
      <w:pPr>
        <w:spacing w:line="360" w:lineRule="auto"/>
        <w:ind w:left="2070"/>
        <w:jc w:val="both"/>
        <w:rPr>
          <w:sz w:val="26"/>
          <w:szCs w:val="26"/>
        </w:rPr>
      </w:pPr>
    </w:p>
    <w:p w:rsidR="00E52373" w:rsidRPr="00361AC7" w:rsidRDefault="00E52373" w:rsidP="00361AC7">
      <w:pPr>
        <w:pStyle w:val="ListParagraph"/>
        <w:numPr>
          <w:ilvl w:val="1"/>
          <w:numId w:val="1"/>
        </w:numPr>
        <w:spacing w:line="360" w:lineRule="auto"/>
        <w:jc w:val="both"/>
        <w:rPr>
          <w:sz w:val="26"/>
          <w:szCs w:val="26"/>
        </w:rPr>
      </w:pPr>
      <w:r w:rsidRPr="00361AC7">
        <w:rPr>
          <w:sz w:val="26"/>
          <w:szCs w:val="26"/>
        </w:rPr>
        <w:t>The sum of E90,000.00</w:t>
      </w:r>
    </w:p>
    <w:p w:rsidR="00E52373" w:rsidRDefault="00E52373" w:rsidP="00361AC7">
      <w:pPr>
        <w:pStyle w:val="ListParagraph"/>
        <w:numPr>
          <w:ilvl w:val="1"/>
          <w:numId w:val="1"/>
        </w:numPr>
        <w:spacing w:line="360" w:lineRule="auto"/>
        <w:jc w:val="both"/>
        <w:rPr>
          <w:sz w:val="26"/>
          <w:szCs w:val="26"/>
        </w:rPr>
      </w:pPr>
      <w:r>
        <w:rPr>
          <w:sz w:val="26"/>
          <w:szCs w:val="26"/>
        </w:rPr>
        <w:t>Interest at the rate of 9% per annum tempore more</w:t>
      </w:r>
    </w:p>
    <w:p w:rsidR="00E52373" w:rsidRPr="00361AC7" w:rsidRDefault="00E52373" w:rsidP="00361AC7">
      <w:pPr>
        <w:pStyle w:val="ListParagraph"/>
        <w:numPr>
          <w:ilvl w:val="1"/>
          <w:numId w:val="1"/>
        </w:numPr>
        <w:spacing w:line="360" w:lineRule="auto"/>
        <w:jc w:val="both"/>
        <w:rPr>
          <w:sz w:val="26"/>
          <w:szCs w:val="26"/>
        </w:rPr>
      </w:pPr>
      <w:r>
        <w:rPr>
          <w:sz w:val="26"/>
          <w:szCs w:val="26"/>
        </w:rPr>
        <w:t>Costs of suit.</w:t>
      </w:r>
    </w:p>
    <w:p w:rsidR="00E52373" w:rsidRDefault="00E52373" w:rsidP="004333F1">
      <w:pPr>
        <w:spacing w:line="360" w:lineRule="auto"/>
        <w:jc w:val="both"/>
        <w:rPr>
          <w:sz w:val="26"/>
          <w:szCs w:val="26"/>
        </w:rPr>
      </w:pPr>
    </w:p>
    <w:p w:rsidR="00E52373" w:rsidRDefault="00E52373" w:rsidP="00361AC7">
      <w:pPr>
        <w:spacing w:line="360" w:lineRule="auto"/>
        <w:jc w:val="center"/>
        <w:rPr>
          <w:sz w:val="26"/>
          <w:szCs w:val="26"/>
        </w:rPr>
      </w:pPr>
    </w:p>
    <w:p w:rsidR="00E52373" w:rsidRDefault="00E52373" w:rsidP="00361AC7">
      <w:pPr>
        <w:spacing w:line="360" w:lineRule="auto"/>
        <w:jc w:val="center"/>
        <w:rPr>
          <w:sz w:val="26"/>
          <w:szCs w:val="26"/>
        </w:rPr>
      </w:pPr>
      <w:r>
        <w:rPr>
          <w:sz w:val="26"/>
          <w:szCs w:val="26"/>
        </w:rPr>
        <w:t>___________________</w:t>
      </w:r>
    </w:p>
    <w:p w:rsidR="00E52373" w:rsidRPr="00D25E2B" w:rsidRDefault="00E52373" w:rsidP="00D25E2B">
      <w:pPr>
        <w:jc w:val="center"/>
        <w:rPr>
          <w:b/>
          <w:sz w:val="26"/>
          <w:szCs w:val="26"/>
        </w:rPr>
      </w:pPr>
      <w:r w:rsidRPr="00D25E2B">
        <w:rPr>
          <w:b/>
          <w:sz w:val="26"/>
          <w:szCs w:val="26"/>
        </w:rPr>
        <w:t>M. DLAMINI</w:t>
      </w:r>
    </w:p>
    <w:p w:rsidR="00E52373" w:rsidRDefault="00E52373" w:rsidP="00D25E2B">
      <w:pPr>
        <w:jc w:val="center"/>
        <w:rPr>
          <w:sz w:val="26"/>
          <w:szCs w:val="26"/>
        </w:rPr>
      </w:pPr>
      <w:r w:rsidRPr="00D25E2B">
        <w:rPr>
          <w:b/>
          <w:sz w:val="26"/>
          <w:szCs w:val="26"/>
        </w:rPr>
        <w:t>JUDG</w:t>
      </w:r>
      <w:r>
        <w:rPr>
          <w:sz w:val="26"/>
          <w:szCs w:val="26"/>
        </w:rPr>
        <w:t>E</w:t>
      </w:r>
    </w:p>
    <w:p w:rsidR="00E52373" w:rsidRDefault="00E52373" w:rsidP="00D25E2B">
      <w:pPr>
        <w:spacing w:line="360" w:lineRule="auto"/>
        <w:jc w:val="both"/>
        <w:rPr>
          <w:sz w:val="26"/>
          <w:szCs w:val="26"/>
        </w:rPr>
      </w:pPr>
    </w:p>
    <w:p w:rsidR="00E52373" w:rsidRPr="00D25E2B" w:rsidRDefault="00E52373" w:rsidP="00D25E2B">
      <w:pPr>
        <w:spacing w:line="360" w:lineRule="auto"/>
        <w:jc w:val="both"/>
        <w:rPr>
          <w:b/>
          <w:sz w:val="26"/>
          <w:szCs w:val="26"/>
        </w:rPr>
      </w:pPr>
      <w:r w:rsidRPr="00D25E2B">
        <w:rPr>
          <w:b/>
          <w:sz w:val="26"/>
          <w:szCs w:val="26"/>
        </w:rPr>
        <w:t xml:space="preserve">For Plaintiff </w:t>
      </w:r>
      <w:r w:rsidRPr="00D25E2B">
        <w:rPr>
          <w:b/>
          <w:sz w:val="26"/>
          <w:szCs w:val="26"/>
        </w:rPr>
        <w:tab/>
        <w:t>:</w:t>
      </w:r>
      <w:r w:rsidRPr="00D25E2B">
        <w:rPr>
          <w:b/>
          <w:sz w:val="26"/>
          <w:szCs w:val="26"/>
        </w:rPr>
        <w:tab/>
        <w:t>Mr. S. C. Simelane</w:t>
      </w:r>
    </w:p>
    <w:p w:rsidR="00E52373" w:rsidRPr="00D25E2B" w:rsidRDefault="00E52373" w:rsidP="00D25E2B">
      <w:pPr>
        <w:spacing w:line="360" w:lineRule="auto"/>
        <w:jc w:val="both"/>
        <w:rPr>
          <w:b/>
          <w:sz w:val="26"/>
          <w:szCs w:val="26"/>
        </w:rPr>
      </w:pPr>
      <w:r w:rsidRPr="00D25E2B">
        <w:rPr>
          <w:b/>
          <w:sz w:val="26"/>
          <w:szCs w:val="26"/>
        </w:rPr>
        <w:t>For Defendant</w:t>
      </w:r>
      <w:r w:rsidRPr="00D25E2B">
        <w:rPr>
          <w:b/>
          <w:sz w:val="26"/>
          <w:szCs w:val="26"/>
        </w:rPr>
        <w:tab/>
        <w:t>:</w:t>
      </w:r>
      <w:r w:rsidRPr="00D25E2B">
        <w:rPr>
          <w:b/>
          <w:sz w:val="26"/>
          <w:szCs w:val="26"/>
        </w:rPr>
        <w:tab/>
        <w:t>Mr. M Thwala</w:t>
      </w:r>
    </w:p>
    <w:p w:rsidR="00E52373" w:rsidRDefault="00E52373" w:rsidP="00D25E2B">
      <w:pPr>
        <w:spacing w:line="360" w:lineRule="auto"/>
        <w:jc w:val="both"/>
        <w:rPr>
          <w:sz w:val="26"/>
          <w:szCs w:val="26"/>
        </w:rPr>
      </w:pPr>
    </w:p>
    <w:sectPr w:rsidR="00E52373" w:rsidSect="00BB7ED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373" w:rsidRDefault="00E52373" w:rsidP="00D25E2B">
      <w:r>
        <w:separator/>
      </w:r>
    </w:p>
  </w:endnote>
  <w:endnote w:type="continuationSeparator" w:id="0">
    <w:p w:rsidR="00E52373" w:rsidRDefault="00E52373" w:rsidP="00D25E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73" w:rsidRDefault="00E52373">
    <w:pPr>
      <w:pStyle w:val="Footer"/>
      <w:jc w:val="right"/>
    </w:pPr>
    <w:fldSimple w:instr=" PAGE   \* MERGEFORMAT ">
      <w:r>
        <w:rPr>
          <w:noProof/>
        </w:rPr>
        <w:t>1</w:t>
      </w:r>
    </w:fldSimple>
  </w:p>
  <w:p w:rsidR="00E52373" w:rsidRDefault="00E523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373" w:rsidRDefault="00E52373" w:rsidP="00D25E2B">
      <w:r>
        <w:separator/>
      </w:r>
    </w:p>
  </w:footnote>
  <w:footnote w:type="continuationSeparator" w:id="0">
    <w:p w:rsidR="00E52373" w:rsidRDefault="00E52373" w:rsidP="00D25E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966"/>
    <w:multiLevelType w:val="multilevel"/>
    <w:tmpl w:val="58E4A928"/>
    <w:lvl w:ilvl="0">
      <w:start w:val="1"/>
      <w:numFmt w:val="decimal"/>
      <w:lvlText w:val="%1."/>
      <w:lvlJc w:val="left"/>
      <w:pPr>
        <w:ind w:left="1800" w:hanging="360"/>
      </w:pPr>
      <w:rPr>
        <w:rFonts w:cs="Times New Roman" w:hint="default"/>
      </w:rPr>
    </w:lvl>
    <w:lvl w:ilvl="1">
      <w:start w:val="1"/>
      <w:numFmt w:val="decimal"/>
      <w:isLgl/>
      <w:lvlText w:val="%1.%2"/>
      <w:lvlJc w:val="left"/>
      <w:pPr>
        <w:ind w:left="2880" w:hanging="810"/>
      </w:pPr>
      <w:rPr>
        <w:rFonts w:cs="Times New Roman" w:hint="default"/>
      </w:rPr>
    </w:lvl>
    <w:lvl w:ilvl="2">
      <w:start w:val="1"/>
      <w:numFmt w:val="decimal"/>
      <w:isLgl/>
      <w:lvlText w:val="%1.%2.%3"/>
      <w:lvlJc w:val="left"/>
      <w:pPr>
        <w:ind w:left="3510" w:hanging="810"/>
      </w:pPr>
      <w:rPr>
        <w:rFonts w:cs="Times New Roman" w:hint="default"/>
      </w:rPr>
    </w:lvl>
    <w:lvl w:ilvl="3">
      <w:start w:val="1"/>
      <w:numFmt w:val="decimal"/>
      <w:isLgl/>
      <w:lvlText w:val="%1.%2.%3.%4"/>
      <w:lvlJc w:val="left"/>
      <w:pPr>
        <w:ind w:left="4140" w:hanging="810"/>
      </w:pPr>
      <w:rPr>
        <w:rFonts w:cs="Times New Roman" w:hint="default"/>
      </w:rPr>
    </w:lvl>
    <w:lvl w:ilvl="4">
      <w:start w:val="1"/>
      <w:numFmt w:val="decimal"/>
      <w:isLgl/>
      <w:lvlText w:val="%1.%2.%3.%4.%5"/>
      <w:lvlJc w:val="left"/>
      <w:pPr>
        <w:ind w:left="5040" w:hanging="1080"/>
      </w:pPr>
      <w:rPr>
        <w:rFonts w:cs="Times New Roman" w:hint="default"/>
      </w:rPr>
    </w:lvl>
    <w:lvl w:ilvl="5">
      <w:start w:val="1"/>
      <w:numFmt w:val="decimal"/>
      <w:isLgl/>
      <w:lvlText w:val="%1.%2.%3.%4.%5.%6"/>
      <w:lvlJc w:val="left"/>
      <w:pPr>
        <w:ind w:left="6030" w:hanging="1440"/>
      </w:pPr>
      <w:rPr>
        <w:rFonts w:cs="Times New Roman" w:hint="default"/>
      </w:rPr>
    </w:lvl>
    <w:lvl w:ilvl="6">
      <w:start w:val="1"/>
      <w:numFmt w:val="decimal"/>
      <w:isLgl/>
      <w:lvlText w:val="%1.%2.%3.%4.%5.%6.%7"/>
      <w:lvlJc w:val="left"/>
      <w:pPr>
        <w:ind w:left="6660" w:hanging="1440"/>
      </w:pPr>
      <w:rPr>
        <w:rFonts w:cs="Times New Roman" w:hint="default"/>
      </w:rPr>
    </w:lvl>
    <w:lvl w:ilvl="7">
      <w:start w:val="1"/>
      <w:numFmt w:val="decimal"/>
      <w:isLgl/>
      <w:lvlText w:val="%1.%2.%3.%4.%5.%6.%7.%8"/>
      <w:lvlJc w:val="left"/>
      <w:pPr>
        <w:ind w:left="7650" w:hanging="1800"/>
      </w:pPr>
      <w:rPr>
        <w:rFonts w:cs="Times New Roman" w:hint="default"/>
      </w:rPr>
    </w:lvl>
    <w:lvl w:ilvl="8">
      <w:start w:val="1"/>
      <w:numFmt w:val="decimal"/>
      <w:isLgl/>
      <w:lvlText w:val="%1.%2.%3.%4.%5.%6.%7.%8.%9"/>
      <w:lvlJc w:val="left"/>
      <w:pPr>
        <w:ind w:left="828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5E2B"/>
    <w:rsid w:val="000C3C3F"/>
    <w:rsid w:val="00120E90"/>
    <w:rsid w:val="0019563B"/>
    <w:rsid w:val="001F458E"/>
    <w:rsid w:val="00230B5A"/>
    <w:rsid w:val="002D2CD2"/>
    <w:rsid w:val="002D3C61"/>
    <w:rsid w:val="00361AC7"/>
    <w:rsid w:val="003B72FD"/>
    <w:rsid w:val="00415520"/>
    <w:rsid w:val="004333F1"/>
    <w:rsid w:val="00443969"/>
    <w:rsid w:val="004920C3"/>
    <w:rsid w:val="004C55FB"/>
    <w:rsid w:val="004E1D15"/>
    <w:rsid w:val="004E1D29"/>
    <w:rsid w:val="004E1F93"/>
    <w:rsid w:val="006661D1"/>
    <w:rsid w:val="00697CF4"/>
    <w:rsid w:val="00700E49"/>
    <w:rsid w:val="007B43EB"/>
    <w:rsid w:val="00810F92"/>
    <w:rsid w:val="00863745"/>
    <w:rsid w:val="0092353E"/>
    <w:rsid w:val="0095255C"/>
    <w:rsid w:val="009D3701"/>
    <w:rsid w:val="00A073C9"/>
    <w:rsid w:val="00AE5633"/>
    <w:rsid w:val="00B322F2"/>
    <w:rsid w:val="00B34F79"/>
    <w:rsid w:val="00B93801"/>
    <w:rsid w:val="00BB7EDA"/>
    <w:rsid w:val="00BD0146"/>
    <w:rsid w:val="00C508AD"/>
    <w:rsid w:val="00CD5695"/>
    <w:rsid w:val="00D25E2B"/>
    <w:rsid w:val="00D76BB8"/>
    <w:rsid w:val="00DA4982"/>
    <w:rsid w:val="00E47BED"/>
    <w:rsid w:val="00E52373"/>
    <w:rsid w:val="00E76A26"/>
    <w:rsid w:val="00ED467E"/>
    <w:rsid w:val="00FB3407"/>
    <w:rsid w:val="00FF3AB0"/>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E2B"/>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25E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5E2B"/>
    <w:rPr>
      <w:rFonts w:ascii="Tahoma" w:hAnsi="Tahoma" w:cs="Tahoma"/>
      <w:sz w:val="16"/>
      <w:szCs w:val="16"/>
    </w:rPr>
  </w:style>
  <w:style w:type="paragraph" w:styleId="Header">
    <w:name w:val="header"/>
    <w:basedOn w:val="Normal"/>
    <w:link w:val="HeaderChar"/>
    <w:uiPriority w:val="99"/>
    <w:semiHidden/>
    <w:rsid w:val="00D25E2B"/>
    <w:pPr>
      <w:tabs>
        <w:tab w:val="center" w:pos="4680"/>
        <w:tab w:val="right" w:pos="9360"/>
      </w:tabs>
    </w:pPr>
  </w:style>
  <w:style w:type="character" w:customStyle="1" w:styleId="HeaderChar">
    <w:name w:val="Header Char"/>
    <w:basedOn w:val="DefaultParagraphFont"/>
    <w:link w:val="Header"/>
    <w:uiPriority w:val="99"/>
    <w:semiHidden/>
    <w:locked/>
    <w:rsid w:val="00D25E2B"/>
    <w:rPr>
      <w:rFonts w:ascii="Times New Roman" w:hAnsi="Times New Roman" w:cs="Times New Roman"/>
      <w:sz w:val="24"/>
      <w:szCs w:val="24"/>
    </w:rPr>
  </w:style>
  <w:style w:type="paragraph" w:styleId="Footer">
    <w:name w:val="footer"/>
    <w:basedOn w:val="Normal"/>
    <w:link w:val="FooterChar"/>
    <w:uiPriority w:val="99"/>
    <w:rsid w:val="00D25E2B"/>
    <w:pPr>
      <w:tabs>
        <w:tab w:val="center" w:pos="4680"/>
        <w:tab w:val="right" w:pos="9360"/>
      </w:tabs>
    </w:pPr>
  </w:style>
  <w:style w:type="character" w:customStyle="1" w:styleId="FooterChar">
    <w:name w:val="Footer Char"/>
    <w:basedOn w:val="DefaultParagraphFont"/>
    <w:link w:val="Footer"/>
    <w:uiPriority w:val="99"/>
    <w:locked/>
    <w:rsid w:val="00D25E2B"/>
    <w:rPr>
      <w:rFonts w:ascii="Times New Roman" w:hAnsi="Times New Roman" w:cs="Times New Roman"/>
      <w:sz w:val="24"/>
      <w:szCs w:val="24"/>
    </w:rPr>
  </w:style>
  <w:style w:type="paragraph" w:styleId="ListParagraph">
    <w:name w:val="List Paragraph"/>
    <w:basedOn w:val="Normal"/>
    <w:uiPriority w:val="99"/>
    <w:qFormat/>
    <w:rsid w:val="00361A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1537</Words>
  <Characters>8765</Characters>
  <Application>Microsoft Office Outlook</Application>
  <DocSecurity>0</DocSecurity>
  <Lines>0</Lines>
  <Paragraphs>0</Paragraphs>
  <ScaleCrop>false</ScaleCrop>
  <Company>High-Court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 to Judge Dlamini</dc:creator>
  <cp:keywords/>
  <dc:description/>
  <cp:lastModifiedBy>swazilii</cp:lastModifiedBy>
  <cp:revision>2</cp:revision>
  <dcterms:created xsi:type="dcterms:W3CDTF">2013-07-12T13:55:00Z</dcterms:created>
  <dcterms:modified xsi:type="dcterms:W3CDTF">2013-07-12T13:55:00Z</dcterms:modified>
</cp:coreProperties>
</file>