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DC" w:rsidRPr="00614F06" w:rsidRDefault="004F6077" w:rsidP="004F6077">
      <w:pPr>
        <w:ind w:left="2160" w:firstLine="720"/>
        <w:rPr>
          <w:rFonts w:ascii="Bookman Old Style" w:hAnsi="Bookman Old Style"/>
        </w:rPr>
      </w:pPr>
      <w:r>
        <w:rPr>
          <w:rFonts w:ascii="Bookman Old Style" w:hAnsi="Bookman Old Style"/>
        </w:rPr>
        <w:t xml:space="preserve">        </w:t>
      </w:r>
      <w:r w:rsidR="00A651DC">
        <w:rPr>
          <w:rFonts w:ascii="Bookman Old Style" w:hAnsi="Bookman Old Style"/>
          <w:noProof/>
          <w:lang w:val="en-ZA" w:eastAsia="en-ZA"/>
        </w:rPr>
        <w:drawing>
          <wp:inline distT="0" distB="0" distL="0" distR="0">
            <wp:extent cx="1019175" cy="583132"/>
            <wp:effectExtent l="19050" t="0" r="9525"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022992" cy="585316"/>
                    </a:xfrm>
                    <a:prstGeom prst="rect">
                      <a:avLst/>
                    </a:prstGeom>
                    <a:noFill/>
                    <a:ln w="9525">
                      <a:noFill/>
                      <a:miter lim="800000"/>
                      <a:headEnd/>
                      <a:tailEnd/>
                    </a:ln>
                  </pic:spPr>
                </pic:pic>
              </a:graphicData>
            </a:graphic>
          </wp:inline>
        </w:drawing>
      </w:r>
    </w:p>
    <w:p w:rsidR="00A651DC" w:rsidRPr="000C4306" w:rsidRDefault="00A651DC" w:rsidP="00A651DC">
      <w:pPr>
        <w:ind w:left="2160" w:firstLine="720"/>
        <w:jc w:val="both"/>
        <w:rPr>
          <w:rFonts w:ascii="Bookman Old Style" w:hAnsi="Bookman Old Style"/>
        </w:rPr>
      </w:pPr>
    </w:p>
    <w:p w:rsidR="00A651DC" w:rsidRPr="00682EB3" w:rsidRDefault="00A651DC" w:rsidP="00A651DC">
      <w:pPr>
        <w:jc w:val="center"/>
        <w:rPr>
          <w:b/>
          <w:sz w:val="26"/>
          <w:szCs w:val="26"/>
        </w:rPr>
      </w:pPr>
      <w:r w:rsidRPr="00682EB3">
        <w:rPr>
          <w:b/>
          <w:sz w:val="26"/>
          <w:szCs w:val="26"/>
        </w:rPr>
        <w:t xml:space="preserve">IN THE HIGH COURT OF </w:t>
      </w:r>
      <w:smartTag w:uri="urn:schemas-microsoft-com:office:smarttags" w:element="country-region">
        <w:smartTag w:uri="urn:schemas-microsoft-com:office:smarttags" w:element="place">
          <w:r w:rsidRPr="00682EB3">
            <w:rPr>
              <w:b/>
              <w:sz w:val="26"/>
              <w:szCs w:val="26"/>
            </w:rPr>
            <w:t>SWAZILAND</w:t>
          </w:r>
        </w:smartTag>
      </w:smartTag>
    </w:p>
    <w:p w:rsidR="00A651DC" w:rsidRPr="00682EB3" w:rsidRDefault="00A651DC" w:rsidP="00A651DC">
      <w:pPr>
        <w:jc w:val="both"/>
        <w:rPr>
          <w:b/>
          <w:sz w:val="26"/>
          <w:szCs w:val="26"/>
          <w:u w:val="single"/>
          <w:lang w:val="en-CA"/>
        </w:rPr>
      </w:pPr>
    </w:p>
    <w:p w:rsidR="00A651DC" w:rsidRPr="00682EB3" w:rsidRDefault="00A651DC" w:rsidP="00A651DC">
      <w:pPr>
        <w:jc w:val="both"/>
        <w:rPr>
          <w:sz w:val="26"/>
          <w:szCs w:val="26"/>
          <w:lang w:val="en-CA"/>
        </w:rPr>
      </w:pP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sidRPr="00682EB3">
        <w:rPr>
          <w:b/>
          <w:sz w:val="26"/>
          <w:szCs w:val="26"/>
          <w:lang w:val="en-CA"/>
        </w:rPr>
        <w:tab/>
      </w:r>
      <w:r>
        <w:rPr>
          <w:b/>
          <w:sz w:val="26"/>
          <w:szCs w:val="26"/>
          <w:lang w:val="en-CA"/>
        </w:rPr>
        <w:tab/>
      </w:r>
      <w:r w:rsidRPr="00682EB3">
        <w:rPr>
          <w:sz w:val="26"/>
          <w:szCs w:val="26"/>
          <w:lang w:val="en-CA"/>
        </w:rPr>
        <w:t xml:space="preserve">Civil case No: </w:t>
      </w:r>
      <w:r w:rsidR="00FC35F4">
        <w:rPr>
          <w:sz w:val="26"/>
          <w:szCs w:val="26"/>
          <w:lang w:val="en-CA"/>
        </w:rPr>
        <w:t>40</w:t>
      </w:r>
      <w:r w:rsidR="000C42C8">
        <w:rPr>
          <w:sz w:val="26"/>
          <w:szCs w:val="26"/>
          <w:lang w:val="en-CA"/>
        </w:rPr>
        <w:t>4</w:t>
      </w:r>
      <w:r>
        <w:rPr>
          <w:sz w:val="26"/>
          <w:szCs w:val="26"/>
          <w:lang w:val="en-CA"/>
        </w:rPr>
        <w:t>/201</w:t>
      </w:r>
      <w:r w:rsidR="00FC35F4">
        <w:rPr>
          <w:sz w:val="26"/>
          <w:szCs w:val="26"/>
          <w:lang w:val="en-CA"/>
        </w:rPr>
        <w:t>4</w:t>
      </w:r>
    </w:p>
    <w:p w:rsidR="00852FBF" w:rsidRDefault="00852FBF" w:rsidP="00A651DC">
      <w:pPr>
        <w:spacing w:line="480" w:lineRule="auto"/>
        <w:jc w:val="both"/>
        <w:rPr>
          <w:sz w:val="26"/>
          <w:szCs w:val="26"/>
        </w:rPr>
      </w:pPr>
    </w:p>
    <w:p w:rsidR="00A651DC" w:rsidRDefault="00A651DC" w:rsidP="00A651DC">
      <w:pPr>
        <w:spacing w:line="480" w:lineRule="auto"/>
        <w:jc w:val="both"/>
        <w:rPr>
          <w:sz w:val="26"/>
          <w:szCs w:val="26"/>
        </w:rPr>
      </w:pPr>
      <w:r w:rsidRPr="00682EB3">
        <w:rPr>
          <w:sz w:val="26"/>
          <w:szCs w:val="26"/>
        </w:rPr>
        <w:t>In the matter between:</w:t>
      </w:r>
    </w:p>
    <w:p w:rsidR="00A651DC" w:rsidRPr="00C9391A" w:rsidRDefault="00FC35F4" w:rsidP="00852FBF">
      <w:pPr>
        <w:spacing w:line="360" w:lineRule="auto"/>
        <w:jc w:val="both"/>
        <w:rPr>
          <w:b/>
          <w:lang w:val="en-ZA"/>
        </w:rPr>
      </w:pPr>
      <w:r>
        <w:rPr>
          <w:b/>
          <w:lang w:val="en-ZA"/>
        </w:rPr>
        <w:t>DUMISANI ZWANE</w:t>
      </w:r>
      <w:r w:rsidR="00A651DC" w:rsidRPr="00C9391A">
        <w:rPr>
          <w:b/>
          <w:lang w:val="en-ZA"/>
        </w:rPr>
        <w:tab/>
      </w:r>
      <w:r w:rsidR="00A651DC">
        <w:rPr>
          <w:b/>
          <w:lang w:val="en-ZA"/>
        </w:rPr>
        <w:tab/>
      </w:r>
      <w:r w:rsidR="00A651DC">
        <w:rPr>
          <w:b/>
          <w:lang w:val="en-ZA"/>
        </w:rPr>
        <w:tab/>
      </w:r>
      <w:r w:rsidR="00A651DC">
        <w:rPr>
          <w:b/>
          <w:lang w:val="en-ZA"/>
        </w:rPr>
        <w:tab/>
      </w:r>
      <w:r w:rsidR="000C42C8">
        <w:rPr>
          <w:b/>
          <w:lang w:val="en-ZA"/>
        </w:rPr>
        <w:tab/>
      </w:r>
      <w:r w:rsidR="000A3773">
        <w:rPr>
          <w:b/>
          <w:lang w:val="en-ZA"/>
        </w:rPr>
        <w:t>APPLICANT</w:t>
      </w:r>
    </w:p>
    <w:p w:rsidR="00A651DC" w:rsidRPr="00C9391A" w:rsidRDefault="00A651DC" w:rsidP="00852FBF">
      <w:pPr>
        <w:spacing w:line="360" w:lineRule="auto"/>
        <w:jc w:val="both"/>
        <w:rPr>
          <w:b/>
          <w:lang w:val="en-ZA"/>
        </w:rPr>
      </w:pPr>
    </w:p>
    <w:p w:rsidR="00A651DC" w:rsidRPr="00C9391A" w:rsidRDefault="00A651DC" w:rsidP="00852FBF">
      <w:pPr>
        <w:spacing w:line="360" w:lineRule="auto"/>
        <w:jc w:val="both"/>
        <w:rPr>
          <w:b/>
          <w:lang w:val="en-ZA"/>
        </w:rPr>
      </w:pPr>
      <w:r w:rsidRPr="00C9391A">
        <w:rPr>
          <w:b/>
          <w:lang w:val="en-ZA"/>
        </w:rPr>
        <w:t>AND</w:t>
      </w:r>
    </w:p>
    <w:p w:rsidR="00A651DC" w:rsidRPr="00C9391A" w:rsidRDefault="00A651DC" w:rsidP="00852FBF">
      <w:pPr>
        <w:spacing w:line="360" w:lineRule="auto"/>
        <w:jc w:val="both"/>
        <w:rPr>
          <w:b/>
          <w:lang w:val="en-ZA"/>
        </w:rPr>
      </w:pPr>
    </w:p>
    <w:p w:rsidR="00A651DC" w:rsidRDefault="00FC35F4" w:rsidP="004F6077">
      <w:pPr>
        <w:spacing w:line="480" w:lineRule="auto"/>
        <w:jc w:val="both"/>
        <w:rPr>
          <w:b/>
          <w:lang w:val="en-ZA"/>
        </w:rPr>
      </w:pPr>
      <w:r>
        <w:rPr>
          <w:b/>
          <w:lang w:val="en-ZA"/>
        </w:rPr>
        <w:t>JUDGE OF THE INDUSTRIAL COURT</w:t>
      </w:r>
      <w:r>
        <w:rPr>
          <w:b/>
          <w:lang w:val="en-ZA"/>
        </w:rPr>
        <w:tab/>
      </w:r>
      <w:r>
        <w:rPr>
          <w:b/>
          <w:lang w:val="en-ZA"/>
        </w:rPr>
        <w:tab/>
      </w:r>
      <w:r>
        <w:rPr>
          <w:b/>
          <w:lang w:val="en-ZA"/>
        </w:rPr>
        <w:tab/>
        <w:t>FIRST RESPONDENT</w:t>
      </w:r>
    </w:p>
    <w:p w:rsidR="00A651DC" w:rsidRDefault="00FC35F4" w:rsidP="004F6077">
      <w:pPr>
        <w:spacing w:line="480" w:lineRule="auto"/>
        <w:jc w:val="both"/>
        <w:rPr>
          <w:b/>
          <w:lang w:val="en-ZA"/>
        </w:rPr>
      </w:pPr>
      <w:r>
        <w:rPr>
          <w:b/>
          <w:lang w:val="en-ZA"/>
        </w:rPr>
        <w:t>DUDUZILE NHLENGETFWA N.O.</w:t>
      </w:r>
      <w:r>
        <w:rPr>
          <w:b/>
          <w:lang w:val="en-ZA"/>
        </w:rPr>
        <w:tab/>
      </w:r>
      <w:r>
        <w:rPr>
          <w:b/>
          <w:lang w:val="en-ZA"/>
        </w:rPr>
        <w:tab/>
      </w:r>
      <w:r>
        <w:rPr>
          <w:b/>
          <w:lang w:val="en-ZA"/>
        </w:rPr>
        <w:tab/>
        <w:t>SECOND RESPONDENT</w:t>
      </w:r>
    </w:p>
    <w:p w:rsidR="000C42C8" w:rsidRDefault="00FC35F4" w:rsidP="004F6077">
      <w:pPr>
        <w:spacing w:line="480" w:lineRule="auto"/>
        <w:jc w:val="both"/>
        <w:rPr>
          <w:b/>
          <w:lang w:val="en-ZA"/>
        </w:rPr>
      </w:pPr>
      <w:r>
        <w:rPr>
          <w:b/>
          <w:lang w:val="en-ZA"/>
        </w:rPr>
        <w:t xml:space="preserve">SIPHO </w:t>
      </w:r>
      <w:proofErr w:type="gramStart"/>
      <w:r>
        <w:rPr>
          <w:b/>
          <w:lang w:val="en-ZA"/>
        </w:rPr>
        <w:t>MAMBA  N.O</w:t>
      </w:r>
      <w:proofErr w:type="gramEnd"/>
      <w:r>
        <w:rPr>
          <w:b/>
          <w:lang w:val="en-ZA"/>
        </w:rPr>
        <w:t>.</w:t>
      </w:r>
      <w:r>
        <w:rPr>
          <w:b/>
          <w:lang w:val="en-ZA"/>
        </w:rPr>
        <w:tab/>
      </w:r>
      <w:r>
        <w:rPr>
          <w:b/>
          <w:lang w:val="en-ZA"/>
        </w:rPr>
        <w:tab/>
      </w:r>
      <w:r>
        <w:rPr>
          <w:b/>
          <w:lang w:val="en-ZA"/>
        </w:rPr>
        <w:tab/>
      </w:r>
      <w:r>
        <w:rPr>
          <w:b/>
          <w:lang w:val="en-ZA"/>
        </w:rPr>
        <w:tab/>
      </w:r>
      <w:r>
        <w:rPr>
          <w:b/>
          <w:lang w:val="en-ZA"/>
        </w:rPr>
        <w:tab/>
        <w:t>THIRD RESPONDENT</w:t>
      </w:r>
    </w:p>
    <w:p w:rsidR="00A651DC" w:rsidRDefault="00FC35F4" w:rsidP="004F6077">
      <w:pPr>
        <w:spacing w:line="480" w:lineRule="auto"/>
        <w:jc w:val="both"/>
        <w:rPr>
          <w:b/>
          <w:lang w:val="en-ZA"/>
        </w:rPr>
      </w:pPr>
      <w:r>
        <w:rPr>
          <w:b/>
          <w:lang w:val="en-ZA"/>
        </w:rPr>
        <w:t>EZULWINI MUNICIPALITY</w:t>
      </w:r>
      <w:r>
        <w:rPr>
          <w:b/>
          <w:lang w:val="en-ZA"/>
        </w:rPr>
        <w:tab/>
      </w:r>
      <w:r>
        <w:rPr>
          <w:b/>
          <w:lang w:val="en-ZA"/>
        </w:rPr>
        <w:tab/>
      </w:r>
      <w:r>
        <w:rPr>
          <w:b/>
          <w:lang w:val="en-ZA"/>
        </w:rPr>
        <w:tab/>
      </w:r>
      <w:r>
        <w:rPr>
          <w:b/>
          <w:lang w:val="en-ZA"/>
        </w:rPr>
        <w:tab/>
        <w:t>FOURTH RESPONDENT</w:t>
      </w:r>
    </w:p>
    <w:p w:rsidR="00FC35F4" w:rsidRDefault="00FC35F4" w:rsidP="004F6077">
      <w:pPr>
        <w:spacing w:line="480" w:lineRule="auto"/>
        <w:jc w:val="both"/>
        <w:rPr>
          <w:b/>
          <w:lang w:val="en-ZA"/>
        </w:rPr>
      </w:pPr>
      <w:r>
        <w:rPr>
          <w:b/>
          <w:lang w:val="en-ZA"/>
        </w:rPr>
        <w:t xml:space="preserve">THE REGISTRAR OF THE INDUSTRIAL </w:t>
      </w:r>
    </w:p>
    <w:p w:rsidR="000C42C8" w:rsidRDefault="00FC35F4" w:rsidP="004F6077">
      <w:pPr>
        <w:spacing w:line="480" w:lineRule="auto"/>
        <w:jc w:val="both"/>
        <w:rPr>
          <w:b/>
          <w:lang w:val="en-ZA"/>
        </w:rPr>
      </w:pPr>
      <w:r>
        <w:rPr>
          <w:b/>
          <w:lang w:val="en-ZA"/>
        </w:rPr>
        <w:t>COURT</w:t>
      </w:r>
      <w:r w:rsidR="000C42C8">
        <w:rPr>
          <w:b/>
          <w:lang w:val="en-ZA"/>
        </w:rPr>
        <w:tab/>
      </w:r>
      <w:r w:rsidR="000C42C8">
        <w:rPr>
          <w:b/>
          <w:lang w:val="en-ZA"/>
        </w:rPr>
        <w:tab/>
      </w:r>
      <w:r w:rsidR="000C42C8">
        <w:rPr>
          <w:b/>
          <w:lang w:val="en-ZA"/>
        </w:rPr>
        <w:tab/>
      </w:r>
      <w:r>
        <w:rPr>
          <w:b/>
          <w:lang w:val="en-ZA"/>
        </w:rPr>
        <w:tab/>
      </w:r>
      <w:r>
        <w:rPr>
          <w:b/>
          <w:lang w:val="en-ZA"/>
        </w:rPr>
        <w:tab/>
      </w:r>
      <w:r>
        <w:rPr>
          <w:b/>
          <w:lang w:val="en-ZA"/>
        </w:rPr>
        <w:tab/>
      </w:r>
      <w:r>
        <w:rPr>
          <w:b/>
          <w:lang w:val="en-ZA"/>
        </w:rPr>
        <w:tab/>
      </w:r>
      <w:r w:rsidR="000C42C8">
        <w:rPr>
          <w:b/>
          <w:lang w:val="en-ZA"/>
        </w:rPr>
        <w:t xml:space="preserve">FIFTH </w:t>
      </w:r>
      <w:r>
        <w:rPr>
          <w:b/>
          <w:lang w:val="en-ZA"/>
        </w:rPr>
        <w:t>R</w:t>
      </w:r>
      <w:r w:rsidR="000C42C8">
        <w:rPr>
          <w:b/>
          <w:lang w:val="en-ZA"/>
        </w:rPr>
        <w:t>ESPONDENT</w:t>
      </w:r>
    </w:p>
    <w:p w:rsidR="00FC35F4" w:rsidRDefault="00FC35F4" w:rsidP="004F6077">
      <w:pPr>
        <w:spacing w:line="480" w:lineRule="auto"/>
        <w:jc w:val="both"/>
        <w:rPr>
          <w:b/>
          <w:lang w:val="en-ZA"/>
        </w:rPr>
      </w:pPr>
      <w:r>
        <w:rPr>
          <w:b/>
          <w:lang w:val="en-ZA"/>
        </w:rPr>
        <w:t>CYRIL MAPHANGA N.O.</w:t>
      </w:r>
      <w:r>
        <w:rPr>
          <w:b/>
          <w:lang w:val="en-ZA"/>
        </w:rPr>
        <w:tab/>
      </w:r>
      <w:r>
        <w:rPr>
          <w:b/>
          <w:lang w:val="en-ZA"/>
        </w:rPr>
        <w:tab/>
      </w:r>
      <w:r>
        <w:rPr>
          <w:b/>
          <w:lang w:val="en-ZA"/>
        </w:rPr>
        <w:tab/>
      </w:r>
      <w:r>
        <w:rPr>
          <w:b/>
          <w:lang w:val="en-ZA"/>
        </w:rPr>
        <w:tab/>
      </w:r>
      <w:r>
        <w:rPr>
          <w:b/>
          <w:lang w:val="en-ZA"/>
        </w:rPr>
        <w:tab/>
        <w:t>SIXTH RESPONDENT</w:t>
      </w:r>
    </w:p>
    <w:p w:rsidR="00FC35F4" w:rsidRDefault="00FC35F4" w:rsidP="004F6077">
      <w:pPr>
        <w:spacing w:line="480" w:lineRule="auto"/>
        <w:jc w:val="both"/>
        <w:rPr>
          <w:b/>
          <w:lang w:val="en-ZA"/>
        </w:rPr>
      </w:pPr>
      <w:r>
        <w:rPr>
          <w:b/>
          <w:lang w:val="en-ZA"/>
        </w:rPr>
        <w:t xml:space="preserve">THE ATTORNEY GENERAL </w:t>
      </w:r>
      <w:r>
        <w:rPr>
          <w:b/>
          <w:lang w:val="en-ZA"/>
        </w:rPr>
        <w:tab/>
      </w:r>
      <w:r>
        <w:rPr>
          <w:b/>
          <w:lang w:val="en-ZA"/>
        </w:rPr>
        <w:tab/>
      </w:r>
      <w:r>
        <w:rPr>
          <w:b/>
          <w:lang w:val="en-ZA"/>
        </w:rPr>
        <w:tab/>
      </w:r>
      <w:r>
        <w:rPr>
          <w:b/>
          <w:lang w:val="en-ZA"/>
        </w:rPr>
        <w:tab/>
        <w:t>SEVENTH RESPONDENT</w:t>
      </w:r>
    </w:p>
    <w:p w:rsidR="00A651DC" w:rsidRPr="005B1374" w:rsidRDefault="00A651DC" w:rsidP="00A651DC">
      <w:pPr>
        <w:jc w:val="both"/>
        <w:rPr>
          <w:sz w:val="26"/>
          <w:szCs w:val="26"/>
          <w:lang w:val="en-ZA"/>
        </w:rPr>
      </w:pPr>
    </w:p>
    <w:p w:rsidR="00A651DC" w:rsidRPr="00FA3A2A" w:rsidRDefault="00A651DC" w:rsidP="00FC35F4">
      <w:pPr>
        <w:spacing w:line="360" w:lineRule="auto"/>
        <w:ind w:left="2880" w:hanging="2880"/>
        <w:jc w:val="both"/>
        <w:rPr>
          <w:lang w:val="en-ZA"/>
        </w:rPr>
      </w:pPr>
      <w:r w:rsidRPr="006960F0">
        <w:rPr>
          <w:lang w:val="en-ZA"/>
        </w:rPr>
        <w:t xml:space="preserve">Neutral citation: </w:t>
      </w:r>
      <w:r w:rsidRPr="006960F0">
        <w:rPr>
          <w:lang w:val="en-ZA"/>
        </w:rPr>
        <w:tab/>
      </w:r>
      <w:proofErr w:type="spellStart"/>
      <w:r w:rsidR="00FC35F4" w:rsidRPr="00FC35F4">
        <w:rPr>
          <w:i/>
          <w:lang w:val="en-ZA"/>
        </w:rPr>
        <w:t>Dumisani</w:t>
      </w:r>
      <w:proofErr w:type="spellEnd"/>
      <w:r w:rsidR="00FC35F4" w:rsidRPr="00FC35F4">
        <w:rPr>
          <w:i/>
          <w:lang w:val="en-ZA"/>
        </w:rPr>
        <w:t xml:space="preserve"> </w:t>
      </w:r>
      <w:proofErr w:type="spellStart"/>
      <w:r w:rsidR="00FC35F4" w:rsidRPr="00FC35F4">
        <w:rPr>
          <w:i/>
          <w:lang w:val="en-ZA"/>
        </w:rPr>
        <w:t>Zwane</w:t>
      </w:r>
      <w:proofErr w:type="spellEnd"/>
      <w:r w:rsidR="00FC35F4" w:rsidRPr="00FC35F4">
        <w:rPr>
          <w:i/>
          <w:lang w:val="en-ZA"/>
        </w:rPr>
        <w:t xml:space="preserve"> </w:t>
      </w:r>
      <w:r w:rsidR="00FC35F4">
        <w:rPr>
          <w:i/>
          <w:lang w:val="en-ZA"/>
        </w:rPr>
        <w:t>v</w:t>
      </w:r>
      <w:r w:rsidR="00FC35F4" w:rsidRPr="00FC35F4">
        <w:rPr>
          <w:i/>
          <w:lang w:val="en-ZA"/>
        </w:rPr>
        <w:t xml:space="preserve">. Judge </w:t>
      </w:r>
      <w:r w:rsidR="00FC35F4">
        <w:rPr>
          <w:i/>
          <w:lang w:val="en-ZA"/>
        </w:rPr>
        <w:t>o</w:t>
      </w:r>
      <w:r w:rsidR="00FC35F4" w:rsidRPr="00FC35F4">
        <w:rPr>
          <w:i/>
          <w:lang w:val="en-ZA"/>
        </w:rPr>
        <w:t xml:space="preserve">f </w:t>
      </w:r>
      <w:r w:rsidR="00FC35F4">
        <w:rPr>
          <w:i/>
          <w:lang w:val="en-ZA"/>
        </w:rPr>
        <w:t>t</w:t>
      </w:r>
      <w:r w:rsidR="00FC35F4" w:rsidRPr="00FC35F4">
        <w:rPr>
          <w:i/>
          <w:lang w:val="en-ZA"/>
        </w:rPr>
        <w:t>he Industrial Court</w:t>
      </w:r>
      <w:r w:rsidR="00FC35F4">
        <w:rPr>
          <w:i/>
          <w:lang w:val="en-ZA"/>
        </w:rPr>
        <w:t xml:space="preserve"> and Six Others </w:t>
      </w:r>
      <w:r w:rsidRPr="00FA3A2A">
        <w:rPr>
          <w:i/>
          <w:lang w:val="en-ZA"/>
        </w:rPr>
        <w:t>(</w:t>
      </w:r>
      <w:r w:rsidR="00FC35F4">
        <w:rPr>
          <w:i/>
          <w:sz w:val="26"/>
          <w:szCs w:val="26"/>
          <w:lang w:val="en-CA"/>
        </w:rPr>
        <w:t>40</w:t>
      </w:r>
      <w:r w:rsidR="000C42C8" w:rsidRPr="000C42C8">
        <w:rPr>
          <w:i/>
          <w:sz w:val="26"/>
          <w:szCs w:val="26"/>
          <w:lang w:val="en-CA"/>
        </w:rPr>
        <w:t>4/201</w:t>
      </w:r>
      <w:r w:rsidR="00FC35F4">
        <w:rPr>
          <w:i/>
          <w:sz w:val="26"/>
          <w:szCs w:val="26"/>
          <w:lang w:val="en-CA"/>
        </w:rPr>
        <w:t>4</w:t>
      </w:r>
      <w:r w:rsidRPr="00FA3A2A">
        <w:rPr>
          <w:i/>
          <w:lang w:val="en-ZA"/>
        </w:rPr>
        <w:t>) [201</w:t>
      </w:r>
      <w:r w:rsidR="00FC35F4">
        <w:rPr>
          <w:i/>
          <w:lang w:val="en-ZA"/>
        </w:rPr>
        <w:t>4</w:t>
      </w:r>
      <w:r w:rsidRPr="00FA3A2A">
        <w:rPr>
          <w:i/>
          <w:lang w:val="en-ZA"/>
        </w:rPr>
        <w:t>] SZHC</w:t>
      </w:r>
      <w:r w:rsidR="00845657">
        <w:rPr>
          <w:i/>
          <w:lang w:val="en-ZA"/>
        </w:rPr>
        <w:t>122</w:t>
      </w:r>
      <w:r w:rsidRPr="00FA3A2A">
        <w:rPr>
          <w:i/>
          <w:lang w:val="en-ZA"/>
        </w:rPr>
        <w:t xml:space="preserve"> (</w:t>
      </w:r>
      <w:r w:rsidR="00CF74A1">
        <w:rPr>
          <w:i/>
          <w:lang w:val="en-ZA"/>
        </w:rPr>
        <w:t xml:space="preserve">19 June </w:t>
      </w:r>
      <w:r w:rsidRPr="00FA3A2A">
        <w:rPr>
          <w:i/>
          <w:lang w:val="en-ZA"/>
        </w:rPr>
        <w:t>201</w:t>
      </w:r>
      <w:r w:rsidR="000C42C8">
        <w:rPr>
          <w:i/>
          <w:lang w:val="en-ZA"/>
        </w:rPr>
        <w:t>4</w:t>
      </w:r>
      <w:r w:rsidRPr="00FA3A2A">
        <w:rPr>
          <w:i/>
          <w:lang w:val="en-ZA"/>
        </w:rPr>
        <w:t>)</w:t>
      </w:r>
    </w:p>
    <w:p w:rsidR="00A651DC" w:rsidRPr="006960F0" w:rsidRDefault="00A651DC" w:rsidP="00A651DC">
      <w:pPr>
        <w:jc w:val="both"/>
        <w:rPr>
          <w:b/>
          <w:sz w:val="26"/>
          <w:szCs w:val="26"/>
          <w:lang w:val="en-ZA"/>
        </w:rPr>
      </w:pPr>
    </w:p>
    <w:p w:rsidR="00A651DC" w:rsidRPr="00682EB3" w:rsidRDefault="00A651DC" w:rsidP="00A651DC">
      <w:pPr>
        <w:jc w:val="both"/>
        <w:rPr>
          <w:b/>
          <w:sz w:val="26"/>
          <w:szCs w:val="26"/>
        </w:rPr>
      </w:pPr>
      <w:r w:rsidRPr="00682EB3">
        <w:rPr>
          <w:b/>
          <w:sz w:val="26"/>
          <w:szCs w:val="26"/>
        </w:rPr>
        <w:t>Coram:</w:t>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sidRPr="00682EB3">
        <w:rPr>
          <w:b/>
          <w:sz w:val="26"/>
          <w:szCs w:val="26"/>
        </w:rPr>
        <w:tab/>
      </w:r>
      <w:r>
        <w:rPr>
          <w:b/>
          <w:sz w:val="26"/>
          <w:szCs w:val="26"/>
        </w:rPr>
        <w:t>M.C.B.</w:t>
      </w:r>
      <w:r w:rsidRPr="00682EB3">
        <w:rPr>
          <w:b/>
          <w:sz w:val="26"/>
          <w:szCs w:val="26"/>
        </w:rPr>
        <w:t xml:space="preserve"> MAPHALALA</w:t>
      </w:r>
      <w:r>
        <w:rPr>
          <w:b/>
          <w:sz w:val="26"/>
          <w:szCs w:val="26"/>
        </w:rPr>
        <w:t xml:space="preserve">, </w:t>
      </w:r>
      <w:r w:rsidRPr="00682EB3">
        <w:rPr>
          <w:b/>
          <w:sz w:val="26"/>
          <w:szCs w:val="26"/>
        </w:rPr>
        <w:t>J</w:t>
      </w:r>
    </w:p>
    <w:p w:rsidR="00A651DC" w:rsidRPr="00682EB3" w:rsidRDefault="00A651DC" w:rsidP="00A651DC">
      <w:pPr>
        <w:jc w:val="both"/>
        <w:rPr>
          <w:sz w:val="26"/>
          <w:szCs w:val="26"/>
        </w:rPr>
      </w:pPr>
      <w:r w:rsidRPr="00682EB3">
        <w:rPr>
          <w:sz w:val="26"/>
          <w:szCs w:val="26"/>
        </w:rPr>
        <w:t xml:space="preserve">        </w:t>
      </w:r>
      <w:r w:rsidRPr="00682EB3">
        <w:rPr>
          <w:sz w:val="26"/>
          <w:szCs w:val="26"/>
        </w:rPr>
        <w:tab/>
      </w:r>
    </w:p>
    <w:p w:rsidR="00A651DC" w:rsidRPr="00577470" w:rsidRDefault="00A651DC" w:rsidP="00A651DC">
      <w:r w:rsidRPr="00577470">
        <w:tab/>
      </w:r>
    </w:p>
    <w:p w:rsidR="00A651DC" w:rsidRDefault="00A651DC" w:rsidP="00A651DC">
      <w:pPr>
        <w:rPr>
          <w:b/>
          <w:u w:val="single"/>
        </w:rPr>
      </w:pPr>
      <w:r w:rsidRPr="00577470">
        <w:rPr>
          <w:b/>
          <w:u w:val="single"/>
        </w:rPr>
        <w:t>Summary</w:t>
      </w:r>
    </w:p>
    <w:p w:rsidR="00852FBF" w:rsidRDefault="00852FBF" w:rsidP="00A651DC"/>
    <w:p w:rsidR="00A651DC" w:rsidRDefault="00937097" w:rsidP="006D2C36">
      <w:pPr>
        <w:spacing w:line="360" w:lineRule="auto"/>
        <w:jc w:val="both"/>
      </w:pPr>
      <w:r>
        <w:t xml:space="preserve">Labour Law – Review proceedings of </w:t>
      </w:r>
      <w:r w:rsidR="00EA6ED7">
        <w:t xml:space="preserve">a </w:t>
      </w:r>
      <w:r>
        <w:t>disciplinary hearing</w:t>
      </w:r>
      <w:r w:rsidR="00EA6ED7">
        <w:t xml:space="preserve"> – legal principles governing review </w:t>
      </w:r>
      <w:r>
        <w:t xml:space="preserve">proceedings </w:t>
      </w:r>
      <w:r w:rsidR="00EA6ED7">
        <w:t xml:space="preserve">considered – held that the decision of the court </w:t>
      </w:r>
      <w:r w:rsidR="00EA6ED7" w:rsidRPr="00EA6ED7">
        <w:rPr>
          <w:i/>
        </w:rPr>
        <w:t>a quo</w:t>
      </w:r>
      <w:r w:rsidR="00EA6ED7">
        <w:t xml:space="preserve"> was reviewable and liable to be set aside on the basis that the court usurped the powers of the employer to conduct a </w:t>
      </w:r>
      <w:r>
        <w:t xml:space="preserve">disciplinary hearing </w:t>
      </w:r>
      <w:r w:rsidR="00EA6ED7">
        <w:t xml:space="preserve">over its </w:t>
      </w:r>
      <w:r w:rsidR="00D76401">
        <w:t xml:space="preserve">employee – held further that the court committed an </w:t>
      </w:r>
      <w:r w:rsidR="00D76401">
        <w:lastRenderedPageBreak/>
        <w:t xml:space="preserve">irregularity by divesting the powers of </w:t>
      </w:r>
      <w:r w:rsidR="001013A0">
        <w:t>the</w:t>
      </w:r>
      <w:r w:rsidR="00D76401">
        <w:t xml:space="preserve"> employer </w:t>
      </w:r>
      <w:r w:rsidR="00833B67">
        <w:t>when</w:t>
      </w:r>
      <w:r w:rsidR="00D76401">
        <w:t xml:space="preserve"> </w:t>
      </w:r>
      <w:r>
        <w:t xml:space="preserve">directing that </w:t>
      </w:r>
      <w:r w:rsidR="001013A0">
        <w:t xml:space="preserve">a </w:t>
      </w:r>
      <w:r w:rsidR="00D76401">
        <w:t>third party would act on the recommendation</w:t>
      </w:r>
      <w:r w:rsidR="001013A0">
        <w:t>s</w:t>
      </w:r>
      <w:r w:rsidR="00D76401">
        <w:t xml:space="preserve"> of the </w:t>
      </w:r>
      <w:r w:rsidR="001013A0">
        <w:t>C</w:t>
      </w:r>
      <w:r w:rsidR="00D76401">
        <w:t xml:space="preserve">hairperson – held further that the employer committed a gross irregularity by not consulting with the employee before approving the new organizational structure </w:t>
      </w:r>
      <w:r w:rsidR="00833B67">
        <w:t xml:space="preserve">and that consequently </w:t>
      </w:r>
      <w:r w:rsidR="00D76401">
        <w:t xml:space="preserve">the requirement of procedural fairness was not followed – </w:t>
      </w:r>
      <w:r w:rsidR="00833B67">
        <w:t xml:space="preserve">held further that </w:t>
      </w:r>
      <w:r w:rsidR="00D76401">
        <w:t xml:space="preserve">the decision of </w:t>
      </w:r>
      <w:r w:rsidR="001013A0">
        <w:t xml:space="preserve">the </w:t>
      </w:r>
      <w:r>
        <w:t xml:space="preserve">court </w:t>
      </w:r>
      <w:r w:rsidR="00937AF1" w:rsidRPr="00EA6ED7">
        <w:rPr>
          <w:i/>
        </w:rPr>
        <w:t>a quo</w:t>
      </w:r>
      <w:r w:rsidR="00937AF1">
        <w:t xml:space="preserve"> </w:t>
      </w:r>
      <w:r w:rsidR="001013A0">
        <w:t xml:space="preserve">is </w:t>
      </w:r>
      <w:r w:rsidR="00D76401" w:rsidRPr="00D76401">
        <w:t>reviewed</w:t>
      </w:r>
      <w:r w:rsidRPr="00D76401">
        <w:t xml:space="preserve"> </w:t>
      </w:r>
      <w:r w:rsidR="00D76401">
        <w:t>and set aside wi</w:t>
      </w:r>
      <w:r>
        <w:t>t</w:t>
      </w:r>
      <w:r w:rsidR="00D76401">
        <w:t>h c</w:t>
      </w:r>
      <w:r>
        <w:t>o</w:t>
      </w:r>
      <w:r w:rsidR="00D76401">
        <w:t>sts.</w:t>
      </w:r>
    </w:p>
    <w:p w:rsidR="00EB41E8" w:rsidRDefault="00EB41E8" w:rsidP="006D2C36">
      <w:pPr>
        <w:spacing w:line="360" w:lineRule="auto"/>
        <w:jc w:val="both"/>
      </w:pPr>
    </w:p>
    <w:p w:rsidR="00A651DC" w:rsidRDefault="00424BD2" w:rsidP="00A651DC">
      <w:r w:rsidRPr="00424BD2">
        <w:rPr>
          <w:b/>
          <w:noProof/>
          <w:sz w:val="26"/>
          <w:szCs w:val="26"/>
          <w:lang w:val="en-US" w:eastAsia="en-US"/>
        </w:rPr>
        <w:pict>
          <v:line id="_x0000_s1026" style="position:absolute;z-index:251660288" from="0,11.5pt" to="441pt,11.5pt"/>
        </w:pict>
      </w:r>
    </w:p>
    <w:p w:rsidR="00A651DC" w:rsidRDefault="00A651DC" w:rsidP="00A651DC">
      <w:pPr>
        <w:jc w:val="center"/>
        <w:rPr>
          <w:rFonts w:ascii="Bookman Old Style" w:hAnsi="Bookman Old Style"/>
          <w:b/>
        </w:rPr>
      </w:pPr>
      <w:r w:rsidRPr="00C9391A">
        <w:rPr>
          <w:rFonts w:ascii="Bookman Old Style" w:hAnsi="Bookman Old Style"/>
          <w:b/>
        </w:rPr>
        <w:t>JUDGMENT</w:t>
      </w:r>
    </w:p>
    <w:p w:rsidR="00EA616F" w:rsidRPr="00C9391A" w:rsidRDefault="006C23A2" w:rsidP="00A651DC">
      <w:pPr>
        <w:jc w:val="center"/>
        <w:rPr>
          <w:rFonts w:ascii="Bookman Old Style" w:hAnsi="Bookman Old Style"/>
          <w:b/>
        </w:rPr>
      </w:pPr>
      <w:r>
        <w:rPr>
          <w:rFonts w:ascii="Bookman Old Style" w:hAnsi="Bookman Old Style"/>
          <w:b/>
        </w:rPr>
        <w:t>1</w:t>
      </w:r>
      <w:r w:rsidR="00833B67">
        <w:rPr>
          <w:rFonts w:ascii="Bookman Old Style" w:hAnsi="Bookman Old Style"/>
          <w:b/>
        </w:rPr>
        <w:t>9</w:t>
      </w:r>
      <w:r>
        <w:rPr>
          <w:rFonts w:ascii="Bookman Old Style" w:hAnsi="Bookman Old Style"/>
          <w:b/>
        </w:rPr>
        <w:t xml:space="preserve"> JUNE </w:t>
      </w:r>
      <w:r w:rsidR="00EA616F">
        <w:rPr>
          <w:rFonts w:ascii="Bookman Old Style" w:hAnsi="Bookman Old Style"/>
          <w:b/>
        </w:rPr>
        <w:t>201</w:t>
      </w:r>
      <w:r w:rsidR="00E53FF8">
        <w:rPr>
          <w:rFonts w:ascii="Bookman Old Style" w:hAnsi="Bookman Old Style"/>
          <w:b/>
        </w:rPr>
        <w:t>4</w:t>
      </w:r>
    </w:p>
    <w:p w:rsidR="00A651DC" w:rsidRDefault="00424BD2" w:rsidP="00A651DC">
      <w:r w:rsidRPr="00424BD2">
        <w:rPr>
          <w:noProof/>
          <w:lang w:val="en-US" w:eastAsia="en-US"/>
        </w:rPr>
        <w:pict>
          <v:line id="_x0000_s1027" style="position:absolute;z-index:251661312" from="0,3.25pt" to="441pt,3.25pt"/>
        </w:pict>
      </w:r>
    </w:p>
    <w:p w:rsidR="00E53FF8" w:rsidRDefault="00E53FF8" w:rsidP="00A651DC">
      <w:pPr>
        <w:spacing w:line="480" w:lineRule="auto"/>
        <w:ind w:left="720" w:hanging="720"/>
        <w:jc w:val="both"/>
        <w:rPr>
          <w:sz w:val="26"/>
          <w:szCs w:val="26"/>
        </w:rPr>
      </w:pPr>
    </w:p>
    <w:p w:rsidR="00E53FF8" w:rsidRDefault="00E53FF8" w:rsidP="00A651DC">
      <w:pPr>
        <w:spacing w:line="480" w:lineRule="auto"/>
        <w:ind w:left="720" w:hanging="720"/>
        <w:jc w:val="both"/>
        <w:rPr>
          <w:sz w:val="26"/>
          <w:szCs w:val="26"/>
        </w:rPr>
      </w:pPr>
    </w:p>
    <w:p w:rsidR="00C12EE1" w:rsidRDefault="00C12EE1" w:rsidP="00A651DC">
      <w:pPr>
        <w:spacing w:line="480" w:lineRule="auto"/>
        <w:ind w:left="720" w:hanging="720"/>
        <w:jc w:val="both"/>
        <w:rPr>
          <w:sz w:val="26"/>
          <w:szCs w:val="26"/>
        </w:rPr>
      </w:pPr>
      <w:r>
        <w:rPr>
          <w:sz w:val="26"/>
          <w:szCs w:val="26"/>
        </w:rPr>
        <w:t>[1]</w:t>
      </w:r>
      <w:r>
        <w:rPr>
          <w:sz w:val="26"/>
          <w:szCs w:val="26"/>
        </w:rPr>
        <w:tab/>
      </w:r>
      <w:r w:rsidR="00B50446">
        <w:rPr>
          <w:sz w:val="26"/>
          <w:szCs w:val="26"/>
        </w:rPr>
        <w:t>This was</w:t>
      </w:r>
      <w:r w:rsidR="00F2441B">
        <w:rPr>
          <w:sz w:val="26"/>
          <w:szCs w:val="26"/>
        </w:rPr>
        <w:t xml:space="preserve"> an application for an order reviewing, correcting and setting aside a decision of the Industrial Court, herein referred to as the court a quo in respect of orders granted against him in the following terms:</w:t>
      </w:r>
    </w:p>
    <w:p w:rsidR="00F2441B" w:rsidRDefault="00F2441B" w:rsidP="00A651DC">
      <w:pPr>
        <w:spacing w:line="480" w:lineRule="auto"/>
        <w:ind w:left="720" w:hanging="720"/>
        <w:jc w:val="both"/>
        <w:rPr>
          <w:sz w:val="26"/>
          <w:szCs w:val="26"/>
        </w:rPr>
      </w:pPr>
      <w:r>
        <w:rPr>
          <w:sz w:val="26"/>
          <w:szCs w:val="26"/>
        </w:rPr>
        <w:tab/>
      </w:r>
    </w:p>
    <w:p w:rsidR="00F2441B" w:rsidRPr="00F2441B" w:rsidRDefault="00F2441B" w:rsidP="00F2441B">
      <w:pPr>
        <w:pStyle w:val="ListParagraph"/>
        <w:numPr>
          <w:ilvl w:val="1"/>
          <w:numId w:val="3"/>
        </w:numPr>
        <w:spacing w:line="480" w:lineRule="auto"/>
        <w:jc w:val="both"/>
        <w:rPr>
          <w:sz w:val="26"/>
          <w:szCs w:val="26"/>
        </w:rPr>
      </w:pPr>
      <w:r w:rsidRPr="00F2441B">
        <w:rPr>
          <w:sz w:val="26"/>
          <w:szCs w:val="26"/>
        </w:rPr>
        <w:t xml:space="preserve">Appointing </w:t>
      </w:r>
      <w:r w:rsidR="00D96A5D" w:rsidRPr="00F2441B">
        <w:rPr>
          <w:sz w:val="26"/>
          <w:szCs w:val="26"/>
        </w:rPr>
        <w:t>Attorney</w:t>
      </w:r>
      <w:r w:rsidRPr="00F2441B">
        <w:rPr>
          <w:sz w:val="26"/>
          <w:szCs w:val="26"/>
        </w:rPr>
        <w:t xml:space="preserve"> Cyril </w:t>
      </w:r>
      <w:proofErr w:type="spellStart"/>
      <w:r w:rsidRPr="00F2441B">
        <w:rPr>
          <w:sz w:val="26"/>
          <w:szCs w:val="26"/>
        </w:rPr>
        <w:t>Maphanga</w:t>
      </w:r>
      <w:proofErr w:type="spellEnd"/>
      <w:r w:rsidRPr="00F2441B">
        <w:rPr>
          <w:sz w:val="26"/>
          <w:szCs w:val="26"/>
        </w:rPr>
        <w:t xml:space="preserve">, herein referred as the sixth respondent, to be chairperson of the disciplinary hearing instituted against the applicant by the </w:t>
      </w:r>
      <w:r w:rsidR="00D96A5D">
        <w:rPr>
          <w:sz w:val="26"/>
          <w:szCs w:val="26"/>
        </w:rPr>
        <w:t>C</w:t>
      </w:r>
      <w:r w:rsidR="00D96A5D" w:rsidRPr="00F2441B">
        <w:rPr>
          <w:sz w:val="26"/>
          <w:szCs w:val="26"/>
        </w:rPr>
        <w:t>hief</w:t>
      </w:r>
      <w:r w:rsidRPr="00F2441B">
        <w:rPr>
          <w:sz w:val="26"/>
          <w:szCs w:val="26"/>
        </w:rPr>
        <w:t xml:space="preserve"> Executive office</w:t>
      </w:r>
      <w:r w:rsidR="008E045C">
        <w:rPr>
          <w:sz w:val="26"/>
          <w:szCs w:val="26"/>
        </w:rPr>
        <w:t>r</w:t>
      </w:r>
      <w:r w:rsidRPr="00F2441B">
        <w:rPr>
          <w:sz w:val="26"/>
          <w:szCs w:val="26"/>
        </w:rPr>
        <w:t xml:space="preserve"> of the fourth respondent, and that attorney Titus </w:t>
      </w:r>
      <w:proofErr w:type="spellStart"/>
      <w:r w:rsidRPr="00F2441B">
        <w:rPr>
          <w:sz w:val="26"/>
          <w:szCs w:val="26"/>
        </w:rPr>
        <w:t>Mlangeni</w:t>
      </w:r>
      <w:proofErr w:type="spellEnd"/>
      <w:r w:rsidRPr="00F2441B">
        <w:rPr>
          <w:sz w:val="26"/>
          <w:szCs w:val="26"/>
        </w:rPr>
        <w:t xml:space="preserve"> be removed as the Chairman.</w:t>
      </w:r>
    </w:p>
    <w:p w:rsidR="00F2441B" w:rsidRDefault="00F2441B" w:rsidP="00F2441B">
      <w:pPr>
        <w:pStyle w:val="ListParagraph"/>
        <w:numPr>
          <w:ilvl w:val="1"/>
          <w:numId w:val="3"/>
        </w:numPr>
        <w:spacing w:line="480" w:lineRule="auto"/>
        <w:jc w:val="both"/>
        <w:rPr>
          <w:sz w:val="26"/>
          <w:szCs w:val="26"/>
        </w:rPr>
      </w:pPr>
      <w:r>
        <w:rPr>
          <w:sz w:val="26"/>
          <w:szCs w:val="26"/>
        </w:rPr>
        <w:t>Mandating the fourth respondent to appoint any of the Chief Executive Officers of the country</w:t>
      </w:r>
      <w:r w:rsidR="008E045C">
        <w:rPr>
          <w:sz w:val="26"/>
          <w:szCs w:val="26"/>
        </w:rPr>
        <w:t>’s</w:t>
      </w:r>
      <w:r>
        <w:rPr>
          <w:sz w:val="26"/>
          <w:szCs w:val="26"/>
        </w:rPr>
        <w:t xml:space="preserve"> Municipalities to act on the recommendations of the sixth respondent at the conclusion of the disciplinary hearing against the applicant.</w:t>
      </w:r>
    </w:p>
    <w:p w:rsidR="001E2B9E" w:rsidRDefault="00F2441B" w:rsidP="00F2441B">
      <w:pPr>
        <w:pStyle w:val="ListParagraph"/>
        <w:numPr>
          <w:ilvl w:val="1"/>
          <w:numId w:val="3"/>
        </w:numPr>
        <w:spacing w:line="480" w:lineRule="auto"/>
        <w:jc w:val="both"/>
        <w:rPr>
          <w:sz w:val="26"/>
          <w:szCs w:val="26"/>
        </w:rPr>
      </w:pPr>
      <w:r>
        <w:rPr>
          <w:sz w:val="26"/>
          <w:szCs w:val="26"/>
        </w:rPr>
        <w:t xml:space="preserve">That the disciplinary hearing </w:t>
      </w:r>
      <w:r w:rsidR="008E045C">
        <w:rPr>
          <w:sz w:val="26"/>
          <w:szCs w:val="26"/>
        </w:rPr>
        <w:t xml:space="preserve">of </w:t>
      </w:r>
      <w:r>
        <w:rPr>
          <w:sz w:val="26"/>
          <w:szCs w:val="26"/>
        </w:rPr>
        <w:t xml:space="preserve">the applicant should proceed without any further delay or within ten working days from the date of </w:t>
      </w:r>
      <w:r w:rsidR="001E2B9E">
        <w:rPr>
          <w:sz w:val="26"/>
          <w:szCs w:val="26"/>
        </w:rPr>
        <w:t>judgment, the 4</w:t>
      </w:r>
      <w:r w:rsidR="001E2B9E" w:rsidRPr="001E2B9E">
        <w:rPr>
          <w:sz w:val="26"/>
          <w:szCs w:val="26"/>
          <w:vertAlign w:val="superscript"/>
        </w:rPr>
        <w:t>th</w:t>
      </w:r>
      <w:r w:rsidR="001E2B9E">
        <w:rPr>
          <w:sz w:val="26"/>
          <w:szCs w:val="26"/>
        </w:rPr>
        <w:t xml:space="preserve"> March 2014.</w:t>
      </w:r>
    </w:p>
    <w:p w:rsidR="001E2B9E" w:rsidRDefault="001E2B9E" w:rsidP="00F2441B">
      <w:pPr>
        <w:pStyle w:val="ListParagraph"/>
        <w:numPr>
          <w:ilvl w:val="1"/>
          <w:numId w:val="3"/>
        </w:numPr>
        <w:spacing w:line="480" w:lineRule="auto"/>
        <w:jc w:val="both"/>
        <w:rPr>
          <w:sz w:val="26"/>
          <w:szCs w:val="26"/>
        </w:rPr>
      </w:pPr>
      <w:r>
        <w:rPr>
          <w:sz w:val="26"/>
          <w:szCs w:val="26"/>
        </w:rPr>
        <w:lastRenderedPageBreak/>
        <w:t>Dismissing the prayer by applicant to interdict the implementation of the new organisational structure pending proper consultations.</w:t>
      </w:r>
    </w:p>
    <w:p w:rsidR="001E2B9E" w:rsidRDefault="001E2B9E" w:rsidP="001E2B9E">
      <w:pPr>
        <w:spacing w:line="480" w:lineRule="auto"/>
        <w:jc w:val="both"/>
        <w:rPr>
          <w:sz w:val="26"/>
          <w:szCs w:val="26"/>
        </w:rPr>
      </w:pPr>
    </w:p>
    <w:p w:rsidR="00F2441B" w:rsidRDefault="001E2B9E" w:rsidP="001E2B9E">
      <w:pPr>
        <w:spacing w:line="480" w:lineRule="auto"/>
        <w:ind w:left="720" w:hanging="720"/>
        <w:jc w:val="both"/>
        <w:rPr>
          <w:sz w:val="26"/>
          <w:szCs w:val="26"/>
        </w:rPr>
      </w:pPr>
      <w:r>
        <w:rPr>
          <w:sz w:val="26"/>
          <w:szCs w:val="26"/>
        </w:rPr>
        <w:t>[2]</w:t>
      </w:r>
      <w:r>
        <w:rPr>
          <w:sz w:val="26"/>
          <w:szCs w:val="26"/>
        </w:rPr>
        <w:tab/>
        <w:t xml:space="preserve">The applicant contends that the decision of the court </w:t>
      </w:r>
      <w:r w:rsidRPr="001E2B9E">
        <w:rPr>
          <w:i/>
          <w:sz w:val="26"/>
          <w:szCs w:val="26"/>
        </w:rPr>
        <w:t>a quo</w:t>
      </w:r>
      <w:r>
        <w:rPr>
          <w:sz w:val="26"/>
          <w:szCs w:val="26"/>
        </w:rPr>
        <w:t xml:space="preserve">, if not reviewed, corrected and set aside would result in a miscarriage of justice.   He argued that the court </w:t>
      </w:r>
      <w:r w:rsidRPr="001E2B9E">
        <w:rPr>
          <w:i/>
          <w:sz w:val="26"/>
          <w:szCs w:val="26"/>
        </w:rPr>
        <w:t>a quo</w:t>
      </w:r>
      <w:r>
        <w:rPr>
          <w:sz w:val="26"/>
          <w:szCs w:val="26"/>
        </w:rPr>
        <w:t xml:space="preserve"> committed a gross irregularity by ordering the disciplinary hearing to proceed and mandating the Chief Executive Officer of his choice to make a final determination on the chairperson’s recommendation.  He further argued that the decision has far-reaching implications on the basis that by the time the disciplinary proceedings </w:t>
      </w:r>
      <w:r w:rsidR="00132AC6">
        <w:rPr>
          <w:sz w:val="26"/>
          <w:szCs w:val="26"/>
        </w:rPr>
        <w:t xml:space="preserve">are concluded </w:t>
      </w:r>
      <w:r w:rsidR="008E045C">
        <w:rPr>
          <w:sz w:val="26"/>
          <w:szCs w:val="26"/>
        </w:rPr>
        <w:t xml:space="preserve">it </w:t>
      </w:r>
      <w:r w:rsidR="00132AC6">
        <w:rPr>
          <w:sz w:val="26"/>
          <w:szCs w:val="26"/>
        </w:rPr>
        <w:t xml:space="preserve">is likely that the first respondent would have already implemented the new organisational structure notwithstanding that he was not consulted as required by law.   He further argued that the first respondent has admitted that meaningful consultations on the new organisational structure will only be done once the </w:t>
      </w:r>
      <w:r w:rsidR="008E045C">
        <w:rPr>
          <w:sz w:val="26"/>
          <w:szCs w:val="26"/>
        </w:rPr>
        <w:t>M</w:t>
      </w:r>
      <w:r w:rsidR="00132AC6">
        <w:rPr>
          <w:sz w:val="26"/>
          <w:szCs w:val="26"/>
        </w:rPr>
        <w:t>inister has approved.  He also argued that the fourth respondent has admitted that his position as Inspector of Works has been changed to that of Assistant Town Engineer without his input.  To that extent he argued that the court a quo did not properly apply its mind in the matter and consequently committed an irregularity on the basis that the fourth respondent continues to be actively involved in the disciplinary process to the extent of setting dates for hearing.</w:t>
      </w:r>
    </w:p>
    <w:p w:rsidR="00852FBF" w:rsidRDefault="00852FBF" w:rsidP="00A651DC">
      <w:pPr>
        <w:spacing w:line="480" w:lineRule="auto"/>
        <w:ind w:left="720" w:hanging="720"/>
        <w:jc w:val="both"/>
        <w:rPr>
          <w:sz w:val="26"/>
          <w:szCs w:val="26"/>
        </w:rPr>
      </w:pPr>
    </w:p>
    <w:p w:rsidR="00351567" w:rsidRDefault="00610D76" w:rsidP="00852FBF">
      <w:pPr>
        <w:spacing w:line="480" w:lineRule="auto"/>
        <w:ind w:left="720" w:hanging="720"/>
        <w:jc w:val="both"/>
        <w:rPr>
          <w:sz w:val="26"/>
          <w:szCs w:val="26"/>
        </w:rPr>
      </w:pPr>
      <w:r>
        <w:rPr>
          <w:sz w:val="26"/>
          <w:szCs w:val="26"/>
        </w:rPr>
        <w:t>[3</w:t>
      </w:r>
      <w:r w:rsidR="00351567">
        <w:rPr>
          <w:sz w:val="26"/>
          <w:szCs w:val="26"/>
        </w:rPr>
        <w:t>]</w:t>
      </w:r>
      <w:r w:rsidR="00351567">
        <w:rPr>
          <w:sz w:val="26"/>
          <w:szCs w:val="26"/>
        </w:rPr>
        <w:tab/>
      </w:r>
      <w:r w:rsidR="00132AC6">
        <w:rPr>
          <w:sz w:val="26"/>
          <w:szCs w:val="26"/>
        </w:rPr>
        <w:t>In the papers file</w:t>
      </w:r>
      <w:r w:rsidR="008E045C">
        <w:rPr>
          <w:sz w:val="26"/>
          <w:szCs w:val="26"/>
        </w:rPr>
        <w:t>d</w:t>
      </w:r>
      <w:r w:rsidR="00132AC6">
        <w:rPr>
          <w:sz w:val="26"/>
          <w:szCs w:val="26"/>
        </w:rPr>
        <w:t xml:space="preserve"> in the court </w:t>
      </w:r>
      <w:r w:rsidR="00132AC6" w:rsidRPr="00132AC6">
        <w:rPr>
          <w:i/>
          <w:sz w:val="26"/>
          <w:szCs w:val="26"/>
        </w:rPr>
        <w:t>a quo</w:t>
      </w:r>
      <w:r w:rsidR="00132AC6">
        <w:rPr>
          <w:sz w:val="26"/>
          <w:szCs w:val="26"/>
        </w:rPr>
        <w:t xml:space="preserve"> the applicant had set out the alleged unfair labour practice as follow</w:t>
      </w:r>
      <w:r w:rsidR="008E045C">
        <w:rPr>
          <w:sz w:val="26"/>
          <w:szCs w:val="26"/>
        </w:rPr>
        <w:t>s</w:t>
      </w:r>
      <w:r w:rsidR="00132AC6">
        <w:rPr>
          <w:sz w:val="26"/>
          <w:szCs w:val="26"/>
        </w:rPr>
        <w:t>.  He stated that on the 20</w:t>
      </w:r>
      <w:r w:rsidR="00132AC6" w:rsidRPr="00132AC6">
        <w:rPr>
          <w:sz w:val="26"/>
          <w:szCs w:val="26"/>
          <w:vertAlign w:val="superscript"/>
        </w:rPr>
        <w:t>th</w:t>
      </w:r>
      <w:r w:rsidR="00132AC6">
        <w:rPr>
          <w:sz w:val="26"/>
          <w:szCs w:val="26"/>
        </w:rPr>
        <w:t xml:space="preserve"> December 2012 the Chief </w:t>
      </w:r>
      <w:r w:rsidR="00132AC6">
        <w:rPr>
          <w:sz w:val="26"/>
          <w:szCs w:val="26"/>
        </w:rPr>
        <w:lastRenderedPageBreak/>
        <w:t xml:space="preserve">Executive Officer of the fourth respondent personally approved additional construction of four units at plot 82 </w:t>
      </w:r>
      <w:r w:rsidR="00364A6B">
        <w:rPr>
          <w:sz w:val="26"/>
          <w:szCs w:val="26"/>
        </w:rPr>
        <w:t xml:space="preserve">of Farm 51 </w:t>
      </w:r>
      <w:proofErr w:type="spellStart"/>
      <w:r w:rsidR="00364A6B">
        <w:rPr>
          <w:sz w:val="26"/>
          <w:szCs w:val="26"/>
        </w:rPr>
        <w:t>Bhubhudla</w:t>
      </w:r>
      <w:proofErr w:type="spellEnd"/>
      <w:r w:rsidR="00364A6B">
        <w:rPr>
          <w:sz w:val="26"/>
          <w:szCs w:val="26"/>
        </w:rPr>
        <w:t xml:space="preserve"> Estate, </w:t>
      </w:r>
      <w:proofErr w:type="spellStart"/>
      <w:r w:rsidR="00364A6B">
        <w:rPr>
          <w:sz w:val="26"/>
          <w:szCs w:val="26"/>
        </w:rPr>
        <w:t>Mantenga</w:t>
      </w:r>
      <w:proofErr w:type="spellEnd"/>
      <w:r w:rsidR="00364A6B">
        <w:rPr>
          <w:sz w:val="26"/>
          <w:szCs w:val="26"/>
        </w:rPr>
        <w:t xml:space="preserve"> at </w:t>
      </w:r>
      <w:proofErr w:type="spellStart"/>
      <w:r w:rsidR="00364A6B">
        <w:rPr>
          <w:sz w:val="26"/>
          <w:szCs w:val="26"/>
        </w:rPr>
        <w:t>Ezulwini</w:t>
      </w:r>
      <w:proofErr w:type="spellEnd"/>
      <w:r w:rsidR="00364A6B">
        <w:rPr>
          <w:sz w:val="26"/>
          <w:szCs w:val="26"/>
        </w:rPr>
        <w:t>; and</w:t>
      </w:r>
      <w:r w:rsidR="008E045C">
        <w:rPr>
          <w:sz w:val="26"/>
          <w:szCs w:val="26"/>
        </w:rPr>
        <w:t>,</w:t>
      </w:r>
      <w:r w:rsidR="00364A6B">
        <w:rPr>
          <w:sz w:val="26"/>
          <w:szCs w:val="26"/>
        </w:rPr>
        <w:t xml:space="preserve"> that he did this by giving a verbal permission to the property developer </w:t>
      </w:r>
      <w:proofErr w:type="spellStart"/>
      <w:r w:rsidR="00364A6B">
        <w:rPr>
          <w:sz w:val="26"/>
          <w:szCs w:val="26"/>
        </w:rPr>
        <w:t>Nqaba</w:t>
      </w:r>
      <w:proofErr w:type="spellEnd"/>
      <w:r w:rsidR="00364A6B">
        <w:rPr>
          <w:sz w:val="26"/>
          <w:szCs w:val="26"/>
        </w:rPr>
        <w:t xml:space="preserve"> Dlamini to construct and further endorsed his signature on the plans brought to him by the property developer.   Pursuant thereto and on the 9</w:t>
      </w:r>
      <w:r w:rsidR="00364A6B" w:rsidRPr="00364A6B">
        <w:rPr>
          <w:sz w:val="26"/>
          <w:szCs w:val="26"/>
          <w:vertAlign w:val="superscript"/>
        </w:rPr>
        <w:t>th</w:t>
      </w:r>
      <w:r w:rsidR="00364A6B">
        <w:rPr>
          <w:sz w:val="26"/>
          <w:szCs w:val="26"/>
        </w:rPr>
        <w:t xml:space="preserve"> September 2013, </w:t>
      </w:r>
      <w:r w:rsidR="001013A0">
        <w:rPr>
          <w:sz w:val="26"/>
          <w:szCs w:val="26"/>
        </w:rPr>
        <w:t xml:space="preserve">the </w:t>
      </w:r>
      <w:r w:rsidR="00364A6B">
        <w:rPr>
          <w:sz w:val="26"/>
          <w:szCs w:val="26"/>
        </w:rPr>
        <w:t xml:space="preserve">Chief Executive Officer </w:t>
      </w:r>
      <w:r w:rsidR="00933652">
        <w:rPr>
          <w:sz w:val="26"/>
          <w:szCs w:val="26"/>
        </w:rPr>
        <w:t xml:space="preserve">of the fourth respondent </w:t>
      </w:r>
      <w:r w:rsidR="00364A6B">
        <w:rPr>
          <w:sz w:val="26"/>
          <w:szCs w:val="26"/>
        </w:rPr>
        <w:t xml:space="preserve">suspended the applicant without affording him a right to be heard and further preferred charges against him </w:t>
      </w:r>
      <w:r w:rsidR="00933652">
        <w:rPr>
          <w:sz w:val="26"/>
          <w:szCs w:val="26"/>
        </w:rPr>
        <w:t>for</w:t>
      </w:r>
      <w:r w:rsidR="00364A6B">
        <w:rPr>
          <w:sz w:val="26"/>
          <w:szCs w:val="26"/>
        </w:rPr>
        <w:t xml:space="preserve"> misconduct and dishonesty.  The applicant was invited to attend a disciplinary hearing scheduled for 11 October 2013.   The hearing was postponed at his instance by the Chairperson at the time </w:t>
      </w:r>
      <w:proofErr w:type="spellStart"/>
      <w:r w:rsidR="00364A6B">
        <w:rPr>
          <w:sz w:val="26"/>
          <w:szCs w:val="26"/>
        </w:rPr>
        <w:t>Manene</w:t>
      </w:r>
      <w:proofErr w:type="spellEnd"/>
      <w:r w:rsidR="00364A6B">
        <w:rPr>
          <w:sz w:val="26"/>
          <w:szCs w:val="26"/>
        </w:rPr>
        <w:t xml:space="preserve"> </w:t>
      </w:r>
      <w:proofErr w:type="spellStart"/>
      <w:r w:rsidR="00364A6B">
        <w:rPr>
          <w:sz w:val="26"/>
          <w:szCs w:val="26"/>
        </w:rPr>
        <w:t>Thwala</w:t>
      </w:r>
      <w:proofErr w:type="spellEnd"/>
      <w:r w:rsidR="00364A6B">
        <w:rPr>
          <w:sz w:val="26"/>
          <w:szCs w:val="26"/>
        </w:rPr>
        <w:t>.  On the 7</w:t>
      </w:r>
      <w:r w:rsidR="00364A6B" w:rsidRPr="00364A6B">
        <w:rPr>
          <w:sz w:val="26"/>
          <w:szCs w:val="26"/>
          <w:vertAlign w:val="superscript"/>
        </w:rPr>
        <w:t>th</w:t>
      </w:r>
      <w:r w:rsidR="00364A6B">
        <w:rPr>
          <w:sz w:val="26"/>
          <w:szCs w:val="26"/>
        </w:rPr>
        <w:t xml:space="preserve"> November 2013 the hearing reconvened and he applied for the recusal of the chairperson Mr. </w:t>
      </w:r>
      <w:proofErr w:type="spellStart"/>
      <w:r w:rsidR="00364A6B">
        <w:rPr>
          <w:sz w:val="26"/>
          <w:szCs w:val="26"/>
        </w:rPr>
        <w:t>Manene</w:t>
      </w:r>
      <w:proofErr w:type="spellEnd"/>
      <w:r w:rsidR="00364A6B">
        <w:rPr>
          <w:sz w:val="26"/>
          <w:szCs w:val="26"/>
        </w:rPr>
        <w:t xml:space="preserve"> </w:t>
      </w:r>
      <w:proofErr w:type="spellStart"/>
      <w:r w:rsidR="00364A6B">
        <w:rPr>
          <w:sz w:val="26"/>
          <w:szCs w:val="26"/>
        </w:rPr>
        <w:t>Thwala</w:t>
      </w:r>
      <w:proofErr w:type="spellEnd"/>
      <w:r w:rsidR="00364A6B">
        <w:rPr>
          <w:sz w:val="26"/>
          <w:szCs w:val="26"/>
        </w:rPr>
        <w:t xml:space="preserve"> on the basis that C</w:t>
      </w:r>
      <w:r w:rsidR="00572DD1">
        <w:rPr>
          <w:sz w:val="26"/>
          <w:szCs w:val="26"/>
        </w:rPr>
        <w:t>hief Executive Officer of the fourth respondent was involv</w:t>
      </w:r>
      <w:r w:rsidR="00933652">
        <w:rPr>
          <w:sz w:val="26"/>
          <w:szCs w:val="26"/>
        </w:rPr>
        <w:t>ed</w:t>
      </w:r>
      <w:r w:rsidR="00572DD1">
        <w:rPr>
          <w:sz w:val="26"/>
          <w:szCs w:val="26"/>
        </w:rPr>
        <w:t xml:space="preserve"> in his appointment notwithstanding that he had a direct and personal interest in the outcome.</w:t>
      </w:r>
    </w:p>
    <w:p w:rsidR="00E54865" w:rsidRDefault="00E54865" w:rsidP="00D06E51">
      <w:pPr>
        <w:spacing w:line="480" w:lineRule="auto"/>
        <w:jc w:val="both"/>
        <w:rPr>
          <w:sz w:val="26"/>
          <w:szCs w:val="26"/>
        </w:rPr>
      </w:pPr>
    </w:p>
    <w:p w:rsidR="00371744" w:rsidRDefault="00E54865" w:rsidP="00852FBF">
      <w:pPr>
        <w:spacing w:line="480" w:lineRule="auto"/>
        <w:ind w:left="720" w:hanging="720"/>
        <w:jc w:val="both"/>
        <w:rPr>
          <w:sz w:val="26"/>
          <w:szCs w:val="26"/>
        </w:rPr>
      </w:pPr>
      <w:r>
        <w:rPr>
          <w:sz w:val="26"/>
          <w:szCs w:val="26"/>
        </w:rPr>
        <w:t>[4]</w:t>
      </w:r>
      <w:r>
        <w:rPr>
          <w:sz w:val="26"/>
          <w:szCs w:val="26"/>
        </w:rPr>
        <w:tab/>
      </w:r>
      <w:r w:rsidR="00572DD1">
        <w:rPr>
          <w:sz w:val="26"/>
          <w:szCs w:val="26"/>
        </w:rPr>
        <w:t xml:space="preserve">After Mr. </w:t>
      </w:r>
      <w:proofErr w:type="spellStart"/>
      <w:r w:rsidR="00572DD1">
        <w:rPr>
          <w:sz w:val="26"/>
          <w:szCs w:val="26"/>
        </w:rPr>
        <w:t>Thwala</w:t>
      </w:r>
      <w:proofErr w:type="spellEnd"/>
      <w:r w:rsidR="00572DD1">
        <w:rPr>
          <w:sz w:val="26"/>
          <w:szCs w:val="26"/>
        </w:rPr>
        <w:t xml:space="preserve"> had refused to </w:t>
      </w:r>
      <w:proofErr w:type="spellStart"/>
      <w:r w:rsidR="00572DD1">
        <w:rPr>
          <w:sz w:val="26"/>
          <w:szCs w:val="26"/>
        </w:rPr>
        <w:t>recuse</w:t>
      </w:r>
      <w:proofErr w:type="spellEnd"/>
      <w:r w:rsidR="00572DD1">
        <w:rPr>
          <w:sz w:val="26"/>
          <w:szCs w:val="26"/>
        </w:rPr>
        <w:t xml:space="preserve"> himself, </w:t>
      </w:r>
      <w:r w:rsidR="00DF4202">
        <w:rPr>
          <w:sz w:val="26"/>
          <w:szCs w:val="26"/>
        </w:rPr>
        <w:t xml:space="preserve">  </w:t>
      </w:r>
      <w:r w:rsidR="00572DD1">
        <w:rPr>
          <w:sz w:val="26"/>
          <w:szCs w:val="26"/>
        </w:rPr>
        <w:t xml:space="preserve">applicant’s attorneys advised the fourth respondent that they had instructions to institute court proceedings to have Mr. </w:t>
      </w:r>
      <w:proofErr w:type="spellStart"/>
      <w:r w:rsidR="00572DD1">
        <w:rPr>
          <w:sz w:val="26"/>
          <w:szCs w:val="26"/>
        </w:rPr>
        <w:t>Thwala</w:t>
      </w:r>
      <w:proofErr w:type="spellEnd"/>
      <w:r w:rsidR="00572DD1">
        <w:rPr>
          <w:sz w:val="26"/>
          <w:szCs w:val="26"/>
        </w:rPr>
        <w:t xml:space="preserve"> removed as Chairperson; hence</w:t>
      </w:r>
      <w:r w:rsidR="00933652">
        <w:rPr>
          <w:sz w:val="26"/>
          <w:szCs w:val="26"/>
        </w:rPr>
        <w:t>,</w:t>
      </w:r>
      <w:r w:rsidR="00572DD1">
        <w:rPr>
          <w:sz w:val="26"/>
          <w:szCs w:val="26"/>
        </w:rPr>
        <w:t xml:space="preserve"> the fourth respondent removed Mr. </w:t>
      </w:r>
      <w:proofErr w:type="spellStart"/>
      <w:r w:rsidR="00572DD1">
        <w:rPr>
          <w:sz w:val="26"/>
          <w:szCs w:val="26"/>
        </w:rPr>
        <w:t>Thwala</w:t>
      </w:r>
      <w:proofErr w:type="spellEnd"/>
      <w:r w:rsidR="00572DD1">
        <w:rPr>
          <w:sz w:val="26"/>
          <w:szCs w:val="26"/>
        </w:rPr>
        <w:t xml:space="preserve"> as chairperson.   However, the Chief Executive Officer of the fourth respondent without the consent of applicant’s attorneys appointed Attorney Titus </w:t>
      </w:r>
      <w:proofErr w:type="spellStart"/>
      <w:r w:rsidR="00572DD1">
        <w:rPr>
          <w:sz w:val="26"/>
          <w:szCs w:val="26"/>
        </w:rPr>
        <w:t>Mlangeni</w:t>
      </w:r>
      <w:proofErr w:type="spellEnd"/>
      <w:r w:rsidR="00572DD1">
        <w:rPr>
          <w:sz w:val="26"/>
          <w:szCs w:val="26"/>
        </w:rPr>
        <w:t xml:space="preserve"> as Chairperson of the disciplinary hearing</w:t>
      </w:r>
      <w:r w:rsidR="00A256D9">
        <w:rPr>
          <w:sz w:val="26"/>
          <w:szCs w:val="26"/>
        </w:rPr>
        <w:t xml:space="preserve"> scheduled for 19 December 2013.  On the 19 December 2013 and during the hearing </w:t>
      </w:r>
      <w:r w:rsidR="00A256D9">
        <w:rPr>
          <w:sz w:val="26"/>
          <w:szCs w:val="26"/>
        </w:rPr>
        <w:lastRenderedPageBreak/>
        <w:t>proceedings, the applicant</w:t>
      </w:r>
      <w:r w:rsidR="00FD0935">
        <w:rPr>
          <w:sz w:val="26"/>
          <w:szCs w:val="26"/>
        </w:rPr>
        <w:t>’</w:t>
      </w:r>
      <w:r w:rsidR="00A256D9">
        <w:rPr>
          <w:sz w:val="26"/>
          <w:szCs w:val="26"/>
        </w:rPr>
        <w:t xml:space="preserve">s objection to Mr. </w:t>
      </w:r>
      <w:proofErr w:type="spellStart"/>
      <w:r w:rsidR="00A256D9">
        <w:rPr>
          <w:sz w:val="26"/>
          <w:szCs w:val="26"/>
        </w:rPr>
        <w:t>Mlangeni</w:t>
      </w:r>
      <w:proofErr w:type="spellEnd"/>
      <w:r w:rsidR="00A256D9">
        <w:rPr>
          <w:sz w:val="26"/>
          <w:szCs w:val="26"/>
        </w:rPr>
        <w:t xml:space="preserve"> as chairperson was dismissed.</w:t>
      </w:r>
      <w:r w:rsidR="00572DD1">
        <w:rPr>
          <w:sz w:val="26"/>
          <w:szCs w:val="26"/>
        </w:rPr>
        <w:t xml:space="preserve"> </w:t>
      </w:r>
      <w:r w:rsidR="00FD0935">
        <w:rPr>
          <w:sz w:val="26"/>
          <w:szCs w:val="26"/>
        </w:rPr>
        <w:t xml:space="preserve"> </w:t>
      </w:r>
    </w:p>
    <w:p w:rsidR="00852FBF" w:rsidRDefault="00852FBF" w:rsidP="00852FBF">
      <w:pPr>
        <w:spacing w:line="480" w:lineRule="auto"/>
        <w:ind w:left="720" w:hanging="720"/>
        <w:jc w:val="both"/>
        <w:rPr>
          <w:sz w:val="26"/>
          <w:szCs w:val="26"/>
        </w:rPr>
      </w:pPr>
    </w:p>
    <w:p w:rsidR="00022B02" w:rsidRDefault="00C3636F" w:rsidP="00852FBF">
      <w:pPr>
        <w:spacing w:line="480" w:lineRule="auto"/>
        <w:ind w:left="720" w:hanging="720"/>
        <w:jc w:val="both"/>
        <w:rPr>
          <w:sz w:val="26"/>
          <w:szCs w:val="26"/>
        </w:rPr>
      </w:pPr>
      <w:r>
        <w:rPr>
          <w:sz w:val="26"/>
          <w:szCs w:val="26"/>
        </w:rPr>
        <w:t>[</w:t>
      </w:r>
      <w:r w:rsidR="00B617BD">
        <w:rPr>
          <w:sz w:val="26"/>
          <w:szCs w:val="26"/>
        </w:rPr>
        <w:t>5</w:t>
      </w:r>
      <w:r>
        <w:rPr>
          <w:sz w:val="26"/>
          <w:szCs w:val="26"/>
        </w:rPr>
        <w:t>]</w:t>
      </w:r>
      <w:r>
        <w:rPr>
          <w:sz w:val="26"/>
          <w:szCs w:val="26"/>
        </w:rPr>
        <w:tab/>
      </w:r>
      <w:r w:rsidR="00FD0935">
        <w:rPr>
          <w:sz w:val="26"/>
          <w:szCs w:val="26"/>
        </w:rPr>
        <w:t>On the 14</w:t>
      </w:r>
      <w:r w:rsidR="00FD0935" w:rsidRPr="00FD0935">
        <w:rPr>
          <w:sz w:val="26"/>
          <w:szCs w:val="26"/>
          <w:vertAlign w:val="superscript"/>
        </w:rPr>
        <w:t>th</w:t>
      </w:r>
      <w:r w:rsidR="00FD0935">
        <w:rPr>
          <w:sz w:val="26"/>
          <w:szCs w:val="26"/>
        </w:rPr>
        <w:t xml:space="preserve"> February 2014 the applicant lodged an application seeking the following orders: firstly, that the fourth respondent be and hereby restrained from implementing the new organisational structure without consulting the applicant; secondly, setting aside the charges preferred against the applicant </w:t>
      </w:r>
      <w:r w:rsidR="00B158E7">
        <w:rPr>
          <w:sz w:val="26"/>
          <w:szCs w:val="26"/>
        </w:rPr>
        <w:t>and/or interdicting the fourth respondent fr</w:t>
      </w:r>
      <w:r w:rsidR="00933652">
        <w:rPr>
          <w:sz w:val="26"/>
          <w:szCs w:val="26"/>
        </w:rPr>
        <w:t>o</w:t>
      </w:r>
      <w:r w:rsidR="00B158E7">
        <w:rPr>
          <w:sz w:val="26"/>
          <w:szCs w:val="26"/>
        </w:rPr>
        <w:t>m proceeding with the disciplinary enquiry; and</w:t>
      </w:r>
      <w:r w:rsidR="00933652">
        <w:rPr>
          <w:sz w:val="26"/>
          <w:szCs w:val="26"/>
        </w:rPr>
        <w:t>,</w:t>
      </w:r>
      <w:r w:rsidR="00B158E7">
        <w:rPr>
          <w:sz w:val="26"/>
          <w:szCs w:val="26"/>
        </w:rPr>
        <w:t xml:space="preserve"> in the alternative, that Attorney Titus </w:t>
      </w:r>
      <w:proofErr w:type="spellStart"/>
      <w:r w:rsidR="00B158E7">
        <w:rPr>
          <w:sz w:val="26"/>
          <w:szCs w:val="26"/>
        </w:rPr>
        <w:t>Mlangeni</w:t>
      </w:r>
      <w:proofErr w:type="spellEnd"/>
      <w:r w:rsidR="00B158E7">
        <w:rPr>
          <w:sz w:val="26"/>
          <w:szCs w:val="26"/>
        </w:rPr>
        <w:t xml:space="preserve"> be removed as chairperson of the fourth respondent.  Fourthly, that the fourth respondent be and hereby ordered to appoint a committee of </w:t>
      </w:r>
      <w:r w:rsidR="00933652">
        <w:rPr>
          <w:sz w:val="26"/>
          <w:szCs w:val="26"/>
        </w:rPr>
        <w:t>C</w:t>
      </w:r>
      <w:r w:rsidR="00B158E7">
        <w:rPr>
          <w:sz w:val="26"/>
          <w:szCs w:val="26"/>
        </w:rPr>
        <w:t xml:space="preserve">ouncil to handle the disciplinary hearing of the applicant.  Fifthly, that the committee of </w:t>
      </w:r>
      <w:r w:rsidR="00933652">
        <w:rPr>
          <w:sz w:val="26"/>
          <w:szCs w:val="26"/>
        </w:rPr>
        <w:t>C</w:t>
      </w:r>
      <w:r w:rsidR="00B158E7">
        <w:rPr>
          <w:sz w:val="26"/>
          <w:szCs w:val="26"/>
        </w:rPr>
        <w:t xml:space="preserve">ouncil be and hereby ordered to appoint a new chairperson of the disciplinary hearing of the applicant.  </w:t>
      </w:r>
      <w:proofErr w:type="gramStart"/>
      <w:r w:rsidR="00B158E7">
        <w:rPr>
          <w:sz w:val="26"/>
          <w:szCs w:val="26"/>
        </w:rPr>
        <w:t xml:space="preserve">Sixthly, that the disciplinary hearing should commence under the chairperson to be appointed by the committee of </w:t>
      </w:r>
      <w:r w:rsidR="00933652">
        <w:rPr>
          <w:sz w:val="26"/>
          <w:szCs w:val="26"/>
        </w:rPr>
        <w:t>C</w:t>
      </w:r>
      <w:r w:rsidR="00B158E7">
        <w:rPr>
          <w:sz w:val="26"/>
          <w:szCs w:val="26"/>
        </w:rPr>
        <w:t>ouncil.</w:t>
      </w:r>
      <w:proofErr w:type="gramEnd"/>
    </w:p>
    <w:p w:rsidR="00FD0935" w:rsidRDefault="00FD0935" w:rsidP="00852FBF">
      <w:pPr>
        <w:spacing w:line="480" w:lineRule="auto"/>
        <w:ind w:left="720" w:hanging="720"/>
        <w:jc w:val="both"/>
        <w:rPr>
          <w:sz w:val="26"/>
          <w:szCs w:val="26"/>
        </w:rPr>
      </w:pPr>
    </w:p>
    <w:p w:rsidR="00B617BD" w:rsidRDefault="00B617BD" w:rsidP="00AF2D4C">
      <w:pPr>
        <w:spacing w:line="480" w:lineRule="auto"/>
        <w:ind w:left="720" w:hanging="720"/>
        <w:jc w:val="both"/>
        <w:rPr>
          <w:sz w:val="26"/>
          <w:szCs w:val="26"/>
        </w:rPr>
      </w:pPr>
      <w:r>
        <w:rPr>
          <w:sz w:val="26"/>
          <w:szCs w:val="26"/>
        </w:rPr>
        <w:t>[6]</w:t>
      </w:r>
      <w:r>
        <w:rPr>
          <w:sz w:val="26"/>
          <w:szCs w:val="26"/>
        </w:rPr>
        <w:tab/>
      </w:r>
      <w:r w:rsidR="00872973">
        <w:rPr>
          <w:sz w:val="26"/>
          <w:szCs w:val="26"/>
        </w:rPr>
        <w:t xml:space="preserve">It is common cause that when the matter first appeared in court, the </w:t>
      </w:r>
      <w:r w:rsidR="00933652">
        <w:rPr>
          <w:sz w:val="26"/>
          <w:szCs w:val="26"/>
        </w:rPr>
        <w:t xml:space="preserve">fourth </w:t>
      </w:r>
      <w:r w:rsidR="00872973">
        <w:rPr>
          <w:sz w:val="26"/>
          <w:szCs w:val="26"/>
        </w:rPr>
        <w:t xml:space="preserve">respondent made an undertaking that the disciplinary hearing would not </w:t>
      </w:r>
      <w:proofErr w:type="gramStart"/>
      <w:r w:rsidR="00872973">
        <w:rPr>
          <w:sz w:val="26"/>
          <w:szCs w:val="26"/>
        </w:rPr>
        <w:t>proceed</w:t>
      </w:r>
      <w:proofErr w:type="gramEnd"/>
      <w:r w:rsidR="00872973">
        <w:rPr>
          <w:sz w:val="26"/>
          <w:szCs w:val="26"/>
        </w:rPr>
        <w:t xml:space="preserve"> pending finalization of the application.  The court </w:t>
      </w:r>
      <w:r w:rsidR="00872973" w:rsidRPr="006E70E6">
        <w:rPr>
          <w:i/>
          <w:sz w:val="26"/>
          <w:szCs w:val="26"/>
        </w:rPr>
        <w:t xml:space="preserve">a quo </w:t>
      </w:r>
      <w:r w:rsidR="00872973">
        <w:rPr>
          <w:sz w:val="26"/>
          <w:szCs w:val="26"/>
        </w:rPr>
        <w:t xml:space="preserve">accordingly entered an order that pending the finalisation of the application, the </w:t>
      </w:r>
      <w:r w:rsidR="00933652">
        <w:rPr>
          <w:sz w:val="26"/>
          <w:szCs w:val="26"/>
        </w:rPr>
        <w:t xml:space="preserve">fourth </w:t>
      </w:r>
      <w:r w:rsidR="00872973">
        <w:rPr>
          <w:sz w:val="26"/>
          <w:szCs w:val="26"/>
        </w:rPr>
        <w:t xml:space="preserve">respondent be and </w:t>
      </w:r>
      <w:r w:rsidR="00933652">
        <w:rPr>
          <w:sz w:val="26"/>
          <w:szCs w:val="26"/>
        </w:rPr>
        <w:t>is</w:t>
      </w:r>
      <w:r w:rsidR="00872973">
        <w:rPr>
          <w:sz w:val="26"/>
          <w:szCs w:val="26"/>
        </w:rPr>
        <w:t xml:space="preserve"> hereby interdicted from proceeding with the applicant’s disciplinary hearing.  Furthermore, that the implementation of the restructuring process is hereby interdicted.</w:t>
      </w:r>
    </w:p>
    <w:p w:rsidR="005D07DE" w:rsidRDefault="00C70362" w:rsidP="00CB09CF">
      <w:pPr>
        <w:spacing w:line="480" w:lineRule="auto"/>
        <w:ind w:left="720" w:hanging="720"/>
        <w:jc w:val="both"/>
        <w:rPr>
          <w:sz w:val="26"/>
          <w:szCs w:val="26"/>
        </w:rPr>
      </w:pPr>
      <w:r>
        <w:rPr>
          <w:sz w:val="26"/>
          <w:szCs w:val="26"/>
        </w:rPr>
        <w:lastRenderedPageBreak/>
        <w:t>[7]</w:t>
      </w:r>
      <w:r>
        <w:rPr>
          <w:sz w:val="26"/>
          <w:szCs w:val="26"/>
        </w:rPr>
        <w:tab/>
      </w:r>
      <w:r w:rsidR="007D1365">
        <w:rPr>
          <w:sz w:val="26"/>
          <w:szCs w:val="26"/>
        </w:rPr>
        <w:t>During a further hearing of the application</w:t>
      </w:r>
      <w:r w:rsidR="00933652">
        <w:rPr>
          <w:sz w:val="26"/>
          <w:szCs w:val="26"/>
        </w:rPr>
        <w:t>,</w:t>
      </w:r>
      <w:r w:rsidR="007D1365">
        <w:rPr>
          <w:sz w:val="26"/>
          <w:szCs w:val="26"/>
        </w:rPr>
        <w:t xml:space="preserve"> the first respondent made a finding that the disciplinary hearing was tainted by the involvement of the Chief Executive Officer of the fourth respondent who is also implicated in </w:t>
      </w:r>
      <w:r w:rsidR="00933652">
        <w:rPr>
          <w:sz w:val="26"/>
          <w:szCs w:val="26"/>
        </w:rPr>
        <w:t xml:space="preserve">the </w:t>
      </w:r>
      <w:r w:rsidR="007D1365">
        <w:rPr>
          <w:sz w:val="26"/>
          <w:szCs w:val="26"/>
        </w:rPr>
        <w:t xml:space="preserve">charges faced by the applicant.   The first respondent further noted that the disciplinary process was tainted by </w:t>
      </w:r>
      <w:r w:rsidR="00933652">
        <w:rPr>
          <w:sz w:val="26"/>
          <w:szCs w:val="26"/>
        </w:rPr>
        <w:t>the</w:t>
      </w:r>
      <w:r w:rsidR="007D1365">
        <w:rPr>
          <w:sz w:val="26"/>
          <w:szCs w:val="26"/>
        </w:rPr>
        <w:t xml:space="preserve"> involvement</w:t>
      </w:r>
      <w:r w:rsidR="00933652">
        <w:rPr>
          <w:sz w:val="26"/>
          <w:szCs w:val="26"/>
        </w:rPr>
        <w:t xml:space="preserve"> of the </w:t>
      </w:r>
      <w:r w:rsidR="001013A0">
        <w:rPr>
          <w:sz w:val="26"/>
          <w:szCs w:val="26"/>
        </w:rPr>
        <w:t xml:space="preserve">Chief </w:t>
      </w:r>
      <w:r w:rsidR="00933652">
        <w:rPr>
          <w:sz w:val="26"/>
          <w:szCs w:val="26"/>
        </w:rPr>
        <w:t>Executive Officer</w:t>
      </w:r>
      <w:r w:rsidR="007D1365">
        <w:rPr>
          <w:sz w:val="26"/>
          <w:szCs w:val="26"/>
        </w:rPr>
        <w:t xml:space="preserve"> in initiating the charges</w:t>
      </w:r>
      <w:r w:rsidR="00933652">
        <w:rPr>
          <w:sz w:val="26"/>
          <w:szCs w:val="26"/>
        </w:rPr>
        <w:t>,</w:t>
      </w:r>
      <w:r w:rsidR="007D1365">
        <w:rPr>
          <w:sz w:val="26"/>
          <w:szCs w:val="26"/>
        </w:rPr>
        <w:t xml:space="preserve"> giving evidence, appointing a chairperson and further wanting to implement the decision of the chairperson that he has appointed.   Consequently, the first respondent issued an order barring the Chief Executive Officer of the fourth respondent from playing </w:t>
      </w:r>
      <w:r w:rsidR="00933652">
        <w:rPr>
          <w:sz w:val="26"/>
          <w:szCs w:val="26"/>
        </w:rPr>
        <w:t>an</w:t>
      </w:r>
      <w:r w:rsidR="007D1365">
        <w:rPr>
          <w:sz w:val="26"/>
          <w:szCs w:val="26"/>
        </w:rPr>
        <w:t xml:space="preserve"> active role in the </w:t>
      </w:r>
      <w:r w:rsidR="00933652">
        <w:rPr>
          <w:sz w:val="26"/>
          <w:szCs w:val="26"/>
        </w:rPr>
        <w:t xml:space="preserve">disciplinary </w:t>
      </w:r>
      <w:r w:rsidR="007D1365">
        <w:rPr>
          <w:sz w:val="26"/>
          <w:szCs w:val="26"/>
        </w:rPr>
        <w:t>hearing save for being a witness of the fourth respondent.</w:t>
      </w:r>
    </w:p>
    <w:p w:rsidR="005D07DE" w:rsidRDefault="005D07DE" w:rsidP="00D06E51">
      <w:pPr>
        <w:spacing w:line="480" w:lineRule="auto"/>
        <w:jc w:val="both"/>
        <w:rPr>
          <w:sz w:val="26"/>
          <w:szCs w:val="26"/>
        </w:rPr>
      </w:pPr>
    </w:p>
    <w:p w:rsidR="005D07DE" w:rsidRDefault="005D07DE" w:rsidP="00CB09CF">
      <w:pPr>
        <w:spacing w:line="480" w:lineRule="auto"/>
        <w:ind w:left="720" w:hanging="720"/>
        <w:jc w:val="both"/>
        <w:rPr>
          <w:sz w:val="26"/>
          <w:szCs w:val="26"/>
        </w:rPr>
      </w:pPr>
      <w:r>
        <w:rPr>
          <w:sz w:val="26"/>
          <w:szCs w:val="26"/>
        </w:rPr>
        <w:t>[</w:t>
      </w:r>
      <w:r w:rsidR="00466FDD">
        <w:rPr>
          <w:sz w:val="26"/>
          <w:szCs w:val="26"/>
        </w:rPr>
        <w:t>8</w:t>
      </w:r>
      <w:r>
        <w:rPr>
          <w:sz w:val="26"/>
          <w:szCs w:val="26"/>
        </w:rPr>
        <w:t>]</w:t>
      </w:r>
      <w:r>
        <w:rPr>
          <w:sz w:val="26"/>
          <w:szCs w:val="26"/>
        </w:rPr>
        <w:tab/>
      </w:r>
      <w:r w:rsidR="007D1365">
        <w:rPr>
          <w:sz w:val="26"/>
          <w:szCs w:val="26"/>
        </w:rPr>
        <w:t xml:space="preserve">The disciplinary charges are that the applicant was dishonest to the employer by stating that the </w:t>
      </w:r>
      <w:r w:rsidR="00933652">
        <w:rPr>
          <w:sz w:val="26"/>
          <w:szCs w:val="26"/>
        </w:rPr>
        <w:t xml:space="preserve">building </w:t>
      </w:r>
      <w:r w:rsidR="007D1365">
        <w:rPr>
          <w:sz w:val="26"/>
          <w:szCs w:val="26"/>
        </w:rPr>
        <w:t>plans for development had been approved whereas they had not been approved.   The applicant’s contention is that the building plans were actually approved by the Chief Executive Officer of the fourth respondent; and</w:t>
      </w:r>
      <w:r w:rsidR="00933652">
        <w:rPr>
          <w:sz w:val="26"/>
          <w:szCs w:val="26"/>
        </w:rPr>
        <w:t>, that</w:t>
      </w:r>
      <w:r w:rsidR="007D1365">
        <w:rPr>
          <w:sz w:val="26"/>
          <w:szCs w:val="26"/>
        </w:rPr>
        <w:t xml:space="preserve"> he fur</w:t>
      </w:r>
      <w:r w:rsidR="00B4776E">
        <w:rPr>
          <w:sz w:val="26"/>
          <w:szCs w:val="26"/>
        </w:rPr>
        <w:t>t</w:t>
      </w:r>
      <w:r w:rsidR="007D1365">
        <w:rPr>
          <w:sz w:val="26"/>
          <w:szCs w:val="26"/>
        </w:rPr>
        <w:t xml:space="preserve">her appended his signature on the building </w:t>
      </w:r>
      <w:r w:rsidR="00B4776E">
        <w:rPr>
          <w:sz w:val="26"/>
          <w:szCs w:val="26"/>
        </w:rPr>
        <w:t xml:space="preserve">plans and also affixed the </w:t>
      </w:r>
      <w:r w:rsidR="00933652">
        <w:rPr>
          <w:sz w:val="26"/>
          <w:szCs w:val="26"/>
        </w:rPr>
        <w:t>C</w:t>
      </w:r>
      <w:r w:rsidR="00B4776E">
        <w:rPr>
          <w:sz w:val="26"/>
          <w:szCs w:val="26"/>
        </w:rPr>
        <w:t xml:space="preserve">ouncil’s stamp.   </w:t>
      </w:r>
    </w:p>
    <w:p w:rsidR="00224A19" w:rsidRDefault="00224A19" w:rsidP="00D06E51">
      <w:pPr>
        <w:spacing w:line="480" w:lineRule="auto"/>
        <w:jc w:val="both"/>
        <w:rPr>
          <w:sz w:val="26"/>
          <w:szCs w:val="26"/>
        </w:rPr>
      </w:pPr>
    </w:p>
    <w:p w:rsidR="00224A19" w:rsidRDefault="00224A19" w:rsidP="00CB09CF">
      <w:pPr>
        <w:spacing w:line="480" w:lineRule="auto"/>
        <w:ind w:left="720" w:hanging="720"/>
        <w:jc w:val="both"/>
        <w:rPr>
          <w:sz w:val="26"/>
          <w:szCs w:val="26"/>
        </w:rPr>
      </w:pPr>
      <w:r>
        <w:rPr>
          <w:sz w:val="26"/>
          <w:szCs w:val="26"/>
        </w:rPr>
        <w:t>[</w:t>
      </w:r>
      <w:r w:rsidR="00466FDD">
        <w:rPr>
          <w:sz w:val="26"/>
          <w:szCs w:val="26"/>
        </w:rPr>
        <w:t>9</w:t>
      </w:r>
      <w:r>
        <w:rPr>
          <w:sz w:val="26"/>
          <w:szCs w:val="26"/>
        </w:rPr>
        <w:t>]</w:t>
      </w:r>
      <w:r>
        <w:rPr>
          <w:sz w:val="26"/>
          <w:szCs w:val="26"/>
        </w:rPr>
        <w:tab/>
      </w:r>
      <w:r w:rsidR="00933652">
        <w:rPr>
          <w:sz w:val="26"/>
          <w:szCs w:val="26"/>
        </w:rPr>
        <w:t>The applicant</w:t>
      </w:r>
      <w:r w:rsidR="00B4776E">
        <w:rPr>
          <w:sz w:val="26"/>
          <w:szCs w:val="26"/>
        </w:rPr>
        <w:t xml:space="preserve"> </w:t>
      </w:r>
      <w:r w:rsidR="006E70E6">
        <w:rPr>
          <w:sz w:val="26"/>
          <w:szCs w:val="26"/>
        </w:rPr>
        <w:t>contend</w:t>
      </w:r>
      <w:r w:rsidR="00933652">
        <w:rPr>
          <w:sz w:val="26"/>
          <w:szCs w:val="26"/>
        </w:rPr>
        <w:t>s</w:t>
      </w:r>
      <w:r w:rsidR="00B4776E">
        <w:rPr>
          <w:sz w:val="26"/>
          <w:szCs w:val="26"/>
        </w:rPr>
        <w:t xml:space="preserve"> that the first respondent has usurped the powers of the employer by appointing attorney Cyril </w:t>
      </w:r>
      <w:proofErr w:type="spellStart"/>
      <w:r w:rsidR="00B4776E">
        <w:rPr>
          <w:sz w:val="26"/>
          <w:szCs w:val="26"/>
        </w:rPr>
        <w:t>Maphanga</w:t>
      </w:r>
      <w:proofErr w:type="spellEnd"/>
      <w:r w:rsidR="00B4776E">
        <w:rPr>
          <w:sz w:val="26"/>
          <w:szCs w:val="26"/>
        </w:rPr>
        <w:t xml:space="preserve"> to chair the disciplinary hearing.  He argued that this is </w:t>
      </w:r>
      <w:r w:rsidR="00933652">
        <w:rPr>
          <w:sz w:val="26"/>
          <w:szCs w:val="26"/>
        </w:rPr>
        <w:t>a</w:t>
      </w:r>
      <w:r w:rsidR="00B4776E">
        <w:rPr>
          <w:sz w:val="26"/>
          <w:szCs w:val="26"/>
        </w:rPr>
        <w:t xml:space="preserve"> prerogative of the employer</w:t>
      </w:r>
      <w:r w:rsidR="00933652">
        <w:rPr>
          <w:sz w:val="26"/>
          <w:szCs w:val="26"/>
        </w:rPr>
        <w:t xml:space="preserve"> which</w:t>
      </w:r>
      <w:r w:rsidR="00B4776E">
        <w:rPr>
          <w:sz w:val="26"/>
          <w:szCs w:val="26"/>
        </w:rPr>
        <w:t xml:space="preserve"> cannot be assumed by the courts.   He reminded the court that he had previously objected to the appointment of Mr. </w:t>
      </w:r>
      <w:proofErr w:type="spellStart"/>
      <w:r w:rsidR="00B4776E">
        <w:rPr>
          <w:sz w:val="26"/>
          <w:szCs w:val="26"/>
        </w:rPr>
        <w:t>Maphanga</w:t>
      </w:r>
      <w:proofErr w:type="spellEnd"/>
      <w:r w:rsidR="00B4776E">
        <w:rPr>
          <w:sz w:val="26"/>
          <w:szCs w:val="26"/>
        </w:rPr>
        <w:t>.</w:t>
      </w:r>
    </w:p>
    <w:p w:rsidR="0020740F" w:rsidRPr="005A6C2D" w:rsidRDefault="006F66A6" w:rsidP="00B4776E">
      <w:pPr>
        <w:spacing w:line="480" w:lineRule="auto"/>
        <w:ind w:left="720" w:hanging="720"/>
        <w:jc w:val="both"/>
        <w:rPr>
          <w:b/>
          <w:snapToGrid w:val="0"/>
        </w:rPr>
      </w:pPr>
      <w:r>
        <w:rPr>
          <w:sz w:val="26"/>
          <w:szCs w:val="26"/>
        </w:rPr>
        <w:lastRenderedPageBreak/>
        <w:t>[1</w:t>
      </w:r>
      <w:r w:rsidR="00466FDD">
        <w:rPr>
          <w:sz w:val="26"/>
          <w:szCs w:val="26"/>
        </w:rPr>
        <w:t>0</w:t>
      </w:r>
      <w:r>
        <w:rPr>
          <w:sz w:val="26"/>
          <w:szCs w:val="26"/>
        </w:rPr>
        <w:t>]</w:t>
      </w:r>
      <w:r>
        <w:rPr>
          <w:sz w:val="26"/>
          <w:szCs w:val="26"/>
        </w:rPr>
        <w:tab/>
      </w:r>
      <w:r w:rsidR="00B4776E">
        <w:rPr>
          <w:sz w:val="26"/>
          <w:szCs w:val="26"/>
        </w:rPr>
        <w:t xml:space="preserve">The first respondent further mandated the Chief Executive Officer to appoint any of the chief executive officers in the country to make a final determination on the recommendations made by attorney Cyril </w:t>
      </w:r>
      <w:proofErr w:type="spellStart"/>
      <w:r w:rsidR="00B4776E">
        <w:rPr>
          <w:sz w:val="26"/>
          <w:szCs w:val="26"/>
        </w:rPr>
        <w:t>Maphanga</w:t>
      </w:r>
      <w:proofErr w:type="spellEnd"/>
      <w:r w:rsidR="00B4776E">
        <w:rPr>
          <w:sz w:val="26"/>
          <w:szCs w:val="26"/>
        </w:rPr>
        <w:t xml:space="preserve"> in his capacity as the disciplinary chairman.  The applica</w:t>
      </w:r>
      <w:r w:rsidR="00933652">
        <w:rPr>
          <w:sz w:val="26"/>
          <w:szCs w:val="26"/>
        </w:rPr>
        <w:t>nt</w:t>
      </w:r>
      <w:r w:rsidR="00B4776E">
        <w:rPr>
          <w:sz w:val="26"/>
          <w:szCs w:val="26"/>
        </w:rPr>
        <w:t xml:space="preserve"> contend</w:t>
      </w:r>
      <w:r w:rsidR="00933652">
        <w:rPr>
          <w:sz w:val="26"/>
          <w:szCs w:val="26"/>
        </w:rPr>
        <w:t>s</w:t>
      </w:r>
      <w:r w:rsidR="00B4776E">
        <w:rPr>
          <w:sz w:val="26"/>
          <w:szCs w:val="26"/>
        </w:rPr>
        <w:t xml:space="preserve"> that the present dispute is between the fourth respondent as </w:t>
      </w:r>
      <w:r w:rsidR="00933652">
        <w:rPr>
          <w:sz w:val="26"/>
          <w:szCs w:val="26"/>
        </w:rPr>
        <w:t>the</w:t>
      </w:r>
      <w:r w:rsidR="00B4776E">
        <w:rPr>
          <w:sz w:val="26"/>
          <w:szCs w:val="26"/>
        </w:rPr>
        <w:t xml:space="preserve"> employer and himself as the employee</w:t>
      </w:r>
      <w:r w:rsidR="00933652">
        <w:rPr>
          <w:sz w:val="26"/>
          <w:szCs w:val="26"/>
        </w:rPr>
        <w:t>,</w:t>
      </w:r>
      <w:r w:rsidR="00B4776E">
        <w:rPr>
          <w:sz w:val="26"/>
          <w:szCs w:val="26"/>
        </w:rPr>
        <w:t xml:space="preserve"> and</w:t>
      </w:r>
      <w:r w:rsidR="00933652">
        <w:rPr>
          <w:sz w:val="26"/>
          <w:szCs w:val="26"/>
        </w:rPr>
        <w:t>,</w:t>
      </w:r>
      <w:r w:rsidR="00B4776E">
        <w:rPr>
          <w:sz w:val="26"/>
          <w:szCs w:val="26"/>
        </w:rPr>
        <w:t xml:space="preserve"> that it would be wrong to have a final decision made by a third party</w:t>
      </w:r>
      <w:r w:rsidR="00933652">
        <w:rPr>
          <w:sz w:val="26"/>
          <w:szCs w:val="26"/>
        </w:rPr>
        <w:t>,</w:t>
      </w:r>
      <w:r w:rsidR="00B4776E">
        <w:rPr>
          <w:sz w:val="26"/>
          <w:szCs w:val="26"/>
        </w:rPr>
        <w:t xml:space="preserve"> particularly when such a matter is still being dealt with internally.   He argued that a special committee of </w:t>
      </w:r>
      <w:r w:rsidR="00933652">
        <w:rPr>
          <w:sz w:val="26"/>
          <w:szCs w:val="26"/>
        </w:rPr>
        <w:t>C</w:t>
      </w:r>
      <w:r w:rsidR="00B4776E">
        <w:rPr>
          <w:sz w:val="26"/>
          <w:szCs w:val="26"/>
        </w:rPr>
        <w:t xml:space="preserve">ouncil would be better qualified to deal with the matter and make its findings particularly because they rank higher to the </w:t>
      </w:r>
      <w:r w:rsidR="00933652">
        <w:rPr>
          <w:sz w:val="26"/>
          <w:szCs w:val="26"/>
        </w:rPr>
        <w:t>C</w:t>
      </w:r>
      <w:r w:rsidR="00B4776E">
        <w:rPr>
          <w:sz w:val="26"/>
          <w:szCs w:val="26"/>
        </w:rPr>
        <w:t xml:space="preserve">hief </w:t>
      </w:r>
      <w:r w:rsidR="00933652">
        <w:rPr>
          <w:sz w:val="26"/>
          <w:szCs w:val="26"/>
        </w:rPr>
        <w:t>E</w:t>
      </w:r>
      <w:r w:rsidR="00B4776E">
        <w:rPr>
          <w:sz w:val="26"/>
          <w:szCs w:val="26"/>
        </w:rPr>
        <w:t xml:space="preserve">xecutive </w:t>
      </w:r>
      <w:r w:rsidR="00933652">
        <w:rPr>
          <w:sz w:val="26"/>
          <w:szCs w:val="26"/>
        </w:rPr>
        <w:t xml:space="preserve">Officer </w:t>
      </w:r>
      <w:r w:rsidR="00B4776E">
        <w:rPr>
          <w:sz w:val="26"/>
          <w:szCs w:val="26"/>
        </w:rPr>
        <w:t xml:space="preserve">   To that extent he argued that the court </w:t>
      </w:r>
      <w:r w:rsidR="00B4776E" w:rsidRPr="0015703A">
        <w:rPr>
          <w:i/>
          <w:sz w:val="26"/>
          <w:szCs w:val="26"/>
        </w:rPr>
        <w:t>a quo</w:t>
      </w:r>
      <w:r w:rsidR="00B4776E">
        <w:rPr>
          <w:sz w:val="26"/>
          <w:szCs w:val="26"/>
        </w:rPr>
        <w:t xml:space="preserve"> committed an irregularity by taking away the prerogative of the employer.</w:t>
      </w:r>
    </w:p>
    <w:p w:rsidR="00A25006" w:rsidRPr="005A5B80" w:rsidRDefault="00A25006" w:rsidP="00A25006">
      <w:pPr>
        <w:pStyle w:val="LG-section"/>
        <w:ind w:left="510"/>
        <w:rPr>
          <w:snapToGrid w:val="0"/>
        </w:rPr>
      </w:pPr>
    </w:p>
    <w:p w:rsidR="006F66A6" w:rsidRDefault="00A25006" w:rsidP="00CB09CF">
      <w:pPr>
        <w:spacing w:line="480" w:lineRule="auto"/>
        <w:ind w:left="720" w:hanging="720"/>
        <w:jc w:val="both"/>
        <w:rPr>
          <w:sz w:val="26"/>
          <w:szCs w:val="26"/>
        </w:rPr>
      </w:pPr>
      <w:r>
        <w:rPr>
          <w:sz w:val="26"/>
          <w:szCs w:val="26"/>
        </w:rPr>
        <w:t xml:space="preserve"> </w:t>
      </w:r>
      <w:r w:rsidR="006F66A6">
        <w:rPr>
          <w:sz w:val="26"/>
          <w:szCs w:val="26"/>
        </w:rPr>
        <w:t>[1</w:t>
      </w:r>
      <w:r w:rsidR="00466FDD">
        <w:rPr>
          <w:sz w:val="26"/>
          <w:szCs w:val="26"/>
        </w:rPr>
        <w:t>1</w:t>
      </w:r>
      <w:r w:rsidR="006F66A6">
        <w:rPr>
          <w:sz w:val="26"/>
          <w:szCs w:val="26"/>
        </w:rPr>
        <w:t>]</w:t>
      </w:r>
      <w:r w:rsidR="006F66A6">
        <w:rPr>
          <w:sz w:val="26"/>
          <w:szCs w:val="26"/>
        </w:rPr>
        <w:tab/>
      </w:r>
      <w:r w:rsidR="0015703A">
        <w:rPr>
          <w:sz w:val="26"/>
          <w:szCs w:val="26"/>
        </w:rPr>
        <w:t xml:space="preserve">The applicant contended that the court </w:t>
      </w:r>
      <w:r w:rsidR="0015703A" w:rsidRPr="0015703A">
        <w:rPr>
          <w:i/>
          <w:sz w:val="26"/>
          <w:szCs w:val="26"/>
        </w:rPr>
        <w:t>a quo</w:t>
      </w:r>
      <w:r w:rsidR="0015703A">
        <w:rPr>
          <w:sz w:val="26"/>
          <w:szCs w:val="26"/>
        </w:rPr>
        <w:t xml:space="preserve"> committed an irregularity by dismissing the prayer seeking a stay on the implementation of the new structure pending a consultation between the fourth respondent and the applicant.  It is not disputed that the fourth respondent has already approved the new structure without consulting the applicant.   It is further not in dispute that the structure now awaits the approval of the </w:t>
      </w:r>
      <w:r w:rsidR="00CD4712">
        <w:rPr>
          <w:sz w:val="26"/>
          <w:szCs w:val="26"/>
        </w:rPr>
        <w:t>M</w:t>
      </w:r>
      <w:r w:rsidR="0015703A">
        <w:rPr>
          <w:sz w:val="26"/>
          <w:szCs w:val="26"/>
        </w:rPr>
        <w:t xml:space="preserve">inister pending implementation.  </w:t>
      </w:r>
      <w:r w:rsidR="00CD4712">
        <w:rPr>
          <w:sz w:val="26"/>
          <w:szCs w:val="26"/>
        </w:rPr>
        <w:t>The applicant</w:t>
      </w:r>
      <w:r w:rsidR="0015703A">
        <w:rPr>
          <w:sz w:val="26"/>
          <w:szCs w:val="26"/>
        </w:rPr>
        <w:t xml:space="preserve"> contends that the first respondent committed an irregularity leading to a miscarriage of justice by finding that proper consultation had taken place.   He further argued that it was an irregularity for the </w:t>
      </w:r>
      <w:r w:rsidR="00CD4712">
        <w:rPr>
          <w:sz w:val="26"/>
          <w:szCs w:val="26"/>
        </w:rPr>
        <w:t>C</w:t>
      </w:r>
      <w:r w:rsidR="0015703A">
        <w:rPr>
          <w:sz w:val="26"/>
          <w:szCs w:val="26"/>
        </w:rPr>
        <w:t xml:space="preserve">hief </w:t>
      </w:r>
      <w:r w:rsidR="00CD4712">
        <w:rPr>
          <w:sz w:val="26"/>
          <w:szCs w:val="26"/>
        </w:rPr>
        <w:t>E</w:t>
      </w:r>
      <w:r w:rsidR="0015703A">
        <w:rPr>
          <w:sz w:val="26"/>
          <w:szCs w:val="26"/>
        </w:rPr>
        <w:t xml:space="preserve">xecutive </w:t>
      </w:r>
      <w:r w:rsidR="00CD4712">
        <w:rPr>
          <w:sz w:val="26"/>
          <w:szCs w:val="26"/>
        </w:rPr>
        <w:t>O</w:t>
      </w:r>
      <w:r w:rsidR="0015703A">
        <w:rPr>
          <w:sz w:val="26"/>
          <w:szCs w:val="26"/>
        </w:rPr>
        <w:t xml:space="preserve">fficer of the fourth respondent to contend that meaningful consultation would only be done once the </w:t>
      </w:r>
      <w:r w:rsidR="00CD4712">
        <w:rPr>
          <w:sz w:val="26"/>
          <w:szCs w:val="26"/>
        </w:rPr>
        <w:t>M</w:t>
      </w:r>
      <w:r w:rsidR="0015703A">
        <w:rPr>
          <w:sz w:val="26"/>
          <w:szCs w:val="26"/>
        </w:rPr>
        <w:t>inister has approved the new structure.</w:t>
      </w:r>
    </w:p>
    <w:p w:rsidR="006F66A6" w:rsidRDefault="006F66A6" w:rsidP="00CB09CF">
      <w:pPr>
        <w:spacing w:line="480" w:lineRule="auto"/>
        <w:ind w:left="720" w:hanging="720"/>
        <w:jc w:val="both"/>
        <w:rPr>
          <w:sz w:val="26"/>
          <w:szCs w:val="26"/>
        </w:rPr>
      </w:pPr>
      <w:r>
        <w:rPr>
          <w:sz w:val="26"/>
          <w:szCs w:val="26"/>
        </w:rPr>
        <w:lastRenderedPageBreak/>
        <w:t>[1</w:t>
      </w:r>
      <w:r w:rsidR="008649BC">
        <w:rPr>
          <w:sz w:val="26"/>
          <w:szCs w:val="26"/>
        </w:rPr>
        <w:t>2</w:t>
      </w:r>
      <w:r>
        <w:rPr>
          <w:sz w:val="26"/>
          <w:szCs w:val="26"/>
        </w:rPr>
        <w:t>]</w:t>
      </w:r>
      <w:r>
        <w:rPr>
          <w:sz w:val="26"/>
          <w:szCs w:val="26"/>
        </w:rPr>
        <w:tab/>
      </w:r>
      <w:r w:rsidR="0015703A">
        <w:rPr>
          <w:sz w:val="26"/>
          <w:szCs w:val="26"/>
        </w:rPr>
        <w:t xml:space="preserve">The applicant argues that he has good prospects of success </w:t>
      </w:r>
      <w:r w:rsidR="00CD4712">
        <w:rPr>
          <w:sz w:val="26"/>
          <w:szCs w:val="26"/>
        </w:rPr>
        <w:t>i</w:t>
      </w:r>
      <w:r w:rsidR="0015703A">
        <w:rPr>
          <w:sz w:val="26"/>
          <w:szCs w:val="26"/>
        </w:rPr>
        <w:t xml:space="preserve">n the matter on the basis that the charges preferred against him by the </w:t>
      </w:r>
      <w:r w:rsidR="00CD4712">
        <w:rPr>
          <w:sz w:val="26"/>
          <w:szCs w:val="26"/>
        </w:rPr>
        <w:t>C</w:t>
      </w:r>
      <w:r w:rsidR="0015703A">
        <w:rPr>
          <w:sz w:val="26"/>
          <w:szCs w:val="26"/>
        </w:rPr>
        <w:t xml:space="preserve">hief </w:t>
      </w:r>
      <w:r w:rsidR="00CD4712">
        <w:rPr>
          <w:sz w:val="26"/>
          <w:szCs w:val="26"/>
        </w:rPr>
        <w:t>E</w:t>
      </w:r>
      <w:r w:rsidR="0015703A">
        <w:rPr>
          <w:sz w:val="26"/>
          <w:szCs w:val="26"/>
        </w:rPr>
        <w:t xml:space="preserve">xecutive </w:t>
      </w:r>
      <w:r w:rsidR="00CD4712">
        <w:rPr>
          <w:sz w:val="26"/>
          <w:szCs w:val="26"/>
        </w:rPr>
        <w:t>O</w:t>
      </w:r>
      <w:r w:rsidR="0015703A">
        <w:rPr>
          <w:sz w:val="26"/>
          <w:szCs w:val="26"/>
        </w:rPr>
        <w:t xml:space="preserve">fficer are </w:t>
      </w:r>
      <w:r w:rsidR="00CD4712">
        <w:rPr>
          <w:sz w:val="26"/>
          <w:szCs w:val="26"/>
        </w:rPr>
        <w:t xml:space="preserve">a </w:t>
      </w:r>
      <w:r w:rsidR="0015703A">
        <w:rPr>
          <w:sz w:val="26"/>
          <w:szCs w:val="26"/>
        </w:rPr>
        <w:t xml:space="preserve">sham.  His contention is that the </w:t>
      </w:r>
      <w:r w:rsidR="00CD4712">
        <w:rPr>
          <w:sz w:val="26"/>
          <w:szCs w:val="26"/>
        </w:rPr>
        <w:t>C</w:t>
      </w:r>
      <w:r w:rsidR="0015703A">
        <w:rPr>
          <w:sz w:val="26"/>
          <w:szCs w:val="26"/>
        </w:rPr>
        <w:t xml:space="preserve">hief </w:t>
      </w:r>
      <w:r w:rsidR="00CD4712">
        <w:rPr>
          <w:sz w:val="26"/>
          <w:szCs w:val="26"/>
        </w:rPr>
        <w:t>E</w:t>
      </w:r>
      <w:r w:rsidR="0015703A">
        <w:rPr>
          <w:sz w:val="26"/>
          <w:szCs w:val="26"/>
        </w:rPr>
        <w:t xml:space="preserve">xecutive </w:t>
      </w:r>
      <w:r w:rsidR="00CD4712">
        <w:rPr>
          <w:sz w:val="26"/>
          <w:szCs w:val="26"/>
        </w:rPr>
        <w:t>O</w:t>
      </w:r>
      <w:r w:rsidR="0015703A">
        <w:rPr>
          <w:sz w:val="26"/>
          <w:szCs w:val="26"/>
        </w:rPr>
        <w:t>fficer is directly implicated in the said charges on the ground that he approved the additional construction on the development.</w:t>
      </w:r>
    </w:p>
    <w:p w:rsidR="003E6BDA" w:rsidRDefault="003E6BDA" w:rsidP="006F66A6">
      <w:pPr>
        <w:spacing w:line="480" w:lineRule="auto"/>
        <w:jc w:val="both"/>
        <w:rPr>
          <w:sz w:val="26"/>
          <w:szCs w:val="26"/>
        </w:rPr>
      </w:pPr>
    </w:p>
    <w:p w:rsidR="00C137F5" w:rsidRPr="00CD4712" w:rsidRDefault="003E6BDA" w:rsidP="0015703A">
      <w:pPr>
        <w:spacing w:line="480" w:lineRule="auto"/>
        <w:ind w:left="720" w:hanging="720"/>
        <w:jc w:val="both"/>
        <w:rPr>
          <w:sz w:val="26"/>
          <w:szCs w:val="26"/>
        </w:rPr>
      </w:pPr>
      <w:r>
        <w:rPr>
          <w:sz w:val="26"/>
          <w:szCs w:val="26"/>
        </w:rPr>
        <w:t>[1</w:t>
      </w:r>
      <w:r w:rsidR="008649BC">
        <w:rPr>
          <w:sz w:val="26"/>
          <w:szCs w:val="26"/>
        </w:rPr>
        <w:t>3</w:t>
      </w:r>
      <w:r>
        <w:rPr>
          <w:sz w:val="26"/>
          <w:szCs w:val="26"/>
        </w:rPr>
        <w:t>]</w:t>
      </w:r>
      <w:r>
        <w:rPr>
          <w:sz w:val="26"/>
          <w:szCs w:val="26"/>
        </w:rPr>
        <w:tab/>
      </w:r>
      <w:r w:rsidR="0015703A" w:rsidRPr="00CD4712">
        <w:rPr>
          <w:sz w:val="26"/>
          <w:szCs w:val="26"/>
        </w:rPr>
        <w:t xml:space="preserve">The </w:t>
      </w:r>
      <w:r w:rsidR="00CD4712">
        <w:rPr>
          <w:sz w:val="26"/>
          <w:szCs w:val="26"/>
        </w:rPr>
        <w:t xml:space="preserve"> </w:t>
      </w:r>
      <w:r w:rsidR="0015703A" w:rsidRPr="00CD4712">
        <w:rPr>
          <w:sz w:val="26"/>
          <w:szCs w:val="26"/>
        </w:rPr>
        <w:t xml:space="preserve">application </w:t>
      </w:r>
      <w:r w:rsidR="00CD4712">
        <w:rPr>
          <w:sz w:val="26"/>
          <w:szCs w:val="26"/>
        </w:rPr>
        <w:t xml:space="preserve"> </w:t>
      </w:r>
      <w:r w:rsidR="0015703A" w:rsidRPr="00CD4712">
        <w:rPr>
          <w:sz w:val="26"/>
          <w:szCs w:val="26"/>
        </w:rPr>
        <w:t>for</w:t>
      </w:r>
      <w:r w:rsidR="00CD4712">
        <w:rPr>
          <w:sz w:val="26"/>
          <w:szCs w:val="26"/>
        </w:rPr>
        <w:t xml:space="preserve"> </w:t>
      </w:r>
      <w:r w:rsidR="0015703A" w:rsidRPr="00CD4712">
        <w:rPr>
          <w:sz w:val="26"/>
          <w:szCs w:val="26"/>
        </w:rPr>
        <w:t xml:space="preserve"> review </w:t>
      </w:r>
      <w:r w:rsidR="00CD4712">
        <w:rPr>
          <w:sz w:val="26"/>
          <w:szCs w:val="26"/>
        </w:rPr>
        <w:t xml:space="preserve"> </w:t>
      </w:r>
      <w:r w:rsidR="0015703A" w:rsidRPr="00CD4712">
        <w:rPr>
          <w:sz w:val="26"/>
          <w:szCs w:val="26"/>
        </w:rPr>
        <w:t>is</w:t>
      </w:r>
      <w:r w:rsidR="00CD4712">
        <w:rPr>
          <w:sz w:val="26"/>
          <w:szCs w:val="26"/>
        </w:rPr>
        <w:t xml:space="preserve"> </w:t>
      </w:r>
      <w:r w:rsidR="0015703A" w:rsidRPr="00CD4712">
        <w:rPr>
          <w:sz w:val="26"/>
          <w:szCs w:val="26"/>
        </w:rPr>
        <w:t xml:space="preserve"> opposed </w:t>
      </w:r>
      <w:r w:rsidR="00CD4712">
        <w:rPr>
          <w:sz w:val="26"/>
          <w:szCs w:val="26"/>
        </w:rPr>
        <w:t xml:space="preserve"> </w:t>
      </w:r>
      <w:r w:rsidR="0015703A" w:rsidRPr="00CD4712">
        <w:rPr>
          <w:sz w:val="26"/>
          <w:szCs w:val="26"/>
        </w:rPr>
        <w:t xml:space="preserve">by </w:t>
      </w:r>
      <w:r w:rsidR="00CD4712">
        <w:rPr>
          <w:sz w:val="26"/>
          <w:szCs w:val="26"/>
        </w:rPr>
        <w:t xml:space="preserve"> </w:t>
      </w:r>
      <w:r w:rsidR="0015703A" w:rsidRPr="00CD4712">
        <w:rPr>
          <w:sz w:val="26"/>
          <w:szCs w:val="26"/>
        </w:rPr>
        <w:t xml:space="preserve">the </w:t>
      </w:r>
      <w:r w:rsidR="00CD4712">
        <w:rPr>
          <w:sz w:val="26"/>
          <w:szCs w:val="26"/>
        </w:rPr>
        <w:t xml:space="preserve"> </w:t>
      </w:r>
      <w:r w:rsidR="0015703A" w:rsidRPr="00CD4712">
        <w:rPr>
          <w:sz w:val="26"/>
          <w:szCs w:val="26"/>
        </w:rPr>
        <w:t xml:space="preserve">fourth </w:t>
      </w:r>
      <w:r w:rsidR="00CD4712">
        <w:rPr>
          <w:sz w:val="26"/>
          <w:szCs w:val="26"/>
        </w:rPr>
        <w:t xml:space="preserve"> </w:t>
      </w:r>
      <w:r w:rsidR="0015703A" w:rsidRPr="00CD4712">
        <w:rPr>
          <w:sz w:val="26"/>
          <w:szCs w:val="26"/>
        </w:rPr>
        <w:t>respondent</w:t>
      </w:r>
      <w:r w:rsidR="00CD4712">
        <w:rPr>
          <w:sz w:val="26"/>
          <w:szCs w:val="26"/>
        </w:rPr>
        <w:t xml:space="preserve"> </w:t>
      </w:r>
      <w:r w:rsidR="0015703A" w:rsidRPr="00CD4712">
        <w:rPr>
          <w:sz w:val="26"/>
          <w:szCs w:val="26"/>
        </w:rPr>
        <w:t xml:space="preserve"> </w:t>
      </w:r>
      <w:r w:rsidR="00183AA8" w:rsidRPr="00CD4712">
        <w:rPr>
          <w:sz w:val="26"/>
          <w:szCs w:val="26"/>
        </w:rPr>
        <w:t xml:space="preserve">in </w:t>
      </w:r>
      <w:r w:rsidR="00CD4712">
        <w:rPr>
          <w:sz w:val="26"/>
          <w:szCs w:val="26"/>
        </w:rPr>
        <w:t xml:space="preserve"> </w:t>
      </w:r>
      <w:r w:rsidR="00183AA8" w:rsidRPr="00CD4712">
        <w:rPr>
          <w:sz w:val="26"/>
          <w:szCs w:val="26"/>
        </w:rPr>
        <w:t xml:space="preserve">an opposing </w:t>
      </w:r>
      <w:r w:rsidR="00CD4712">
        <w:rPr>
          <w:sz w:val="26"/>
          <w:szCs w:val="26"/>
        </w:rPr>
        <w:t xml:space="preserve"> </w:t>
      </w:r>
      <w:r w:rsidR="00183AA8" w:rsidRPr="00CD4712">
        <w:rPr>
          <w:sz w:val="26"/>
          <w:szCs w:val="26"/>
        </w:rPr>
        <w:t xml:space="preserve">affidavit filed by the </w:t>
      </w:r>
      <w:r w:rsidR="00CD4712">
        <w:rPr>
          <w:sz w:val="26"/>
          <w:szCs w:val="26"/>
        </w:rPr>
        <w:t>C</w:t>
      </w:r>
      <w:r w:rsidR="00183AA8" w:rsidRPr="00CD4712">
        <w:rPr>
          <w:sz w:val="26"/>
          <w:szCs w:val="26"/>
        </w:rPr>
        <w:t xml:space="preserve">hief </w:t>
      </w:r>
      <w:r w:rsidR="00CD4712">
        <w:rPr>
          <w:sz w:val="26"/>
          <w:szCs w:val="26"/>
        </w:rPr>
        <w:t>E</w:t>
      </w:r>
      <w:r w:rsidR="00183AA8" w:rsidRPr="00CD4712">
        <w:rPr>
          <w:sz w:val="26"/>
          <w:szCs w:val="26"/>
        </w:rPr>
        <w:t xml:space="preserve">xecutive </w:t>
      </w:r>
      <w:r w:rsidR="00CD4712">
        <w:rPr>
          <w:sz w:val="26"/>
          <w:szCs w:val="26"/>
        </w:rPr>
        <w:t>O</w:t>
      </w:r>
      <w:r w:rsidR="00183AA8" w:rsidRPr="00CD4712">
        <w:rPr>
          <w:sz w:val="26"/>
          <w:szCs w:val="26"/>
        </w:rPr>
        <w:t xml:space="preserve">fficer of the fourth respondent </w:t>
      </w:r>
      <w:proofErr w:type="spellStart"/>
      <w:r w:rsidR="00183AA8" w:rsidRPr="00CD4712">
        <w:rPr>
          <w:sz w:val="26"/>
          <w:szCs w:val="26"/>
        </w:rPr>
        <w:t>Vusi</w:t>
      </w:r>
      <w:proofErr w:type="spellEnd"/>
      <w:r w:rsidR="00183AA8" w:rsidRPr="00CD4712">
        <w:rPr>
          <w:sz w:val="26"/>
          <w:szCs w:val="26"/>
        </w:rPr>
        <w:t xml:space="preserve"> </w:t>
      </w:r>
      <w:proofErr w:type="spellStart"/>
      <w:r w:rsidR="00183AA8" w:rsidRPr="00CD4712">
        <w:rPr>
          <w:sz w:val="26"/>
          <w:szCs w:val="26"/>
        </w:rPr>
        <w:t>Matsebula</w:t>
      </w:r>
      <w:proofErr w:type="spellEnd"/>
      <w:r w:rsidR="00183AA8" w:rsidRPr="00CD4712">
        <w:rPr>
          <w:sz w:val="26"/>
          <w:szCs w:val="26"/>
        </w:rPr>
        <w:t>.   He contends that there is no irregularity committed that might result in a miscarriage of justice.  He argues that the applicant is merely abusing the court process with the objective of stalling an</w:t>
      </w:r>
      <w:r w:rsidR="00BF4A48" w:rsidRPr="00CD4712">
        <w:rPr>
          <w:sz w:val="26"/>
          <w:szCs w:val="26"/>
        </w:rPr>
        <w:t>d</w:t>
      </w:r>
      <w:r w:rsidR="00183AA8" w:rsidRPr="00CD4712">
        <w:rPr>
          <w:sz w:val="26"/>
          <w:szCs w:val="26"/>
        </w:rPr>
        <w:t xml:space="preserve"> frustrating a legitimate process.   However, at paragraph 14 of the opposing affidavit</w:t>
      </w:r>
      <w:r w:rsidR="00CD4712">
        <w:rPr>
          <w:sz w:val="26"/>
          <w:szCs w:val="26"/>
        </w:rPr>
        <w:t>,</w:t>
      </w:r>
      <w:r w:rsidR="00183AA8" w:rsidRPr="00CD4712">
        <w:rPr>
          <w:sz w:val="26"/>
          <w:szCs w:val="26"/>
        </w:rPr>
        <w:t xml:space="preserve"> he contends that “save to admit that the disciplinary hearing was i</w:t>
      </w:r>
      <w:r w:rsidR="00FF103A" w:rsidRPr="00CD4712">
        <w:rPr>
          <w:sz w:val="26"/>
          <w:szCs w:val="26"/>
        </w:rPr>
        <w:t>rredeemably tainted, the content</w:t>
      </w:r>
      <w:r w:rsidR="00183AA8" w:rsidRPr="00CD4712">
        <w:rPr>
          <w:sz w:val="26"/>
          <w:szCs w:val="26"/>
        </w:rPr>
        <w:t>s are not denied”.   That was in response to paragraph 19.5 of the founding affidavit, where the applicant stated the following:</w:t>
      </w:r>
    </w:p>
    <w:p w:rsidR="00183AA8" w:rsidRDefault="00183AA8" w:rsidP="0015703A">
      <w:pPr>
        <w:spacing w:line="480" w:lineRule="auto"/>
        <w:ind w:left="720" w:hanging="720"/>
        <w:jc w:val="both"/>
      </w:pPr>
    </w:p>
    <w:p w:rsidR="00183AA8" w:rsidRPr="00BF4A48" w:rsidRDefault="00183AA8" w:rsidP="00183AA8">
      <w:pPr>
        <w:spacing w:line="360" w:lineRule="auto"/>
        <w:ind w:left="1440"/>
        <w:jc w:val="both"/>
        <w:rPr>
          <w:b/>
        </w:rPr>
      </w:pPr>
      <w:r w:rsidRPr="00BF4A48">
        <w:rPr>
          <w:b/>
        </w:rPr>
        <w:t>“</w:t>
      </w:r>
      <w:proofErr w:type="gramStart"/>
      <w:r w:rsidRPr="00BF4A48">
        <w:rPr>
          <w:b/>
        </w:rPr>
        <w:t>19.5   On</w:t>
      </w:r>
      <w:proofErr w:type="gramEnd"/>
      <w:r w:rsidRPr="00BF4A48">
        <w:rPr>
          <w:b/>
        </w:rPr>
        <w:t xml:space="preserve"> 7</w:t>
      </w:r>
      <w:r w:rsidRPr="00BF4A48">
        <w:rPr>
          <w:b/>
          <w:vertAlign w:val="superscript"/>
        </w:rPr>
        <w:t>th</w:t>
      </w:r>
      <w:r w:rsidRPr="00BF4A48">
        <w:rPr>
          <w:b/>
        </w:rPr>
        <w:t xml:space="preserve"> November 2013, the disciplinary hearing reconvened at the commencement of the hearing, I applied for the recusal of the chairperson of the day, Mr. </w:t>
      </w:r>
      <w:proofErr w:type="spellStart"/>
      <w:r w:rsidRPr="00BF4A48">
        <w:rPr>
          <w:b/>
        </w:rPr>
        <w:t>Manene</w:t>
      </w:r>
      <w:proofErr w:type="spellEnd"/>
      <w:r w:rsidRPr="00BF4A48">
        <w:rPr>
          <w:b/>
        </w:rPr>
        <w:t xml:space="preserve"> </w:t>
      </w:r>
      <w:proofErr w:type="spellStart"/>
      <w:r w:rsidRPr="00BF4A48">
        <w:rPr>
          <w:b/>
        </w:rPr>
        <w:t>Thwala</w:t>
      </w:r>
      <w:proofErr w:type="spellEnd"/>
      <w:r w:rsidRPr="00BF4A48">
        <w:rPr>
          <w:b/>
        </w:rPr>
        <w:t xml:space="preserve">.  The basis for asking for his recusal was the fact that the disciplinary hearing was irredeemably tainted by the involvement of the Chief Executive Officer in the matter where he also has a direct and personal interest in the outcome.   I also raised the issue of his apparent bias in the manner he was handling the hearing.   Mr. </w:t>
      </w:r>
      <w:proofErr w:type="spellStart"/>
      <w:r w:rsidRPr="00BF4A48">
        <w:rPr>
          <w:b/>
        </w:rPr>
        <w:t>Thwala</w:t>
      </w:r>
      <w:proofErr w:type="spellEnd"/>
      <w:r w:rsidRPr="00BF4A48">
        <w:rPr>
          <w:b/>
        </w:rPr>
        <w:t xml:space="preserve"> refused to </w:t>
      </w:r>
      <w:proofErr w:type="spellStart"/>
      <w:r w:rsidRPr="00BF4A48">
        <w:rPr>
          <w:b/>
        </w:rPr>
        <w:t>recuse</w:t>
      </w:r>
      <w:proofErr w:type="spellEnd"/>
      <w:r w:rsidRPr="00BF4A48">
        <w:rPr>
          <w:b/>
        </w:rPr>
        <w:t xml:space="preserve"> himself.”</w:t>
      </w:r>
    </w:p>
    <w:p w:rsidR="00C137F5" w:rsidRDefault="00C137F5" w:rsidP="00C137F5">
      <w:pPr>
        <w:spacing w:line="360" w:lineRule="auto"/>
        <w:ind w:left="1440"/>
        <w:jc w:val="both"/>
        <w:rPr>
          <w:b/>
        </w:rPr>
      </w:pPr>
    </w:p>
    <w:p w:rsidR="006A4D7D" w:rsidRDefault="003E6BDA" w:rsidP="00BF4A48">
      <w:pPr>
        <w:spacing w:line="480" w:lineRule="auto"/>
        <w:ind w:left="720" w:hanging="720"/>
        <w:jc w:val="both"/>
        <w:rPr>
          <w:sz w:val="26"/>
          <w:szCs w:val="26"/>
        </w:rPr>
      </w:pPr>
      <w:r>
        <w:rPr>
          <w:sz w:val="26"/>
          <w:szCs w:val="26"/>
        </w:rPr>
        <w:lastRenderedPageBreak/>
        <w:t>[1</w:t>
      </w:r>
      <w:r w:rsidR="008649BC">
        <w:rPr>
          <w:sz w:val="26"/>
          <w:szCs w:val="26"/>
        </w:rPr>
        <w:t>4</w:t>
      </w:r>
      <w:r>
        <w:rPr>
          <w:sz w:val="26"/>
          <w:szCs w:val="26"/>
        </w:rPr>
        <w:t>]</w:t>
      </w:r>
      <w:r>
        <w:rPr>
          <w:sz w:val="26"/>
          <w:szCs w:val="26"/>
        </w:rPr>
        <w:tab/>
      </w:r>
      <w:r w:rsidR="00BF4A48">
        <w:rPr>
          <w:sz w:val="26"/>
          <w:szCs w:val="26"/>
        </w:rPr>
        <w:t xml:space="preserve">In his replying affidavit </w:t>
      </w:r>
      <w:r w:rsidR="00EF38C2">
        <w:rPr>
          <w:sz w:val="26"/>
          <w:szCs w:val="26"/>
        </w:rPr>
        <w:t>t</w:t>
      </w:r>
      <w:r w:rsidR="00BF4A48">
        <w:rPr>
          <w:sz w:val="26"/>
          <w:szCs w:val="26"/>
        </w:rPr>
        <w:t>he</w:t>
      </w:r>
      <w:r w:rsidR="00EF38C2">
        <w:rPr>
          <w:sz w:val="26"/>
          <w:szCs w:val="26"/>
        </w:rPr>
        <w:t xml:space="preserve"> applicant</w:t>
      </w:r>
      <w:r w:rsidR="00BF4A48">
        <w:rPr>
          <w:sz w:val="26"/>
          <w:szCs w:val="26"/>
        </w:rPr>
        <w:t xml:space="preserve"> denies that </w:t>
      </w:r>
      <w:r w:rsidR="00EF38C2">
        <w:rPr>
          <w:sz w:val="26"/>
          <w:szCs w:val="26"/>
        </w:rPr>
        <w:t>the</w:t>
      </w:r>
      <w:r w:rsidR="00BF4A48">
        <w:rPr>
          <w:sz w:val="26"/>
          <w:szCs w:val="26"/>
        </w:rPr>
        <w:t xml:space="preserve"> </w:t>
      </w:r>
      <w:r w:rsidR="00EF38C2">
        <w:rPr>
          <w:sz w:val="26"/>
          <w:szCs w:val="26"/>
        </w:rPr>
        <w:t xml:space="preserve">review for the </w:t>
      </w:r>
      <w:r w:rsidR="00BF4A48">
        <w:rPr>
          <w:sz w:val="26"/>
          <w:szCs w:val="26"/>
        </w:rPr>
        <w:t xml:space="preserve">application is intended as a delaying tactic for the holding of a disciplinary hearing.   He contends that the object of the review is to ascertain that he </w:t>
      </w:r>
      <w:r w:rsidR="00EF38C2">
        <w:rPr>
          <w:sz w:val="26"/>
          <w:szCs w:val="26"/>
        </w:rPr>
        <w:t xml:space="preserve">receives a fair hearing when he </w:t>
      </w:r>
      <w:r w:rsidR="00BF4A48">
        <w:rPr>
          <w:sz w:val="26"/>
          <w:szCs w:val="26"/>
        </w:rPr>
        <w:t xml:space="preserve">attends the disciplinary hearing instituted against him by the Chief Executive Officer of the fourth respondent.  He reiterated his earlier contention that the </w:t>
      </w:r>
      <w:r w:rsidR="00EF38C2">
        <w:rPr>
          <w:sz w:val="26"/>
          <w:szCs w:val="26"/>
        </w:rPr>
        <w:t>C</w:t>
      </w:r>
      <w:r w:rsidR="00BF4A48">
        <w:rPr>
          <w:sz w:val="26"/>
          <w:szCs w:val="26"/>
        </w:rPr>
        <w:t xml:space="preserve">hief </w:t>
      </w:r>
      <w:r w:rsidR="00EF38C2">
        <w:rPr>
          <w:sz w:val="26"/>
          <w:szCs w:val="26"/>
        </w:rPr>
        <w:t>E</w:t>
      </w:r>
      <w:r w:rsidR="00BF4A48">
        <w:rPr>
          <w:sz w:val="26"/>
          <w:szCs w:val="26"/>
        </w:rPr>
        <w:t xml:space="preserve">xecutive </w:t>
      </w:r>
      <w:r w:rsidR="00EF38C2">
        <w:rPr>
          <w:sz w:val="26"/>
          <w:szCs w:val="26"/>
        </w:rPr>
        <w:t>O</w:t>
      </w:r>
      <w:r w:rsidR="00BF4A48">
        <w:rPr>
          <w:sz w:val="26"/>
          <w:szCs w:val="26"/>
        </w:rPr>
        <w:t xml:space="preserve">fficer of the fourth respondent intends to use him as a scapegoat for his acts of misconduct that he has committed.    He further contended that the </w:t>
      </w:r>
      <w:r w:rsidR="00EF38C2">
        <w:rPr>
          <w:sz w:val="26"/>
          <w:szCs w:val="26"/>
        </w:rPr>
        <w:t>C</w:t>
      </w:r>
      <w:r w:rsidR="00BF4A48">
        <w:rPr>
          <w:sz w:val="26"/>
          <w:szCs w:val="26"/>
        </w:rPr>
        <w:t xml:space="preserve">hief </w:t>
      </w:r>
      <w:r w:rsidR="00EF38C2">
        <w:rPr>
          <w:sz w:val="26"/>
          <w:szCs w:val="26"/>
        </w:rPr>
        <w:t>E</w:t>
      </w:r>
      <w:r w:rsidR="00BF4A48">
        <w:rPr>
          <w:sz w:val="26"/>
          <w:szCs w:val="26"/>
        </w:rPr>
        <w:t xml:space="preserve">xecutive </w:t>
      </w:r>
      <w:r w:rsidR="00EF38C2">
        <w:rPr>
          <w:sz w:val="26"/>
          <w:szCs w:val="26"/>
        </w:rPr>
        <w:t>O</w:t>
      </w:r>
      <w:r w:rsidR="00BF4A48">
        <w:rPr>
          <w:sz w:val="26"/>
          <w:szCs w:val="26"/>
        </w:rPr>
        <w:t>fficer intends to manipulate the hearing with a view to absolve himself from his own misconduct, and, that he intends</w:t>
      </w:r>
      <w:r w:rsidR="00D96A5D">
        <w:rPr>
          <w:sz w:val="26"/>
          <w:szCs w:val="26"/>
        </w:rPr>
        <w:t xml:space="preserve"> to get rid of him using </w:t>
      </w:r>
      <w:r w:rsidR="00D91980">
        <w:rPr>
          <w:sz w:val="26"/>
          <w:szCs w:val="26"/>
        </w:rPr>
        <w:t>an unfair restructuring process which could ultimately render him redundant.</w:t>
      </w:r>
      <w:r w:rsidR="00F4699A">
        <w:rPr>
          <w:sz w:val="26"/>
          <w:szCs w:val="26"/>
        </w:rPr>
        <w:t xml:space="preserve">    </w:t>
      </w:r>
      <w:r w:rsidR="00BF4A48">
        <w:rPr>
          <w:sz w:val="26"/>
          <w:szCs w:val="26"/>
        </w:rPr>
        <w:t xml:space="preserve"> </w:t>
      </w:r>
    </w:p>
    <w:p w:rsidR="002306C8" w:rsidRDefault="002306C8" w:rsidP="00BF4A48">
      <w:pPr>
        <w:spacing w:line="480" w:lineRule="auto"/>
        <w:ind w:left="720" w:hanging="720"/>
        <w:jc w:val="both"/>
        <w:rPr>
          <w:sz w:val="26"/>
          <w:szCs w:val="26"/>
        </w:rPr>
      </w:pPr>
    </w:p>
    <w:p w:rsidR="006A4D7D" w:rsidRDefault="006A4D7D" w:rsidP="00CB09CF">
      <w:pPr>
        <w:spacing w:line="480" w:lineRule="auto"/>
        <w:ind w:left="720" w:hanging="720"/>
        <w:jc w:val="both"/>
        <w:rPr>
          <w:sz w:val="26"/>
          <w:szCs w:val="26"/>
        </w:rPr>
      </w:pPr>
      <w:r>
        <w:rPr>
          <w:sz w:val="26"/>
          <w:szCs w:val="26"/>
        </w:rPr>
        <w:t>[1</w:t>
      </w:r>
      <w:r w:rsidR="008649BC">
        <w:rPr>
          <w:sz w:val="26"/>
          <w:szCs w:val="26"/>
        </w:rPr>
        <w:t>5</w:t>
      </w:r>
      <w:r>
        <w:rPr>
          <w:sz w:val="26"/>
          <w:szCs w:val="26"/>
        </w:rPr>
        <w:t>]</w:t>
      </w:r>
      <w:r>
        <w:rPr>
          <w:sz w:val="26"/>
          <w:szCs w:val="26"/>
        </w:rPr>
        <w:tab/>
      </w:r>
      <w:r w:rsidR="00D91980">
        <w:rPr>
          <w:sz w:val="26"/>
          <w:szCs w:val="26"/>
        </w:rPr>
        <w:t xml:space="preserve">The applicant reiterated his contention that the court </w:t>
      </w:r>
      <w:r w:rsidR="00D91980" w:rsidRPr="00D91980">
        <w:rPr>
          <w:i/>
          <w:sz w:val="26"/>
          <w:szCs w:val="26"/>
        </w:rPr>
        <w:t>a quo</w:t>
      </w:r>
      <w:r w:rsidR="00D91980">
        <w:rPr>
          <w:sz w:val="26"/>
          <w:szCs w:val="26"/>
        </w:rPr>
        <w:t xml:space="preserve"> committed an irregularity by usurping the powers of the employer and exercising them on behalf of the employer in two respects: first, by appointing the chairperson, and, secondly, by dive</w:t>
      </w:r>
      <w:r w:rsidR="005029DC">
        <w:rPr>
          <w:sz w:val="26"/>
          <w:szCs w:val="26"/>
        </w:rPr>
        <w:t>s</w:t>
      </w:r>
      <w:r w:rsidR="00D91980">
        <w:rPr>
          <w:sz w:val="26"/>
          <w:szCs w:val="26"/>
        </w:rPr>
        <w:t>ting the employer</w:t>
      </w:r>
      <w:r w:rsidR="001013A0">
        <w:rPr>
          <w:sz w:val="26"/>
          <w:szCs w:val="26"/>
        </w:rPr>
        <w:t xml:space="preserve"> of</w:t>
      </w:r>
      <w:r w:rsidR="00D91980">
        <w:rPr>
          <w:sz w:val="26"/>
          <w:szCs w:val="26"/>
        </w:rPr>
        <w:t xml:space="preserve"> </w:t>
      </w:r>
      <w:r w:rsidR="005029DC">
        <w:rPr>
          <w:sz w:val="26"/>
          <w:szCs w:val="26"/>
        </w:rPr>
        <w:t>his</w:t>
      </w:r>
      <w:r w:rsidR="00BD513E">
        <w:rPr>
          <w:sz w:val="26"/>
          <w:szCs w:val="26"/>
        </w:rPr>
        <w:t xml:space="preserve"> powers and handing them </w:t>
      </w:r>
      <w:r w:rsidR="005029DC">
        <w:rPr>
          <w:sz w:val="26"/>
          <w:szCs w:val="26"/>
        </w:rPr>
        <w:t xml:space="preserve">to </w:t>
      </w:r>
      <w:r w:rsidR="00BD513E">
        <w:rPr>
          <w:sz w:val="26"/>
          <w:szCs w:val="26"/>
        </w:rPr>
        <w:t xml:space="preserve">the </w:t>
      </w:r>
      <w:r w:rsidR="005029DC">
        <w:rPr>
          <w:sz w:val="26"/>
          <w:szCs w:val="26"/>
        </w:rPr>
        <w:t>C</w:t>
      </w:r>
      <w:r w:rsidR="00BD513E">
        <w:rPr>
          <w:sz w:val="26"/>
          <w:szCs w:val="26"/>
        </w:rPr>
        <w:t xml:space="preserve">hief </w:t>
      </w:r>
      <w:r w:rsidR="005029DC">
        <w:rPr>
          <w:sz w:val="26"/>
          <w:szCs w:val="26"/>
        </w:rPr>
        <w:t>E</w:t>
      </w:r>
      <w:r w:rsidR="00BD513E">
        <w:rPr>
          <w:sz w:val="26"/>
          <w:szCs w:val="26"/>
        </w:rPr>
        <w:t xml:space="preserve">xecutive </w:t>
      </w:r>
      <w:r w:rsidR="005029DC">
        <w:rPr>
          <w:sz w:val="26"/>
          <w:szCs w:val="26"/>
        </w:rPr>
        <w:t>O</w:t>
      </w:r>
      <w:r w:rsidR="00BD513E">
        <w:rPr>
          <w:sz w:val="26"/>
          <w:szCs w:val="26"/>
        </w:rPr>
        <w:t xml:space="preserve">fficer of another municipality </w:t>
      </w:r>
      <w:r w:rsidR="005029DC">
        <w:rPr>
          <w:sz w:val="26"/>
          <w:szCs w:val="26"/>
        </w:rPr>
        <w:t>at</w:t>
      </w:r>
      <w:r w:rsidR="00BD513E">
        <w:rPr>
          <w:sz w:val="26"/>
          <w:szCs w:val="26"/>
        </w:rPr>
        <w:t xml:space="preserve"> the prejudice and detriment of the applicant.  A further irregularity alleged by the applicant relates to the appointment of the chairperson who was tainted by virtue of being nominated by the </w:t>
      </w:r>
      <w:r w:rsidR="005029DC">
        <w:rPr>
          <w:sz w:val="26"/>
          <w:szCs w:val="26"/>
        </w:rPr>
        <w:t>C</w:t>
      </w:r>
      <w:r w:rsidR="00BD513E">
        <w:rPr>
          <w:sz w:val="26"/>
          <w:szCs w:val="26"/>
        </w:rPr>
        <w:t xml:space="preserve">hief </w:t>
      </w:r>
      <w:r w:rsidR="005029DC">
        <w:rPr>
          <w:sz w:val="26"/>
          <w:szCs w:val="26"/>
        </w:rPr>
        <w:t>E</w:t>
      </w:r>
      <w:r w:rsidR="00BD513E">
        <w:rPr>
          <w:sz w:val="26"/>
          <w:szCs w:val="26"/>
        </w:rPr>
        <w:t xml:space="preserve">xecutive </w:t>
      </w:r>
      <w:r w:rsidR="005029DC">
        <w:rPr>
          <w:sz w:val="26"/>
          <w:szCs w:val="26"/>
        </w:rPr>
        <w:t>O</w:t>
      </w:r>
      <w:r w:rsidR="00BD513E">
        <w:rPr>
          <w:sz w:val="26"/>
          <w:szCs w:val="26"/>
        </w:rPr>
        <w:t>fficer of the fourth respondent.</w:t>
      </w:r>
    </w:p>
    <w:p w:rsidR="00BD513E" w:rsidRDefault="00BD513E" w:rsidP="00CB09CF">
      <w:pPr>
        <w:spacing w:line="480" w:lineRule="auto"/>
        <w:ind w:left="720" w:hanging="720"/>
        <w:jc w:val="both"/>
        <w:rPr>
          <w:sz w:val="26"/>
          <w:szCs w:val="26"/>
        </w:rPr>
      </w:pPr>
    </w:p>
    <w:p w:rsidR="00BD513E" w:rsidRDefault="00BD513E" w:rsidP="00CB09CF">
      <w:pPr>
        <w:spacing w:line="480" w:lineRule="auto"/>
        <w:ind w:left="720" w:hanging="720"/>
        <w:jc w:val="both"/>
        <w:rPr>
          <w:sz w:val="26"/>
          <w:szCs w:val="26"/>
        </w:rPr>
      </w:pPr>
      <w:r>
        <w:rPr>
          <w:sz w:val="26"/>
          <w:szCs w:val="26"/>
        </w:rPr>
        <w:t>[16]</w:t>
      </w:r>
      <w:r>
        <w:rPr>
          <w:sz w:val="26"/>
          <w:szCs w:val="26"/>
        </w:rPr>
        <w:tab/>
      </w:r>
      <w:r w:rsidR="00691BFE">
        <w:rPr>
          <w:sz w:val="26"/>
          <w:szCs w:val="26"/>
        </w:rPr>
        <w:t>The applicant further contends that there is no evidence that the Chief Executive Officer of the fourth respondent has been authorised  to depo</w:t>
      </w:r>
      <w:r w:rsidR="000407B5">
        <w:rPr>
          <w:sz w:val="26"/>
          <w:szCs w:val="26"/>
        </w:rPr>
        <w:t>s</w:t>
      </w:r>
      <w:r w:rsidR="00691BFE">
        <w:rPr>
          <w:sz w:val="26"/>
          <w:szCs w:val="26"/>
        </w:rPr>
        <w:t xml:space="preserve">e to </w:t>
      </w:r>
      <w:r w:rsidR="00691BFE">
        <w:rPr>
          <w:sz w:val="26"/>
          <w:szCs w:val="26"/>
        </w:rPr>
        <w:lastRenderedPageBreak/>
        <w:t xml:space="preserve">the opposing affidavit of the fourth respondent in the absence of a resolution of </w:t>
      </w:r>
      <w:r w:rsidR="003B0EA1">
        <w:rPr>
          <w:sz w:val="26"/>
          <w:szCs w:val="26"/>
        </w:rPr>
        <w:t>C</w:t>
      </w:r>
      <w:r w:rsidR="00691BFE">
        <w:rPr>
          <w:sz w:val="26"/>
          <w:szCs w:val="26"/>
        </w:rPr>
        <w:t>ouncil in that regard.   The applicant further decried as irregular the appointment of a third party to make a final determination on the recommendation</w:t>
      </w:r>
      <w:r w:rsidR="000407B5">
        <w:rPr>
          <w:sz w:val="26"/>
          <w:szCs w:val="26"/>
        </w:rPr>
        <w:t xml:space="preserve">s by the sixth respondent, attorney Cyril </w:t>
      </w:r>
      <w:proofErr w:type="spellStart"/>
      <w:r w:rsidR="000407B5">
        <w:rPr>
          <w:sz w:val="26"/>
          <w:szCs w:val="26"/>
        </w:rPr>
        <w:t>Maphanga</w:t>
      </w:r>
      <w:proofErr w:type="spellEnd"/>
      <w:r w:rsidR="000407B5">
        <w:rPr>
          <w:sz w:val="26"/>
          <w:szCs w:val="26"/>
        </w:rPr>
        <w:t xml:space="preserve"> who is not the employer.  He emphasized that the disciplinary proceedings were an internal process arising out of the contractual relationship between the parties which have to be dealt by the parties themselves.  To that extent he argued that the decision of the court </w:t>
      </w:r>
      <w:r w:rsidR="000407B5" w:rsidRPr="000407B5">
        <w:rPr>
          <w:i/>
          <w:sz w:val="26"/>
          <w:szCs w:val="26"/>
        </w:rPr>
        <w:t>a quo</w:t>
      </w:r>
      <w:r w:rsidR="000407B5">
        <w:rPr>
          <w:sz w:val="26"/>
          <w:szCs w:val="26"/>
        </w:rPr>
        <w:t xml:space="preserve"> in dismissing the prayer for a stay of the restructuring proce</w:t>
      </w:r>
      <w:r w:rsidR="003B0EA1">
        <w:rPr>
          <w:sz w:val="26"/>
          <w:szCs w:val="26"/>
        </w:rPr>
        <w:t>s</w:t>
      </w:r>
      <w:r w:rsidR="000407B5">
        <w:rPr>
          <w:sz w:val="26"/>
          <w:szCs w:val="26"/>
        </w:rPr>
        <w:t xml:space="preserve">s was </w:t>
      </w:r>
      <w:proofErr w:type="gramStart"/>
      <w:r w:rsidR="003B0EA1">
        <w:rPr>
          <w:sz w:val="26"/>
          <w:szCs w:val="26"/>
        </w:rPr>
        <w:t>irregular,</w:t>
      </w:r>
      <w:proofErr w:type="gramEnd"/>
      <w:r w:rsidR="000407B5">
        <w:rPr>
          <w:sz w:val="26"/>
          <w:szCs w:val="26"/>
        </w:rPr>
        <w:t xml:space="preserve"> </w:t>
      </w:r>
      <w:r w:rsidR="003B0EA1">
        <w:rPr>
          <w:sz w:val="26"/>
          <w:szCs w:val="26"/>
        </w:rPr>
        <w:t xml:space="preserve">and </w:t>
      </w:r>
      <w:r w:rsidR="000407B5">
        <w:rPr>
          <w:sz w:val="26"/>
          <w:szCs w:val="26"/>
        </w:rPr>
        <w:t>reviewable on the basis that the applicant was not consulted notwithstanding that he was personally affected by the process.</w:t>
      </w:r>
    </w:p>
    <w:p w:rsidR="000407B5" w:rsidRDefault="000407B5" w:rsidP="00CB09CF">
      <w:pPr>
        <w:spacing w:line="480" w:lineRule="auto"/>
        <w:ind w:left="720" w:hanging="720"/>
        <w:jc w:val="both"/>
        <w:rPr>
          <w:sz w:val="26"/>
          <w:szCs w:val="26"/>
        </w:rPr>
      </w:pPr>
    </w:p>
    <w:p w:rsidR="000407B5" w:rsidRDefault="000407B5" w:rsidP="00CB09CF">
      <w:pPr>
        <w:spacing w:line="480" w:lineRule="auto"/>
        <w:ind w:left="720" w:hanging="720"/>
        <w:jc w:val="both"/>
        <w:rPr>
          <w:sz w:val="26"/>
          <w:szCs w:val="26"/>
        </w:rPr>
      </w:pPr>
      <w:r>
        <w:rPr>
          <w:sz w:val="26"/>
          <w:szCs w:val="26"/>
        </w:rPr>
        <w:t>[17]</w:t>
      </w:r>
      <w:r>
        <w:rPr>
          <w:sz w:val="26"/>
          <w:szCs w:val="26"/>
        </w:rPr>
        <w:tab/>
        <w:t xml:space="preserve">The decision of the court </w:t>
      </w:r>
      <w:r w:rsidRPr="000407B5">
        <w:rPr>
          <w:i/>
          <w:sz w:val="26"/>
          <w:szCs w:val="26"/>
        </w:rPr>
        <w:t>a quo</w:t>
      </w:r>
      <w:r>
        <w:rPr>
          <w:sz w:val="26"/>
          <w:szCs w:val="26"/>
        </w:rPr>
        <w:t xml:space="preserve"> which the applicant seeks to review appears at pages 32 and 33 of the Record of Proceedings, and, it was issued by Justice </w:t>
      </w:r>
      <w:proofErr w:type="spellStart"/>
      <w:r>
        <w:rPr>
          <w:sz w:val="26"/>
          <w:szCs w:val="26"/>
        </w:rPr>
        <w:t>Abande</w:t>
      </w:r>
      <w:proofErr w:type="spellEnd"/>
      <w:r>
        <w:rPr>
          <w:sz w:val="26"/>
          <w:szCs w:val="26"/>
        </w:rPr>
        <w:t xml:space="preserve"> Dlamini on the 4</w:t>
      </w:r>
      <w:r w:rsidRPr="000407B5">
        <w:rPr>
          <w:sz w:val="26"/>
          <w:szCs w:val="26"/>
          <w:vertAlign w:val="superscript"/>
        </w:rPr>
        <w:t>th</w:t>
      </w:r>
      <w:r>
        <w:rPr>
          <w:sz w:val="26"/>
          <w:szCs w:val="26"/>
        </w:rPr>
        <w:t xml:space="preserve"> March 2014.</w:t>
      </w:r>
    </w:p>
    <w:p w:rsidR="000407B5" w:rsidRDefault="000407B5" w:rsidP="00CB09CF">
      <w:pPr>
        <w:spacing w:line="480" w:lineRule="auto"/>
        <w:ind w:left="720" w:hanging="720"/>
        <w:jc w:val="both"/>
        <w:rPr>
          <w:sz w:val="26"/>
          <w:szCs w:val="26"/>
        </w:rPr>
      </w:pPr>
    </w:p>
    <w:p w:rsidR="000407B5" w:rsidRPr="003B0EA1" w:rsidRDefault="000407B5" w:rsidP="00CB09CF">
      <w:pPr>
        <w:spacing w:line="480" w:lineRule="auto"/>
        <w:ind w:left="720" w:hanging="720"/>
        <w:jc w:val="both"/>
        <w:rPr>
          <w:b/>
        </w:rPr>
      </w:pPr>
      <w:r>
        <w:rPr>
          <w:sz w:val="26"/>
          <w:szCs w:val="26"/>
        </w:rPr>
        <w:tab/>
      </w:r>
      <w:r>
        <w:rPr>
          <w:sz w:val="26"/>
          <w:szCs w:val="26"/>
        </w:rPr>
        <w:tab/>
      </w:r>
      <w:r w:rsidRPr="003B0EA1">
        <w:rPr>
          <w:b/>
        </w:rPr>
        <w:t>“</w:t>
      </w:r>
      <w:r w:rsidR="003B0EA1" w:rsidRPr="003B0EA1">
        <w:rPr>
          <w:b/>
          <w:u w:val="single"/>
        </w:rPr>
        <w:t>COURT ORDER</w:t>
      </w:r>
    </w:p>
    <w:p w:rsidR="000407B5" w:rsidRDefault="000407B5" w:rsidP="003B0EA1">
      <w:pPr>
        <w:spacing w:line="360" w:lineRule="auto"/>
        <w:ind w:left="1440" w:hanging="720"/>
        <w:jc w:val="both"/>
        <w:rPr>
          <w:b/>
        </w:rPr>
      </w:pPr>
      <w:r w:rsidRPr="003B0EA1">
        <w:rPr>
          <w:b/>
        </w:rPr>
        <w:tab/>
        <w:t>Having heard counsel for the applicant and respondent and having read papers filed of record:</w:t>
      </w:r>
    </w:p>
    <w:p w:rsidR="003B0EA1" w:rsidRPr="003B0EA1" w:rsidRDefault="003B0EA1" w:rsidP="003B0EA1">
      <w:pPr>
        <w:spacing w:line="360" w:lineRule="auto"/>
        <w:ind w:left="1440" w:hanging="720"/>
        <w:jc w:val="both"/>
        <w:rPr>
          <w:b/>
        </w:rPr>
      </w:pPr>
    </w:p>
    <w:p w:rsidR="003B0EA1" w:rsidRPr="003B0EA1" w:rsidRDefault="000407B5" w:rsidP="003B0EA1">
      <w:pPr>
        <w:spacing w:line="360" w:lineRule="auto"/>
        <w:ind w:left="1440" w:hanging="720"/>
        <w:jc w:val="both"/>
        <w:rPr>
          <w:b/>
        </w:rPr>
      </w:pPr>
      <w:r w:rsidRPr="003B0EA1">
        <w:rPr>
          <w:b/>
        </w:rPr>
        <w:tab/>
        <w:t xml:space="preserve">It Is </w:t>
      </w:r>
      <w:proofErr w:type="gramStart"/>
      <w:r w:rsidRPr="003B0EA1">
        <w:rPr>
          <w:b/>
        </w:rPr>
        <w:t>Hereby</w:t>
      </w:r>
      <w:proofErr w:type="gramEnd"/>
      <w:r w:rsidRPr="003B0EA1">
        <w:rPr>
          <w:b/>
        </w:rPr>
        <w:t xml:space="preserve"> ordered that:</w:t>
      </w:r>
    </w:p>
    <w:p w:rsidR="000407B5" w:rsidRPr="003B0EA1" w:rsidRDefault="000407B5" w:rsidP="003B0EA1">
      <w:pPr>
        <w:pStyle w:val="ListParagraph"/>
        <w:numPr>
          <w:ilvl w:val="0"/>
          <w:numId w:val="4"/>
        </w:numPr>
        <w:spacing w:line="360" w:lineRule="auto"/>
        <w:jc w:val="both"/>
        <w:rPr>
          <w:b/>
        </w:rPr>
      </w:pPr>
      <w:r w:rsidRPr="003B0EA1">
        <w:rPr>
          <w:b/>
        </w:rPr>
        <w:t xml:space="preserve"> Attorney Titus </w:t>
      </w:r>
      <w:proofErr w:type="spellStart"/>
      <w:r w:rsidRPr="003B0EA1">
        <w:rPr>
          <w:b/>
        </w:rPr>
        <w:t>Mlangeni</w:t>
      </w:r>
      <w:proofErr w:type="spellEnd"/>
      <w:r w:rsidRPr="003B0EA1">
        <w:rPr>
          <w:b/>
        </w:rPr>
        <w:t xml:space="preserve"> be and is hereby removed as a Chairperson of the disciplinary hearing</w:t>
      </w:r>
      <w:r w:rsidR="00E90067" w:rsidRPr="003B0EA1">
        <w:rPr>
          <w:b/>
        </w:rPr>
        <w:t>.</w:t>
      </w:r>
    </w:p>
    <w:p w:rsidR="00E90067" w:rsidRPr="003B0EA1" w:rsidRDefault="00E90067" w:rsidP="003B0EA1">
      <w:pPr>
        <w:pStyle w:val="ListParagraph"/>
        <w:numPr>
          <w:ilvl w:val="0"/>
          <w:numId w:val="4"/>
        </w:numPr>
        <w:spacing w:line="360" w:lineRule="auto"/>
        <w:jc w:val="both"/>
        <w:rPr>
          <w:b/>
        </w:rPr>
      </w:pPr>
      <w:r w:rsidRPr="003B0EA1">
        <w:rPr>
          <w:b/>
        </w:rPr>
        <w:t xml:space="preserve">In his stead, Attorney Cyril </w:t>
      </w:r>
      <w:proofErr w:type="spellStart"/>
      <w:r w:rsidRPr="003B0EA1">
        <w:rPr>
          <w:b/>
        </w:rPr>
        <w:t>Maphanga</w:t>
      </w:r>
      <w:proofErr w:type="spellEnd"/>
      <w:r w:rsidRPr="003B0EA1">
        <w:rPr>
          <w:b/>
        </w:rPr>
        <w:t xml:space="preserve"> is hereby appointed as Chairperson of the disciplinary hearing.</w:t>
      </w:r>
    </w:p>
    <w:p w:rsidR="00E90067" w:rsidRPr="003B0EA1" w:rsidRDefault="00E90067" w:rsidP="003B0EA1">
      <w:pPr>
        <w:pStyle w:val="ListParagraph"/>
        <w:numPr>
          <w:ilvl w:val="0"/>
          <w:numId w:val="4"/>
        </w:numPr>
        <w:spacing w:line="360" w:lineRule="auto"/>
        <w:jc w:val="both"/>
        <w:rPr>
          <w:b/>
        </w:rPr>
      </w:pPr>
      <w:r w:rsidRPr="003B0EA1">
        <w:rPr>
          <w:b/>
        </w:rPr>
        <w:lastRenderedPageBreak/>
        <w:t xml:space="preserve">The </w:t>
      </w:r>
      <w:proofErr w:type="spellStart"/>
      <w:r w:rsidRPr="003B0EA1">
        <w:rPr>
          <w:b/>
        </w:rPr>
        <w:t>Ezulwini</w:t>
      </w:r>
      <w:proofErr w:type="spellEnd"/>
      <w:r w:rsidRPr="003B0EA1">
        <w:rPr>
          <w:b/>
        </w:rPr>
        <w:t xml:space="preserve"> Town Council is hereby ordered and mandated to appoint any of the Chief Executive officers of the Country’s Municipalities or Town Councils to act on the recommendations of Attorney Cyril </w:t>
      </w:r>
      <w:proofErr w:type="spellStart"/>
      <w:r w:rsidRPr="003B0EA1">
        <w:rPr>
          <w:b/>
        </w:rPr>
        <w:t>Maphanga</w:t>
      </w:r>
      <w:proofErr w:type="spellEnd"/>
      <w:r w:rsidRPr="003B0EA1">
        <w:rPr>
          <w:b/>
        </w:rPr>
        <w:t xml:space="preserve"> at the conclusion of the disciplinary hearing against the applicant.</w:t>
      </w:r>
    </w:p>
    <w:p w:rsidR="00E90067" w:rsidRPr="003B0EA1" w:rsidRDefault="00E90067" w:rsidP="003B0EA1">
      <w:pPr>
        <w:pStyle w:val="ListParagraph"/>
        <w:numPr>
          <w:ilvl w:val="0"/>
          <w:numId w:val="4"/>
        </w:numPr>
        <w:spacing w:line="360" w:lineRule="auto"/>
        <w:jc w:val="both"/>
        <w:rPr>
          <w:b/>
        </w:rPr>
      </w:pPr>
      <w:r w:rsidRPr="003B0EA1">
        <w:rPr>
          <w:b/>
        </w:rPr>
        <w:t xml:space="preserve">The </w:t>
      </w:r>
      <w:r w:rsidR="007C1AEA" w:rsidRPr="003B0EA1">
        <w:rPr>
          <w:b/>
        </w:rPr>
        <w:t xml:space="preserve">     </w:t>
      </w:r>
      <w:r w:rsidRPr="003B0EA1">
        <w:rPr>
          <w:b/>
        </w:rPr>
        <w:t xml:space="preserve">Town </w:t>
      </w:r>
      <w:r w:rsidR="007C1AEA" w:rsidRPr="003B0EA1">
        <w:rPr>
          <w:b/>
        </w:rPr>
        <w:t xml:space="preserve">    </w:t>
      </w:r>
      <w:r w:rsidRPr="003B0EA1">
        <w:rPr>
          <w:b/>
        </w:rPr>
        <w:t>Clerk</w:t>
      </w:r>
      <w:r w:rsidR="007C1AEA" w:rsidRPr="003B0EA1">
        <w:rPr>
          <w:b/>
        </w:rPr>
        <w:t xml:space="preserve">      </w:t>
      </w:r>
      <w:r w:rsidRPr="003B0EA1">
        <w:rPr>
          <w:b/>
        </w:rPr>
        <w:t xml:space="preserve"> of</w:t>
      </w:r>
      <w:r w:rsidR="007C1AEA" w:rsidRPr="003B0EA1">
        <w:rPr>
          <w:b/>
        </w:rPr>
        <w:t xml:space="preserve">     </w:t>
      </w:r>
      <w:r w:rsidRPr="003B0EA1">
        <w:rPr>
          <w:b/>
        </w:rPr>
        <w:t xml:space="preserve"> the</w:t>
      </w:r>
      <w:r w:rsidR="007C1AEA" w:rsidRPr="003B0EA1">
        <w:rPr>
          <w:b/>
        </w:rPr>
        <w:t xml:space="preserve">    </w:t>
      </w:r>
      <w:r w:rsidRPr="003B0EA1">
        <w:rPr>
          <w:b/>
        </w:rPr>
        <w:t xml:space="preserve"> </w:t>
      </w:r>
      <w:r w:rsidR="007C1AEA" w:rsidRPr="003B0EA1">
        <w:rPr>
          <w:b/>
        </w:rPr>
        <w:t xml:space="preserve"> </w:t>
      </w:r>
      <w:proofErr w:type="spellStart"/>
      <w:r w:rsidRPr="003B0EA1">
        <w:rPr>
          <w:b/>
        </w:rPr>
        <w:t>Ezulwini</w:t>
      </w:r>
      <w:proofErr w:type="spellEnd"/>
      <w:r w:rsidRPr="003B0EA1">
        <w:rPr>
          <w:b/>
        </w:rPr>
        <w:t xml:space="preserve"> </w:t>
      </w:r>
      <w:r w:rsidR="007C1AEA" w:rsidRPr="003B0EA1">
        <w:rPr>
          <w:b/>
        </w:rPr>
        <w:t xml:space="preserve">    </w:t>
      </w:r>
      <w:r w:rsidRPr="003B0EA1">
        <w:rPr>
          <w:b/>
        </w:rPr>
        <w:t xml:space="preserve">Town </w:t>
      </w:r>
      <w:r w:rsidR="007C1AEA" w:rsidRPr="003B0EA1">
        <w:rPr>
          <w:b/>
        </w:rPr>
        <w:t xml:space="preserve">     </w:t>
      </w:r>
      <w:r w:rsidRPr="003B0EA1">
        <w:rPr>
          <w:b/>
        </w:rPr>
        <w:t>Council,</w:t>
      </w:r>
      <w:r w:rsidR="007C1AEA" w:rsidRPr="003B0EA1">
        <w:rPr>
          <w:b/>
        </w:rPr>
        <w:t xml:space="preserve"> </w:t>
      </w:r>
      <w:r w:rsidRPr="003B0EA1">
        <w:rPr>
          <w:b/>
        </w:rPr>
        <w:t xml:space="preserve">Mr. </w:t>
      </w:r>
      <w:proofErr w:type="spellStart"/>
      <w:r w:rsidRPr="003B0EA1">
        <w:rPr>
          <w:b/>
        </w:rPr>
        <w:t>Vusumutiwendvodza</w:t>
      </w:r>
      <w:proofErr w:type="spellEnd"/>
      <w:r w:rsidRPr="003B0EA1">
        <w:rPr>
          <w:b/>
        </w:rPr>
        <w:t xml:space="preserve"> </w:t>
      </w:r>
      <w:proofErr w:type="spellStart"/>
      <w:r w:rsidRPr="003B0EA1">
        <w:rPr>
          <w:b/>
        </w:rPr>
        <w:t>Matsebula</w:t>
      </w:r>
      <w:proofErr w:type="spellEnd"/>
      <w:r w:rsidRPr="003B0EA1">
        <w:rPr>
          <w:b/>
        </w:rPr>
        <w:t>, shall play no role whatsoever in the present disciplinary hearing against the employe</w:t>
      </w:r>
      <w:r w:rsidR="003B0EA1" w:rsidRPr="003B0EA1">
        <w:rPr>
          <w:b/>
        </w:rPr>
        <w:t>e</w:t>
      </w:r>
      <w:r w:rsidRPr="003B0EA1">
        <w:rPr>
          <w:b/>
        </w:rPr>
        <w:t xml:space="preserve">, Mr. </w:t>
      </w:r>
      <w:proofErr w:type="spellStart"/>
      <w:r w:rsidRPr="003B0EA1">
        <w:rPr>
          <w:b/>
        </w:rPr>
        <w:t>Dumisa</w:t>
      </w:r>
      <w:proofErr w:type="spellEnd"/>
      <w:r w:rsidRPr="003B0EA1">
        <w:rPr>
          <w:b/>
        </w:rPr>
        <w:t xml:space="preserve"> </w:t>
      </w:r>
      <w:proofErr w:type="spellStart"/>
      <w:r w:rsidRPr="003B0EA1">
        <w:rPr>
          <w:b/>
        </w:rPr>
        <w:t>Zwane</w:t>
      </w:r>
      <w:proofErr w:type="spellEnd"/>
      <w:r w:rsidRPr="003B0EA1">
        <w:rPr>
          <w:b/>
        </w:rPr>
        <w:t>, except as a witness.</w:t>
      </w:r>
    </w:p>
    <w:p w:rsidR="00E90067" w:rsidRPr="003B0EA1" w:rsidRDefault="00E90067" w:rsidP="003B0EA1">
      <w:pPr>
        <w:pStyle w:val="ListParagraph"/>
        <w:numPr>
          <w:ilvl w:val="0"/>
          <w:numId w:val="4"/>
        </w:numPr>
        <w:spacing w:line="360" w:lineRule="auto"/>
        <w:jc w:val="both"/>
        <w:rPr>
          <w:b/>
        </w:rPr>
      </w:pPr>
      <w:r w:rsidRPr="003B0EA1">
        <w:rPr>
          <w:b/>
        </w:rPr>
        <w:t>The disciplinary hearing against the applicant employee should proceed without an</w:t>
      </w:r>
      <w:r w:rsidR="003B0EA1" w:rsidRPr="003B0EA1">
        <w:rPr>
          <w:b/>
        </w:rPr>
        <w:t>y</w:t>
      </w:r>
      <w:r w:rsidRPr="003B0EA1">
        <w:rPr>
          <w:b/>
        </w:rPr>
        <w:t xml:space="preserve"> further delay or within </w:t>
      </w:r>
      <w:r w:rsidR="007C1AEA" w:rsidRPr="003B0EA1">
        <w:rPr>
          <w:b/>
        </w:rPr>
        <w:t>ten working days from the 4</w:t>
      </w:r>
      <w:r w:rsidR="007C1AEA" w:rsidRPr="003B0EA1">
        <w:rPr>
          <w:b/>
          <w:vertAlign w:val="superscript"/>
        </w:rPr>
        <w:t>th</w:t>
      </w:r>
      <w:r w:rsidR="007C1AEA" w:rsidRPr="003B0EA1">
        <w:rPr>
          <w:b/>
        </w:rPr>
        <w:t xml:space="preserve"> March 2014.</w:t>
      </w:r>
    </w:p>
    <w:p w:rsidR="007C1AEA" w:rsidRPr="003B0EA1" w:rsidRDefault="007C1AEA" w:rsidP="003B0EA1">
      <w:pPr>
        <w:pStyle w:val="ListParagraph"/>
        <w:numPr>
          <w:ilvl w:val="0"/>
          <w:numId w:val="4"/>
        </w:numPr>
        <w:spacing w:line="360" w:lineRule="auto"/>
        <w:jc w:val="both"/>
        <w:rPr>
          <w:b/>
        </w:rPr>
      </w:pPr>
      <w:r w:rsidRPr="003B0EA1">
        <w:rPr>
          <w:b/>
        </w:rPr>
        <w:t>The rest of the prayers in the Notice of Motion are dismissed.</w:t>
      </w:r>
    </w:p>
    <w:p w:rsidR="007C1AEA" w:rsidRPr="003B0EA1" w:rsidRDefault="007C1AEA" w:rsidP="003B0EA1">
      <w:pPr>
        <w:pStyle w:val="ListParagraph"/>
        <w:numPr>
          <w:ilvl w:val="0"/>
          <w:numId w:val="4"/>
        </w:numPr>
        <w:spacing w:line="360" w:lineRule="auto"/>
        <w:jc w:val="both"/>
        <w:rPr>
          <w:b/>
        </w:rPr>
      </w:pPr>
      <w:r w:rsidRPr="003B0EA1">
        <w:rPr>
          <w:b/>
        </w:rPr>
        <w:t>No order as to costs.</w:t>
      </w:r>
      <w:r w:rsidR="006E70E6" w:rsidRPr="003B0EA1">
        <w:rPr>
          <w:b/>
        </w:rPr>
        <w:t>”</w:t>
      </w:r>
    </w:p>
    <w:p w:rsidR="007C1AEA" w:rsidRDefault="007C1AEA" w:rsidP="007C1AEA">
      <w:pPr>
        <w:spacing w:line="480" w:lineRule="auto"/>
        <w:jc w:val="both"/>
        <w:rPr>
          <w:sz w:val="26"/>
          <w:szCs w:val="26"/>
        </w:rPr>
      </w:pPr>
    </w:p>
    <w:p w:rsidR="007C1AEA" w:rsidRDefault="007C1AEA" w:rsidP="006E70E6">
      <w:pPr>
        <w:spacing w:line="480" w:lineRule="auto"/>
        <w:ind w:left="720" w:hanging="720"/>
        <w:jc w:val="both"/>
        <w:rPr>
          <w:sz w:val="26"/>
          <w:szCs w:val="26"/>
        </w:rPr>
      </w:pPr>
      <w:r>
        <w:rPr>
          <w:sz w:val="26"/>
          <w:szCs w:val="26"/>
        </w:rPr>
        <w:t>[18]</w:t>
      </w:r>
      <w:r>
        <w:rPr>
          <w:sz w:val="26"/>
          <w:szCs w:val="26"/>
        </w:rPr>
        <w:tab/>
        <w:t xml:space="preserve">The prayers which were dismissed by the court </w:t>
      </w:r>
      <w:r w:rsidRPr="00833B67">
        <w:rPr>
          <w:i/>
          <w:sz w:val="26"/>
          <w:szCs w:val="26"/>
        </w:rPr>
        <w:t>a quo</w:t>
      </w:r>
      <w:r>
        <w:rPr>
          <w:sz w:val="26"/>
          <w:szCs w:val="26"/>
        </w:rPr>
        <w:t xml:space="preserve"> were as follows</w:t>
      </w:r>
      <w:r w:rsidR="00BF5E34">
        <w:rPr>
          <w:sz w:val="26"/>
          <w:szCs w:val="26"/>
        </w:rPr>
        <w:t>: first</w:t>
      </w:r>
      <w:r w:rsidR="003B0EA1">
        <w:rPr>
          <w:sz w:val="26"/>
          <w:szCs w:val="26"/>
        </w:rPr>
        <w:t>ly,</w:t>
      </w:r>
      <w:r w:rsidR="00BF5E34">
        <w:rPr>
          <w:sz w:val="26"/>
          <w:szCs w:val="26"/>
        </w:rPr>
        <w:t xml:space="preserve"> that the fourth respondent</w:t>
      </w:r>
      <w:r w:rsidR="003B0EA1">
        <w:rPr>
          <w:sz w:val="26"/>
          <w:szCs w:val="26"/>
        </w:rPr>
        <w:t xml:space="preserve"> be</w:t>
      </w:r>
      <w:r w:rsidR="00BF5E34">
        <w:rPr>
          <w:sz w:val="26"/>
          <w:szCs w:val="26"/>
        </w:rPr>
        <w:t xml:space="preserve"> and</w:t>
      </w:r>
      <w:r w:rsidR="001013A0">
        <w:rPr>
          <w:sz w:val="26"/>
          <w:szCs w:val="26"/>
        </w:rPr>
        <w:t xml:space="preserve"> is</w:t>
      </w:r>
      <w:r w:rsidR="00BF5E34">
        <w:rPr>
          <w:sz w:val="26"/>
          <w:szCs w:val="26"/>
        </w:rPr>
        <w:t xml:space="preserve"> hereby restrained f</w:t>
      </w:r>
      <w:r w:rsidR="00062BC7">
        <w:rPr>
          <w:sz w:val="26"/>
          <w:szCs w:val="26"/>
        </w:rPr>
        <w:t>ro</w:t>
      </w:r>
      <w:r w:rsidR="00BF5E34">
        <w:rPr>
          <w:sz w:val="26"/>
          <w:szCs w:val="26"/>
        </w:rPr>
        <w:t xml:space="preserve">m implementing the new organisational structure without consulting </w:t>
      </w:r>
      <w:r w:rsidR="00062BC7">
        <w:rPr>
          <w:sz w:val="26"/>
          <w:szCs w:val="26"/>
        </w:rPr>
        <w:t xml:space="preserve">the applicant.  </w:t>
      </w:r>
      <w:proofErr w:type="gramStart"/>
      <w:r w:rsidR="00062BC7">
        <w:rPr>
          <w:sz w:val="26"/>
          <w:szCs w:val="26"/>
        </w:rPr>
        <w:t>Secondly, setting aside the charges preferred against the applicant and/or interdicting the fourth respondent from proceeding with the disciplinary enquiry.</w:t>
      </w:r>
      <w:proofErr w:type="gramEnd"/>
      <w:r w:rsidR="00062BC7">
        <w:rPr>
          <w:sz w:val="26"/>
          <w:szCs w:val="26"/>
        </w:rPr>
        <w:t xml:space="preserve"> </w:t>
      </w:r>
      <w:r w:rsidR="003B0EA1">
        <w:rPr>
          <w:sz w:val="26"/>
          <w:szCs w:val="26"/>
        </w:rPr>
        <w:t>Third</w:t>
      </w:r>
      <w:r w:rsidR="00062BC7">
        <w:rPr>
          <w:sz w:val="26"/>
          <w:szCs w:val="26"/>
        </w:rPr>
        <w:t>ly, that the fourth respondent be and</w:t>
      </w:r>
      <w:r w:rsidR="001013A0">
        <w:rPr>
          <w:sz w:val="26"/>
          <w:szCs w:val="26"/>
        </w:rPr>
        <w:t xml:space="preserve"> is </w:t>
      </w:r>
      <w:r w:rsidR="00062BC7">
        <w:rPr>
          <w:sz w:val="26"/>
          <w:szCs w:val="26"/>
        </w:rPr>
        <w:t xml:space="preserve">hereby ordered to appoint a committee of </w:t>
      </w:r>
      <w:r w:rsidR="003B0EA1">
        <w:rPr>
          <w:sz w:val="26"/>
          <w:szCs w:val="26"/>
        </w:rPr>
        <w:t>C</w:t>
      </w:r>
      <w:r w:rsidR="00062BC7">
        <w:rPr>
          <w:sz w:val="26"/>
          <w:szCs w:val="26"/>
        </w:rPr>
        <w:t>ouncil to handle the disciplinary hearing of the applicant.  F</w:t>
      </w:r>
      <w:r w:rsidR="003B0EA1">
        <w:rPr>
          <w:sz w:val="26"/>
          <w:szCs w:val="26"/>
        </w:rPr>
        <w:t>our</w:t>
      </w:r>
      <w:r w:rsidR="00062BC7">
        <w:rPr>
          <w:sz w:val="26"/>
          <w:szCs w:val="26"/>
        </w:rPr>
        <w:t xml:space="preserve">thly, that the committee of </w:t>
      </w:r>
      <w:r w:rsidR="003B0EA1">
        <w:rPr>
          <w:sz w:val="26"/>
          <w:szCs w:val="26"/>
        </w:rPr>
        <w:t>C</w:t>
      </w:r>
      <w:r w:rsidR="00062BC7">
        <w:rPr>
          <w:sz w:val="26"/>
          <w:szCs w:val="26"/>
        </w:rPr>
        <w:t xml:space="preserve">ouncil be and hereby ordered to appoint a new chairperson of the disciplinary hearing of the applicant, and that the disciplinary hearing should commence under the chairperson to be appointed by the committee of </w:t>
      </w:r>
      <w:r w:rsidR="003B0EA1">
        <w:rPr>
          <w:sz w:val="26"/>
          <w:szCs w:val="26"/>
        </w:rPr>
        <w:t>C</w:t>
      </w:r>
      <w:r w:rsidR="00062BC7">
        <w:rPr>
          <w:sz w:val="26"/>
          <w:szCs w:val="26"/>
        </w:rPr>
        <w:t>ouncil.</w:t>
      </w:r>
    </w:p>
    <w:p w:rsidR="00062BC7" w:rsidRDefault="00062BC7" w:rsidP="007C1AEA">
      <w:pPr>
        <w:spacing w:line="480" w:lineRule="auto"/>
        <w:jc w:val="both"/>
        <w:rPr>
          <w:sz w:val="26"/>
          <w:szCs w:val="26"/>
        </w:rPr>
      </w:pPr>
    </w:p>
    <w:p w:rsidR="00062BC7" w:rsidRDefault="00062BC7" w:rsidP="006E70E6">
      <w:pPr>
        <w:spacing w:line="480" w:lineRule="auto"/>
        <w:ind w:left="720" w:hanging="720"/>
        <w:jc w:val="both"/>
        <w:rPr>
          <w:sz w:val="26"/>
          <w:szCs w:val="26"/>
        </w:rPr>
      </w:pPr>
      <w:r>
        <w:rPr>
          <w:sz w:val="26"/>
          <w:szCs w:val="26"/>
        </w:rPr>
        <w:lastRenderedPageBreak/>
        <w:t>[19]</w:t>
      </w:r>
      <w:r>
        <w:rPr>
          <w:sz w:val="26"/>
          <w:szCs w:val="26"/>
        </w:rPr>
        <w:tab/>
        <w:t xml:space="preserve">The first ground of review relates to the decision of the court </w:t>
      </w:r>
      <w:r w:rsidRPr="006E70E6">
        <w:rPr>
          <w:i/>
          <w:sz w:val="26"/>
          <w:szCs w:val="26"/>
        </w:rPr>
        <w:t>a quo</w:t>
      </w:r>
      <w:r>
        <w:rPr>
          <w:sz w:val="26"/>
          <w:szCs w:val="26"/>
        </w:rPr>
        <w:t xml:space="preserve"> in appointing attorney Cyril </w:t>
      </w:r>
      <w:proofErr w:type="spellStart"/>
      <w:r>
        <w:rPr>
          <w:sz w:val="26"/>
          <w:szCs w:val="26"/>
        </w:rPr>
        <w:t>Maphanga</w:t>
      </w:r>
      <w:proofErr w:type="spellEnd"/>
      <w:r>
        <w:rPr>
          <w:sz w:val="26"/>
          <w:szCs w:val="26"/>
        </w:rPr>
        <w:t xml:space="preserve"> as chairperson of the disciplinary hearing and to order that any of the chief executive officers of the other municipalities should act on the recommendations of the chairperson at the conclusion of the hearing.    It is the applicant’s contention that in so doing the court a quo usurped the functions and/or powers of the employer to hold a disciplinary </w:t>
      </w:r>
      <w:r w:rsidR="00807EFA">
        <w:rPr>
          <w:sz w:val="26"/>
          <w:szCs w:val="26"/>
        </w:rPr>
        <w:t xml:space="preserve">and/or to discipline its employees which power extends to appointing </w:t>
      </w:r>
      <w:r w:rsidR="003B0EA1">
        <w:rPr>
          <w:sz w:val="26"/>
          <w:szCs w:val="26"/>
        </w:rPr>
        <w:t xml:space="preserve">a Chairperson and acting </w:t>
      </w:r>
      <w:r w:rsidR="00807EFA">
        <w:rPr>
          <w:sz w:val="26"/>
          <w:szCs w:val="26"/>
        </w:rPr>
        <w:t xml:space="preserve">upon the recommendations of that person.  It was argued that such was a prerogative of the employer and could not be taken away without the consent of the employer, </w:t>
      </w:r>
      <w:r w:rsidR="00AA45C1">
        <w:rPr>
          <w:sz w:val="26"/>
          <w:szCs w:val="26"/>
        </w:rPr>
        <w:t>and that the duty of the court when intervening in disciplinary proceedings is limited to ensuring that the employer exercises this power in a fa</w:t>
      </w:r>
      <w:r w:rsidR="003B0EA1">
        <w:rPr>
          <w:sz w:val="26"/>
          <w:szCs w:val="26"/>
        </w:rPr>
        <w:t>i</w:t>
      </w:r>
      <w:r w:rsidR="00AA45C1">
        <w:rPr>
          <w:sz w:val="26"/>
          <w:szCs w:val="26"/>
        </w:rPr>
        <w:t xml:space="preserve">r and just manner and not divest the employer of its powers.   It was further argued that in appointing attorney Cyril </w:t>
      </w:r>
      <w:proofErr w:type="spellStart"/>
      <w:r w:rsidR="00AA45C1">
        <w:rPr>
          <w:sz w:val="26"/>
          <w:szCs w:val="26"/>
        </w:rPr>
        <w:t>Maphanga</w:t>
      </w:r>
      <w:proofErr w:type="spellEnd"/>
      <w:r w:rsidR="00AA45C1">
        <w:rPr>
          <w:sz w:val="26"/>
          <w:szCs w:val="26"/>
        </w:rPr>
        <w:t xml:space="preserve">, the court ignored that the name was amongst the nominations made by the </w:t>
      </w:r>
      <w:r w:rsidR="003B0EA1">
        <w:rPr>
          <w:sz w:val="26"/>
          <w:szCs w:val="26"/>
        </w:rPr>
        <w:t>C</w:t>
      </w:r>
      <w:r w:rsidR="00AA45C1">
        <w:rPr>
          <w:sz w:val="26"/>
          <w:szCs w:val="26"/>
        </w:rPr>
        <w:t xml:space="preserve">hief </w:t>
      </w:r>
      <w:r w:rsidR="003B0EA1">
        <w:rPr>
          <w:sz w:val="26"/>
          <w:szCs w:val="26"/>
        </w:rPr>
        <w:t>E</w:t>
      </w:r>
      <w:r w:rsidR="00AA45C1">
        <w:rPr>
          <w:sz w:val="26"/>
          <w:szCs w:val="26"/>
        </w:rPr>
        <w:t xml:space="preserve">xecutive </w:t>
      </w:r>
      <w:r w:rsidR="003B0EA1">
        <w:rPr>
          <w:sz w:val="26"/>
          <w:szCs w:val="26"/>
        </w:rPr>
        <w:t>O</w:t>
      </w:r>
      <w:r w:rsidR="00AA45C1">
        <w:rPr>
          <w:sz w:val="26"/>
          <w:szCs w:val="26"/>
        </w:rPr>
        <w:t>fficer of the fourth respondent; and that his nomination was tainted in the same way as the previous chairperson</w:t>
      </w:r>
      <w:r w:rsidR="003B0EA1">
        <w:rPr>
          <w:sz w:val="26"/>
          <w:szCs w:val="26"/>
        </w:rPr>
        <w:t>s,</w:t>
      </w:r>
      <w:r w:rsidR="00AA45C1">
        <w:rPr>
          <w:sz w:val="26"/>
          <w:szCs w:val="26"/>
        </w:rPr>
        <w:t xml:space="preserve"> being Mr. </w:t>
      </w:r>
      <w:proofErr w:type="spellStart"/>
      <w:r w:rsidR="00AA45C1">
        <w:rPr>
          <w:sz w:val="26"/>
          <w:szCs w:val="26"/>
        </w:rPr>
        <w:t>Manene</w:t>
      </w:r>
      <w:proofErr w:type="spellEnd"/>
      <w:r w:rsidR="00AA45C1">
        <w:rPr>
          <w:sz w:val="26"/>
          <w:szCs w:val="26"/>
        </w:rPr>
        <w:t xml:space="preserve"> </w:t>
      </w:r>
      <w:proofErr w:type="spellStart"/>
      <w:r w:rsidR="00AA45C1">
        <w:rPr>
          <w:sz w:val="26"/>
          <w:szCs w:val="26"/>
        </w:rPr>
        <w:t>Thwala</w:t>
      </w:r>
      <w:proofErr w:type="spellEnd"/>
      <w:r w:rsidR="00AA45C1">
        <w:rPr>
          <w:sz w:val="26"/>
          <w:szCs w:val="26"/>
        </w:rPr>
        <w:t xml:space="preserve"> and </w:t>
      </w:r>
      <w:r w:rsidR="001013A0">
        <w:rPr>
          <w:sz w:val="26"/>
          <w:szCs w:val="26"/>
        </w:rPr>
        <w:t xml:space="preserve">Mr. </w:t>
      </w:r>
      <w:r w:rsidR="00AA45C1">
        <w:rPr>
          <w:sz w:val="26"/>
          <w:szCs w:val="26"/>
        </w:rPr>
        <w:t xml:space="preserve">Titus </w:t>
      </w:r>
      <w:proofErr w:type="spellStart"/>
      <w:r w:rsidR="00AA45C1">
        <w:rPr>
          <w:sz w:val="26"/>
          <w:szCs w:val="26"/>
        </w:rPr>
        <w:t>Mlangeni</w:t>
      </w:r>
      <w:proofErr w:type="spellEnd"/>
      <w:r w:rsidR="00AA45C1">
        <w:rPr>
          <w:sz w:val="26"/>
          <w:szCs w:val="26"/>
        </w:rPr>
        <w:t>.</w:t>
      </w:r>
    </w:p>
    <w:p w:rsidR="003B0EA1" w:rsidRDefault="003B0EA1" w:rsidP="006E70E6">
      <w:pPr>
        <w:spacing w:line="480" w:lineRule="auto"/>
        <w:ind w:left="720" w:hanging="720"/>
        <w:jc w:val="both"/>
        <w:rPr>
          <w:sz w:val="26"/>
          <w:szCs w:val="26"/>
        </w:rPr>
      </w:pPr>
    </w:p>
    <w:p w:rsidR="00AA45C1" w:rsidRDefault="00AA45C1" w:rsidP="006E70E6">
      <w:pPr>
        <w:spacing w:line="480" w:lineRule="auto"/>
        <w:ind w:left="720" w:hanging="720"/>
        <w:jc w:val="both"/>
        <w:rPr>
          <w:sz w:val="26"/>
          <w:szCs w:val="26"/>
        </w:rPr>
      </w:pPr>
      <w:r>
        <w:rPr>
          <w:sz w:val="26"/>
          <w:szCs w:val="26"/>
        </w:rPr>
        <w:t>[20]</w:t>
      </w:r>
      <w:r>
        <w:rPr>
          <w:sz w:val="26"/>
          <w:szCs w:val="26"/>
        </w:rPr>
        <w:tab/>
        <w:t>The second ground of review relate</w:t>
      </w:r>
      <w:r w:rsidR="003B0EA1">
        <w:rPr>
          <w:sz w:val="26"/>
          <w:szCs w:val="26"/>
        </w:rPr>
        <w:t>s</w:t>
      </w:r>
      <w:r>
        <w:rPr>
          <w:sz w:val="26"/>
          <w:szCs w:val="26"/>
        </w:rPr>
        <w:t xml:space="preserve"> to the decision of the court </w:t>
      </w:r>
      <w:r w:rsidRPr="006E70E6">
        <w:rPr>
          <w:i/>
          <w:sz w:val="26"/>
          <w:szCs w:val="26"/>
        </w:rPr>
        <w:t>a quo</w:t>
      </w:r>
      <w:r>
        <w:rPr>
          <w:sz w:val="26"/>
          <w:szCs w:val="26"/>
        </w:rPr>
        <w:t xml:space="preserve"> in dismissing the applicant’s prayer for an order restraining the fourth respondent from implementing the new organisational structure without consulting him.   It was argued that </w:t>
      </w:r>
      <w:r w:rsidR="00062A0E">
        <w:rPr>
          <w:sz w:val="26"/>
          <w:szCs w:val="26"/>
        </w:rPr>
        <w:t xml:space="preserve">the questionnaire given to the applicant with regard to the restructuring exercise did not constitute consultation.   It was further argued </w:t>
      </w:r>
      <w:r w:rsidR="00062A0E">
        <w:rPr>
          <w:sz w:val="26"/>
          <w:szCs w:val="26"/>
        </w:rPr>
        <w:lastRenderedPageBreak/>
        <w:t>that the fourth respondent had actually conceded that consultation will only be done once government had approved the proposed new structure.</w:t>
      </w:r>
    </w:p>
    <w:p w:rsidR="001013A0" w:rsidRDefault="001013A0" w:rsidP="006E70E6">
      <w:pPr>
        <w:spacing w:line="480" w:lineRule="auto"/>
        <w:ind w:left="720" w:hanging="720"/>
        <w:jc w:val="both"/>
        <w:rPr>
          <w:sz w:val="26"/>
          <w:szCs w:val="26"/>
        </w:rPr>
      </w:pPr>
    </w:p>
    <w:p w:rsidR="00062A0E" w:rsidRDefault="00062A0E" w:rsidP="006E70E6">
      <w:pPr>
        <w:spacing w:line="480" w:lineRule="auto"/>
        <w:ind w:left="720" w:hanging="720"/>
        <w:jc w:val="both"/>
        <w:rPr>
          <w:sz w:val="26"/>
          <w:szCs w:val="26"/>
        </w:rPr>
      </w:pPr>
      <w:r>
        <w:rPr>
          <w:sz w:val="26"/>
          <w:szCs w:val="26"/>
        </w:rPr>
        <w:t>[21]</w:t>
      </w:r>
      <w:r>
        <w:rPr>
          <w:sz w:val="26"/>
          <w:szCs w:val="26"/>
        </w:rPr>
        <w:tab/>
        <w:t>Section 19 (5) of the Industrial Relations Act No. 1 of 2000 provides the following:</w:t>
      </w:r>
    </w:p>
    <w:p w:rsidR="00062A0E" w:rsidRDefault="00062A0E" w:rsidP="007C1AEA">
      <w:pPr>
        <w:spacing w:line="480" w:lineRule="auto"/>
        <w:jc w:val="both"/>
        <w:rPr>
          <w:sz w:val="26"/>
          <w:szCs w:val="26"/>
        </w:rPr>
      </w:pPr>
    </w:p>
    <w:p w:rsidR="00062A0E" w:rsidRPr="006E70E6" w:rsidRDefault="00062A0E" w:rsidP="00E755E6">
      <w:pPr>
        <w:spacing w:line="360" w:lineRule="auto"/>
        <w:ind w:left="1440"/>
        <w:jc w:val="both"/>
        <w:rPr>
          <w:b/>
        </w:rPr>
      </w:pPr>
      <w:r w:rsidRPr="006E70E6">
        <w:rPr>
          <w:b/>
        </w:rPr>
        <w:t>“19</w:t>
      </w:r>
      <w:r w:rsidR="007A1DDA">
        <w:rPr>
          <w:b/>
        </w:rPr>
        <w:t>.</w:t>
      </w:r>
      <w:r w:rsidRPr="006E70E6">
        <w:rPr>
          <w:b/>
        </w:rPr>
        <w:t xml:space="preserve"> (5)  A decision or order of the court or arbitrator shall, at the request of any interested party, be subject to review by the High Court on grounds permissible at </w:t>
      </w:r>
      <w:r w:rsidR="007A1DDA">
        <w:rPr>
          <w:b/>
        </w:rPr>
        <w:t>C</w:t>
      </w:r>
      <w:r w:rsidRPr="006E70E6">
        <w:rPr>
          <w:b/>
        </w:rPr>
        <w:t>ommon law.”</w:t>
      </w:r>
    </w:p>
    <w:p w:rsidR="00062A0E" w:rsidRPr="007C1AEA" w:rsidRDefault="00062A0E" w:rsidP="007C1AEA">
      <w:pPr>
        <w:spacing w:line="480" w:lineRule="auto"/>
        <w:jc w:val="both"/>
        <w:rPr>
          <w:sz w:val="26"/>
          <w:szCs w:val="26"/>
        </w:rPr>
      </w:pPr>
    </w:p>
    <w:p w:rsidR="007706CD" w:rsidRDefault="00062A0E" w:rsidP="006E70E6">
      <w:pPr>
        <w:spacing w:line="480" w:lineRule="auto"/>
        <w:ind w:left="720"/>
        <w:jc w:val="both"/>
        <w:rPr>
          <w:sz w:val="26"/>
          <w:szCs w:val="26"/>
        </w:rPr>
      </w:pPr>
      <w:r w:rsidRPr="00E755E6">
        <w:rPr>
          <w:i/>
          <w:sz w:val="26"/>
          <w:szCs w:val="26"/>
        </w:rPr>
        <w:t>Corbett JA</w:t>
      </w:r>
      <w:r>
        <w:rPr>
          <w:sz w:val="26"/>
          <w:szCs w:val="26"/>
        </w:rPr>
        <w:t xml:space="preserve"> dealing with </w:t>
      </w:r>
      <w:r w:rsidR="007A1DDA">
        <w:rPr>
          <w:sz w:val="26"/>
          <w:szCs w:val="26"/>
        </w:rPr>
        <w:t>C</w:t>
      </w:r>
      <w:r>
        <w:rPr>
          <w:sz w:val="26"/>
          <w:szCs w:val="26"/>
        </w:rPr>
        <w:t xml:space="preserve">ommon law grounds of review in the case of </w:t>
      </w:r>
      <w:r w:rsidRPr="00E755E6">
        <w:rPr>
          <w:i/>
          <w:sz w:val="26"/>
          <w:szCs w:val="26"/>
        </w:rPr>
        <w:t>Johannesburg Stock Exchange v. Witwatersrand Nigel Ltd</w:t>
      </w:r>
      <w:r>
        <w:rPr>
          <w:sz w:val="26"/>
          <w:szCs w:val="26"/>
        </w:rPr>
        <w:t xml:space="preserve"> 1988 (3) SA </w:t>
      </w:r>
      <w:r w:rsidR="007A1DDA">
        <w:rPr>
          <w:sz w:val="26"/>
          <w:szCs w:val="26"/>
        </w:rPr>
        <w:t>(</w:t>
      </w:r>
      <w:r>
        <w:rPr>
          <w:sz w:val="26"/>
          <w:szCs w:val="26"/>
        </w:rPr>
        <w:t>AD</w:t>
      </w:r>
      <w:r w:rsidR="007A1DDA">
        <w:rPr>
          <w:sz w:val="26"/>
          <w:szCs w:val="26"/>
        </w:rPr>
        <w:t>)</w:t>
      </w:r>
      <w:r>
        <w:rPr>
          <w:sz w:val="26"/>
          <w:szCs w:val="26"/>
        </w:rPr>
        <w:t xml:space="preserve"> at 152 sai</w:t>
      </w:r>
      <w:r w:rsidR="007A1DDA">
        <w:rPr>
          <w:sz w:val="26"/>
          <w:szCs w:val="26"/>
        </w:rPr>
        <w:t>d</w:t>
      </w:r>
      <w:r>
        <w:rPr>
          <w:sz w:val="26"/>
          <w:szCs w:val="26"/>
        </w:rPr>
        <w:t xml:space="preserve"> the following:</w:t>
      </w:r>
    </w:p>
    <w:p w:rsidR="005730C2" w:rsidRDefault="005730C2" w:rsidP="004C2EDD">
      <w:pPr>
        <w:spacing w:line="480" w:lineRule="auto"/>
        <w:jc w:val="both"/>
        <w:rPr>
          <w:sz w:val="26"/>
          <w:szCs w:val="26"/>
        </w:rPr>
      </w:pPr>
    </w:p>
    <w:p w:rsidR="005730C2" w:rsidRDefault="005730C2" w:rsidP="006E70E6">
      <w:pPr>
        <w:spacing w:line="360" w:lineRule="auto"/>
        <w:ind w:left="1440"/>
        <w:jc w:val="both"/>
        <w:rPr>
          <w:b/>
          <w:color w:val="242121"/>
        </w:rPr>
      </w:pPr>
      <w:r w:rsidRPr="005730C2">
        <w:rPr>
          <w:b/>
          <w:sz w:val="26"/>
          <w:szCs w:val="26"/>
        </w:rPr>
        <w:t>“</w:t>
      </w:r>
      <w:r w:rsidRPr="005730C2">
        <w:rPr>
          <w:b/>
          <w:color w:val="242121"/>
        </w:rPr>
        <w:t>Broadly, in order to establish review grounds it must be shown that the president failed to apply his mind to the relevant</w:t>
      </w:r>
      <w:r w:rsidR="007B5EAC">
        <w:rPr>
          <w:b/>
          <w:color w:val="242121"/>
        </w:rPr>
        <w:t xml:space="preserve"> issues in accordance with the </w:t>
      </w:r>
      <w:r w:rsidRPr="005730C2">
        <w:rPr>
          <w:b/>
          <w:color w:val="242121"/>
        </w:rPr>
        <w:t>behests</w:t>
      </w:r>
      <w:r w:rsidR="007B5EAC">
        <w:rPr>
          <w:b/>
          <w:color w:val="242121"/>
        </w:rPr>
        <w:t xml:space="preserve"> </w:t>
      </w:r>
      <w:r w:rsidRPr="005730C2">
        <w:rPr>
          <w:b/>
          <w:color w:val="242121"/>
        </w:rPr>
        <w:t>of the statute and the tenets of natural justice</w:t>
      </w:r>
      <w:r w:rsidRPr="005730C2">
        <w:rPr>
          <w:b/>
        </w:rPr>
        <w:t xml:space="preserve">. . . . </w:t>
      </w:r>
      <w:r w:rsidR="00E755E6">
        <w:rPr>
          <w:b/>
        </w:rPr>
        <w:t xml:space="preserve">  </w:t>
      </w:r>
      <w:r w:rsidRPr="005730C2">
        <w:rPr>
          <w:b/>
          <w:color w:val="242121"/>
        </w:rPr>
        <w:t>Such failure may be shown</w:t>
      </w:r>
      <w:r w:rsidR="007B5EAC">
        <w:rPr>
          <w:b/>
          <w:color w:val="242121"/>
        </w:rPr>
        <w:t xml:space="preserve"> </w:t>
      </w:r>
      <w:r w:rsidRPr="005730C2">
        <w:rPr>
          <w:b/>
          <w:color w:val="242121"/>
        </w:rPr>
        <w:t xml:space="preserve">by proof, </w:t>
      </w:r>
      <w:r w:rsidRPr="005730C2">
        <w:rPr>
          <w:b/>
          <w:i/>
          <w:color w:val="242121"/>
        </w:rPr>
        <w:t>inter alia,</w:t>
      </w:r>
      <w:r w:rsidRPr="005730C2">
        <w:rPr>
          <w:b/>
          <w:color w:val="242121"/>
        </w:rPr>
        <w:t xml:space="preserve"> that the decision was arrived at arbitrarily or capriciously or </w:t>
      </w:r>
      <w:r w:rsidRPr="005730C2">
        <w:rPr>
          <w:b/>
          <w:i/>
          <w:color w:val="242121"/>
        </w:rPr>
        <w:t>mala fide</w:t>
      </w:r>
      <w:r w:rsidRPr="005730C2">
        <w:rPr>
          <w:b/>
          <w:color w:val="242121"/>
        </w:rPr>
        <w:t xml:space="preserve"> or as a result of unwarranted adherence to a fixed principle or in order to further an ulterior or improper purpose; or that the president misconceived the nature of the discretion conferred upon him and took into account irrelevant considerations or ignored relevant ones; or that the decision of the president was so grossly </w:t>
      </w:r>
      <w:r w:rsidR="007A1DDA">
        <w:rPr>
          <w:b/>
          <w:color w:val="242121"/>
        </w:rPr>
        <w:t>un</w:t>
      </w:r>
      <w:r w:rsidRPr="005730C2">
        <w:rPr>
          <w:b/>
          <w:color w:val="242121"/>
        </w:rPr>
        <w:t xml:space="preserve">reasonable as to warrant the inference that he had failed to apply his mind to the matter in the manner </w:t>
      </w:r>
      <w:proofErr w:type="spellStart"/>
      <w:r w:rsidRPr="005730C2">
        <w:rPr>
          <w:b/>
          <w:color w:val="242121"/>
        </w:rPr>
        <w:t>aforestated</w:t>
      </w:r>
      <w:proofErr w:type="spellEnd"/>
      <w:r w:rsidRPr="005730C2">
        <w:rPr>
          <w:b/>
          <w:color w:val="242121"/>
        </w:rPr>
        <w:t>.”</w:t>
      </w:r>
    </w:p>
    <w:p w:rsidR="005730C2" w:rsidRDefault="005730C2" w:rsidP="005730C2">
      <w:pPr>
        <w:spacing w:line="360" w:lineRule="auto"/>
        <w:jc w:val="both"/>
        <w:rPr>
          <w:b/>
          <w:sz w:val="26"/>
          <w:szCs w:val="26"/>
        </w:rPr>
      </w:pPr>
    </w:p>
    <w:p w:rsidR="00AE68A6" w:rsidRDefault="00AE68A6" w:rsidP="005730C2">
      <w:pPr>
        <w:spacing w:line="360" w:lineRule="auto"/>
        <w:jc w:val="both"/>
        <w:rPr>
          <w:b/>
          <w:sz w:val="26"/>
          <w:szCs w:val="26"/>
        </w:rPr>
      </w:pPr>
    </w:p>
    <w:p w:rsidR="005730C2" w:rsidRDefault="005730C2" w:rsidP="006E70E6">
      <w:pPr>
        <w:spacing w:line="480" w:lineRule="auto"/>
        <w:ind w:left="720" w:hanging="720"/>
        <w:jc w:val="both"/>
        <w:rPr>
          <w:sz w:val="26"/>
          <w:szCs w:val="26"/>
        </w:rPr>
      </w:pPr>
      <w:r w:rsidRPr="005730C2">
        <w:rPr>
          <w:sz w:val="26"/>
          <w:szCs w:val="26"/>
        </w:rPr>
        <w:lastRenderedPageBreak/>
        <w:t>[22]</w:t>
      </w:r>
      <w:r w:rsidRPr="005730C2">
        <w:rPr>
          <w:sz w:val="26"/>
          <w:szCs w:val="26"/>
        </w:rPr>
        <w:tab/>
      </w:r>
      <w:proofErr w:type="spellStart"/>
      <w:r w:rsidRPr="00AE68A6">
        <w:rPr>
          <w:i/>
          <w:sz w:val="26"/>
          <w:szCs w:val="26"/>
        </w:rPr>
        <w:t>Tebbutt</w:t>
      </w:r>
      <w:proofErr w:type="spellEnd"/>
      <w:r w:rsidRPr="00AE68A6">
        <w:rPr>
          <w:i/>
          <w:sz w:val="26"/>
          <w:szCs w:val="26"/>
        </w:rPr>
        <w:t xml:space="preserve"> JA</w:t>
      </w:r>
      <w:r>
        <w:rPr>
          <w:sz w:val="26"/>
          <w:szCs w:val="26"/>
        </w:rPr>
        <w:t xml:space="preserve"> in the case of </w:t>
      </w:r>
      <w:proofErr w:type="spellStart"/>
      <w:r w:rsidRPr="00AE68A6">
        <w:rPr>
          <w:i/>
          <w:sz w:val="26"/>
          <w:szCs w:val="26"/>
        </w:rPr>
        <w:t>Takhona</w:t>
      </w:r>
      <w:proofErr w:type="spellEnd"/>
      <w:r w:rsidRPr="00AE68A6">
        <w:rPr>
          <w:i/>
          <w:sz w:val="26"/>
          <w:szCs w:val="26"/>
        </w:rPr>
        <w:t xml:space="preserve"> Dlamini v</w:t>
      </w:r>
      <w:r w:rsidR="00AE68A6">
        <w:rPr>
          <w:i/>
          <w:sz w:val="26"/>
          <w:szCs w:val="26"/>
        </w:rPr>
        <w:t>.</w:t>
      </w:r>
      <w:r w:rsidRPr="00AE68A6">
        <w:rPr>
          <w:i/>
          <w:sz w:val="26"/>
          <w:szCs w:val="26"/>
        </w:rPr>
        <w:t xml:space="preserve"> </w:t>
      </w:r>
      <w:r w:rsidR="00AE68A6">
        <w:rPr>
          <w:i/>
          <w:sz w:val="26"/>
          <w:szCs w:val="26"/>
        </w:rPr>
        <w:t>T</w:t>
      </w:r>
      <w:r w:rsidRPr="00AE68A6">
        <w:rPr>
          <w:i/>
          <w:sz w:val="26"/>
          <w:szCs w:val="26"/>
        </w:rPr>
        <w:t>he President</w:t>
      </w:r>
      <w:r>
        <w:rPr>
          <w:sz w:val="26"/>
          <w:szCs w:val="26"/>
        </w:rPr>
        <w:t xml:space="preserve"> of the Industrial Court and Another Civil Appeal case No. 23/1997 approved and followed the </w:t>
      </w:r>
      <w:r w:rsidRPr="00AE68A6">
        <w:rPr>
          <w:i/>
          <w:sz w:val="26"/>
          <w:szCs w:val="26"/>
        </w:rPr>
        <w:t>Johannesburg Stock Exchange and Anothe</w:t>
      </w:r>
      <w:r w:rsidR="007B5EAC" w:rsidRPr="00AE68A6">
        <w:rPr>
          <w:i/>
          <w:sz w:val="26"/>
          <w:szCs w:val="26"/>
        </w:rPr>
        <w:t>r</w:t>
      </w:r>
      <w:r w:rsidRPr="00AE68A6">
        <w:rPr>
          <w:i/>
          <w:sz w:val="26"/>
          <w:szCs w:val="26"/>
        </w:rPr>
        <w:t xml:space="preserve"> v</w:t>
      </w:r>
      <w:r w:rsidR="00E755E6">
        <w:rPr>
          <w:i/>
          <w:sz w:val="26"/>
          <w:szCs w:val="26"/>
        </w:rPr>
        <w:t>.</w:t>
      </w:r>
      <w:r w:rsidRPr="00AE68A6">
        <w:rPr>
          <w:i/>
          <w:sz w:val="26"/>
          <w:szCs w:val="26"/>
        </w:rPr>
        <w:t xml:space="preserve"> Witwatersrand Nigel Ltd and Another</w:t>
      </w:r>
      <w:r>
        <w:rPr>
          <w:sz w:val="26"/>
          <w:szCs w:val="26"/>
        </w:rPr>
        <w:t xml:space="preserve"> (supra) at PP 10-11 of the judgment:</w:t>
      </w:r>
    </w:p>
    <w:p w:rsidR="001013A0" w:rsidRDefault="001013A0" w:rsidP="006E70E6">
      <w:pPr>
        <w:spacing w:line="480" w:lineRule="auto"/>
        <w:ind w:left="720" w:hanging="720"/>
        <w:jc w:val="both"/>
        <w:rPr>
          <w:sz w:val="26"/>
          <w:szCs w:val="26"/>
        </w:rPr>
      </w:pPr>
    </w:p>
    <w:p w:rsidR="00062A0E" w:rsidRPr="00AE68A6" w:rsidRDefault="00BE148A" w:rsidP="006E70E6">
      <w:pPr>
        <w:spacing w:line="360" w:lineRule="auto"/>
        <w:ind w:left="1440"/>
        <w:jc w:val="both"/>
        <w:rPr>
          <w:b/>
        </w:rPr>
      </w:pPr>
      <w:r w:rsidRPr="00AE68A6">
        <w:rPr>
          <w:b/>
        </w:rPr>
        <w:t xml:space="preserve">“It is quite clear from the </w:t>
      </w:r>
      <w:proofErr w:type="spellStart"/>
      <w:r w:rsidRPr="00AE68A6">
        <w:rPr>
          <w:b/>
        </w:rPr>
        <w:t>aforegoing</w:t>
      </w:r>
      <w:proofErr w:type="spellEnd"/>
      <w:r w:rsidRPr="00AE68A6">
        <w:rPr>
          <w:b/>
        </w:rPr>
        <w:t xml:space="preserve"> that the legislature was conscious of the difference between an appeal and a review and although it created an Industrial Court of Appeal, it confined its jurisdiction to hear appeals from the Industrial Court to question</w:t>
      </w:r>
      <w:r w:rsidR="007A1DDA">
        <w:rPr>
          <w:b/>
        </w:rPr>
        <w:t>s</w:t>
      </w:r>
      <w:r w:rsidR="00E114FC" w:rsidRPr="00AE68A6">
        <w:rPr>
          <w:b/>
        </w:rPr>
        <w:t xml:space="preserve"> of law only and specifically retained by section 11 (5) of the Industrial Relations Act, 1996 which was repealed and replaced by section 19 (5) of the Industrial Relations Act 1/2000 the jurisdiction of the High Court to review decisions of the Industrial Court on common law grounds.  Those grounds embrace, </w:t>
      </w:r>
      <w:r w:rsidR="00E114FC" w:rsidRPr="00AE68A6">
        <w:rPr>
          <w:b/>
          <w:i/>
        </w:rPr>
        <w:t>inter alia</w:t>
      </w:r>
      <w:r w:rsidR="00E114FC" w:rsidRPr="00AE68A6">
        <w:rPr>
          <w:b/>
        </w:rPr>
        <w:t xml:space="preserve">, the fact that the decision in question was arrived at arbitrarily or capriciously or </w:t>
      </w:r>
      <w:r w:rsidR="00E114FC" w:rsidRPr="00AE68A6">
        <w:rPr>
          <w:b/>
          <w:i/>
        </w:rPr>
        <w:t>mala fide</w:t>
      </w:r>
      <w:r w:rsidR="00E114FC" w:rsidRPr="00AE68A6">
        <w:rPr>
          <w:b/>
        </w:rPr>
        <w:t xml:space="preserve">, or as a result of unwarranted adherence to a fixed principle, or in order to further an ulterior or improper purpose, or that the court misconceived its functions or took into account relevant ones, or that the decision was so grossly unreasonable as to warrant the inference that the Court had failed to apply its mind to the matter.  </w:t>
      </w:r>
      <w:r w:rsidR="00387811" w:rsidRPr="00AE68A6">
        <w:rPr>
          <w:b/>
        </w:rPr>
        <w:t xml:space="preserve">See </w:t>
      </w:r>
      <w:r w:rsidR="00387811" w:rsidRPr="00AE68A6">
        <w:rPr>
          <w:b/>
          <w:i/>
        </w:rPr>
        <w:t xml:space="preserve">Johannesburg Stock Exchange and Another v. Witwatersrand Nigel Ltd and </w:t>
      </w:r>
      <w:proofErr w:type="gramStart"/>
      <w:r w:rsidR="00387811" w:rsidRPr="00AE68A6">
        <w:rPr>
          <w:b/>
          <w:i/>
        </w:rPr>
        <w:t>Another</w:t>
      </w:r>
      <w:proofErr w:type="gramEnd"/>
      <w:r w:rsidR="00387811" w:rsidRPr="00AE68A6">
        <w:rPr>
          <w:b/>
        </w:rPr>
        <w:t xml:space="preserve"> 1988 (3) SA 132 (AD) at 152 A-E.  Those grounds are, however, not exhaustive.   It may</w:t>
      </w:r>
      <w:r w:rsidR="007A1DDA">
        <w:rPr>
          <w:b/>
        </w:rPr>
        <w:t xml:space="preserve"> </w:t>
      </w:r>
      <w:r w:rsidR="00387811" w:rsidRPr="00AE68A6">
        <w:rPr>
          <w:b/>
        </w:rPr>
        <w:t xml:space="preserve">also be that an error of law may </w:t>
      </w:r>
      <w:r w:rsidR="007A1DDA">
        <w:rPr>
          <w:b/>
        </w:rPr>
        <w:t>give</w:t>
      </w:r>
      <w:r w:rsidR="007A1DDA" w:rsidRPr="00AE68A6">
        <w:rPr>
          <w:b/>
        </w:rPr>
        <w:t xml:space="preserve"> </w:t>
      </w:r>
      <w:r w:rsidR="00387811" w:rsidRPr="00AE68A6">
        <w:rPr>
          <w:b/>
        </w:rPr>
        <w:t xml:space="preserve">rise to a good ground for review (see </w:t>
      </w:r>
      <w:proofErr w:type="spellStart"/>
      <w:r w:rsidR="00387811" w:rsidRPr="00AE68A6">
        <w:rPr>
          <w:b/>
          <w:i/>
        </w:rPr>
        <w:t>Hira</w:t>
      </w:r>
      <w:proofErr w:type="spellEnd"/>
      <w:r w:rsidR="00387811" w:rsidRPr="00AE68A6">
        <w:rPr>
          <w:b/>
          <w:i/>
        </w:rPr>
        <w:t xml:space="preserve"> and Another v. </w:t>
      </w:r>
      <w:proofErr w:type="spellStart"/>
      <w:r w:rsidR="00387811" w:rsidRPr="00AE68A6">
        <w:rPr>
          <w:b/>
          <w:i/>
        </w:rPr>
        <w:t>Booysen</w:t>
      </w:r>
      <w:proofErr w:type="spellEnd"/>
      <w:r w:rsidR="00387811" w:rsidRPr="00AE68A6">
        <w:rPr>
          <w:b/>
          <w:i/>
        </w:rPr>
        <w:t xml:space="preserve"> and Another </w:t>
      </w:r>
      <w:r w:rsidR="00387811" w:rsidRPr="00AE68A6">
        <w:rPr>
          <w:b/>
        </w:rPr>
        <w:t>1992 (4) SA 69 (AD) at 84 B.”</w:t>
      </w:r>
    </w:p>
    <w:p w:rsidR="00062A0E" w:rsidRDefault="00062A0E" w:rsidP="004C2EDD">
      <w:pPr>
        <w:spacing w:line="480" w:lineRule="auto"/>
        <w:jc w:val="both"/>
        <w:rPr>
          <w:sz w:val="26"/>
          <w:szCs w:val="26"/>
        </w:rPr>
      </w:pPr>
    </w:p>
    <w:p w:rsidR="00387811" w:rsidRDefault="00387811" w:rsidP="006E70E6">
      <w:pPr>
        <w:spacing w:line="480" w:lineRule="auto"/>
        <w:ind w:left="720" w:hanging="720"/>
        <w:jc w:val="both"/>
        <w:rPr>
          <w:sz w:val="26"/>
          <w:szCs w:val="26"/>
        </w:rPr>
      </w:pPr>
      <w:r>
        <w:rPr>
          <w:sz w:val="26"/>
          <w:szCs w:val="26"/>
        </w:rPr>
        <w:t>[23]</w:t>
      </w:r>
      <w:r>
        <w:rPr>
          <w:sz w:val="26"/>
          <w:szCs w:val="26"/>
        </w:rPr>
        <w:tab/>
      </w:r>
      <w:proofErr w:type="spellStart"/>
      <w:r w:rsidRPr="00E755E6">
        <w:rPr>
          <w:i/>
          <w:sz w:val="26"/>
          <w:szCs w:val="26"/>
        </w:rPr>
        <w:t>Tebbut</w:t>
      </w:r>
      <w:proofErr w:type="spellEnd"/>
      <w:r w:rsidRPr="00E755E6">
        <w:rPr>
          <w:i/>
          <w:sz w:val="26"/>
          <w:szCs w:val="26"/>
        </w:rPr>
        <w:t xml:space="preserve"> JA</w:t>
      </w:r>
      <w:r>
        <w:rPr>
          <w:sz w:val="26"/>
          <w:szCs w:val="26"/>
        </w:rPr>
        <w:t xml:space="preserve"> in the </w:t>
      </w:r>
      <w:proofErr w:type="spellStart"/>
      <w:r w:rsidRPr="00102352">
        <w:rPr>
          <w:i/>
          <w:sz w:val="26"/>
          <w:szCs w:val="26"/>
        </w:rPr>
        <w:t>Takhona</w:t>
      </w:r>
      <w:proofErr w:type="spellEnd"/>
      <w:r w:rsidR="00E755E6" w:rsidRPr="00102352">
        <w:rPr>
          <w:i/>
          <w:sz w:val="26"/>
          <w:szCs w:val="26"/>
        </w:rPr>
        <w:t xml:space="preserve"> </w:t>
      </w:r>
      <w:r w:rsidR="00102352" w:rsidRPr="00102352">
        <w:rPr>
          <w:i/>
          <w:sz w:val="26"/>
          <w:szCs w:val="26"/>
        </w:rPr>
        <w:t>Dlamini</w:t>
      </w:r>
      <w:r w:rsidR="00102352">
        <w:rPr>
          <w:sz w:val="26"/>
          <w:szCs w:val="26"/>
        </w:rPr>
        <w:t xml:space="preserve"> case (supra) at p. 12 further approved and followed the South African Court of Appeal case of </w:t>
      </w:r>
      <w:proofErr w:type="spellStart"/>
      <w:r w:rsidR="00102352" w:rsidRPr="00102352">
        <w:rPr>
          <w:i/>
          <w:sz w:val="26"/>
          <w:szCs w:val="26"/>
        </w:rPr>
        <w:t>Hira</w:t>
      </w:r>
      <w:proofErr w:type="spellEnd"/>
      <w:r w:rsidR="00102352" w:rsidRPr="00102352">
        <w:rPr>
          <w:i/>
          <w:sz w:val="26"/>
          <w:szCs w:val="26"/>
        </w:rPr>
        <w:t xml:space="preserve"> and Another v. </w:t>
      </w:r>
      <w:proofErr w:type="spellStart"/>
      <w:r w:rsidR="00102352" w:rsidRPr="00102352">
        <w:rPr>
          <w:i/>
          <w:sz w:val="26"/>
          <w:szCs w:val="26"/>
        </w:rPr>
        <w:t>Booysen</w:t>
      </w:r>
      <w:proofErr w:type="spellEnd"/>
      <w:r w:rsidR="00102352" w:rsidRPr="00102352">
        <w:rPr>
          <w:i/>
          <w:sz w:val="26"/>
          <w:szCs w:val="26"/>
        </w:rPr>
        <w:t xml:space="preserve"> and Another</w:t>
      </w:r>
      <w:r w:rsidR="00102352">
        <w:rPr>
          <w:sz w:val="26"/>
          <w:szCs w:val="26"/>
        </w:rPr>
        <w:t xml:space="preserve"> (supra) at p. 93-94:</w:t>
      </w:r>
      <w:r>
        <w:rPr>
          <w:sz w:val="26"/>
          <w:szCs w:val="26"/>
        </w:rPr>
        <w:t xml:space="preserve"> </w:t>
      </w:r>
    </w:p>
    <w:p w:rsidR="006563B5" w:rsidRDefault="006563B5" w:rsidP="007121B3">
      <w:pPr>
        <w:shd w:val="clear" w:color="auto" w:fill="FFFFFF"/>
        <w:spacing w:before="420" w:line="360" w:lineRule="auto"/>
        <w:ind w:left="1440"/>
        <w:jc w:val="both"/>
        <w:rPr>
          <w:b/>
          <w:color w:val="000000"/>
          <w:lang w:eastAsia="en-ZA"/>
        </w:rPr>
      </w:pPr>
      <w:r w:rsidRPr="006563B5">
        <w:rPr>
          <w:b/>
        </w:rPr>
        <w:lastRenderedPageBreak/>
        <w:t>“</w:t>
      </w:r>
      <w:r w:rsidRPr="00CB7730">
        <w:rPr>
          <w:b/>
          <w:color w:val="000000"/>
          <w:lang w:eastAsia="en-ZA"/>
        </w:rPr>
        <w:t>To sum up, the present-day position in our law</w:t>
      </w:r>
      <w:r w:rsidRPr="006563B5">
        <w:rPr>
          <w:b/>
          <w:color w:val="000000"/>
          <w:lang w:eastAsia="en-ZA"/>
        </w:rPr>
        <w:t xml:space="preserve"> </w:t>
      </w:r>
      <w:r w:rsidRPr="00CB7730">
        <w:rPr>
          <w:b/>
          <w:color w:val="000000"/>
          <w:lang w:eastAsia="en-ZA"/>
        </w:rPr>
        <w:t>in regard to common law review is, in my view, as</w:t>
      </w:r>
      <w:r w:rsidRPr="006563B5">
        <w:rPr>
          <w:b/>
          <w:color w:val="000000"/>
          <w:lang w:eastAsia="en-ZA"/>
        </w:rPr>
        <w:t xml:space="preserve"> </w:t>
      </w:r>
      <w:r w:rsidRPr="00CB7730">
        <w:rPr>
          <w:b/>
          <w:color w:val="000000"/>
          <w:lang w:eastAsia="en-ZA"/>
        </w:rPr>
        <w:t>follows:</w:t>
      </w:r>
    </w:p>
    <w:p w:rsidR="0021647C" w:rsidRDefault="0021647C" w:rsidP="0021647C">
      <w:pPr>
        <w:shd w:val="clear" w:color="auto" w:fill="FFFFFF"/>
        <w:spacing w:before="420"/>
        <w:ind w:left="1440"/>
        <w:jc w:val="both"/>
        <w:rPr>
          <w:b/>
          <w:color w:val="000000"/>
          <w:lang w:eastAsia="en-ZA"/>
        </w:rPr>
      </w:pPr>
    </w:p>
    <w:p w:rsidR="006563B5" w:rsidRPr="006563B5" w:rsidRDefault="006563B5" w:rsidP="006563B5">
      <w:pPr>
        <w:pStyle w:val="ListParagraph"/>
        <w:numPr>
          <w:ilvl w:val="0"/>
          <w:numId w:val="5"/>
        </w:numPr>
        <w:shd w:val="clear" w:color="auto" w:fill="FFFFFF"/>
        <w:spacing w:before="6" w:line="360" w:lineRule="auto"/>
        <w:jc w:val="both"/>
        <w:rPr>
          <w:b/>
          <w:color w:val="000000"/>
          <w:lang w:eastAsia="en-ZA"/>
        </w:rPr>
      </w:pPr>
      <w:r w:rsidRPr="006563B5">
        <w:rPr>
          <w:b/>
          <w:color w:val="000000"/>
          <w:lang w:eastAsia="en-ZA"/>
        </w:rPr>
        <w:t>Generally speaking, the non-performance or wrong performance of a</w:t>
      </w:r>
    </w:p>
    <w:p w:rsidR="006563B5" w:rsidRDefault="006563B5" w:rsidP="006E70E6">
      <w:pPr>
        <w:pStyle w:val="ListParagraph"/>
        <w:shd w:val="clear" w:color="auto" w:fill="FFFFFF"/>
        <w:spacing w:before="6" w:line="360" w:lineRule="auto"/>
        <w:ind w:left="1830"/>
        <w:jc w:val="both"/>
        <w:rPr>
          <w:b/>
          <w:color w:val="000000"/>
          <w:lang w:eastAsia="en-ZA"/>
        </w:rPr>
      </w:pPr>
      <w:proofErr w:type="gramStart"/>
      <w:r w:rsidRPr="006563B5">
        <w:rPr>
          <w:b/>
          <w:color w:val="000000"/>
          <w:lang w:eastAsia="en-ZA"/>
        </w:rPr>
        <w:t>statutory</w:t>
      </w:r>
      <w:proofErr w:type="gramEnd"/>
      <w:r w:rsidRPr="006563B5">
        <w:rPr>
          <w:b/>
          <w:color w:val="000000"/>
          <w:lang w:eastAsia="en-ZA"/>
        </w:rPr>
        <w:t xml:space="preserve"> duty or power by the person or body entrusted with the duty or power will entitle persons injured or aggrieved thereby to approach the Court for relief by way of common law review. See the Johannesburg Consolidated Investment case, supra, at 115.)</w:t>
      </w:r>
    </w:p>
    <w:p w:rsidR="006E70E6" w:rsidRPr="006563B5" w:rsidRDefault="006E70E6" w:rsidP="006E70E6">
      <w:pPr>
        <w:pStyle w:val="ListParagraph"/>
        <w:shd w:val="clear" w:color="auto" w:fill="FFFFFF"/>
        <w:spacing w:before="6" w:line="360" w:lineRule="auto"/>
        <w:ind w:left="1830"/>
        <w:jc w:val="both"/>
        <w:rPr>
          <w:b/>
          <w:color w:val="242121"/>
          <w:lang w:eastAsia="en-ZA"/>
        </w:rPr>
      </w:pPr>
    </w:p>
    <w:p w:rsidR="006563B5" w:rsidRDefault="006563B5" w:rsidP="006E70E6">
      <w:pPr>
        <w:pStyle w:val="ListParagraph"/>
        <w:numPr>
          <w:ilvl w:val="0"/>
          <w:numId w:val="5"/>
        </w:numPr>
        <w:shd w:val="clear" w:color="auto" w:fill="FFFFFF"/>
        <w:spacing w:before="144" w:line="360" w:lineRule="auto"/>
        <w:jc w:val="both"/>
        <w:rPr>
          <w:b/>
          <w:color w:val="000000"/>
          <w:lang w:eastAsia="en-ZA"/>
        </w:rPr>
      </w:pPr>
      <w:r w:rsidRPr="006E70E6">
        <w:rPr>
          <w:b/>
          <w:color w:val="000000"/>
          <w:lang w:eastAsia="en-ZA"/>
        </w:rPr>
        <w:t>Where the duty/power is essentially a decision</w:t>
      </w:r>
      <w:r w:rsidR="003B7B1E">
        <w:rPr>
          <w:b/>
          <w:color w:val="000000"/>
          <w:lang w:eastAsia="en-ZA"/>
        </w:rPr>
        <w:t>-</w:t>
      </w:r>
      <w:r w:rsidRPr="006E70E6">
        <w:rPr>
          <w:b/>
          <w:color w:val="000000"/>
          <w:lang w:eastAsia="en-ZA"/>
        </w:rPr>
        <w:t xml:space="preserve">making one and the </w:t>
      </w:r>
      <w:proofErr w:type="gramStart"/>
      <w:r w:rsidRPr="006E70E6">
        <w:rPr>
          <w:b/>
          <w:color w:val="000000"/>
          <w:lang w:eastAsia="en-ZA"/>
        </w:rPr>
        <w:t>person</w:t>
      </w:r>
      <w:r w:rsidR="006E70E6" w:rsidRPr="006E70E6">
        <w:rPr>
          <w:b/>
          <w:color w:val="000000"/>
          <w:lang w:eastAsia="en-ZA"/>
        </w:rPr>
        <w:t xml:space="preserve"> </w:t>
      </w:r>
      <w:r w:rsidRPr="006E70E6">
        <w:rPr>
          <w:b/>
          <w:color w:val="000000"/>
          <w:lang w:eastAsia="en-ZA"/>
        </w:rPr>
        <w:t xml:space="preserve"> or</w:t>
      </w:r>
      <w:proofErr w:type="gramEnd"/>
      <w:r w:rsidRPr="006E70E6">
        <w:rPr>
          <w:b/>
          <w:color w:val="000000"/>
          <w:lang w:eastAsia="en-ZA"/>
        </w:rPr>
        <w:t xml:space="preserve"> body concerned (I shall call it "the tribunal") has taken a decision, the grounds upon which the Court may, in the exercise of its common law review jurisdiction, interfere with the decision are limited. These grounds are set forth in the Johannesburg Stock Exchange case, supra, at 152 A-E.</w:t>
      </w:r>
    </w:p>
    <w:p w:rsidR="006E70E6" w:rsidRPr="006E70E6" w:rsidRDefault="006E70E6" w:rsidP="006E70E6">
      <w:pPr>
        <w:pStyle w:val="ListParagraph"/>
        <w:shd w:val="clear" w:color="auto" w:fill="FFFFFF"/>
        <w:spacing w:before="144" w:line="360" w:lineRule="auto"/>
        <w:ind w:left="1830"/>
        <w:jc w:val="both"/>
        <w:rPr>
          <w:b/>
          <w:color w:val="000000"/>
          <w:lang w:eastAsia="en-ZA"/>
        </w:rPr>
      </w:pPr>
    </w:p>
    <w:p w:rsidR="006563B5" w:rsidRDefault="006563B5" w:rsidP="006E70E6">
      <w:pPr>
        <w:pStyle w:val="ListParagraph"/>
        <w:numPr>
          <w:ilvl w:val="0"/>
          <w:numId w:val="5"/>
        </w:numPr>
        <w:shd w:val="clear" w:color="auto" w:fill="FFFFFF"/>
        <w:spacing w:before="6" w:line="360" w:lineRule="auto"/>
        <w:jc w:val="both"/>
        <w:rPr>
          <w:b/>
          <w:color w:val="000000"/>
          <w:lang w:eastAsia="en-ZA"/>
        </w:rPr>
      </w:pPr>
      <w:r w:rsidRPr="006E70E6">
        <w:rPr>
          <w:b/>
          <w:color w:val="000000"/>
          <w:lang w:eastAsia="en-ZA"/>
        </w:rPr>
        <w:t xml:space="preserve">Where the complaint is that the tribunal has committed a material error of law, then the reviewability of the decision will depend basically upon whether or not the Legislature intended the tribunal to have exclusive authority to decide the question of law concerned. This is a matter of construction of the statute conferring the power of decision. </w:t>
      </w:r>
    </w:p>
    <w:p w:rsidR="006E70E6" w:rsidRPr="006E70E6" w:rsidRDefault="006E70E6" w:rsidP="006E70E6">
      <w:pPr>
        <w:pStyle w:val="ListParagraph"/>
        <w:rPr>
          <w:b/>
          <w:color w:val="000000"/>
          <w:lang w:eastAsia="en-ZA"/>
        </w:rPr>
      </w:pPr>
    </w:p>
    <w:p w:rsidR="00C530F5" w:rsidRPr="00C530F5" w:rsidRDefault="006563B5" w:rsidP="00C530F5">
      <w:pPr>
        <w:pStyle w:val="ListParagraph"/>
        <w:numPr>
          <w:ilvl w:val="0"/>
          <w:numId w:val="5"/>
        </w:numPr>
        <w:shd w:val="clear" w:color="auto" w:fill="FFFFFF"/>
        <w:spacing w:before="6" w:line="360" w:lineRule="auto"/>
        <w:jc w:val="both"/>
        <w:rPr>
          <w:b/>
          <w:color w:val="000000"/>
          <w:lang w:eastAsia="en-ZA"/>
        </w:rPr>
      </w:pPr>
      <w:r w:rsidRPr="00C530F5">
        <w:rPr>
          <w:b/>
          <w:color w:val="000000"/>
          <w:lang w:eastAsia="en-ZA"/>
        </w:rPr>
        <w:t xml:space="preserve">Where the tribunal exercises powers or functions of a purely judicial </w:t>
      </w:r>
    </w:p>
    <w:p w:rsidR="006E70E6" w:rsidRDefault="006563B5" w:rsidP="006E70E6">
      <w:pPr>
        <w:pStyle w:val="ListParagraph"/>
        <w:shd w:val="clear" w:color="auto" w:fill="FFFFFF"/>
        <w:spacing w:before="6" w:line="360" w:lineRule="auto"/>
        <w:ind w:left="1830"/>
        <w:jc w:val="both"/>
        <w:rPr>
          <w:b/>
          <w:color w:val="000000"/>
          <w:lang w:eastAsia="en-ZA"/>
        </w:rPr>
      </w:pPr>
      <w:r w:rsidRPr="00C530F5">
        <w:rPr>
          <w:b/>
          <w:color w:val="000000"/>
          <w:lang w:eastAsia="en-ZA"/>
        </w:rPr>
        <w:t xml:space="preserve">nature, as for example where it is merely required to decide whether or not a person's conduct falls within a defined and objectively ascertainable statutory criterion, then the Court will be slow to conclude that the tribunal is intended to have exclusive jurisdiction to decide all questions, including the meaning to be attached to the statutory criterion, and that a misinterpretation of the statutory criterion will not render the decision assailable by way of common law review. In a particular case it may appear that the tribunal was </w:t>
      </w:r>
      <w:r w:rsidRPr="00C530F5">
        <w:rPr>
          <w:b/>
          <w:color w:val="000000"/>
          <w:lang w:eastAsia="en-ZA"/>
        </w:rPr>
        <w:lastRenderedPageBreak/>
        <w:t>intended to have such exclusive jurisdiction, but then the legislative intent must be clear.</w:t>
      </w:r>
    </w:p>
    <w:p w:rsidR="006563B5" w:rsidRPr="006563B5" w:rsidRDefault="006563B5" w:rsidP="006E70E6">
      <w:pPr>
        <w:pStyle w:val="ListParagraph"/>
        <w:shd w:val="clear" w:color="auto" w:fill="FFFFFF"/>
        <w:spacing w:before="6" w:line="360" w:lineRule="auto"/>
        <w:ind w:left="1830"/>
        <w:jc w:val="both"/>
        <w:rPr>
          <w:b/>
          <w:color w:val="000000"/>
          <w:lang w:eastAsia="en-ZA"/>
        </w:rPr>
      </w:pPr>
      <w:r w:rsidRPr="00C530F5">
        <w:rPr>
          <w:b/>
          <w:color w:val="000000"/>
          <w:lang w:eastAsia="en-ZA"/>
        </w:rPr>
        <w:t xml:space="preserve"> </w:t>
      </w:r>
    </w:p>
    <w:p w:rsidR="006563B5" w:rsidRDefault="006563B5" w:rsidP="006E70E6">
      <w:pPr>
        <w:pStyle w:val="ListParagraph"/>
        <w:numPr>
          <w:ilvl w:val="0"/>
          <w:numId w:val="5"/>
        </w:numPr>
        <w:shd w:val="clear" w:color="auto" w:fill="FFFFFF"/>
        <w:spacing w:before="6" w:line="360" w:lineRule="auto"/>
        <w:jc w:val="both"/>
        <w:rPr>
          <w:b/>
          <w:color w:val="000000"/>
          <w:lang w:eastAsia="en-ZA"/>
        </w:rPr>
      </w:pPr>
      <w:r w:rsidRPr="006E70E6">
        <w:rPr>
          <w:b/>
          <w:color w:val="000000"/>
          <w:lang w:eastAsia="en-ZA"/>
        </w:rPr>
        <w:t xml:space="preserve">Whether or not an erroneous interpretation of a statutory criterion, such as is referred to in the previous paragraph (i.e. where the question of interpretation is not left to the exclusive jurisdiction of the tribunal concerned), renders the decision invalid depends upon its materiality. If, for instance, the facts found by the tribunal are such as to justify its decision even on a correct interpretation of the statutory criterion, then normally (i.e. in the absence of some other review ground) there would be no ground for interference. </w:t>
      </w:r>
      <w:proofErr w:type="spellStart"/>
      <w:r w:rsidRPr="006E70E6">
        <w:rPr>
          <w:b/>
          <w:color w:val="000000"/>
          <w:lang w:eastAsia="en-ZA"/>
        </w:rPr>
        <w:t>Aliter</w:t>
      </w:r>
      <w:proofErr w:type="spellEnd"/>
      <w:r w:rsidRPr="006E70E6">
        <w:rPr>
          <w:b/>
          <w:color w:val="000000"/>
          <w:lang w:eastAsia="en-ZA"/>
        </w:rPr>
        <w:t xml:space="preserve">, if applying the correct criterion, there are no facts upon which the decision can reasonably be justified. In this latter type of case it may justifiably be said that, by reason of its error of law, the tribunal "asked itself the wrong question", or "applied the wrong test", or "based its decision on some matter not prescribed for its decision", or "failed to apply its mind to the relevant issues in accordance with the behests of the statute"; and that as a result its decision should be set aside on review. </w:t>
      </w:r>
    </w:p>
    <w:p w:rsidR="006E70E6" w:rsidRPr="006E70E6" w:rsidRDefault="006E70E6" w:rsidP="006E70E6">
      <w:pPr>
        <w:pStyle w:val="ListParagraph"/>
        <w:shd w:val="clear" w:color="auto" w:fill="FFFFFF"/>
        <w:spacing w:before="6" w:line="360" w:lineRule="auto"/>
        <w:ind w:left="1830"/>
        <w:jc w:val="both"/>
        <w:rPr>
          <w:b/>
          <w:color w:val="000000"/>
          <w:lang w:eastAsia="en-ZA"/>
        </w:rPr>
      </w:pPr>
    </w:p>
    <w:p w:rsidR="004D0B7E" w:rsidRPr="004D0B7E" w:rsidRDefault="006563B5" w:rsidP="004D0B7E">
      <w:pPr>
        <w:pStyle w:val="ListParagraph"/>
        <w:numPr>
          <w:ilvl w:val="0"/>
          <w:numId w:val="5"/>
        </w:numPr>
        <w:shd w:val="clear" w:color="auto" w:fill="FFFFFF"/>
        <w:spacing w:before="6" w:line="360" w:lineRule="auto"/>
        <w:jc w:val="both"/>
        <w:rPr>
          <w:b/>
          <w:color w:val="000000"/>
          <w:lang w:eastAsia="en-ZA"/>
        </w:rPr>
      </w:pPr>
      <w:r w:rsidRPr="004D0B7E">
        <w:rPr>
          <w:b/>
          <w:color w:val="000000"/>
          <w:lang w:eastAsia="en-ZA"/>
        </w:rPr>
        <w:t xml:space="preserve">In cases where the decision of the tribunal is of a discretionary (rather </w:t>
      </w:r>
    </w:p>
    <w:p w:rsidR="006563B5" w:rsidRPr="004D0B7E" w:rsidRDefault="006563B5" w:rsidP="006E70E6">
      <w:pPr>
        <w:pStyle w:val="ListParagraph"/>
        <w:shd w:val="clear" w:color="auto" w:fill="FFFFFF"/>
        <w:spacing w:before="6" w:line="360" w:lineRule="auto"/>
        <w:ind w:left="1830"/>
        <w:jc w:val="both"/>
        <w:rPr>
          <w:b/>
          <w:color w:val="242121"/>
          <w:lang w:eastAsia="en-ZA"/>
        </w:rPr>
      </w:pPr>
      <w:r w:rsidRPr="004D0B7E">
        <w:rPr>
          <w:b/>
          <w:color w:val="000000"/>
          <w:lang w:eastAsia="en-ZA"/>
        </w:rPr>
        <w:t>than purely judicial) nature, as for example where it is required to take into account considerations of policy or desirability in the general interest or where opinion or estimation plays an important role, the general approach to ascertaining the legislative intent may be somewhat different, but it is not necessary in this case to expand on this or to express a decisive view.”</w:t>
      </w:r>
    </w:p>
    <w:p w:rsidR="00102352" w:rsidRDefault="00102352" w:rsidP="004C2EDD">
      <w:pPr>
        <w:spacing w:line="480" w:lineRule="auto"/>
        <w:jc w:val="both"/>
        <w:rPr>
          <w:sz w:val="26"/>
          <w:szCs w:val="26"/>
        </w:rPr>
      </w:pPr>
    </w:p>
    <w:p w:rsidR="00B10CAA" w:rsidRDefault="00B10CAA" w:rsidP="00B10CAA">
      <w:pPr>
        <w:spacing w:line="480" w:lineRule="auto"/>
        <w:ind w:left="720" w:hanging="720"/>
        <w:jc w:val="both"/>
        <w:rPr>
          <w:sz w:val="26"/>
          <w:szCs w:val="26"/>
        </w:rPr>
      </w:pPr>
      <w:r w:rsidRPr="00B10CAA">
        <w:rPr>
          <w:sz w:val="26"/>
          <w:szCs w:val="26"/>
        </w:rPr>
        <w:t>[24]</w:t>
      </w:r>
      <w:r>
        <w:rPr>
          <w:sz w:val="26"/>
          <w:szCs w:val="26"/>
        </w:rPr>
        <w:tab/>
        <w:t>With regard to the fi</w:t>
      </w:r>
      <w:r w:rsidR="003B7B1E">
        <w:rPr>
          <w:sz w:val="26"/>
          <w:szCs w:val="26"/>
        </w:rPr>
        <w:t>r</w:t>
      </w:r>
      <w:r>
        <w:rPr>
          <w:sz w:val="26"/>
          <w:szCs w:val="26"/>
        </w:rPr>
        <w:t xml:space="preserve">st ground of review, the court </w:t>
      </w:r>
      <w:r w:rsidRPr="00AA4AA3">
        <w:rPr>
          <w:i/>
          <w:sz w:val="26"/>
          <w:szCs w:val="26"/>
        </w:rPr>
        <w:t>a quo</w:t>
      </w:r>
      <w:r>
        <w:rPr>
          <w:sz w:val="26"/>
          <w:szCs w:val="26"/>
        </w:rPr>
        <w:t xml:space="preserve"> committed an </w:t>
      </w:r>
      <w:r w:rsidR="00AA4AA3">
        <w:rPr>
          <w:sz w:val="26"/>
          <w:szCs w:val="26"/>
        </w:rPr>
        <w:t xml:space="preserve">irregularity by usurping the powers of the employer to conduct a disciplinary hearing of the employee when appointing a chairperson to conduct the hearing.   The court further committed an irregularity when making an order that any of </w:t>
      </w:r>
      <w:r w:rsidR="00AA4AA3">
        <w:rPr>
          <w:sz w:val="26"/>
          <w:szCs w:val="26"/>
        </w:rPr>
        <w:lastRenderedPageBreak/>
        <w:t>the other municipalities should act on the recommendation</w:t>
      </w:r>
      <w:r w:rsidR="003B7B1E">
        <w:rPr>
          <w:sz w:val="26"/>
          <w:szCs w:val="26"/>
        </w:rPr>
        <w:t>s</w:t>
      </w:r>
      <w:r w:rsidR="00AA4AA3">
        <w:rPr>
          <w:sz w:val="26"/>
          <w:szCs w:val="26"/>
        </w:rPr>
        <w:t xml:space="preserve"> of the chairperson upon the conclusion of the hearing.   It is </w:t>
      </w:r>
      <w:r w:rsidR="003B7B1E">
        <w:rPr>
          <w:sz w:val="26"/>
          <w:szCs w:val="26"/>
        </w:rPr>
        <w:t xml:space="preserve">trite </w:t>
      </w:r>
      <w:r w:rsidR="00AA4AA3">
        <w:rPr>
          <w:sz w:val="26"/>
          <w:szCs w:val="26"/>
        </w:rPr>
        <w:t xml:space="preserve">law that </w:t>
      </w:r>
      <w:proofErr w:type="gramStart"/>
      <w:r w:rsidR="00AA4AA3">
        <w:rPr>
          <w:sz w:val="26"/>
          <w:szCs w:val="26"/>
        </w:rPr>
        <w:t>disciplinary powers over employees is</w:t>
      </w:r>
      <w:proofErr w:type="gramEnd"/>
      <w:r w:rsidR="00AA4AA3">
        <w:rPr>
          <w:sz w:val="26"/>
          <w:szCs w:val="26"/>
        </w:rPr>
        <w:t xml:space="preserve"> the prerogative of the employer, and, this includes appointing the chairperson and acting on the recommendations made.   The duty of the court when intervening in disciplinary proceedings is to ascertain whether the employer has exercised procedural fairness during the disciplinary hearing:</w:t>
      </w:r>
    </w:p>
    <w:p w:rsidR="001013A0" w:rsidRDefault="001013A0" w:rsidP="00B10CAA">
      <w:pPr>
        <w:spacing w:line="480" w:lineRule="auto"/>
        <w:ind w:left="720" w:hanging="720"/>
        <w:jc w:val="both"/>
        <w:rPr>
          <w:sz w:val="26"/>
          <w:szCs w:val="26"/>
        </w:rPr>
      </w:pPr>
    </w:p>
    <w:p w:rsidR="0066587C" w:rsidRDefault="00092FDE" w:rsidP="00092FDE">
      <w:pPr>
        <w:spacing w:line="480" w:lineRule="auto"/>
        <w:ind w:left="720" w:hanging="720"/>
        <w:jc w:val="both"/>
        <w:rPr>
          <w:sz w:val="26"/>
          <w:szCs w:val="26"/>
        </w:rPr>
      </w:pPr>
      <w:r>
        <w:rPr>
          <w:sz w:val="26"/>
          <w:szCs w:val="26"/>
        </w:rPr>
        <w:t>[25]</w:t>
      </w:r>
      <w:r>
        <w:rPr>
          <w:sz w:val="26"/>
          <w:szCs w:val="26"/>
        </w:rPr>
        <w:tab/>
      </w:r>
      <w:r w:rsidRPr="00092FDE">
        <w:rPr>
          <w:i/>
          <w:sz w:val="26"/>
          <w:szCs w:val="26"/>
        </w:rPr>
        <w:t>Justice Peter</w:t>
      </w:r>
      <w:r>
        <w:rPr>
          <w:i/>
          <w:sz w:val="26"/>
          <w:szCs w:val="26"/>
        </w:rPr>
        <w:t xml:space="preserve"> </w:t>
      </w:r>
      <w:r w:rsidRPr="00092FDE">
        <w:rPr>
          <w:i/>
          <w:sz w:val="26"/>
          <w:szCs w:val="26"/>
        </w:rPr>
        <w:t>Dunseith</w:t>
      </w:r>
      <w:r>
        <w:rPr>
          <w:sz w:val="26"/>
          <w:szCs w:val="26"/>
        </w:rPr>
        <w:t xml:space="preserve"> in </w:t>
      </w:r>
      <w:r w:rsidR="00AA4AA3" w:rsidRPr="003B7B1E">
        <w:rPr>
          <w:i/>
          <w:sz w:val="26"/>
          <w:szCs w:val="26"/>
        </w:rPr>
        <w:t>Graham Rudolp</w:t>
      </w:r>
      <w:r w:rsidR="008C30C2" w:rsidRPr="003B7B1E">
        <w:rPr>
          <w:i/>
          <w:sz w:val="26"/>
          <w:szCs w:val="26"/>
        </w:rPr>
        <w:t>h</w:t>
      </w:r>
      <w:r w:rsidR="00AA4AA3" w:rsidRPr="003B7B1E">
        <w:rPr>
          <w:i/>
          <w:sz w:val="26"/>
          <w:szCs w:val="26"/>
        </w:rPr>
        <w:t xml:space="preserve"> v. </w:t>
      </w:r>
      <w:proofErr w:type="spellStart"/>
      <w:r w:rsidR="00AA4AA3" w:rsidRPr="003B7B1E">
        <w:rPr>
          <w:i/>
          <w:sz w:val="26"/>
          <w:szCs w:val="26"/>
        </w:rPr>
        <w:t>Mananga</w:t>
      </w:r>
      <w:proofErr w:type="spellEnd"/>
      <w:r w:rsidR="00AA4AA3" w:rsidRPr="003B7B1E">
        <w:rPr>
          <w:i/>
          <w:sz w:val="26"/>
          <w:szCs w:val="26"/>
        </w:rPr>
        <w:t xml:space="preserve"> College &amp; Another</w:t>
      </w:r>
      <w:r w:rsidR="00AA4AA3">
        <w:rPr>
          <w:sz w:val="26"/>
          <w:szCs w:val="26"/>
        </w:rPr>
        <w:t xml:space="preserve"> Industrial </w:t>
      </w:r>
      <w:r w:rsidR="008C30C2">
        <w:rPr>
          <w:sz w:val="26"/>
          <w:szCs w:val="26"/>
        </w:rPr>
        <w:t xml:space="preserve">Court case No. 94/2007 at </w:t>
      </w:r>
      <w:proofErr w:type="spellStart"/>
      <w:r w:rsidR="008C30C2">
        <w:rPr>
          <w:sz w:val="26"/>
          <w:szCs w:val="26"/>
        </w:rPr>
        <w:t>para</w:t>
      </w:r>
      <w:proofErr w:type="spellEnd"/>
      <w:r w:rsidR="008C30C2">
        <w:rPr>
          <w:sz w:val="26"/>
          <w:szCs w:val="26"/>
        </w:rPr>
        <w:t xml:space="preserve"> 46</w:t>
      </w:r>
      <w:r>
        <w:rPr>
          <w:sz w:val="26"/>
          <w:szCs w:val="26"/>
        </w:rPr>
        <w:t xml:space="preserve"> had this to say:</w:t>
      </w:r>
      <w:r w:rsidR="0021647C">
        <w:rPr>
          <w:sz w:val="26"/>
          <w:szCs w:val="26"/>
        </w:rPr>
        <w:t xml:space="preserve"> </w:t>
      </w:r>
    </w:p>
    <w:p w:rsidR="0066587C" w:rsidRDefault="0066587C" w:rsidP="008C30C2">
      <w:pPr>
        <w:spacing w:line="480" w:lineRule="auto"/>
        <w:ind w:left="1440"/>
        <w:jc w:val="both"/>
        <w:rPr>
          <w:sz w:val="26"/>
          <w:szCs w:val="26"/>
        </w:rPr>
      </w:pPr>
    </w:p>
    <w:p w:rsidR="00092FDE" w:rsidRPr="00092FDE" w:rsidRDefault="0066587C" w:rsidP="00092FDE">
      <w:pPr>
        <w:spacing w:line="360" w:lineRule="auto"/>
        <w:ind w:left="1440"/>
        <w:jc w:val="both"/>
        <w:rPr>
          <w:b/>
        </w:rPr>
      </w:pPr>
      <w:r w:rsidRPr="00092FDE">
        <w:rPr>
          <w:b/>
        </w:rPr>
        <w:t xml:space="preserve">“46. </w:t>
      </w:r>
      <w:r w:rsidR="00092FDE" w:rsidRPr="00092FDE">
        <w:rPr>
          <w:b/>
        </w:rPr>
        <w:t xml:space="preserve">The court has often expressed its reluctance to interfere with the prerogative of an employer to discipline its employees or to anticipate the outcome of an incomplete disciplinary process. See </w:t>
      </w:r>
      <w:proofErr w:type="spellStart"/>
      <w:r w:rsidR="00092FDE" w:rsidRPr="00092FDE">
        <w:rPr>
          <w:b/>
          <w:i/>
        </w:rPr>
        <w:t>Bhekiwe</w:t>
      </w:r>
      <w:proofErr w:type="spellEnd"/>
      <w:r w:rsidR="00092FDE" w:rsidRPr="00092FDE">
        <w:rPr>
          <w:b/>
          <w:i/>
        </w:rPr>
        <w:t xml:space="preserve"> Dlamini v Swaziland Water Services Corporation</w:t>
      </w:r>
      <w:r w:rsidR="00092FDE" w:rsidRPr="00092FDE">
        <w:rPr>
          <w:b/>
        </w:rPr>
        <w:t xml:space="preserve"> (ICA Case N. 13/2006); </w:t>
      </w:r>
      <w:proofErr w:type="spellStart"/>
      <w:r w:rsidR="00092FDE" w:rsidRPr="00092FDE">
        <w:rPr>
          <w:b/>
          <w:i/>
        </w:rPr>
        <w:t>Thobile</w:t>
      </w:r>
      <w:proofErr w:type="spellEnd"/>
      <w:r w:rsidR="00092FDE" w:rsidRPr="00092FDE">
        <w:rPr>
          <w:b/>
          <w:i/>
        </w:rPr>
        <w:t xml:space="preserve"> </w:t>
      </w:r>
      <w:proofErr w:type="spellStart"/>
      <w:r w:rsidR="00092FDE" w:rsidRPr="00092FDE">
        <w:rPr>
          <w:b/>
          <w:i/>
        </w:rPr>
        <w:t>Bhembe</w:t>
      </w:r>
      <w:proofErr w:type="spellEnd"/>
      <w:r w:rsidR="00092FDE" w:rsidRPr="00092FDE">
        <w:rPr>
          <w:b/>
          <w:i/>
        </w:rPr>
        <w:t xml:space="preserve"> v Swaziland Government and Others</w:t>
      </w:r>
      <w:r w:rsidR="00092FDE" w:rsidRPr="00092FDE">
        <w:rPr>
          <w:b/>
        </w:rPr>
        <w:t xml:space="preserve"> (IC Case No. 5/2001); </w:t>
      </w:r>
      <w:r w:rsidR="00092FDE" w:rsidRPr="00092FDE">
        <w:rPr>
          <w:b/>
          <w:i/>
        </w:rPr>
        <w:t xml:space="preserve">Swaziland Electricity Board v Michael </w:t>
      </w:r>
      <w:proofErr w:type="spellStart"/>
      <w:r w:rsidR="00092FDE" w:rsidRPr="00092FDE">
        <w:rPr>
          <w:b/>
          <w:i/>
        </w:rPr>
        <w:t>Bongani</w:t>
      </w:r>
      <w:proofErr w:type="spellEnd"/>
      <w:r w:rsidR="00092FDE" w:rsidRPr="00092FDE">
        <w:rPr>
          <w:b/>
          <w:i/>
        </w:rPr>
        <w:t xml:space="preserve"> </w:t>
      </w:r>
      <w:proofErr w:type="spellStart"/>
      <w:r w:rsidR="00092FDE" w:rsidRPr="00092FDE">
        <w:rPr>
          <w:b/>
          <w:i/>
        </w:rPr>
        <w:t>Mashwama</w:t>
      </w:r>
      <w:proofErr w:type="spellEnd"/>
      <w:r w:rsidR="00092FDE" w:rsidRPr="00092FDE">
        <w:rPr>
          <w:b/>
          <w:i/>
        </w:rPr>
        <w:t xml:space="preserve"> &amp; Others</w:t>
      </w:r>
      <w:r w:rsidR="00092FDE" w:rsidRPr="00092FDE">
        <w:rPr>
          <w:b/>
        </w:rPr>
        <w:t xml:space="preserve"> (ICA Case No. 21/2000). At the same time, the court will interfere to prevent an unfair labour practice which may cause the Applicant irreparable harm. The outcome of the disciplinary hearing will have a significant impact on the Applicant’s future career as a school principal. Having resigned from the college, the result of the enquiry will determine whether he leaves with the stigma of dishonesty. He is entitled to expect a fair hearing under the chairmanship of an independent person whose independence and impartiality is beyond suspicion.”</w:t>
      </w:r>
    </w:p>
    <w:p w:rsidR="00F01E61" w:rsidRDefault="00F01E61" w:rsidP="00092FDE">
      <w:pPr>
        <w:spacing w:line="360" w:lineRule="auto"/>
        <w:ind w:left="2160"/>
        <w:jc w:val="both"/>
        <w:rPr>
          <w:sz w:val="26"/>
          <w:szCs w:val="26"/>
        </w:rPr>
      </w:pPr>
    </w:p>
    <w:p w:rsidR="008C30C2" w:rsidRDefault="00092FDE" w:rsidP="00092FDE">
      <w:pPr>
        <w:spacing w:line="480" w:lineRule="auto"/>
        <w:ind w:left="720"/>
        <w:jc w:val="both"/>
        <w:rPr>
          <w:sz w:val="26"/>
          <w:szCs w:val="26"/>
        </w:rPr>
      </w:pPr>
      <w:r>
        <w:rPr>
          <w:sz w:val="26"/>
          <w:szCs w:val="26"/>
        </w:rPr>
        <w:t xml:space="preserve">See also: </w:t>
      </w:r>
      <w:r w:rsidR="00570539">
        <w:rPr>
          <w:sz w:val="26"/>
          <w:szCs w:val="26"/>
        </w:rPr>
        <w:t xml:space="preserve"> </w:t>
      </w:r>
      <w:r>
        <w:rPr>
          <w:sz w:val="26"/>
          <w:szCs w:val="26"/>
        </w:rPr>
        <w:t>“</w:t>
      </w:r>
      <w:r w:rsidR="008C30C2">
        <w:rPr>
          <w:sz w:val="26"/>
          <w:szCs w:val="26"/>
        </w:rPr>
        <w:t>Dismissal</w:t>
      </w:r>
      <w:r>
        <w:rPr>
          <w:sz w:val="26"/>
          <w:szCs w:val="26"/>
        </w:rPr>
        <w:t>”</w:t>
      </w:r>
      <w:proofErr w:type="gramStart"/>
      <w:r w:rsidR="008C30C2">
        <w:rPr>
          <w:sz w:val="26"/>
          <w:szCs w:val="26"/>
        </w:rPr>
        <w:t xml:space="preserve">, </w:t>
      </w:r>
      <w:r w:rsidR="00570539">
        <w:rPr>
          <w:sz w:val="26"/>
          <w:szCs w:val="26"/>
        </w:rPr>
        <w:t xml:space="preserve"> </w:t>
      </w:r>
      <w:r w:rsidR="008C30C2">
        <w:rPr>
          <w:sz w:val="26"/>
          <w:szCs w:val="26"/>
        </w:rPr>
        <w:t>2002</w:t>
      </w:r>
      <w:proofErr w:type="gramEnd"/>
      <w:r w:rsidR="008C30C2">
        <w:rPr>
          <w:sz w:val="26"/>
          <w:szCs w:val="26"/>
        </w:rPr>
        <w:t xml:space="preserve"> </w:t>
      </w:r>
      <w:r w:rsidR="00570539">
        <w:rPr>
          <w:sz w:val="26"/>
          <w:szCs w:val="26"/>
        </w:rPr>
        <w:t xml:space="preserve"> </w:t>
      </w:r>
      <w:r w:rsidR="008C30C2">
        <w:rPr>
          <w:sz w:val="26"/>
          <w:szCs w:val="26"/>
        </w:rPr>
        <w:t xml:space="preserve">edition </w:t>
      </w:r>
      <w:r w:rsidR="00570539">
        <w:rPr>
          <w:sz w:val="26"/>
          <w:szCs w:val="26"/>
        </w:rPr>
        <w:t xml:space="preserve"> </w:t>
      </w:r>
      <w:r w:rsidR="008C30C2">
        <w:rPr>
          <w:sz w:val="26"/>
          <w:szCs w:val="26"/>
        </w:rPr>
        <w:t>by</w:t>
      </w:r>
      <w:r w:rsidR="00570539">
        <w:rPr>
          <w:sz w:val="26"/>
          <w:szCs w:val="26"/>
        </w:rPr>
        <w:t xml:space="preserve"> </w:t>
      </w:r>
      <w:r w:rsidR="008C30C2">
        <w:rPr>
          <w:sz w:val="26"/>
          <w:szCs w:val="26"/>
        </w:rPr>
        <w:t xml:space="preserve"> </w:t>
      </w:r>
      <w:proofErr w:type="spellStart"/>
      <w:r w:rsidR="008C30C2">
        <w:rPr>
          <w:sz w:val="26"/>
          <w:szCs w:val="26"/>
        </w:rPr>
        <w:t>Juta</w:t>
      </w:r>
      <w:proofErr w:type="spellEnd"/>
      <w:r w:rsidR="008C30C2">
        <w:rPr>
          <w:sz w:val="26"/>
          <w:szCs w:val="26"/>
        </w:rPr>
        <w:t xml:space="preserve"> </w:t>
      </w:r>
      <w:r w:rsidR="00570539">
        <w:rPr>
          <w:sz w:val="26"/>
          <w:szCs w:val="26"/>
        </w:rPr>
        <w:t xml:space="preserve"> </w:t>
      </w:r>
      <w:r w:rsidR="008C30C2">
        <w:rPr>
          <w:sz w:val="26"/>
          <w:szCs w:val="26"/>
        </w:rPr>
        <w:t xml:space="preserve">&amp; </w:t>
      </w:r>
      <w:r w:rsidR="00570539">
        <w:rPr>
          <w:sz w:val="26"/>
          <w:szCs w:val="26"/>
        </w:rPr>
        <w:t xml:space="preserve"> </w:t>
      </w:r>
      <w:r w:rsidR="008C30C2">
        <w:rPr>
          <w:sz w:val="26"/>
          <w:szCs w:val="26"/>
        </w:rPr>
        <w:t>Co.</w:t>
      </w:r>
      <w:r w:rsidR="00570539">
        <w:rPr>
          <w:sz w:val="26"/>
          <w:szCs w:val="26"/>
        </w:rPr>
        <w:t xml:space="preserve"> </w:t>
      </w:r>
      <w:r w:rsidR="008C30C2">
        <w:rPr>
          <w:sz w:val="26"/>
          <w:szCs w:val="26"/>
        </w:rPr>
        <w:t xml:space="preserve"> Ltd</w:t>
      </w:r>
      <w:proofErr w:type="gramStart"/>
      <w:r w:rsidR="008C30C2">
        <w:rPr>
          <w:sz w:val="26"/>
          <w:szCs w:val="26"/>
        </w:rPr>
        <w:t xml:space="preserve">, </w:t>
      </w:r>
      <w:r w:rsidR="00570539">
        <w:rPr>
          <w:sz w:val="26"/>
          <w:szCs w:val="26"/>
        </w:rPr>
        <w:t xml:space="preserve"> </w:t>
      </w:r>
      <w:r w:rsidR="008C30C2">
        <w:rPr>
          <w:sz w:val="26"/>
          <w:szCs w:val="26"/>
        </w:rPr>
        <w:t>John</w:t>
      </w:r>
      <w:proofErr w:type="gramEnd"/>
      <w:r w:rsidR="008C30C2">
        <w:rPr>
          <w:sz w:val="26"/>
          <w:szCs w:val="26"/>
        </w:rPr>
        <w:t xml:space="preserve"> </w:t>
      </w:r>
      <w:r w:rsidR="00570539">
        <w:rPr>
          <w:sz w:val="26"/>
          <w:szCs w:val="26"/>
        </w:rPr>
        <w:t xml:space="preserve"> </w:t>
      </w:r>
      <w:r w:rsidR="008C30C2">
        <w:rPr>
          <w:sz w:val="26"/>
          <w:szCs w:val="26"/>
        </w:rPr>
        <w:t>Grogan,</w:t>
      </w:r>
      <w:r w:rsidR="00570539">
        <w:rPr>
          <w:sz w:val="26"/>
          <w:szCs w:val="26"/>
        </w:rPr>
        <w:t xml:space="preserve"> </w:t>
      </w:r>
      <w:r w:rsidR="008C30C2">
        <w:rPr>
          <w:sz w:val="26"/>
          <w:szCs w:val="26"/>
        </w:rPr>
        <w:t xml:space="preserve"> at pp 133-135</w:t>
      </w:r>
      <w:r>
        <w:rPr>
          <w:sz w:val="26"/>
          <w:szCs w:val="26"/>
        </w:rPr>
        <w:t>;</w:t>
      </w:r>
      <w:r w:rsidR="0021647C">
        <w:rPr>
          <w:sz w:val="26"/>
          <w:szCs w:val="26"/>
        </w:rPr>
        <w:t xml:space="preserve"> </w:t>
      </w:r>
      <w:r w:rsidR="008C30C2" w:rsidRPr="0021647C">
        <w:rPr>
          <w:i/>
          <w:sz w:val="26"/>
          <w:szCs w:val="26"/>
        </w:rPr>
        <w:t>Mondi Timber Products v. Tope</w:t>
      </w:r>
      <w:r w:rsidR="008C30C2">
        <w:rPr>
          <w:sz w:val="26"/>
          <w:szCs w:val="26"/>
        </w:rPr>
        <w:t xml:space="preserve"> (1997) 18 ILJ 149 (LAC)</w:t>
      </w:r>
    </w:p>
    <w:p w:rsidR="008C30C2" w:rsidRDefault="008C30C2" w:rsidP="008C30C2">
      <w:pPr>
        <w:spacing w:line="480" w:lineRule="auto"/>
        <w:jc w:val="both"/>
        <w:rPr>
          <w:sz w:val="26"/>
          <w:szCs w:val="26"/>
        </w:rPr>
      </w:pPr>
    </w:p>
    <w:p w:rsidR="00AC1E2C" w:rsidRDefault="003B7B1E" w:rsidP="007121B3">
      <w:pPr>
        <w:spacing w:line="480" w:lineRule="auto"/>
        <w:ind w:left="720" w:hanging="720"/>
        <w:jc w:val="both"/>
        <w:rPr>
          <w:sz w:val="26"/>
          <w:szCs w:val="26"/>
        </w:rPr>
      </w:pPr>
      <w:r>
        <w:rPr>
          <w:sz w:val="26"/>
          <w:szCs w:val="26"/>
        </w:rPr>
        <w:lastRenderedPageBreak/>
        <w:t>[2</w:t>
      </w:r>
      <w:r w:rsidR="00092FDE">
        <w:rPr>
          <w:sz w:val="26"/>
          <w:szCs w:val="26"/>
        </w:rPr>
        <w:t>6</w:t>
      </w:r>
      <w:r>
        <w:rPr>
          <w:sz w:val="26"/>
          <w:szCs w:val="26"/>
        </w:rPr>
        <w:t>]</w:t>
      </w:r>
      <w:r>
        <w:rPr>
          <w:sz w:val="26"/>
          <w:szCs w:val="26"/>
        </w:rPr>
        <w:tab/>
        <w:t>It is well-</w:t>
      </w:r>
      <w:r w:rsidR="008C30C2">
        <w:rPr>
          <w:sz w:val="26"/>
          <w:szCs w:val="26"/>
        </w:rPr>
        <w:t xml:space="preserve">settled that procedural fairness is the yardstick to determine whether the employer has conducted the hearing fairly and justly before imposing the penalty.  The requirements of procedural fairness were developed by the courts from the rules of natural justice, and, they have nothing to do with the merits of the case.   Procedural fairness requires the employer to act in a semi-judicial manner </w:t>
      </w:r>
      <w:r w:rsidR="00D728F8">
        <w:rPr>
          <w:sz w:val="26"/>
          <w:szCs w:val="26"/>
        </w:rPr>
        <w:t xml:space="preserve">before imposing a disciplinary penalty </w:t>
      </w:r>
      <w:r w:rsidR="006E1F24">
        <w:rPr>
          <w:sz w:val="26"/>
          <w:szCs w:val="26"/>
        </w:rPr>
        <w:t xml:space="preserve">on the employee.  This involves an investigation by the employer to determine whether </w:t>
      </w:r>
      <w:r w:rsidR="002906A2">
        <w:rPr>
          <w:sz w:val="26"/>
          <w:szCs w:val="26"/>
        </w:rPr>
        <w:t xml:space="preserve">grounds exist for dismissal, </w:t>
      </w:r>
      <w:r w:rsidR="00C167C0">
        <w:rPr>
          <w:sz w:val="26"/>
          <w:szCs w:val="26"/>
        </w:rPr>
        <w:t xml:space="preserve">and whether </w:t>
      </w:r>
      <w:r w:rsidR="002906A2">
        <w:rPr>
          <w:sz w:val="26"/>
          <w:szCs w:val="26"/>
        </w:rPr>
        <w:t xml:space="preserve">the employee </w:t>
      </w:r>
      <w:r w:rsidR="00C167C0">
        <w:rPr>
          <w:sz w:val="26"/>
          <w:szCs w:val="26"/>
        </w:rPr>
        <w:t xml:space="preserve">was </w:t>
      </w:r>
      <w:r w:rsidR="002906A2">
        <w:rPr>
          <w:sz w:val="26"/>
          <w:szCs w:val="26"/>
        </w:rPr>
        <w:t xml:space="preserve">notified of the </w:t>
      </w:r>
      <w:r w:rsidR="00AC1E2C">
        <w:rPr>
          <w:sz w:val="26"/>
          <w:szCs w:val="26"/>
        </w:rPr>
        <w:t>a</w:t>
      </w:r>
      <w:r w:rsidR="002906A2">
        <w:rPr>
          <w:sz w:val="26"/>
          <w:szCs w:val="26"/>
        </w:rPr>
        <w:t>llegations</w:t>
      </w:r>
      <w:r w:rsidR="00AC1E2C">
        <w:rPr>
          <w:sz w:val="26"/>
          <w:szCs w:val="26"/>
        </w:rPr>
        <w:t xml:space="preserve"> against him</w:t>
      </w:r>
      <w:r w:rsidR="001013A0">
        <w:rPr>
          <w:sz w:val="26"/>
          <w:szCs w:val="26"/>
        </w:rPr>
        <w:t>. T</w:t>
      </w:r>
      <w:r w:rsidR="00AC1E2C">
        <w:rPr>
          <w:sz w:val="26"/>
          <w:szCs w:val="26"/>
        </w:rPr>
        <w:t>he employee should be entitled to a reasonable time to prepare a response</w:t>
      </w:r>
      <w:r w:rsidR="002221A5">
        <w:rPr>
          <w:sz w:val="26"/>
          <w:szCs w:val="26"/>
        </w:rPr>
        <w:t xml:space="preserve"> including legal representation. In addition</w:t>
      </w:r>
      <w:r w:rsidR="00AC1E2C">
        <w:rPr>
          <w:sz w:val="26"/>
          <w:szCs w:val="26"/>
        </w:rPr>
        <w:t xml:space="preserve"> the employee </w:t>
      </w:r>
      <w:r w:rsidR="002221A5">
        <w:rPr>
          <w:sz w:val="26"/>
          <w:szCs w:val="26"/>
        </w:rPr>
        <w:t xml:space="preserve">should be </w:t>
      </w:r>
      <w:r w:rsidR="00AC1E2C">
        <w:rPr>
          <w:sz w:val="26"/>
          <w:szCs w:val="26"/>
        </w:rPr>
        <w:t>allowed the opportunity to state his case before an impartial presiding officer or tribunal.</w:t>
      </w:r>
    </w:p>
    <w:p w:rsidR="00AC1E2C" w:rsidRDefault="00AC1E2C" w:rsidP="008C30C2">
      <w:pPr>
        <w:spacing w:line="480" w:lineRule="auto"/>
        <w:jc w:val="both"/>
        <w:rPr>
          <w:sz w:val="26"/>
          <w:szCs w:val="26"/>
        </w:rPr>
      </w:pPr>
    </w:p>
    <w:p w:rsidR="00AC1E2C" w:rsidRPr="002221A5" w:rsidRDefault="00AC1E2C" w:rsidP="002221A5">
      <w:pPr>
        <w:spacing w:line="480" w:lineRule="auto"/>
        <w:ind w:firstLine="720"/>
        <w:jc w:val="both"/>
        <w:rPr>
          <w:sz w:val="26"/>
          <w:szCs w:val="26"/>
        </w:rPr>
      </w:pPr>
      <w:r w:rsidRPr="002221A5">
        <w:rPr>
          <w:sz w:val="26"/>
          <w:szCs w:val="26"/>
        </w:rPr>
        <w:t>See</w:t>
      </w:r>
      <w:r w:rsidR="002221A5" w:rsidRPr="002221A5">
        <w:rPr>
          <w:sz w:val="26"/>
          <w:szCs w:val="26"/>
        </w:rPr>
        <w:t xml:space="preserve">: </w:t>
      </w:r>
      <w:proofErr w:type="spellStart"/>
      <w:r w:rsidRPr="002221A5">
        <w:rPr>
          <w:i/>
          <w:sz w:val="26"/>
          <w:szCs w:val="26"/>
        </w:rPr>
        <w:t>Mjaji</w:t>
      </w:r>
      <w:proofErr w:type="spellEnd"/>
      <w:r w:rsidRPr="002221A5">
        <w:rPr>
          <w:i/>
          <w:sz w:val="26"/>
          <w:szCs w:val="26"/>
        </w:rPr>
        <w:t xml:space="preserve"> v. Creative Signs</w:t>
      </w:r>
      <w:r w:rsidRPr="002221A5">
        <w:rPr>
          <w:sz w:val="26"/>
          <w:szCs w:val="26"/>
        </w:rPr>
        <w:t xml:space="preserve"> (1997) 3 BLLR 321 (CCMA)</w:t>
      </w:r>
    </w:p>
    <w:p w:rsidR="008C30C2" w:rsidRDefault="00AC1E2C" w:rsidP="002221A5">
      <w:pPr>
        <w:spacing w:line="480" w:lineRule="auto"/>
        <w:ind w:left="720"/>
        <w:jc w:val="both"/>
        <w:rPr>
          <w:sz w:val="26"/>
          <w:szCs w:val="26"/>
          <w:lang w:val="en-ZA"/>
        </w:rPr>
      </w:pPr>
      <w:proofErr w:type="spellStart"/>
      <w:r w:rsidRPr="002221A5">
        <w:rPr>
          <w:i/>
          <w:sz w:val="26"/>
          <w:szCs w:val="26"/>
        </w:rPr>
        <w:t>Mahlangu</w:t>
      </w:r>
      <w:proofErr w:type="spellEnd"/>
      <w:r w:rsidRPr="002221A5">
        <w:rPr>
          <w:i/>
          <w:sz w:val="26"/>
          <w:szCs w:val="26"/>
        </w:rPr>
        <w:t xml:space="preserve"> v. CIM </w:t>
      </w:r>
      <w:proofErr w:type="spellStart"/>
      <w:r w:rsidRPr="002221A5">
        <w:rPr>
          <w:i/>
          <w:sz w:val="26"/>
          <w:szCs w:val="26"/>
        </w:rPr>
        <w:t>Deltak</w:t>
      </w:r>
      <w:proofErr w:type="spellEnd"/>
      <w:r>
        <w:rPr>
          <w:sz w:val="26"/>
          <w:szCs w:val="26"/>
        </w:rPr>
        <w:t>;</w:t>
      </w:r>
      <w:r w:rsidR="002221A5">
        <w:rPr>
          <w:sz w:val="26"/>
          <w:szCs w:val="26"/>
        </w:rPr>
        <w:t xml:space="preserve"> </w:t>
      </w:r>
      <w:r w:rsidRPr="002221A5">
        <w:rPr>
          <w:i/>
          <w:sz w:val="26"/>
          <w:szCs w:val="26"/>
          <w:lang w:val="en-ZA"/>
        </w:rPr>
        <w:t xml:space="preserve">Gallant v. CIM </w:t>
      </w:r>
      <w:proofErr w:type="spellStart"/>
      <w:r w:rsidR="006E70E6" w:rsidRPr="002221A5">
        <w:rPr>
          <w:i/>
          <w:sz w:val="26"/>
          <w:szCs w:val="26"/>
          <w:lang w:val="en-ZA"/>
        </w:rPr>
        <w:t>Deltak</w:t>
      </w:r>
      <w:proofErr w:type="spellEnd"/>
      <w:r w:rsidR="006E70E6" w:rsidRPr="00AC1E2C">
        <w:rPr>
          <w:sz w:val="26"/>
          <w:szCs w:val="26"/>
          <w:lang w:val="en-ZA"/>
        </w:rPr>
        <w:t xml:space="preserve"> (</w:t>
      </w:r>
      <w:r w:rsidRPr="00AC1E2C">
        <w:rPr>
          <w:sz w:val="26"/>
          <w:szCs w:val="26"/>
          <w:lang w:val="en-ZA"/>
        </w:rPr>
        <w:t>1986) 7 ILJ 346 (IC) i.e. th</w:t>
      </w:r>
      <w:r>
        <w:rPr>
          <w:sz w:val="26"/>
          <w:szCs w:val="26"/>
          <w:lang w:val="en-ZA"/>
        </w:rPr>
        <w:t>is is the leading case on the general requirements of procedural fairness.</w:t>
      </w:r>
    </w:p>
    <w:p w:rsidR="00AC1E2C" w:rsidRDefault="00AC1E2C" w:rsidP="008C30C2">
      <w:pPr>
        <w:spacing w:line="480" w:lineRule="auto"/>
        <w:jc w:val="both"/>
        <w:rPr>
          <w:sz w:val="26"/>
          <w:szCs w:val="26"/>
          <w:lang w:val="en-ZA"/>
        </w:rPr>
      </w:pPr>
    </w:p>
    <w:p w:rsidR="00AC1E2C" w:rsidRDefault="00AC1E2C" w:rsidP="007121B3">
      <w:pPr>
        <w:spacing w:line="480" w:lineRule="auto"/>
        <w:ind w:left="720" w:hanging="720"/>
        <w:jc w:val="both"/>
        <w:rPr>
          <w:sz w:val="26"/>
          <w:szCs w:val="26"/>
          <w:lang w:val="en-ZA"/>
        </w:rPr>
      </w:pPr>
      <w:r>
        <w:rPr>
          <w:sz w:val="26"/>
          <w:szCs w:val="26"/>
          <w:lang w:val="en-ZA"/>
        </w:rPr>
        <w:t>[2</w:t>
      </w:r>
      <w:r w:rsidR="00570539">
        <w:rPr>
          <w:sz w:val="26"/>
          <w:szCs w:val="26"/>
          <w:lang w:val="en-ZA"/>
        </w:rPr>
        <w:t>7</w:t>
      </w:r>
      <w:r>
        <w:rPr>
          <w:sz w:val="26"/>
          <w:szCs w:val="26"/>
          <w:lang w:val="en-ZA"/>
        </w:rPr>
        <w:t>]</w:t>
      </w:r>
      <w:r>
        <w:rPr>
          <w:sz w:val="26"/>
          <w:szCs w:val="26"/>
          <w:lang w:val="en-ZA"/>
        </w:rPr>
        <w:tab/>
        <w:t>As stated in the preceding paragraphs, procedural fairness also requires that the presiding officer must be impartial.   This requirement enables the presiding officer to weigh up the evidence and to make an informed and considered decision on the guilt or otherwise of the employee</w:t>
      </w:r>
      <w:r w:rsidR="0023413F">
        <w:rPr>
          <w:sz w:val="26"/>
          <w:szCs w:val="26"/>
          <w:lang w:val="en-ZA"/>
        </w:rPr>
        <w:t>,</w:t>
      </w:r>
      <w:r>
        <w:rPr>
          <w:sz w:val="26"/>
          <w:szCs w:val="26"/>
          <w:lang w:val="en-ZA"/>
        </w:rPr>
        <w:t xml:space="preserve"> and</w:t>
      </w:r>
      <w:r w:rsidR="0023413F">
        <w:rPr>
          <w:sz w:val="26"/>
          <w:szCs w:val="26"/>
          <w:lang w:val="en-ZA"/>
        </w:rPr>
        <w:t>,</w:t>
      </w:r>
      <w:r>
        <w:rPr>
          <w:sz w:val="26"/>
          <w:szCs w:val="26"/>
          <w:lang w:val="en-ZA"/>
        </w:rPr>
        <w:t xml:space="preserve"> if necessary on the appropriate sanction.   The presiding officer should keep an open mind and</w:t>
      </w:r>
      <w:r w:rsidR="00770F32">
        <w:rPr>
          <w:sz w:val="26"/>
          <w:szCs w:val="26"/>
          <w:lang w:val="en-ZA"/>
        </w:rPr>
        <w:t xml:space="preserve"> </w:t>
      </w:r>
      <w:r>
        <w:rPr>
          <w:sz w:val="26"/>
          <w:szCs w:val="26"/>
          <w:lang w:val="en-ZA"/>
        </w:rPr>
        <w:t>not</w:t>
      </w:r>
      <w:r w:rsidR="00770F32">
        <w:rPr>
          <w:sz w:val="26"/>
          <w:szCs w:val="26"/>
          <w:lang w:val="en-ZA"/>
        </w:rPr>
        <w:t xml:space="preserve"> </w:t>
      </w:r>
      <w:r>
        <w:rPr>
          <w:sz w:val="26"/>
          <w:szCs w:val="26"/>
          <w:lang w:val="en-ZA"/>
        </w:rPr>
        <w:t xml:space="preserve">exhibit bias or gives an impression of being biased.   Similarly, if an allegation </w:t>
      </w:r>
      <w:r>
        <w:rPr>
          <w:sz w:val="26"/>
          <w:szCs w:val="26"/>
          <w:lang w:val="en-ZA"/>
        </w:rPr>
        <w:lastRenderedPageBreak/>
        <w:t xml:space="preserve">of bias is raised and the presiding officer is asked to </w:t>
      </w:r>
      <w:proofErr w:type="spellStart"/>
      <w:r>
        <w:rPr>
          <w:sz w:val="26"/>
          <w:szCs w:val="26"/>
          <w:lang w:val="en-ZA"/>
        </w:rPr>
        <w:t>recuse</w:t>
      </w:r>
      <w:proofErr w:type="spellEnd"/>
      <w:r>
        <w:rPr>
          <w:sz w:val="26"/>
          <w:szCs w:val="26"/>
          <w:lang w:val="en-ZA"/>
        </w:rPr>
        <w:t xml:space="preserve"> himself</w:t>
      </w:r>
      <w:r w:rsidR="00770F32">
        <w:rPr>
          <w:sz w:val="26"/>
          <w:szCs w:val="26"/>
          <w:lang w:val="en-ZA"/>
        </w:rPr>
        <w:t>, such an application</w:t>
      </w:r>
      <w:r w:rsidR="00066F72">
        <w:rPr>
          <w:sz w:val="26"/>
          <w:szCs w:val="26"/>
          <w:lang w:val="en-ZA"/>
        </w:rPr>
        <w:t xml:space="preserve"> </w:t>
      </w:r>
      <w:r w:rsidR="0023413F">
        <w:rPr>
          <w:sz w:val="26"/>
          <w:szCs w:val="26"/>
          <w:lang w:val="en-ZA"/>
        </w:rPr>
        <w:t xml:space="preserve"> </w:t>
      </w:r>
      <w:r w:rsidR="00066F72">
        <w:rPr>
          <w:sz w:val="26"/>
          <w:szCs w:val="26"/>
          <w:lang w:val="en-ZA"/>
        </w:rPr>
        <w:t xml:space="preserve">should </w:t>
      </w:r>
      <w:r w:rsidR="0023413F">
        <w:rPr>
          <w:sz w:val="26"/>
          <w:szCs w:val="26"/>
          <w:lang w:val="en-ZA"/>
        </w:rPr>
        <w:t xml:space="preserve"> </w:t>
      </w:r>
      <w:r w:rsidR="00066F72">
        <w:rPr>
          <w:sz w:val="26"/>
          <w:szCs w:val="26"/>
          <w:lang w:val="en-ZA"/>
        </w:rPr>
        <w:t xml:space="preserve">be carefully considered and not rejected out of </w:t>
      </w:r>
      <w:r w:rsidR="0023413F">
        <w:rPr>
          <w:sz w:val="26"/>
          <w:szCs w:val="26"/>
          <w:lang w:val="en-ZA"/>
        </w:rPr>
        <w:t xml:space="preserve">hand: </w:t>
      </w:r>
      <w:r w:rsidR="00066F72" w:rsidRPr="00066F72">
        <w:rPr>
          <w:i/>
          <w:sz w:val="26"/>
          <w:szCs w:val="26"/>
          <w:lang w:val="en-ZA"/>
        </w:rPr>
        <w:t xml:space="preserve">Anglo-American Farms t/a </w:t>
      </w:r>
      <w:proofErr w:type="spellStart"/>
      <w:r w:rsidR="00066F72" w:rsidRPr="00066F72">
        <w:rPr>
          <w:i/>
          <w:sz w:val="26"/>
          <w:szCs w:val="26"/>
          <w:lang w:val="en-ZA"/>
        </w:rPr>
        <w:t>Boschendal</w:t>
      </w:r>
      <w:proofErr w:type="spellEnd"/>
      <w:r w:rsidR="00066F72" w:rsidRPr="00066F72">
        <w:rPr>
          <w:i/>
          <w:sz w:val="26"/>
          <w:szCs w:val="26"/>
          <w:lang w:val="en-ZA"/>
        </w:rPr>
        <w:t xml:space="preserve"> Restaurant v. </w:t>
      </w:r>
      <w:proofErr w:type="spellStart"/>
      <w:r w:rsidR="00066F72" w:rsidRPr="00066F72">
        <w:rPr>
          <w:i/>
          <w:sz w:val="26"/>
          <w:szCs w:val="26"/>
          <w:lang w:val="en-ZA"/>
        </w:rPr>
        <w:t>Komjwayo</w:t>
      </w:r>
      <w:proofErr w:type="spellEnd"/>
      <w:r w:rsidR="00066F72">
        <w:rPr>
          <w:sz w:val="26"/>
          <w:szCs w:val="26"/>
          <w:lang w:val="en-ZA"/>
        </w:rPr>
        <w:t xml:space="preserve"> (1992) 13 ILJ 573 (LAC).</w:t>
      </w:r>
    </w:p>
    <w:p w:rsidR="00066F72" w:rsidRDefault="00066F72" w:rsidP="008C30C2">
      <w:pPr>
        <w:spacing w:line="480" w:lineRule="auto"/>
        <w:jc w:val="both"/>
        <w:rPr>
          <w:sz w:val="26"/>
          <w:szCs w:val="26"/>
          <w:lang w:val="en-ZA"/>
        </w:rPr>
      </w:pPr>
    </w:p>
    <w:p w:rsidR="00066F72" w:rsidRDefault="00066F72" w:rsidP="007121B3">
      <w:pPr>
        <w:spacing w:line="480" w:lineRule="auto"/>
        <w:ind w:firstLine="720"/>
        <w:jc w:val="both"/>
        <w:rPr>
          <w:sz w:val="26"/>
          <w:szCs w:val="26"/>
          <w:lang w:val="en-ZA"/>
        </w:rPr>
      </w:pPr>
      <w:r>
        <w:rPr>
          <w:sz w:val="26"/>
          <w:szCs w:val="26"/>
          <w:lang w:val="en-ZA"/>
        </w:rPr>
        <w:t>At page 512 of Anglo- American Farms case (supra) the court had this to say:</w:t>
      </w:r>
    </w:p>
    <w:p w:rsidR="005B3600" w:rsidRDefault="005B3600" w:rsidP="007121B3">
      <w:pPr>
        <w:spacing w:line="480" w:lineRule="auto"/>
        <w:ind w:firstLine="720"/>
        <w:jc w:val="both"/>
        <w:rPr>
          <w:sz w:val="26"/>
          <w:szCs w:val="26"/>
          <w:lang w:val="en-ZA"/>
        </w:rPr>
      </w:pPr>
    </w:p>
    <w:p w:rsidR="00DE056D" w:rsidRPr="00AB4B7F" w:rsidRDefault="00455807" w:rsidP="007121B3">
      <w:pPr>
        <w:spacing w:line="360" w:lineRule="auto"/>
        <w:ind w:left="1440"/>
        <w:jc w:val="both"/>
        <w:rPr>
          <w:b/>
          <w:lang w:val="en-ZA"/>
        </w:rPr>
      </w:pPr>
      <w:r w:rsidRPr="00AB4B7F">
        <w:rPr>
          <w:b/>
          <w:lang w:val="en-ZA"/>
        </w:rPr>
        <w:t xml:space="preserve">“The principles seems to be this: while allowance will be made for the unavoidable practicalities of prior conduct, personal impression and mutual reaction in the employment </w:t>
      </w:r>
      <w:r w:rsidR="00DE056D" w:rsidRPr="00AB4B7F">
        <w:rPr>
          <w:b/>
          <w:lang w:val="en-ZA"/>
        </w:rPr>
        <w:t>relationship, any further feature which precludes the person hearing the complaints from bringing an objective fair judgment to bear on the issues involved such as bias or presumed bias stemming from a closed or prejudiced mind or from a family or other relationship will render procedure unfair. The importance of appearances in this area must not be left out of account and it is submitted that where an employee has reasonable suspicion for believing that something more than merely the traces unavoidably left by prior contact in the employment relationship is present and this precludes  fair hearing, a complaint on the grounds of bias should be upheld.”</w:t>
      </w:r>
    </w:p>
    <w:p w:rsidR="00DE056D" w:rsidRDefault="00DE056D" w:rsidP="00AB4B7F">
      <w:pPr>
        <w:spacing w:line="360" w:lineRule="auto"/>
        <w:ind w:left="720"/>
        <w:jc w:val="both"/>
        <w:rPr>
          <w:b/>
          <w:lang w:val="en-ZA"/>
        </w:rPr>
      </w:pPr>
    </w:p>
    <w:p w:rsidR="005B3600" w:rsidRPr="00AB4B7F" w:rsidRDefault="005B3600" w:rsidP="00AB4B7F">
      <w:pPr>
        <w:spacing w:line="360" w:lineRule="auto"/>
        <w:ind w:left="720"/>
        <w:jc w:val="both"/>
        <w:rPr>
          <w:b/>
          <w:lang w:val="en-ZA"/>
        </w:rPr>
      </w:pPr>
    </w:p>
    <w:p w:rsidR="00455807" w:rsidRPr="00AB4B7F" w:rsidRDefault="00B95C51" w:rsidP="00B95C51">
      <w:pPr>
        <w:spacing w:line="480" w:lineRule="auto"/>
        <w:ind w:left="720" w:hanging="720"/>
        <w:jc w:val="both"/>
        <w:rPr>
          <w:sz w:val="26"/>
          <w:szCs w:val="26"/>
          <w:lang w:val="en-ZA"/>
        </w:rPr>
      </w:pPr>
      <w:r>
        <w:rPr>
          <w:sz w:val="26"/>
          <w:szCs w:val="26"/>
          <w:lang w:val="en-ZA"/>
        </w:rPr>
        <w:t>[2</w:t>
      </w:r>
      <w:r w:rsidR="00570539">
        <w:rPr>
          <w:sz w:val="26"/>
          <w:szCs w:val="26"/>
          <w:lang w:val="en-ZA"/>
        </w:rPr>
        <w:t>8</w:t>
      </w:r>
      <w:r>
        <w:rPr>
          <w:sz w:val="26"/>
          <w:szCs w:val="26"/>
          <w:lang w:val="en-ZA"/>
        </w:rPr>
        <w:t>]</w:t>
      </w:r>
      <w:r>
        <w:rPr>
          <w:sz w:val="26"/>
          <w:szCs w:val="26"/>
          <w:lang w:val="en-ZA"/>
        </w:rPr>
        <w:tab/>
      </w:r>
      <w:r w:rsidR="00DE056D" w:rsidRPr="00AB4B7F">
        <w:rPr>
          <w:sz w:val="26"/>
          <w:szCs w:val="26"/>
          <w:lang w:val="en-ZA"/>
        </w:rPr>
        <w:t xml:space="preserve">It is common cause that the applicant objected to the appointment of attorney Cyril </w:t>
      </w:r>
      <w:proofErr w:type="spellStart"/>
      <w:r w:rsidR="00DE056D" w:rsidRPr="00AB4B7F">
        <w:rPr>
          <w:sz w:val="26"/>
          <w:szCs w:val="26"/>
          <w:lang w:val="en-ZA"/>
        </w:rPr>
        <w:t>Maphanga</w:t>
      </w:r>
      <w:proofErr w:type="spellEnd"/>
      <w:r w:rsidR="00DE056D" w:rsidRPr="00AB4B7F">
        <w:rPr>
          <w:sz w:val="26"/>
          <w:szCs w:val="26"/>
          <w:lang w:val="en-ZA"/>
        </w:rPr>
        <w:t xml:space="preserve"> as chairperson on the basis that he was nominated by the </w:t>
      </w:r>
      <w:r w:rsidR="0023413F">
        <w:rPr>
          <w:sz w:val="26"/>
          <w:szCs w:val="26"/>
          <w:lang w:val="en-ZA"/>
        </w:rPr>
        <w:t>C</w:t>
      </w:r>
      <w:r w:rsidR="00DE056D" w:rsidRPr="00AB4B7F">
        <w:rPr>
          <w:sz w:val="26"/>
          <w:szCs w:val="26"/>
          <w:lang w:val="en-ZA"/>
        </w:rPr>
        <w:t xml:space="preserve">hief </w:t>
      </w:r>
      <w:r w:rsidR="0023413F">
        <w:rPr>
          <w:sz w:val="26"/>
          <w:szCs w:val="26"/>
          <w:lang w:val="en-ZA"/>
        </w:rPr>
        <w:t>E</w:t>
      </w:r>
      <w:r w:rsidR="00DE056D" w:rsidRPr="00AB4B7F">
        <w:rPr>
          <w:sz w:val="26"/>
          <w:szCs w:val="26"/>
          <w:lang w:val="en-ZA"/>
        </w:rPr>
        <w:t xml:space="preserve">xecutive </w:t>
      </w:r>
      <w:r w:rsidR="0023413F">
        <w:rPr>
          <w:sz w:val="26"/>
          <w:szCs w:val="26"/>
          <w:lang w:val="en-ZA"/>
        </w:rPr>
        <w:t>O</w:t>
      </w:r>
      <w:r w:rsidR="00DE056D" w:rsidRPr="00AB4B7F">
        <w:rPr>
          <w:sz w:val="26"/>
          <w:szCs w:val="26"/>
          <w:lang w:val="en-ZA"/>
        </w:rPr>
        <w:t xml:space="preserve">fficer of the fourth respondent; however, the court </w:t>
      </w:r>
      <w:r w:rsidR="00DE056D" w:rsidRPr="00AB4B7F">
        <w:rPr>
          <w:i/>
          <w:sz w:val="26"/>
          <w:szCs w:val="26"/>
          <w:lang w:val="en-ZA"/>
        </w:rPr>
        <w:t>a quo</w:t>
      </w:r>
      <w:r w:rsidR="00DE056D" w:rsidRPr="00AB4B7F">
        <w:rPr>
          <w:sz w:val="26"/>
          <w:szCs w:val="26"/>
          <w:lang w:val="en-ZA"/>
        </w:rPr>
        <w:t xml:space="preserve"> proceeded and appointed him as the chairperson much against its own </w:t>
      </w:r>
      <w:r w:rsidR="00AB4B7F" w:rsidRPr="00AB4B7F">
        <w:rPr>
          <w:sz w:val="26"/>
          <w:szCs w:val="26"/>
          <w:lang w:val="en-ZA"/>
        </w:rPr>
        <w:t xml:space="preserve">findings that the </w:t>
      </w:r>
      <w:r w:rsidR="0023413F">
        <w:rPr>
          <w:sz w:val="26"/>
          <w:szCs w:val="26"/>
          <w:lang w:val="en-ZA"/>
        </w:rPr>
        <w:t>C</w:t>
      </w:r>
      <w:r w:rsidR="00AB4B7F" w:rsidRPr="00AB4B7F">
        <w:rPr>
          <w:sz w:val="26"/>
          <w:szCs w:val="26"/>
          <w:lang w:val="en-ZA"/>
        </w:rPr>
        <w:t xml:space="preserve">hief </w:t>
      </w:r>
      <w:r w:rsidR="0023413F">
        <w:rPr>
          <w:sz w:val="26"/>
          <w:szCs w:val="26"/>
          <w:lang w:val="en-ZA"/>
        </w:rPr>
        <w:t>E</w:t>
      </w:r>
      <w:r w:rsidR="00AB4B7F" w:rsidRPr="00AB4B7F">
        <w:rPr>
          <w:sz w:val="26"/>
          <w:szCs w:val="26"/>
          <w:lang w:val="en-ZA"/>
        </w:rPr>
        <w:t xml:space="preserve">xecutive </w:t>
      </w:r>
      <w:r w:rsidR="0023413F">
        <w:rPr>
          <w:sz w:val="26"/>
          <w:szCs w:val="26"/>
          <w:lang w:val="en-ZA"/>
        </w:rPr>
        <w:t>O</w:t>
      </w:r>
      <w:r w:rsidR="00AB4B7F" w:rsidRPr="00AB4B7F">
        <w:rPr>
          <w:sz w:val="26"/>
          <w:szCs w:val="26"/>
          <w:lang w:val="en-ZA"/>
        </w:rPr>
        <w:t xml:space="preserve">fficer was implicated in the charges levelled against the applicant.  The court </w:t>
      </w:r>
      <w:r w:rsidR="00AB4B7F" w:rsidRPr="00AB4B7F">
        <w:rPr>
          <w:i/>
          <w:sz w:val="26"/>
          <w:szCs w:val="26"/>
          <w:lang w:val="en-ZA"/>
        </w:rPr>
        <w:t>a quo</w:t>
      </w:r>
      <w:r w:rsidR="00AB4B7F" w:rsidRPr="00AB4B7F">
        <w:rPr>
          <w:sz w:val="26"/>
          <w:szCs w:val="26"/>
          <w:lang w:val="en-ZA"/>
        </w:rPr>
        <w:t xml:space="preserve"> further made a finding that the disciplinary process was to that extent tainted by his involvement in initiating the charges, giving </w:t>
      </w:r>
      <w:r w:rsidR="00AB4B7F" w:rsidRPr="00AB4B7F">
        <w:rPr>
          <w:sz w:val="26"/>
          <w:szCs w:val="26"/>
          <w:lang w:val="en-ZA"/>
        </w:rPr>
        <w:lastRenderedPageBreak/>
        <w:t xml:space="preserve">evidence, appointing  a chairperson and further awaiting to implement the decision of the chairperson.    The court made an order that the </w:t>
      </w:r>
      <w:r w:rsidR="0023413F">
        <w:rPr>
          <w:sz w:val="26"/>
          <w:szCs w:val="26"/>
          <w:lang w:val="en-ZA"/>
        </w:rPr>
        <w:t>C</w:t>
      </w:r>
      <w:r w:rsidR="00AB4B7F" w:rsidRPr="00AB4B7F">
        <w:rPr>
          <w:sz w:val="26"/>
          <w:szCs w:val="26"/>
          <w:lang w:val="en-ZA"/>
        </w:rPr>
        <w:t xml:space="preserve">hief </w:t>
      </w:r>
      <w:r w:rsidR="0023413F">
        <w:rPr>
          <w:sz w:val="26"/>
          <w:szCs w:val="26"/>
          <w:lang w:val="en-ZA"/>
        </w:rPr>
        <w:t>E</w:t>
      </w:r>
      <w:r w:rsidR="00AB4B7F" w:rsidRPr="00AB4B7F">
        <w:rPr>
          <w:sz w:val="26"/>
          <w:szCs w:val="26"/>
          <w:lang w:val="en-ZA"/>
        </w:rPr>
        <w:t xml:space="preserve">xecutive </w:t>
      </w:r>
      <w:r w:rsidR="0023413F">
        <w:rPr>
          <w:sz w:val="26"/>
          <w:szCs w:val="26"/>
          <w:lang w:val="en-ZA"/>
        </w:rPr>
        <w:t>O</w:t>
      </w:r>
      <w:r w:rsidR="00AB4B7F" w:rsidRPr="00AB4B7F">
        <w:rPr>
          <w:sz w:val="26"/>
          <w:szCs w:val="26"/>
          <w:lang w:val="en-ZA"/>
        </w:rPr>
        <w:t>fficer of the fourth respondent sh</w:t>
      </w:r>
      <w:r w:rsidR="0023413F">
        <w:rPr>
          <w:sz w:val="26"/>
          <w:szCs w:val="26"/>
          <w:lang w:val="en-ZA"/>
        </w:rPr>
        <w:t>ould</w:t>
      </w:r>
      <w:r w:rsidR="00AB4B7F" w:rsidRPr="00AB4B7F">
        <w:rPr>
          <w:sz w:val="26"/>
          <w:szCs w:val="26"/>
          <w:lang w:val="en-ZA"/>
        </w:rPr>
        <w:t xml:space="preserve"> play no role whatsoever in the present disciplinary hearing against the applicant except as a witness</w:t>
      </w:r>
      <w:r w:rsidR="0023413F">
        <w:rPr>
          <w:sz w:val="26"/>
          <w:szCs w:val="26"/>
          <w:lang w:val="en-ZA"/>
        </w:rPr>
        <w:t xml:space="preserve"> for the fourth respondent</w:t>
      </w:r>
      <w:r w:rsidR="00AB4B7F" w:rsidRPr="00AB4B7F">
        <w:rPr>
          <w:sz w:val="26"/>
          <w:szCs w:val="26"/>
          <w:lang w:val="en-ZA"/>
        </w:rPr>
        <w:t>.   The applicant succeeds in the first ground of review.</w:t>
      </w:r>
    </w:p>
    <w:p w:rsidR="00AB4B7F" w:rsidRDefault="00AB4B7F" w:rsidP="00DE056D">
      <w:pPr>
        <w:spacing w:line="480" w:lineRule="auto"/>
        <w:ind w:left="720"/>
        <w:jc w:val="both"/>
        <w:rPr>
          <w:sz w:val="26"/>
          <w:szCs w:val="26"/>
          <w:lang w:val="en-ZA"/>
        </w:rPr>
      </w:pPr>
    </w:p>
    <w:p w:rsidR="00AB4B7F" w:rsidRDefault="00AB4B7F" w:rsidP="007121B3">
      <w:pPr>
        <w:spacing w:line="480" w:lineRule="auto"/>
        <w:ind w:left="720" w:hanging="720"/>
        <w:jc w:val="both"/>
        <w:rPr>
          <w:sz w:val="26"/>
          <w:szCs w:val="26"/>
          <w:lang w:val="en-ZA"/>
        </w:rPr>
      </w:pPr>
      <w:r>
        <w:rPr>
          <w:sz w:val="26"/>
          <w:szCs w:val="26"/>
          <w:lang w:val="en-ZA"/>
        </w:rPr>
        <w:t>[2</w:t>
      </w:r>
      <w:r w:rsidR="00570539">
        <w:rPr>
          <w:sz w:val="26"/>
          <w:szCs w:val="26"/>
          <w:lang w:val="en-ZA"/>
        </w:rPr>
        <w:t>9</w:t>
      </w:r>
      <w:r>
        <w:rPr>
          <w:sz w:val="26"/>
          <w:szCs w:val="26"/>
          <w:lang w:val="en-ZA"/>
        </w:rPr>
        <w:t>]</w:t>
      </w:r>
      <w:r>
        <w:rPr>
          <w:sz w:val="26"/>
          <w:szCs w:val="26"/>
          <w:lang w:val="en-ZA"/>
        </w:rPr>
        <w:tab/>
        <w:t xml:space="preserve">The second ground of review related to the decision of the court </w:t>
      </w:r>
      <w:r w:rsidRPr="00AB4B7F">
        <w:rPr>
          <w:i/>
          <w:sz w:val="26"/>
          <w:szCs w:val="26"/>
          <w:lang w:val="en-ZA"/>
        </w:rPr>
        <w:t xml:space="preserve">a quo </w:t>
      </w:r>
      <w:r>
        <w:rPr>
          <w:sz w:val="26"/>
          <w:szCs w:val="26"/>
          <w:lang w:val="en-ZA"/>
        </w:rPr>
        <w:t>in dismissing the applicant’s prayer for an order restraining the fourth respondent fr</w:t>
      </w:r>
      <w:r w:rsidR="0023413F">
        <w:rPr>
          <w:sz w:val="26"/>
          <w:szCs w:val="26"/>
          <w:lang w:val="en-ZA"/>
        </w:rPr>
        <w:t>o</w:t>
      </w:r>
      <w:r>
        <w:rPr>
          <w:sz w:val="26"/>
          <w:szCs w:val="26"/>
          <w:lang w:val="en-ZA"/>
        </w:rPr>
        <w:t xml:space="preserve">m implementing the new organisational structure without consulting the applicant.  It is apparent from the evidence that the questionnaire </w:t>
      </w:r>
      <w:r w:rsidR="00A11F64">
        <w:rPr>
          <w:sz w:val="26"/>
          <w:szCs w:val="26"/>
          <w:lang w:val="en-ZA"/>
        </w:rPr>
        <w:t xml:space="preserve">given to the applicant was for general information and did not constitute consultation with regard to the terms and conditions of the applicant’s contract of employment.   The court </w:t>
      </w:r>
      <w:r w:rsidR="00A11F64" w:rsidRPr="00A11F64">
        <w:rPr>
          <w:i/>
          <w:sz w:val="26"/>
          <w:szCs w:val="26"/>
          <w:lang w:val="en-ZA"/>
        </w:rPr>
        <w:t>a quo</w:t>
      </w:r>
      <w:r w:rsidR="00A11F64">
        <w:rPr>
          <w:sz w:val="26"/>
          <w:szCs w:val="26"/>
          <w:lang w:val="en-ZA"/>
        </w:rPr>
        <w:t xml:space="preserve"> made an irregularity by ignoring evidence made by the fourth respondent that consultation will only be done once the Government had approved of the new structure.  Such evidence constitutes a concession by the fourth respondent that it had not yet consulted the applicant.  It is not in dispute that the fourth respondent has approved the new structure.   The court </w:t>
      </w:r>
      <w:r w:rsidR="00A11F64" w:rsidRPr="00A11F64">
        <w:rPr>
          <w:i/>
          <w:sz w:val="26"/>
          <w:szCs w:val="26"/>
          <w:lang w:val="en-ZA"/>
        </w:rPr>
        <w:t>a quo</w:t>
      </w:r>
      <w:r w:rsidR="00A11F64">
        <w:rPr>
          <w:sz w:val="26"/>
          <w:szCs w:val="26"/>
          <w:lang w:val="en-ZA"/>
        </w:rPr>
        <w:t xml:space="preserve"> ignored the relevant consideration that once government approves the new structure, only the impl</w:t>
      </w:r>
      <w:r w:rsidR="001C7F22">
        <w:rPr>
          <w:sz w:val="26"/>
          <w:szCs w:val="26"/>
          <w:lang w:val="en-ZA"/>
        </w:rPr>
        <w:t xml:space="preserve">ementation of the new structure will be left, </w:t>
      </w:r>
      <w:r w:rsidR="00A11F64">
        <w:rPr>
          <w:sz w:val="26"/>
          <w:szCs w:val="26"/>
          <w:lang w:val="en-ZA"/>
        </w:rPr>
        <w:t>and</w:t>
      </w:r>
      <w:r w:rsidR="001C7F22">
        <w:rPr>
          <w:sz w:val="26"/>
          <w:szCs w:val="26"/>
          <w:lang w:val="en-ZA"/>
        </w:rPr>
        <w:t>,</w:t>
      </w:r>
      <w:r w:rsidR="00A11F64">
        <w:rPr>
          <w:sz w:val="26"/>
          <w:szCs w:val="26"/>
          <w:lang w:val="en-ZA"/>
        </w:rPr>
        <w:t xml:space="preserve"> there will be no room for further consultations.   Accordingly, the applicant succeeds in respect of the second ground of review.</w:t>
      </w:r>
    </w:p>
    <w:p w:rsidR="005B3600" w:rsidRDefault="005B3600" w:rsidP="007121B3">
      <w:pPr>
        <w:spacing w:line="480" w:lineRule="auto"/>
        <w:ind w:left="720" w:hanging="720"/>
        <w:jc w:val="both"/>
        <w:rPr>
          <w:sz w:val="26"/>
          <w:szCs w:val="26"/>
          <w:lang w:val="en-ZA"/>
        </w:rPr>
      </w:pPr>
    </w:p>
    <w:p w:rsidR="005B3600" w:rsidRPr="00AC1E2C" w:rsidRDefault="005B3600" w:rsidP="007121B3">
      <w:pPr>
        <w:spacing w:line="480" w:lineRule="auto"/>
        <w:ind w:left="720" w:hanging="720"/>
        <w:jc w:val="both"/>
        <w:rPr>
          <w:sz w:val="26"/>
          <w:szCs w:val="26"/>
          <w:lang w:val="en-ZA"/>
        </w:rPr>
      </w:pPr>
    </w:p>
    <w:p w:rsidR="00A11F64" w:rsidRDefault="00A11F64" w:rsidP="00B10CAA">
      <w:pPr>
        <w:spacing w:line="480" w:lineRule="auto"/>
        <w:ind w:left="720" w:hanging="720"/>
        <w:jc w:val="both"/>
        <w:rPr>
          <w:sz w:val="26"/>
          <w:szCs w:val="26"/>
          <w:lang w:val="en-ZA"/>
        </w:rPr>
      </w:pPr>
      <w:r>
        <w:rPr>
          <w:sz w:val="26"/>
          <w:szCs w:val="26"/>
          <w:lang w:val="en-ZA"/>
        </w:rPr>
        <w:lastRenderedPageBreak/>
        <w:t>[</w:t>
      </w:r>
      <w:r w:rsidR="00570539">
        <w:rPr>
          <w:sz w:val="26"/>
          <w:szCs w:val="26"/>
          <w:lang w:val="en-ZA"/>
        </w:rPr>
        <w:t>30</w:t>
      </w:r>
      <w:r>
        <w:rPr>
          <w:sz w:val="26"/>
          <w:szCs w:val="26"/>
          <w:lang w:val="en-ZA"/>
        </w:rPr>
        <w:t>]</w:t>
      </w:r>
      <w:r>
        <w:rPr>
          <w:sz w:val="26"/>
          <w:szCs w:val="26"/>
          <w:lang w:val="en-ZA"/>
        </w:rPr>
        <w:tab/>
        <w:t>Accordingly</w:t>
      </w:r>
      <w:r w:rsidR="001C7F22">
        <w:rPr>
          <w:sz w:val="26"/>
          <w:szCs w:val="26"/>
          <w:lang w:val="en-ZA"/>
        </w:rPr>
        <w:t>,</w:t>
      </w:r>
      <w:r>
        <w:rPr>
          <w:sz w:val="26"/>
          <w:szCs w:val="26"/>
          <w:lang w:val="en-ZA"/>
        </w:rPr>
        <w:t xml:space="preserve"> the following order is made:</w:t>
      </w:r>
    </w:p>
    <w:p w:rsidR="005B3600" w:rsidRDefault="005B3600" w:rsidP="00B10CAA">
      <w:pPr>
        <w:spacing w:line="480" w:lineRule="auto"/>
        <w:ind w:left="720" w:hanging="720"/>
        <w:jc w:val="both"/>
        <w:rPr>
          <w:sz w:val="26"/>
          <w:szCs w:val="26"/>
          <w:lang w:val="en-ZA"/>
        </w:rPr>
      </w:pPr>
    </w:p>
    <w:p w:rsidR="00A11F64" w:rsidRDefault="00A11F64" w:rsidP="005B3600">
      <w:pPr>
        <w:spacing w:line="480" w:lineRule="auto"/>
        <w:ind w:left="2160" w:hanging="720"/>
        <w:jc w:val="both"/>
        <w:rPr>
          <w:sz w:val="26"/>
          <w:szCs w:val="26"/>
          <w:lang w:val="en-ZA"/>
        </w:rPr>
      </w:pPr>
      <w:r>
        <w:rPr>
          <w:sz w:val="26"/>
          <w:szCs w:val="26"/>
          <w:lang w:val="en-ZA"/>
        </w:rPr>
        <w:t xml:space="preserve">(a)   </w:t>
      </w:r>
      <w:r>
        <w:rPr>
          <w:sz w:val="26"/>
          <w:szCs w:val="26"/>
          <w:lang w:val="en-ZA"/>
        </w:rPr>
        <w:tab/>
        <w:t xml:space="preserve">The decision of the court </w:t>
      </w:r>
      <w:r w:rsidRPr="005F18B3">
        <w:rPr>
          <w:i/>
          <w:sz w:val="26"/>
          <w:szCs w:val="26"/>
          <w:lang w:val="en-ZA"/>
        </w:rPr>
        <w:t>a quo</w:t>
      </w:r>
      <w:r>
        <w:rPr>
          <w:sz w:val="26"/>
          <w:szCs w:val="26"/>
          <w:lang w:val="en-ZA"/>
        </w:rPr>
        <w:t xml:space="preserve"> made on the 4</w:t>
      </w:r>
      <w:r w:rsidRPr="00A11F64">
        <w:rPr>
          <w:sz w:val="26"/>
          <w:szCs w:val="26"/>
          <w:vertAlign w:val="superscript"/>
          <w:lang w:val="en-ZA"/>
        </w:rPr>
        <w:t>th</w:t>
      </w:r>
      <w:r>
        <w:rPr>
          <w:sz w:val="26"/>
          <w:szCs w:val="26"/>
          <w:lang w:val="en-ZA"/>
        </w:rPr>
        <w:t xml:space="preserve"> March 2014 is reviewed and set aside with regard to the following orders:</w:t>
      </w:r>
    </w:p>
    <w:p w:rsidR="000D313F" w:rsidRPr="005B3600" w:rsidRDefault="00A11F64" w:rsidP="000D313F">
      <w:pPr>
        <w:pStyle w:val="ListParagraph"/>
        <w:numPr>
          <w:ilvl w:val="0"/>
          <w:numId w:val="7"/>
        </w:numPr>
        <w:spacing w:line="480" w:lineRule="auto"/>
        <w:jc w:val="both"/>
        <w:rPr>
          <w:sz w:val="26"/>
          <w:szCs w:val="26"/>
          <w:lang w:val="en-ZA"/>
        </w:rPr>
      </w:pPr>
      <w:r w:rsidRPr="005B3600">
        <w:rPr>
          <w:sz w:val="26"/>
          <w:szCs w:val="26"/>
          <w:lang w:val="en-ZA"/>
        </w:rPr>
        <w:t xml:space="preserve">The appointment of Attorney Cyril </w:t>
      </w:r>
      <w:proofErr w:type="spellStart"/>
      <w:r w:rsidRPr="005B3600">
        <w:rPr>
          <w:sz w:val="26"/>
          <w:szCs w:val="26"/>
          <w:lang w:val="en-ZA"/>
        </w:rPr>
        <w:t>Maphanga</w:t>
      </w:r>
      <w:proofErr w:type="spellEnd"/>
      <w:r w:rsidRPr="005B3600">
        <w:rPr>
          <w:sz w:val="26"/>
          <w:szCs w:val="26"/>
          <w:lang w:val="en-ZA"/>
        </w:rPr>
        <w:t xml:space="preserve"> to be the chairperson of the disciplinary proceedings instituted by the fourth respondent against </w:t>
      </w:r>
      <w:r w:rsidR="006F121D" w:rsidRPr="005B3600">
        <w:rPr>
          <w:sz w:val="26"/>
          <w:szCs w:val="26"/>
          <w:lang w:val="en-ZA"/>
        </w:rPr>
        <w:t>the applicant;</w:t>
      </w:r>
    </w:p>
    <w:p w:rsidR="000D313F" w:rsidRPr="005B3600" w:rsidRDefault="006F121D" w:rsidP="000D313F">
      <w:pPr>
        <w:pStyle w:val="ListParagraph"/>
        <w:numPr>
          <w:ilvl w:val="0"/>
          <w:numId w:val="7"/>
        </w:numPr>
        <w:spacing w:line="480" w:lineRule="auto"/>
        <w:jc w:val="both"/>
        <w:rPr>
          <w:sz w:val="26"/>
          <w:szCs w:val="26"/>
          <w:lang w:val="en-ZA"/>
        </w:rPr>
      </w:pPr>
      <w:r w:rsidRPr="005B3600">
        <w:rPr>
          <w:sz w:val="26"/>
          <w:szCs w:val="26"/>
          <w:lang w:val="en-ZA"/>
        </w:rPr>
        <w:t>Mandating the fourth respondent to appoint any of the chief executive officer</w:t>
      </w:r>
      <w:r w:rsidR="00707ABB" w:rsidRPr="005B3600">
        <w:rPr>
          <w:sz w:val="26"/>
          <w:szCs w:val="26"/>
          <w:lang w:val="en-ZA"/>
        </w:rPr>
        <w:t>s</w:t>
      </w:r>
      <w:r w:rsidRPr="005B3600">
        <w:rPr>
          <w:sz w:val="26"/>
          <w:szCs w:val="26"/>
          <w:lang w:val="en-ZA"/>
        </w:rPr>
        <w:t xml:space="preserve"> of the country’s municipalities to act on the recommendation of attorney Cyril </w:t>
      </w:r>
      <w:proofErr w:type="spellStart"/>
      <w:r w:rsidRPr="005B3600">
        <w:rPr>
          <w:sz w:val="26"/>
          <w:szCs w:val="26"/>
          <w:lang w:val="en-ZA"/>
        </w:rPr>
        <w:t>Maphanga</w:t>
      </w:r>
      <w:proofErr w:type="spellEnd"/>
      <w:r w:rsidRPr="005B3600">
        <w:rPr>
          <w:sz w:val="26"/>
          <w:szCs w:val="26"/>
          <w:lang w:val="en-ZA"/>
        </w:rPr>
        <w:t xml:space="preserve"> at the conclusion of the disciplinary hearing against the applicant;</w:t>
      </w:r>
    </w:p>
    <w:p w:rsidR="000D313F" w:rsidRPr="005B3600" w:rsidRDefault="006F121D" w:rsidP="000D313F">
      <w:pPr>
        <w:pStyle w:val="ListParagraph"/>
        <w:numPr>
          <w:ilvl w:val="0"/>
          <w:numId w:val="7"/>
        </w:numPr>
        <w:spacing w:line="480" w:lineRule="auto"/>
        <w:jc w:val="both"/>
        <w:rPr>
          <w:sz w:val="26"/>
          <w:szCs w:val="26"/>
          <w:lang w:val="en-ZA"/>
        </w:rPr>
      </w:pPr>
      <w:r w:rsidRPr="005B3600">
        <w:rPr>
          <w:sz w:val="26"/>
          <w:szCs w:val="26"/>
          <w:lang w:val="en-ZA"/>
        </w:rPr>
        <w:t>Directing the re-hearing of the disciplinary hearing within ten (10) working days from the 4</w:t>
      </w:r>
      <w:r w:rsidRPr="005B3600">
        <w:rPr>
          <w:sz w:val="26"/>
          <w:szCs w:val="26"/>
          <w:vertAlign w:val="superscript"/>
          <w:lang w:val="en-ZA"/>
        </w:rPr>
        <w:t>th</w:t>
      </w:r>
      <w:r w:rsidRPr="005B3600">
        <w:rPr>
          <w:sz w:val="26"/>
          <w:szCs w:val="26"/>
          <w:lang w:val="en-ZA"/>
        </w:rPr>
        <w:t xml:space="preserve"> March 2014;</w:t>
      </w:r>
    </w:p>
    <w:p w:rsidR="000D313F" w:rsidRPr="005B3600" w:rsidRDefault="006F121D" w:rsidP="000D313F">
      <w:pPr>
        <w:pStyle w:val="ListParagraph"/>
        <w:numPr>
          <w:ilvl w:val="0"/>
          <w:numId w:val="7"/>
        </w:numPr>
        <w:spacing w:line="480" w:lineRule="auto"/>
        <w:jc w:val="both"/>
        <w:rPr>
          <w:sz w:val="26"/>
          <w:szCs w:val="26"/>
          <w:lang w:val="en-ZA"/>
        </w:rPr>
      </w:pPr>
      <w:r w:rsidRPr="005B3600">
        <w:rPr>
          <w:sz w:val="26"/>
          <w:szCs w:val="26"/>
          <w:lang w:val="en-ZA"/>
        </w:rPr>
        <w:t>Dismissing the applicant’s application calling upon the first respondent to be restrained from implementing the new organizational structure.</w:t>
      </w:r>
    </w:p>
    <w:p w:rsidR="006F121D" w:rsidRPr="006F121D" w:rsidRDefault="006F121D" w:rsidP="006F121D">
      <w:pPr>
        <w:spacing w:line="480" w:lineRule="auto"/>
        <w:ind w:left="1440"/>
        <w:jc w:val="both"/>
        <w:rPr>
          <w:sz w:val="26"/>
          <w:szCs w:val="26"/>
          <w:lang w:val="en-ZA"/>
        </w:rPr>
      </w:pPr>
      <w:r>
        <w:rPr>
          <w:sz w:val="26"/>
          <w:szCs w:val="26"/>
          <w:lang w:val="en-ZA"/>
        </w:rPr>
        <w:t>(b)</w:t>
      </w:r>
      <w:r>
        <w:rPr>
          <w:sz w:val="26"/>
          <w:szCs w:val="26"/>
          <w:lang w:val="en-ZA"/>
        </w:rPr>
        <w:tab/>
        <w:t>The fourth respondent is ordered to pay costs of suit.</w:t>
      </w:r>
    </w:p>
    <w:p w:rsidR="00A11F64" w:rsidRDefault="00A11F64" w:rsidP="00B10CAA">
      <w:pPr>
        <w:spacing w:line="480" w:lineRule="auto"/>
        <w:ind w:left="720" w:hanging="720"/>
        <w:jc w:val="both"/>
        <w:rPr>
          <w:sz w:val="26"/>
          <w:szCs w:val="26"/>
          <w:lang w:val="en-ZA"/>
        </w:rPr>
      </w:pPr>
    </w:p>
    <w:p w:rsidR="00B10CAA" w:rsidRPr="00AC1E2C" w:rsidRDefault="00424BD2" w:rsidP="00B10CAA">
      <w:pPr>
        <w:spacing w:line="480" w:lineRule="auto"/>
        <w:ind w:left="720" w:hanging="720"/>
        <w:jc w:val="both"/>
        <w:rPr>
          <w:sz w:val="26"/>
          <w:szCs w:val="26"/>
          <w:lang w:val="en-ZA"/>
        </w:rPr>
      </w:pPr>
      <w:r w:rsidRPr="00424BD2">
        <w:rPr>
          <w:noProof/>
          <w:sz w:val="26"/>
          <w:szCs w:val="26"/>
          <w:lang w:val="en-US" w:eastAsia="en-US"/>
        </w:rPr>
        <w:pict>
          <v:line id="_x0000_s1028" style="position:absolute;left:0;text-align:left;z-index:251663360" from="251.25pt,26.7pt" to="377.25pt,26.7pt"/>
        </w:pict>
      </w:r>
    </w:p>
    <w:p w:rsidR="00430AB4" w:rsidRPr="0047243F" w:rsidRDefault="00430AB4" w:rsidP="00AA4AA3">
      <w:pPr>
        <w:spacing w:line="360" w:lineRule="auto"/>
        <w:ind w:left="4321" w:firstLine="720"/>
        <w:jc w:val="both"/>
        <w:rPr>
          <w:b/>
          <w:sz w:val="26"/>
          <w:szCs w:val="26"/>
        </w:rPr>
      </w:pPr>
      <w:r w:rsidRPr="0047243F">
        <w:rPr>
          <w:b/>
          <w:sz w:val="26"/>
          <w:szCs w:val="26"/>
        </w:rPr>
        <w:t>M.C.B. MAPHALALA</w:t>
      </w:r>
    </w:p>
    <w:p w:rsidR="00430AB4" w:rsidRDefault="00430AB4" w:rsidP="00AA4AA3">
      <w:pPr>
        <w:spacing w:line="360" w:lineRule="auto"/>
        <w:ind w:left="4321" w:firstLine="720"/>
        <w:rPr>
          <w:b/>
          <w:sz w:val="26"/>
          <w:szCs w:val="26"/>
        </w:rPr>
      </w:pPr>
      <w:r w:rsidRPr="0047243F">
        <w:rPr>
          <w:b/>
          <w:sz w:val="26"/>
          <w:szCs w:val="26"/>
        </w:rPr>
        <w:t xml:space="preserve">JUDGE OF THE HIGH COURT </w:t>
      </w:r>
    </w:p>
    <w:p w:rsidR="007706CD" w:rsidRDefault="007706CD" w:rsidP="00430AB4">
      <w:pPr>
        <w:spacing w:line="360" w:lineRule="auto"/>
        <w:ind w:left="4320"/>
        <w:rPr>
          <w:b/>
          <w:sz w:val="26"/>
          <w:szCs w:val="26"/>
        </w:rPr>
      </w:pPr>
    </w:p>
    <w:p w:rsidR="00CB09CF" w:rsidRPr="00577470" w:rsidRDefault="00CB09CF" w:rsidP="007706CD">
      <w:pPr>
        <w:ind w:left="5760" w:hanging="5760"/>
        <w:jc w:val="both"/>
      </w:pPr>
      <w:r w:rsidRPr="00577470">
        <w:t xml:space="preserve">For Applicant                                    </w:t>
      </w:r>
      <w:r w:rsidRPr="00577470">
        <w:tab/>
        <w:t xml:space="preserve">Attorney </w:t>
      </w:r>
      <w:proofErr w:type="spellStart"/>
      <w:r w:rsidR="006F121D">
        <w:t>Zweli</w:t>
      </w:r>
      <w:proofErr w:type="spellEnd"/>
      <w:r w:rsidR="006F121D">
        <w:t xml:space="preserve"> </w:t>
      </w:r>
      <w:proofErr w:type="spellStart"/>
      <w:r w:rsidR="006F121D">
        <w:t>Shabangu</w:t>
      </w:r>
      <w:proofErr w:type="spellEnd"/>
      <w:r w:rsidR="004F6BE8">
        <w:t xml:space="preserve"> </w:t>
      </w:r>
    </w:p>
    <w:p w:rsidR="007706CD" w:rsidRPr="00D47E53" w:rsidRDefault="007706CD" w:rsidP="007706CD">
      <w:pPr>
        <w:jc w:val="both"/>
        <w:rPr>
          <w:sz w:val="26"/>
          <w:szCs w:val="26"/>
        </w:rPr>
      </w:pPr>
      <w:r>
        <w:t xml:space="preserve"> </w:t>
      </w:r>
      <w:r w:rsidRPr="00577470">
        <w:t xml:space="preserve">For </w:t>
      </w:r>
      <w:r>
        <w:t xml:space="preserve">Fourth </w:t>
      </w:r>
      <w:r w:rsidRPr="00577470">
        <w:t xml:space="preserve">Respondent                         </w:t>
      </w:r>
      <w:r>
        <w:t xml:space="preserve"> </w:t>
      </w:r>
      <w:r w:rsidR="004F6BE8">
        <w:tab/>
      </w:r>
      <w:r w:rsidR="004F6BE8">
        <w:tab/>
      </w:r>
      <w:r w:rsidR="004F6BE8">
        <w:tab/>
        <w:t xml:space="preserve">Attorney </w:t>
      </w:r>
      <w:r w:rsidR="006F121D">
        <w:t xml:space="preserve">S. </w:t>
      </w:r>
      <w:proofErr w:type="spellStart"/>
      <w:r w:rsidR="006F121D">
        <w:t>Mdladla</w:t>
      </w:r>
      <w:proofErr w:type="spellEnd"/>
    </w:p>
    <w:sectPr w:rsidR="007706CD" w:rsidRPr="00D47E53" w:rsidSect="00A9737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FA6" w:rsidRDefault="00693FA6" w:rsidP="006D3A8F">
      <w:r>
        <w:separator/>
      </w:r>
    </w:p>
  </w:endnote>
  <w:endnote w:type="continuationSeparator" w:id="0">
    <w:p w:rsidR="00693FA6" w:rsidRDefault="00693FA6" w:rsidP="006D3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4809"/>
      <w:docPartObj>
        <w:docPartGallery w:val="Page Numbers (Bottom of Page)"/>
        <w:docPartUnique/>
      </w:docPartObj>
    </w:sdtPr>
    <w:sdtContent>
      <w:p w:rsidR="00CD4712" w:rsidRDefault="00424BD2">
        <w:pPr>
          <w:pStyle w:val="Footer"/>
          <w:jc w:val="right"/>
        </w:pPr>
        <w:fldSimple w:instr=" PAGE   \* MERGEFORMAT ">
          <w:r w:rsidR="00257DF9">
            <w:rPr>
              <w:noProof/>
            </w:rPr>
            <w:t>1</w:t>
          </w:r>
        </w:fldSimple>
      </w:p>
    </w:sdtContent>
  </w:sdt>
  <w:p w:rsidR="00CD4712" w:rsidRDefault="00CD4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FA6" w:rsidRDefault="00693FA6" w:rsidP="006D3A8F">
      <w:r>
        <w:separator/>
      </w:r>
    </w:p>
  </w:footnote>
  <w:footnote w:type="continuationSeparator" w:id="0">
    <w:p w:rsidR="00693FA6" w:rsidRDefault="00693FA6" w:rsidP="006D3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593"/>
    <w:multiLevelType w:val="multilevel"/>
    <w:tmpl w:val="24124B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5887178"/>
    <w:multiLevelType w:val="hybridMultilevel"/>
    <w:tmpl w:val="B7A81C6A"/>
    <w:lvl w:ilvl="0" w:tplc="E23A6FA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
    <w:nsid w:val="1C78709A"/>
    <w:multiLevelType w:val="hybridMultilevel"/>
    <w:tmpl w:val="75D040A6"/>
    <w:lvl w:ilvl="0" w:tplc="E04A3BE6">
      <w:start w:val="2"/>
      <w:numFmt w:val="upp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
    <w:nsid w:val="1D685899"/>
    <w:multiLevelType w:val="hybridMultilevel"/>
    <w:tmpl w:val="B14E79B6"/>
    <w:lvl w:ilvl="0" w:tplc="F5E4B73A">
      <w:start w:val="1"/>
      <w:numFmt w:val="decimal"/>
      <w:lvlText w:val="(%1)"/>
      <w:lvlJc w:val="left"/>
      <w:pPr>
        <w:ind w:left="1830" w:hanging="39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532769D"/>
    <w:multiLevelType w:val="hybridMultilevel"/>
    <w:tmpl w:val="68CE15A6"/>
    <w:lvl w:ilvl="0" w:tplc="614E6B5E">
      <w:start w:val="1"/>
      <w:numFmt w:val="lowerLetter"/>
      <w:lvlText w:val="(%1)"/>
      <w:lvlJc w:val="left"/>
      <w:pPr>
        <w:ind w:left="2548" w:hanging="390"/>
      </w:pPr>
      <w:rPr>
        <w:rFonts w:hint="default"/>
        <w:i/>
      </w:rPr>
    </w:lvl>
    <w:lvl w:ilvl="1" w:tplc="1C090019" w:tentative="1">
      <w:start w:val="1"/>
      <w:numFmt w:val="lowerLetter"/>
      <w:lvlText w:val="%2."/>
      <w:lvlJc w:val="left"/>
      <w:pPr>
        <w:ind w:left="3238" w:hanging="360"/>
      </w:pPr>
    </w:lvl>
    <w:lvl w:ilvl="2" w:tplc="1C09001B" w:tentative="1">
      <w:start w:val="1"/>
      <w:numFmt w:val="lowerRoman"/>
      <w:lvlText w:val="%3."/>
      <w:lvlJc w:val="right"/>
      <w:pPr>
        <w:ind w:left="3958" w:hanging="180"/>
      </w:pPr>
    </w:lvl>
    <w:lvl w:ilvl="3" w:tplc="1C09000F" w:tentative="1">
      <w:start w:val="1"/>
      <w:numFmt w:val="decimal"/>
      <w:lvlText w:val="%4."/>
      <w:lvlJc w:val="left"/>
      <w:pPr>
        <w:ind w:left="4678" w:hanging="360"/>
      </w:pPr>
    </w:lvl>
    <w:lvl w:ilvl="4" w:tplc="1C090019" w:tentative="1">
      <w:start w:val="1"/>
      <w:numFmt w:val="lowerLetter"/>
      <w:lvlText w:val="%5."/>
      <w:lvlJc w:val="left"/>
      <w:pPr>
        <w:ind w:left="5398" w:hanging="360"/>
      </w:pPr>
    </w:lvl>
    <w:lvl w:ilvl="5" w:tplc="1C09001B" w:tentative="1">
      <w:start w:val="1"/>
      <w:numFmt w:val="lowerRoman"/>
      <w:lvlText w:val="%6."/>
      <w:lvlJc w:val="right"/>
      <w:pPr>
        <w:ind w:left="6118" w:hanging="180"/>
      </w:pPr>
    </w:lvl>
    <w:lvl w:ilvl="6" w:tplc="1C09000F" w:tentative="1">
      <w:start w:val="1"/>
      <w:numFmt w:val="decimal"/>
      <w:lvlText w:val="%7."/>
      <w:lvlJc w:val="left"/>
      <w:pPr>
        <w:ind w:left="6838" w:hanging="360"/>
      </w:pPr>
    </w:lvl>
    <w:lvl w:ilvl="7" w:tplc="1C090019" w:tentative="1">
      <w:start w:val="1"/>
      <w:numFmt w:val="lowerLetter"/>
      <w:lvlText w:val="%8."/>
      <w:lvlJc w:val="left"/>
      <w:pPr>
        <w:ind w:left="7558" w:hanging="360"/>
      </w:pPr>
    </w:lvl>
    <w:lvl w:ilvl="8" w:tplc="1C09001B" w:tentative="1">
      <w:start w:val="1"/>
      <w:numFmt w:val="lowerRoman"/>
      <w:lvlText w:val="%9."/>
      <w:lvlJc w:val="right"/>
      <w:pPr>
        <w:ind w:left="8278" w:hanging="180"/>
      </w:pPr>
    </w:lvl>
  </w:abstractNum>
  <w:abstractNum w:abstractNumId="5">
    <w:nsid w:val="4DF03C93"/>
    <w:multiLevelType w:val="hybridMultilevel"/>
    <w:tmpl w:val="707E29C4"/>
    <w:lvl w:ilvl="0" w:tplc="48CE843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DEEBCCE">
      <w:start w:val="1"/>
      <w:numFmt w:val="lowerLetter"/>
      <w:lvlText w:val="%4)"/>
      <w:lvlJc w:val="left"/>
      <w:pPr>
        <w:tabs>
          <w:tab w:val="num" w:pos="720"/>
        </w:tabs>
        <w:ind w:left="720" w:hanging="360"/>
      </w:pPr>
      <w:rPr>
        <w:rFonts w:ascii="Verdana" w:hAnsi="Verdana" w:hint="default"/>
        <w:i w:val="0"/>
        <w:sz w:val="22"/>
        <w:szCs w:val="22"/>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69103F8"/>
    <w:multiLevelType w:val="hybridMultilevel"/>
    <w:tmpl w:val="B0AE8D8C"/>
    <w:lvl w:ilvl="0" w:tplc="B2784D5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7">
    <w:nsid w:val="6D1D373C"/>
    <w:multiLevelType w:val="hybridMultilevel"/>
    <w:tmpl w:val="56603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6DF04FE4"/>
    <w:multiLevelType w:val="hybridMultilevel"/>
    <w:tmpl w:val="5E705196"/>
    <w:lvl w:ilvl="0" w:tplc="BB6A7AE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4"/>
  </w:num>
  <w:num w:numId="2">
    <w:abstractNumId w:val="2"/>
  </w:num>
  <w:num w:numId="3">
    <w:abstractNumId w:val="0"/>
  </w:num>
  <w:num w:numId="4">
    <w:abstractNumId w:val="8"/>
  </w:num>
  <w:num w:numId="5">
    <w:abstractNumId w:val="3"/>
  </w:num>
  <w:num w:numId="6">
    <w:abstractNumId w:val="6"/>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1DC"/>
    <w:rsid w:val="00022B02"/>
    <w:rsid w:val="000407B5"/>
    <w:rsid w:val="00040BE2"/>
    <w:rsid w:val="00042706"/>
    <w:rsid w:val="00045F57"/>
    <w:rsid w:val="00062A0E"/>
    <w:rsid w:val="00062BC7"/>
    <w:rsid w:val="00065B1D"/>
    <w:rsid w:val="00066F72"/>
    <w:rsid w:val="000829D5"/>
    <w:rsid w:val="00092FDE"/>
    <w:rsid w:val="000A3773"/>
    <w:rsid w:val="000A470F"/>
    <w:rsid w:val="000C05B4"/>
    <w:rsid w:val="000C371C"/>
    <w:rsid w:val="000C42C8"/>
    <w:rsid w:val="000D313F"/>
    <w:rsid w:val="000D641F"/>
    <w:rsid w:val="000E7198"/>
    <w:rsid w:val="000F405E"/>
    <w:rsid w:val="001013A0"/>
    <w:rsid w:val="00102352"/>
    <w:rsid w:val="0010636D"/>
    <w:rsid w:val="00113F03"/>
    <w:rsid w:val="0012689E"/>
    <w:rsid w:val="00126D00"/>
    <w:rsid w:val="00132AC6"/>
    <w:rsid w:val="0015703A"/>
    <w:rsid w:val="00164817"/>
    <w:rsid w:val="00183AA8"/>
    <w:rsid w:val="001A366E"/>
    <w:rsid w:val="001C7F22"/>
    <w:rsid w:val="001E2B9E"/>
    <w:rsid w:val="00200252"/>
    <w:rsid w:val="002072E8"/>
    <w:rsid w:val="0020740F"/>
    <w:rsid w:val="00207EA5"/>
    <w:rsid w:val="0021647C"/>
    <w:rsid w:val="00217041"/>
    <w:rsid w:val="002221A5"/>
    <w:rsid w:val="00224A19"/>
    <w:rsid w:val="002306C8"/>
    <w:rsid w:val="0023413F"/>
    <w:rsid w:val="00244474"/>
    <w:rsid w:val="00257DF9"/>
    <w:rsid w:val="00283883"/>
    <w:rsid w:val="002906A2"/>
    <w:rsid w:val="002C75C0"/>
    <w:rsid w:val="002D22BA"/>
    <w:rsid w:val="002D6864"/>
    <w:rsid w:val="0030590C"/>
    <w:rsid w:val="00317304"/>
    <w:rsid w:val="00336804"/>
    <w:rsid w:val="00351567"/>
    <w:rsid w:val="00364A6B"/>
    <w:rsid w:val="00371744"/>
    <w:rsid w:val="00374162"/>
    <w:rsid w:val="00375D4A"/>
    <w:rsid w:val="00383DA8"/>
    <w:rsid w:val="00384157"/>
    <w:rsid w:val="00387811"/>
    <w:rsid w:val="003B0EA1"/>
    <w:rsid w:val="003B4C6B"/>
    <w:rsid w:val="003B7B1E"/>
    <w:rsid w:val="003C01F4"/>
    <w:rsid w:val="003C6A62"/>
    <w:rsid w:val="003D1602"/>
    <w:rsid w:val="003D7784"/>
    <w:rsid w:val="003E6BDA"/>
    <w:rsid w:val="00416ED2"/>
    <w:rsid w:val="00424BD2"/>
    <w:rsid w:val="00430AB4"/>
    <w:rsid w:val="004541F4"/>
    <w:rsid w:val="00455807"/>
    <w:rsid w:val="00465E5D"/>
    <w:rsid w:val="00466FDD"/>
    <w:rsid w:val="004C2EDD"/>
    <w:rsid w:val="004D0B7E"/>
    <w:rsid w:val="004F6077"/>
    <w:rsid w:val="004F6BE8"/>
    <w:rsid w:val="005029DC"/>
    <w:rsid w:val="00506B5B"/>
    <w:rsid w:val="005254E4"/>
    <w:rsid w:val="00553FD5"/>
    <w:rsid w:val="0056288C"/>
    <w:rsid w:val="00570539"/>
    <w:rsid w:val="00572DD1"/>
    <w:rsid w:val="005730C2"/>
    <w:rsid w:val="005A6C2D"/>
    <w:rsid w:val="005B3600"/>
    <w:rsid w:val="005C273C"/>
    <w:rsid w:val="005D07DE"/>
    <w:rsid w:val="005F18B3"/>
    <w:rsid w:val="00610D76"/>
    <w:rsid w:val="00626C6C"/>
    <w:rsid w:val="00632CB9"/>
    <w:rsid w:val="006512E5"/>
    <w:rsid w:val="006563B5"/>
    <w:rsid w:val="00662BFB"/>
    <w:rsid w:val="0066587C"/>
    <w:rsid w:val="0067141F"/>
    <w:rsid w:val="006773E9"/>
    <w:rsid w:val="00685721"/>
    <w:rsid w:val="00691BFE"/>
    <w:rsid w:val="00693FA6"/>
    <w:rsid w:val="00695369"/>
    <w:rsid w:val="006A4D7D"/>
    <w:rsid w:val="006B04CF"/>
    <w:rsid w:val="006C23A2"/>
    <w:rsid w:val="006C571B"/>
    <w:rsid w:val="006D2C36"/>
    <w:rsid w:val="006D3A8F"/>
    <w:rsid w:val="006E1F24"/>
    <w:rsid w:val="006E70E6"/>
    <w:rsid w:val="006F121D"/>
    <w:rsid w:val="006F66A6"/>
    <w:rsid w:val="00707ABB"/>
    <w:rsid w:val="007121B3"/>
    <w:rsid w:val="007706CD"/>
    <w:rsid w:val="00770F32"/>
    <w:rsid w:val="00781BDD"/>
    <w:rsid w:val="00784F11"/>
    <w:rsid w:val="0079446D"/>
    <w:rsid w:val="007A1DDA"/>
    <w:rsid w:val="007B5EAC"/>
    <w:rsid w:val="007C1AEA"/>
    <w:rsid w:val="007D1365"/>
    <w:rsid w:val="00800930"/>
    <w:rsid w:val="00807EFA"/>
    <w:rsid w:val="00823020"/>
    <w:rsid w:val="00833B67"/>
    <w:rsid w:val="00845657"/>
    <w:rsid w:val="00852FBF"/>
    <w:rsid w:val="008649BC"/>
    <w:rsid w:val="00872973"/>
    <w:rsid w:val="00876008"/>
    <w:rsid w:val="008B00DD"/>
    <w:rsid w:val="008C30C2"/>
    <w:rsid w:val="008D4CD2"/>
    <w:rsid w:val="008E045C"/>
    <w:rsid w:val="00901A87"/>
    <w:rsid w:val="009176DB"/>
    <w:rsid w:val="00933652"/>
    <w:rsid w:val="00934294"/>
    <w:rsid w:val="00937097"/>
    <w:rsid w:val="00937AF1"/>
    <w:rsid w:val="00981A24"/>
    <w:rsid w:val="009B025C"/>
    <w:rsid w:val="009F5ED9"/>
    <w:rsid w:val="00A00D7D"/>
    <w:rsid w:val="00A01377"/>
    <w:rsid w:val="00A11F64"/>
    <w:rsid w:val="00A16D54"/>
    <w:rsid w:val="00A23F07"/>
    <w:rsid w:val="00A24A9A"/>
    <w:rsid w:val="00A25006"/>
    <w:rsid w:val="00A256D9"/>
    <w:rsid w:val="00A5071E"/>
    <w:rsid w:val="00A651DC"/>
    <w:rsid w:val="00A73D57"/>
    <w:rsid w:val="00A94200"/>
    <w:rsid w:val="00A97377"/>
    <w:rsid w:val="00AA45C1"/>
    <w:rsid w:val="00AA4AA3"/>
    <w:rsid w:val="00AA6701"/>
    <w:rsid w:val="00AB4B7F"/>
    <w:rsid w:val="00AC1E2C"/>
    <w:rsid w:val="00AE2FFE"/>
    <w:rsid w:val="00AE68A6"/>
    <w:rsid w:val="00AF2D4C"/>
    <w:rsid w:val="00B020AF"/>
    <w:rsid w:val="00B10CAA"/>
    <w:rsid w:val="00B158E7"/>
    <w:rsid w:val="00B4776E"/>
    <w:rsid w:val="00B479CE"/>
    <w:rsid w:val="00B50446"/>
    <w:rsid w:val="00B617BD"/>
    <w:rsid w:val="00B626AD"/>
    <w:rsid w:val="00B81ECA"/>
    <w:rsid w:val="00B84307"/>
    <w:rsid w:val="00B9401C"/>
    <w:rsid w:val="00B95C51"/>
    <w:rsid w:val="00BB1BA3"/>
    <w:rsid w:val="00BC0C96"/>
    <w:rsid w:val="00BD513E"/>
    <w:rsid w:val="00BD784D"/>
    <w:rsid w:val="00BE148A"/>
    <w:rsid w:val="00BE2A0A"/>
    <w:rsid w:val="00BE3047"/>
    <w:rsid w:val="00BF4A48"/>
    <w:rsid w:val="00BF5E34"/>
    <w:rsid w:val="00C12EE1"/>
    <w:rsid w:val="00C137F5"/>
    <w:rsid w:val="00C167C0"/>
    <w:rsid w:val="00C218BC"/>
    <w:rsid w:val="00C351AA"/>
    <w:rsid w:val="00C3636F"/>
    <w:rsid w:val="00C530F5"/>
    <w:rsid w:val="00C642B8"/>
    <w:rsid w:val="00C70362"/>
    <w:rsid w:val="00C7196D"/>
    <w:rsid w:val="00C90ABF"/>
    <w:rsid w:val="00CB09CF"/>
    <w:rsid w:val="00CB1381"/>
    <w:rsid w:val="00CB40A0"/>
    <w:rsid w:val="00CC635C"/>
    <w:rsid w:val="00CD45F5"/>
    <w:rsid w:val="00CD4712"/>
    <w:rsid w:val="00CD4788"/>
    <w:rsid w:val="00CD73A3"/>
    <w:rsid w:val="00CF74A1"/>
    <w:rsid w:val="00D06E51"/>
    <w:rsid w:val="00D33816"/>
    <w:rsid w:val="00D47E53"/>
    <w:rsid w:val="00D527EC"/>
    <w:rsid w:val="00D56036"/>
    <w:rsid w:val="00D57E8B"/>
    <w:rsid w:val="00D728F8"/>
    <w:rsid w:val="00D76401"/>
    <w:rsid w:val="00D91980"/>
    <w:rsid w:val="00D96A5D"/>
    <w:rsid w:val="00DA17BF"/>
    <w:rsid w:val="00DD3E5F"/>
    <w:rsid w:val="00DD44A8"/>
    <w:rsid w:val="00DE056D"/>
    <w:rsid w:val="00DF4202"/>
    <w:rsid w:val="00E114FC"/>
    <w:rsid w:val="00E53FF8"/>
    <w:rsid w:val="00E54865"/>
    <w:rsid w:val="00E676C4"/>
    <w:rsid w:val="00E74BBD"/>
    <w:rsid w:val="00E755E6"/>
    <w:rsid w:val="00E77007"/>
    <w:rsid w:val="00E90067"/>
    <w:rsid w:val="00EA616F"/>
    <w:rsid w:val="00EA6ED7"/>
    <w:rsid w:val="00EB41E8"/>
    <w:rsid w:val="00ED0F58"/>
    <w:rsid w:val="00EF38C2"/>
    <w:rsid w:val="00EF56E4"/>
    <w:rsid w:val="00F01E61"/>
    <w:rsid w:val="00F0632E"/>
    <w:rsid w:val="00F232FF"/>
    <w:rsid w:val="00F2441B"/>
    <w:rsid w:val="00F4699A"/>
    <w:rsid w:val="00F80057"/>
    <w:rsid w:val="00FA2677"/>
    <w:rsid w:val="00FB7130"/>
    <w:rsid w:val="00FC35F4"/>
    <w:rsid w:val="00FC497B"/>
    <w:rsid w:val="00FD0935"/>
    <w:rsid w:val="00FD7DBC"/>
    <w:rsid w:val="00FE09DD"/>
    <w:rsid w:val="00FF103A"/>
    <w:rsid w:val="00FF3EFA"/>
    <w:rsid w:val="00FF4B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D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1DC"/>
    <w:rPr>
      <w:rFonts w:ascii="Tahoma" w:hAnsi="Tahoma" w:cs="Tahoma"/>
      <w:sz w:val="16"/>
      <w:szCs w:val="16"/>
    </w:rPr>
  </w:style>
  <w:style w:type="character" w:customStyle="1" w:styleId="BalloonTextChar">
    <w:name w:val="Balloon Text Char"/>
    <w:basedOn w:val="DefaultParagraphFont"/>
    <w:link w:val="BalloonText"/>
    <w:uiPriority w:val="99"/>
    <w:semiHidden/>
    <w:rsid w:val="00A651DC"/>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6D3A8F"/>
    <w:pPr>
      <w:tabs>
        <w:tab w:val="center" w:pos="4513"/>
        <w:tab w:val="right" w:pos="9026"/>
      </w:tabs>
    </w:pPr>
  </w:style>
  <w:style w:type="character" w:customStyle="1" w:styleId="HeaderChar">
    <w:name w:val="Header Char"/>
    <w:basedOn w:val="DefaultParagraphFont"/>
    <w:link w:val="Header"/>
    <w:uiPriority w:val="99"/>
    <w:semiHidden/>
    <w:rsid w:val="006D3A8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6D3A8F"/>
    <w:pPr>
      <w:tabs>
        <w:tab w:val="center" w:pos="4513"/>
        <w:tab w:val="right" w:pos="9026"/>
      </w:tabs>
    </w:pPr>
  </w:style>
  <w:style w:type="character" w:customStyle="1" w:styleId="FooterChar">
    <w:name w:val="Footer Char"/>
    <w:basedOn w:val="DefaultParagraphFont"/>
    <w:link w:val="Footer"/>
    <w:uiPriority w:val="99"/>
    <w:rsid w:val="006D3A8F"/>
    <w:rPr>
      <w:rFonts w:ascii="Times New Roman" w:eastAsia="Times New Roman" w:hAnsi="Times New Roman" w:cs="Times New Roman"/>
      <w:sz w:val="24"/>
      <w:szCs w:val="24"/>
      <w:lang w:val="en-GB" w:eastAsia="en-GB"/>
    </w:rPr>
  </w:style>
  <w:style w:type="paragraph" w:customStyle="1" w:styleId="LG-a-">
    <w:name w:val="LG-a-"/>
    <w:basedOn w:val="Normal"/>
    <w:rsid w:val="00A25006"/>
    <w:pPr>
      <w:tabs>
        <w:tab w:val="left" w:pos="907"/>
        <w:tab w:val="left" w:pos="1247"/>
      </w:tabs>
      <w:spacing w:before="60" w:line="210" w:lineRule="exact"/>
      <w:ind w:left="1247" w:hanging="1247"/>
      <w:jc w:val="both"/>
    </w:pPr>
    <w:rPr>
      <w:sz w:val="19"/>
      <w:szCs w:val="20"/>
      <w:lang w:eastAsia="en-US"/>
    </w:rPr>
  </w:style>
  <w:style w:type="paragraph" w:customStyle="1" w:styleId="LG-section">
    <w:name w:val="LG-section"/>
    <w:basedOn w:val="Normal"/>
    <w:link w:val="LG-sectionChar"/>
    <w:rsid w:val="00A25006"/>
    <w:pPr>
      <w:tabs>
        <w:tab w:val="left" w:pos="510"/>
        <w:tab w:val="left" w:pos="907"/>
      </w:tabs>
      <w:spacing w:before="120" w:line="210" w:lineRule="exact"/>
      <w:jc w:val="both"/>
    </w:pPr>
    <w:rPr>
      <w:sz w:val="19"/>
      <w:szCs w:val="20"/>
      <w:lang w:eastAsia="en-US"/>
    </w:rPr>
  </w:style>
  <w:style w:type="character" w:customStyle="1" w:styleId="LG-sectionChar">
    <w:name w:val="LG-section Char"/>
    <w:basedOn w:val="DefaultParagraphFont"/>
    <w:link w:val="LG-section"/>
    <w:rsid w:val="00A25006"/>
    <w:rPr>
      <w:rFonts w:ascii="Times New Roman" w:eastAsia="Times New Roman" w:hAnsi="Times New Roman" w:cs="Times New Roman"/>
      <w:sz w:val="19"/>
      <w:szCs w:val="20"/>
      <w:lang w:val="en-GB"/>
    </w:rPr>
  </w:style>
  <w:style w:type="paragraph" w:styleId="ListParagraph">
    <w:name w:val="List Paragraph"/>
    <w:basedOn w:val="Normal"/>
    <w:uiPriority w:val="34"/>
    <w:qFormat/>
    <w:rsid w:val="00F24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0346F-2D61-4B62-8CD2-FB420B51C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4847</Words>
  <Characters>27631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2014-06-17T12:20:00Z</cp:lastPrinted>
  <dcterms:created xsi:type="dcterms:W3CDTF">2014-06-19T13:11:00Z</dcterms:created>
  <dcterms:modified xsi:type="dcterms:W3CDTF">2014-06-19T13:11:00Z</dcterms:modified>
</cp:coreProperties>
</file>