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45" w:rsidRPr="00B66E0E" w:rsidRDefault="00EB613F">
      <w:pPr>
        <w:rPr>
          <w:rFonts w:ascii="Times New Roman" w:hAnsi="Times New Roman"/>
          <w:sz w:val="26"/>
          <w:szCs w:val="26"/>
        </w:rPr>
      </w:pPr>
      <w:r w:rsidRPr="00B66E0E">
        <w:rPr>
          <w:rFonts w:ascii="Times New Roman" w:hAnsi="Times New Roman"/>
          <w:noProof/>
          <w:sz w:val="26"/>
          <w:szCs w:val="26"/>
          <w:lang w:val="en-ZA" w:eastAsia="en-ZA"/>
        </w:rPr>
        <w:drawing>
          <wp:anchor distT="0" distB="0" distL="114300" distR="114300" simplePos="0" relativeHeight="251657728" behindDoc="0" locked="0" layoutInCell="1" allowOverlap="1">
            <wp:simplePos x="0" y="0"/>
            <wp:positionH relativeFrom="column">
              <wp:posOffset>2000250</wp:posOffset>
            </wp:positionH>
            <wp:positionV relativeFrom="paragraph">
              <wp:posOffset>-752475</wp:posOffset>
            </wp:positionV>
            <wp:extent cx="1428750" cy="895350"/>
            <wp:effectExtent l="19050" t="0" r="0" b="0"/>
            <wp:wrapSquare wrapText="bothSides"/>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428750" cy="895350"/>
                    </a:xfrm>
                    <a:prstGeom prst="rect">
                      <a:avLst/>
                    </a:prstGeom>
                    <a:noFill/>
                    <a:ln w="9525">
                      <a:noFill/>
                      <a:miter lim="800000"/>
                      <a:headEnd/>
                      <a:tailEnd/>
                    </a:ln>
                  </pic:spPr>
                </pic:pic>
              </a:graphicData>
            </a:graphic>
          </wp:anchor>
        </w:drawing>
      </w:r>
    </w:p>
    <w:p w:rsidR="00825845" w:rsidRPr="00B66E0E" w:rsidRDefault="00825845">
      <w:pPr>
        <w:rPr>
          <w:rFonts w:ascii="Times New Roman" w:hAnsi="Times New Roman"/>
          <w:sz w:val="26"/>
          <w:szCs w:val="26"/>
        </w:rPr>
      </w:pPr>
    </w:p>
    <w:p w:rsidR="00825845" w:rsidRPr="00B66E0E" w:rsidRDefault="00825845" w:rsidP="00825845">
      <w:pPr>
        <w:spacing w:line="360" w:lineRule="auto"/>
        <w:jc w:val="center"/>
        <w:rPr>
          <w:rFonts w:ascii="Times New Roman" w:hAnsi="Times New Roman"/>
          <w:b/>
          <w:sz w:val="32"/>
          <w:szCs w:val="32"/>
          <w:u w:val="single"/>
        </w:rPr>
      </w:pPr>
      <w:r w:rsidRPr="00B66E0E">
        <w:rPr>
          <w:rFonts w:ascii="Times New Roman" w:hAnsi="Times New Roman"/>
          <w:b/>
          <w:sz w:val="32"/>
          <w:szCs w:val="32"/>
          <w:u w:val="single"/>
        </w:rPr>
        <w:t>IN THE HIGH COURT OF SWAZILAND</w:t>
      </w:r>
    </w:p>
    <w:p w:rsidR="00825845" w:rsidRDefault="00825845" w:rsidP="00825845">
      <w:pPr>
        <w:spacing w:line="360" w:lineRule="auto"/>
        <w:jc w:val="center"/>
        <w:rPr>
          <w:rFonts w:ascii="Times New Roman" w:hAnsi="Times New Roman"/>
          <w:b/>
          <w:sz w:val="32"/>
          <w:szCs w:val="32"/>
        </w:rPr>
      </w:pPr>
      <w:r w:rsidRPr="00B66E0E">
        <w:rPr>
          <w:rFonts w:ascii="Times New Roman" w:hAnsi="Times New Roman"/>
          <w:b/>
          <w:sz w:val="32"/>
          <w:szCs w:val="32"/>
        </w:rPr>
        <w:t>JUDGMENT</w:t>
      </w:r>
    </w:p>
    <w:p w:rsidR="00DB5E6D" w:rsidRPr="00B66E0E" w:rsidRDefault="00DB5E6D" w:rsidP="00825845">
      <w:pPr>
        <w:spacing w:line="360" w:lineRule="auto"/>
        <w:jc w:val="center"/>
        <w:rPr>
          <w:rFonts w:ascii="Times New Roman" w:hAnsi="Times New Roman"/>
          <w:b/>
          <w:sz w:val="26"/>
          <w:szCs w:val="26"/>
        </w:rPr>
      </w:pPr>
    </w:p>
    <w:p w:rsidR="00825845" w:rsidRPr="00B66E0E" w:rsidRDefault="00825845" w:rsidP="00825845">
      <w:pPr>
        <w:spacing w:line="360" w:lineRule="auto"/>
        <w:jc w:val="both"/>
        <w:rPr>
          <w:rFonts w:ascii="Times New Roman" w:hAnsi="Times New Roman"/>
          <w:sz w:val="26"/>
          <w:szCs w:val="26"/>
        </w:rPr>
      </w:pPr>
      <w:r w:rsidRPr="00B66E0E">
        <w:rPr>
          <w:rFonts w:ascii="Times New Roman" w:hAnsi="Times New Roman"/>
          <w:sz w:val="26"/>
          <w:szCs w:val="26"/>
        </w:rPr>
        <w:tab/>
      </w:r>
      <w:r w:rsidRPr="00B66E0E">
        <w:rPr>
          <w:rFonts w:ascii="Times New Roman" w:hAnsi="Times New Roman"/>
          <w:sz w:val="26"/>
          <w:szCs w:val="26"/>
        </w:rPr>
        <w:tab/>
      </w:r>
      <w:r w:rsidRPr="00B66E0E">
        <w:rPr>
          <w:rFonts w:ascii="Times New Roman" w:hAnsi="Times New Roman"/>
          <w:sz w:val="26"/>
          <w:szCs w:val="26"/>
        </w:rPr>
        <w:tab/>
      </w:r>
      <w:r w:rsidRPr="00B66E0E">
        <w:rPr>
          <w:rFonts w:ascii="Times New Roman" w:hAnsi="Times New Roman"/>
          <w:sz w:val="26"/>
          <w:szCs w:val="26"/>
        </w:rPr>
        <w:tab/>
      </w:r>
      <w:r w:rsidRPr="00B66E0E">
        <w:rPr>
          <w:rFonts w:ascii="Times New Roman" w:hAnsi="Times New Roman"/>
          <w:sz w:val="26"/>
          <w:szCs w:val="26"/>
        </w:rPr>
        <w:tab/>
        <w:t xml:space="preserve">         </w:t>
      </w:r>
      <w:r w:rsidR="006301FD" w:rsidRPr="00B66E0E">
        <w:rPr>
          <w:rFonts w:ascii="Times New Roman" w:hAnsi="Times New Roman"/>
          <w:sz w:val="26"/>
          <w:szCs w:val="26"/>
        </w:rPr>
        <w:t xml:space="preserve">             </w:t>
      </w:r>
      <w:r w:rsidR="00792AF0" w:rsidRPr="00B66E0E">
        <w:rPr>
          <w:rFonts w:ascii="Times New Roman" w:hAnsi="Times New Roman"/>
          <w:sz w:val="26"/>
          <w:szCs w:val="26"/>
        </w:rPr>
        <w:t xml:space="preserve">      </w:t>
      </w:r>
      <w:r w:rsidRPr="00B66E0E">
        <w:rPr>
          <w:rFonts w:ascii="Times New Roman" w:hAnsi="Times New Roman"/>
          <w:sz w:val="26"/>
          <w:szCs w:val="26"/>
        </w:rPr>
        <w:t xml:space="preserve">Case No. </w:t>
      </w:r>
      <w:r w:rsidR="00A61D39" w:rsidRPr="00B66E0E">
        <w:rPr>
          <w:rFonts w:ascii="Times New Roman" w:hAnsi="Times New Roman"/>
          <w:sz w:val="26"/>
          <w:szCs w:val="26"/>
        </w:rPr>
        <w:t>952/2013</w:t>
      </w:r>
    </w:p>
    <w:p w:rsidR="00792AF0" w:rsidRPr="00B66E0E" w:rsidRDefault="00792AF0" w:rsidP="00825845">
      <w:pPr>
        <w:spacing w:line="360" w:lineRule="auto"/>
        <w:jc w:val="both"/>
        <w:rPr>
          <w:rFonts w:ascii="Times New Roman" w:hAnsi="Times New Roman"/>
          <w:sz w:val="26"/>
          <w:szCs w:val="26"/>
        </w:rPr>
      </w:pPr>
      <w:r w:rsidRPr="00B66E0E">
        <w:rPr>
          <w:rFonts w:ascii="Times New Roman" w:hAnsi="Times New Roman"/>
          <w:sz w:val="26"/>
          <w:szCs w:val="26"/>
        </w:rPr>
        <w:t>In the matter between:</w:t>
      </w:r>
    </w:p>
    <w:p w:rsidR="00792AF0" w:rsidRPr="00B66E0E" w:rsidRDefault="00792AF0" w:rsidP="00825845">
      <w:pPr>
        <w:spacing w:line="360" w:lineRule="auto"/>
        <w:jc w:val="both"/>
        <w:rPr>
          <w:rFonts w:ascii="Times New Roman" w:hAnsi="Times New Roman"/>
          <w:sz w:val="26"/>
          <w:szCs w:val="26"/>
        </w:rPr>
      </w:pPr>
    </w:p>
    <w:p w:rsidR="00825845" w:rsidRPr="00B66E0E" w:rsidRDefault="00A61D39" w:rsidP="00825845">
      <w:pPr>
        <w:spacing w:line="360" w:lineRule="auto"/>
        <w:jc w:val="both"/>
        <w:rPr>
          <w:rFonts w:ascii="Times New Roman" w:hAnsi="Times New Roman"/>
          <w:b/>
          <w:sz w:val="26"/>
          <w:szCs w:val="26"/>
        </w:rPr>
      </w:pPr>
      <w:r w:rsidRPr="00B66E0E">
        <w:rPr>
          <w:rFonts w:ascii="Times New Roman" w:hAnsi="Times New Roman"/>
          <w:b/>
          <w:sz w:val="26"/>
          <w:szCs w:val="26"/>
        </w:rPr>
        <w:t xml:space="preserve">JAHA MALAZA </w:t>
      </w:r>
      <w:r w:rsidRPr="00B66E0E">
        <w:rPr>
          <w:rFonts w:ascii="Times New Roman" w:hAnsi="Times New Roman"/>
          <w:b/>
          <w:sz w:val="26"/>
          <w:szCs w:val="26"/>
        </w:rPr>
        <w:tab/>
      </w:r>
      <w:r w:rsidRPr="00B66E0E">
        <w:rPr>
          <w:rFonts w:ascii="Times New Roman" w:hAnsi="Times New Roman"/>
          <w:b/>
          <w:sz w:val="26"/>
          <w:szCs w:val="26"/>
        </w:rPr>
        <w:tab/>
      </w:r>
      <w:r w:rsidRPr="00B66E0E">
        <w:rPr>
          <w:rFonts w:ascii="Times New Roman" w:hAnsi="Times New Roman"/>
          <w:b/>
          <w:sz w:val="26"/>
          <w:szCs w:val="26"/>
        </w:rPr>
        <w:tab/>
      </w:r>
      <w:r w:rsidRPr="00B66E0E">
        <w:rPr>
          <w:rFonts w:ascii="Times New Roman" w:hAnsi="Times New Roman"/>
          <w:b/>
          <w:sz w:val="26"/>
          <w:szCs w:val="26"/>
        </w:rPr>
        <w:tab/>
      </w:r>
      <w:r w:rsidRPr="00B66E0E">
        <w:rPr>
          <w:rFonts w:ascii="Times New Roman" w:hAnsi="Times New Roman"/>
          <w:b/>
          <w:sz w:val="26"/>
          <w:szCs w:val="26"/>
        </w:rPr>
        <w:tab/>
      </w:r>
      <w:r w:rsidRPr="00B66E0E">
        <w:rPr>
          <w:rFonts w:ascii="Times New Roman" w:hAnsi="Times New Roman"/>
          <w:b/>
          <w:sz w:val="26"/>
          <w:szCs w:val="26"/>
        </w:rPr>
        <w:tab/>
      </w:r>
      <w:r w:rsidR="00DB5E6D">
        <w:rPr>
          <w:rFonts w:ascii="Times New Roman" w:hAnsi="Times New Roman"/>
          <w:b/>
          <w:sz w:val="26"/>
          <w:szCs w:val="26"/>
        </w:rPr>
        <w:tab/>
      </w:r>
      <w:r w:rsidR="00351051" w:rsidRPr="00B66E0E">
        <w:rPr>
          <w:rFonts w:ascii="Times New Roman" w:hAnsi="Times New Roman"/>
          <w:b/>
          <w:sz w:val="26"/>
          <w:szCs w:val="26"/>
        </w:rPr>
        <w:t>APPLICANT</w:t>
      </w:r>
    </w:p>
    <w:p w:rsidR="00351051" w:rsidRPr="00B66E0E" w:rsidRDefault="00351051" w:rsidP="00351051">
      <w:pPr>
        <w:spacing w:line="360" w:lineRule="auto"/>
        <w:jc w:val="both"/>
        <w:rPr>
          <w:rFonts w:ascii="Times New Roman" w:hAnsi="Times New Roman"/>
          <w:b/>
          <w:sz w:val="26"/>
          <w:szCs w:val="26"/>
        </w:rPr>
      </w:pPr>
    </w:p>
    <w:p w:rsidR="00825845" w:rsidRPr="00B66E0E" w:rsidRDefault="00FD2B5A" w:rsidP="00825845">
      <w:pPr>
        <w:spacing w:line="360" w:lineRule="auto"/>
        <w:jc w:val="both"/>
        <w:rPr>
          <w:rFonts w:ascii="Times New Roman" w:hAnsi="Times New Roman"/>
          <w:b/>
          <w:sz w:val="26"/>
          <w:szCs w:val="26"/>
        </w:rPr>
      </w:pPr>
      <w:r w:rsidRPr="00B66E0E">
        <w:rPr>
          <w:rFonts w:ascii="Times New Roman" w:hAnsi="Times New Roman"/>
          <w:b/>
          <w:sz w:val="26"/>
          <w:szCs w:val="26"/>
        </w:rPr>
        <w:t>AND</w:t>
      </w:r>
    </w:p>
    <w:p w:rsidR="00825845" w:rsidRPr="00B66E0E" w:rsidRDefault="00825845" w:rsidP="00825845">
      <w:pPr>
        <w:spacing w:line="360" w:lineRule="auto"/>
        <w:jc w:val="both"/>
        <w:rPr>
          <w:rFonts w:ascii="Times New Roman" w:hAnsi="Times New Roman"/>
          <w:b/>
          <w:sz w:val="26"/>
          <w:szCs w:val="26"/>
        </w:rPr>
      </w:pPr>
    </w:p>
    <w:p w:rsidR="00825845" w:rsidRPr="00B66E0E" w:rsidRDefault="00A61D39" w:rsidP="00825845">
      <w:pPr>
        <w:spacing w:line="360" w:lineRule="auto"/>
        <w:jc w:val="both"/>
        <w:rPr>
          <w:rFonts w:ascii="Times New Roman" w:hAnsi="Times New Roman"/>
          <w:b/>
          <w:sz w:val="26"/>
          <w:szCs w:val="26"/>
        </w:rPr>
      </w:pPr>
      <w:r w:rsidRPr="00B66E0E">
        <w:rPr>
          <w:rFonts w:ascii="Times New Roman" w:hAnsi="Times New Roman"/>
          <w:b/>
          <w:sz w:val="26"/>
          <w:szCs w:val="26"/>
        </w:rPr>
        <w:t>MARGARET LOMDUMO MALAZA NO</w:t>
      </w:r>
      <w:r w:rsidRPr="00B66E0E">
        <w:rPr>
          <w:rFonts w:ascii="Times New Roman" w:hAnsi="Times New Roman"/>
          <w:b/>
          <w:sz w:val="26"/>
          <w:szCs w:val="26"/>
        </w:rPr>
        <w:tab/>
      </w:r>
      <w:r w:rsidRPr="00B66E0E">
        <w:rPr>
          <w:rFonts w:ascii="Times New Roman" w:hAnsi="Times New Roman"/>
          <w:b/>
          <w:sz w:val="26"/>
          <w:szCs w:val="26"/>
        </w:rPr>
        <w:tab/>
      </w:r>
      <w:r w:rsidR="00DB5E6D">
        <w:rPr>
          <w:rFonts w:ascii="Times New Roman" w:hAnsi="Times New Roman"/>
          <w:b/>
          <w:sz w:val="26"/>
          <w:szCs w:val="26"/>
        </w:rPr>
        <w:tab/>
      </w:r>
      <w:r w:rsidR="00FD2B5A" w:rsidRPr="00B66E0E">
        <w:rPr>
          <w:rFonts w:ascii="Times New Roman" w:hAnsi="Times New Roman"/>
          <w:b/>
          <w:sz w:val="26"/>
          <w:szCs w:val="26"/>
        </w:rPr>
        <w:t>RESPONDENT</w:t>
      </w:r>
    </w:p>
    <w:p w:rsidR="00825845" w:rsidRPr="00B66E0E" w:rsidRDefault="00825845" w:rsidP="00825845">
      <w:pPr>
        <w:spacing w:line="360" w:lineRule="auto"/>
        <w:jc w:val="both"/>
        <w:rPr>
          <w:rFonts w:ascii="Times New Roman" w:hAnsi="Times New Roman"/>
          <w:b/>
          <w:sz w:val="26"/>
          <w:szCs w:val="26"/>
        </w:rPr>
      </w:pPr>
    </w:p>
    <w:p w:rsidR="00825845" w:rsidRPr="00B66E0E" w:rsidRDefault="00825845" w:rsidP="00E35E82">
      <w:pPr>
        <w:ind w:left="2160" w:hanging="2160"/>
        <w:jc w:val="both"/>
        <w:rPr>
          <w:rFonts w:ascii="Times New Roman" w:hAnsi="Times New Roman"/>
          <w:i/>
          <w:sz w:val="26"/>
          <w:szCs w:val="26"/>
        </w:rPr>
      </w:pPr>
      <w:r w:rsidRPr="00B66E0E">
        <w:rPr>
          <w:rFonts w:ascii="Times New Roman" w:hAnsi="Times New Roman"/>
          <w:i/>
          <w:sz w:val="26"/>
          <w:szCs w:val="26"/>
        </w:rPr>
        <w:t>Neutral citation:</w:t>
      </w:r>
      <w:r w:rsidRPr="00B66E0E">
        <w:rPr>
          <w:rFonts w:ascii="Times New Roman" w:hAnsi="Times New Roman"/>
          <w:i/>
          <w:sz w:val="26"/>
          <w:szCs w:val="26"/>
        </w:rPr>
        <w:tab/>
      </w:r>
      <w:r w:rsidR="00A61D39" w:rsidRPr="00B66E0E">
        <w:rPr>
          <w:rFonts w:ascii="Times New Roman" w:hAnsi="Times New Roman"/>
          <w:i/>
          <w:sz w:val="26"/>
          <w:szCs w:val="26"/>
        </w:rPr>
        <w:t xml:space="preserve">Jaha Malaza v. Margaret Lomdumo Malaza NO </w:t>
      </w:r>
      <w:r w:rsidRPr="00B66E0E">
        <w:rPr>
          <w:rFonts w:ascii="Times New Roman" w:hAnsi="Times New Roman"/>
          <w:i/>
          <w:sz w:val="26"/>
          <w:szCs w:val="26"/>
        </w:rPr>
        <w:t>(</w:t>
      </w:r>
      <w:r w:rsidR="00A61D39" w:rsidRPr="00B66E0E">
        <w:rPr>
          <w:rFonts w:ascii="Times New Roman" w:hAnsi="Times New Roman"/>
          <w:i/>
          <w:sz w:val="26"/>
          <w:szCs w:val="26"/>
        </w:rPr>
        <w:t>952</w:t>
      </w:r>
      <w:r w:rsidRPr="00B66E0E">
        <w:rPr>
          <w:rFonts w:ascii="Times New Roman" w:hAnsi="Times New Roman"/>
          <w:i/>
          <w:sz w:val="26"/>
          <w:szCs w:val="26"/>
        </w:rPr>
        <w:t>/201</w:t>
      </w:r>
      <w:r w:rsidR="00A61D39" w:rsidRPr="00B66E0E">
        <w:rPr>
          <w:rFonts w:ascii="Times New Roman" w:hAnsi="Times New Roman"/>
          <w:i/>
          <w:sz w:val="26"/>
          <w:szCs w:val="26"/>
        </w:rPr>
        <w:t>3</w:t>
      </w:r>
      <w:r w:rsidRPr="00B66E0E">
        <w:rPr>
          <w:rFonts w:ascii="Times New Roman" w:hAnsi="Times New Roman"/>
          <w:i/>
          <w:sz w:val="26"/>
          <w:szCs w:val="26"/>
        </w:rPr>
        <w:t>) [2014] SZHC</w:t>
      </w:r>
      <w:r w:rsidR="004A1540">
        <w:rPr>
          <w:rFonts w:ascii="Times New Roman" w:hAnsi="Times New Roman"/>
          <w:i/>
          <w:sz w:val="26"/>
          <w:szCs w:val="26"/>
        </w:rPr>
        <w:t xml:space="preserve"> 21</w:t>
      </w:r>
      <w:r w:rsidR="00992C15">
        <w:rPr>
          <w:rFonts w:ascii="Times New Roman" w:hAnsi="Times New Roman"/>
          <w:i/>
          <w:sz w:val="26"/>
          <w:szCs w:val="26"/>
        </w:rPr>
        <w:t>6</w:t>
      </w:r>
      <w:r w:rsidR="00FD2B5A" w:rsidRPr="00B66E0E">
        <w:rPr>
          <w:rFonts w:ascii="Times New Roman" w:hAnsi="Times New Roman"/>
          <w:i/>
          <w:sz w:val="26"/>
          <w:szCs w:val="26"/>
        </w:rPr>
        <w:t xml:space="preserve"> (</w:t>
      </w:r>
      <w:r w:rsidR="00E0011D">
        <w:rPr>
          <w:rFonts w:ascii="Times New Roman" w:hAnsi="Times New Roman"/>
          <w:i/>
          <w:sz w:val="26"/>
          <w:szCs w:val="26"/>
        </w:rPr>
        <w:t>22</w:t>
      </w:r>
      <w:r w:rsidR="00E0011D" w:rsidRPr="00E0011D">
        <w:rPr>
          <w:rFonts w:ascii="Times New Roman" w:hAnsi="Times New Roman"/>
          <w:i/>
          <w:sz w:val="26"/>
          <w:szCs w:val="26"/>
          <w:vertAlign w:val="superscript"/>
        </w:rPr>
        <w:t>nd</w:t>
      </w:r>
      <w:r w:rsidR="003D0721">
        <w:rPr>
          <w:rFonts w:ascii="Times New Roman" w:hAnsi="Times New Roman"/>
          <w:i/>
          <w:sz w:val="26"/>
          <w:szCs w:val="26"/>
        </w:rPr>
        <w:t xml:space="preserve"> September </w:t>
      </w:r>
      <w:r w:rsidR="00FD2B5A" w:rsidRPr="00B66E0E">
        <w:rPr>
          <w:rFonts w:ascii="Times New Roman" w:hAnsi="Times New Roman"/>
          <w:i/>
          <w:sz w:val="26"/>
          <w:szCs w:val="26"/>
        </w:rPr>
        <w:t>2014)</w:t>
      </w:r>
    </w:p>
    <w:p w:rsidR="00825845" w:rsidRPr="00B66E0E" w:rsidRDefault="00825845" w:rsidP="00825845">
      <w:pPr>
        <w:spacing w:line="360" w:lineRule="auto"/>
        <w:ind w:left="2160" w:hanging="2160"/>
        <w:jc w:val="both"/>
        <w:rPr>
          <w:rFonts w:ascii="Times New Roman" w:hAnsi="Times New Roman"/>
          <w:i/>
          <w:sz w:val="26"/>
          <w:szCs w:val="26"/>
        </w:rPr>
      </w:pPr>
    </w:p>
    <w:p w:rsidR="00825845" w:rsidRPr="00B66E0E" w:rsidRDefault="00825845" w:rsidP="00825845">
      <w:pPr>
        <w:spacing w:line="360" w:lineRule="auto"/>
        <w:jc w:val="both"/>
        <w:rPr>
          <w:rFonts w:ascii="Times New Roman" w:hAnsi="Times New Roman"/>
          <w:b/>
          <w:sz w:val="26"/>
          <w:szCs w:val="26"/>
        </w:rPr>
      </w:pPr>
      <w:r w:rsidRPr="00B66E0E">
        <w:rPr>
          <w:rFonts w:ascii="Times New Roman" w:hAnsi="Times New Roman"/>
          <w:b/>
          <w:sz w:val="26"/>
          <w:szCs w:val="26"/>
        </w:rPr>
        <w:t>Coram</w:t>
      </w:r>
      <w:r w:rsidRPr="00B66E0E">
        <w:rPr>
          <w:rFonts w:ascii="Times New Roman" w:hAnsi="Times New Roman"/>
          <w:b/>
          <w:sz w:val="26"/>
          <w:szCs w:val="26"/>
        </w:rPr>
        <w:tab/>
      </w:r>
      <w:r w:rsidRPr="00B66E0E">
        <w:rPr>
          <w:rFonts w:ascii="Times New Roman" w:hAnsi="Times New Roman"/>
          <w:b/>
          <w:sz w:val="26"/>
          <w:szCs w:val="26"/>
        </w:rPr>
        <w:tab/>
      </w:r>
      <w:r w:rsidRPr="00B66E0E">
        <w:rPr>
          <w:rFonts w:ascii="Times New Roman" w:hAnsi="Times New Roman"/>
          <w:b/>
          <w:sz w:val="26"/>
          <w:szCs w:val="26"/>
        </w:rPr>
        <w:tab/>
      </w:r>
      <w:r w:rsidRPr="00B66E0E">
        <w:rPr>
          <w:rFonts w:ascii="Times New Roman" w:hAnsi="Times New Roman"/>
          <w:b/>
          <w:sz w:val="26"/>
          <w:szCs w:val="26"/>
        </w:rPr>
        <w:tab/>
      </w:r>
      <w:r w:rsidRPr="00B66E0E">
        <w:rPr>
          <w:rFonts w:ascii="Times New Roman" w:hAnsi="Times New Roman"/>
          <w:b/>
          <w:sz w:val="26"/>
          <w:szCs w:val="26"/>
        </w:rPr>
        <w:tab/>
      </w:r>
      <w:r w:rsidR="00DB5E6D">
        <w:rPr>
          <w:rFonts w:ascii="Times New Roman" w:hAnsi="Times New Roman"/>
          <w:b/>
          <w:sz w:val="26"/>
          <w:szCs w:val="26"/>
        </w:rPr>
        <w:tab/>
      </w:r>
      <w:r w:rsidR="00DB5E6D">
        <w:rPr>
          <w:rFonts w:ascii="Times New Roman" w:hAnsi="Times New Roman"/>
          <w:b/>
          <w:sz w:val="26"/>
          <w:szCs w:val="26"/>
        </w:rPr>
        <w:tab/>
      </w:r>
      <w:r w:rsidR="00A61D39" w:rsidRPr="00B66E0E">
        <w:rPr>
          <w:rFonts w:ascii="Times New Roman" w:hAnsi="Times New Roman"/>
          <w:b/>
          <w:sz w:val="26"/>
          <w:szCs w:val="26"/>
        </w:rPr>
        <w:t>M.C.B. MAPHALALA</w:t>
      </w:r>
      <w:r w:rsidR="00792AF0" w:rsidRPr="00B66E0E">
        <w:rPr>
          <w:rFonts w:ascii="Times New Roman" w:hAnsi="Times New Roman"/>
          <w:b/>
          <w:sz w:val="26"/>
          <w:szCs w:val="26"/>
        </w:rPr>
        <w:t>,</w:t>
      </w:r>
      <w:r w:rsidR="00F653D7" w:rsidRPr="00B66E0E">
        <w:rPr>
          <w:rFonts w:ascii="Times New Roman" w:hAnsi="Times New Roman"/>
          <w:b/>
          <w:sz w:val="26"/>
          <w:szCs w:val="26"/>
        </w:rPr>
        <w:t xml:space="preserve"> </w:t>
      </w:r>
      <w:r w:rsidRPr="00B66E0E">
        <w:rPr>
          <w:rFonts w:ascii="Times New Roman" w:hAnsi="Times New Roman"/>
          <w:b/>
          <w:sz w:val="26"/>
          <w:szCs w:val="26"/>
        </w:rPr>
        <w:t>J</w:t>
      </w:r>
    </w:p>
    <w:p w:rsidR="00B66E0E" w:rsidRPr="00B66E0E" w:rsidRDefault="00B66E0E" w:rsidP="00825845">
      <w:pPr>
        <w:spacing w:line="360" w:lineRule="auto"/>
        <w:jc w:val="both"/>
        <w:rPr>
          <w:rFonts w:ascii="Times New Roman" w:hAnsi="Times New Roman"/>
          <w:b/>
          <w:sz w:val="26"/>
          <w:szCs w:val="26"/>
        </w:rPr>
      </w:pPr>
    </w:p>
    <w:p w:rsidR="00825845" w:rsidRPr="00B66E0E" w:rsidRDefault="00825845" w:rsidP="00825845">
      <w:pPr>
        <w:spacing w:line="360" w:lineRule="auto"/>
        <w:ind w:left="2160" w:hanging="2160"/>
        <w:jc w:val="both"/>
        <w:rPr>
          <w:rFonts w:ascii="Times New Roman" w:hAnsi="Times New Roman"/>
          <w:b/>
          <w:sz w:val="26"/>
          <w:szCs w:val="26"/>
          <w:u w:val="single"/>
        </w:rPr>
      </w:pPr>
      <w:r w:rsidRPr="00B66E0E">
        <w:rPr>
          <w:rFonts w:ascii="Times New Roman" w:hAnsi="Times New Roman"/>
          <w:b/>
          <w:sz w:val="26"/>
          <w:szCs w:val="26"/>
          <w:u w:val="single"/>
        </w:rPr>
        <w:t>Summary</w:t>
      </w:r>
    </w:p>
    <w:p w:rsidR="00792AF0" w:rsidRPr="003D0721" w:rsidRDefault="00B66E0E" w:rsidP="00B66E0E">
      <w:pPr>
        <w:spacing w:line="360" w:lineRule="auto"/>
        <w:jc w:val="both"/>
        <w:rPr>
          <w:rFonts w:ascii="Times New Roman" w:hAnsi="Times New Roman"/>
          <w:i/>
          <w:sz w:val="24"/>
          <w:szCs w:val="24"/>
        </w:rPr>
      </w:pPr>
      <w:r w:rsidRPr="003D0721">
        <w:rPr>
          <w:rFonts w:ascii="Times New Roman" w:hAnsi="Times New Roman"/>
          <w:i/>
          <w:sz w:val="24"/>
          <w:szCs w:val="24"/>
        </w:rPr>
        <w:t>Civil Procedure – application to enforce</w:t>
      </w:r>
      <w:r w:rsidR="003D0721" w:rsidRPr="003D0721">
        <w:rPr>
          <w:rFonts w:ascii="Times New Roman" w:hAnsi="Times New Roman"/>
          <w:i/>
          <w:sz w:val="24"/>
          <w:szCs w:val="24"/>
        </w:rPr>
        <w:t xml:space="preserve"> and </w:t>
      </w:r>
      <w:r w:rsidRPr="003D0721">
        <w:rPr>
          <w:rFonts w:ascii="Times New Roman" w:hAnsi="Times New Roman"/>
          <w:i/>
          <w:sz w:val="24"/>
          <w:szCs w:val="24"/>
        </w:rPr>
        <w:t xml:space="preserve"> execute a court order in the face of </w:t>
      </w:r>
      <w:r w:rsidR="003D0721" w:rsidRPr="003D0721">
        <w:rPr>
          <w:rFonts w:ascii="Times New Roman" w:hAnsi="Times New Roman"/>
          <w:i/>
          <w:sz w:val="24"/>
          <w:szCs w:val="24"/>
        </w:rPr>
        <w:t xml:space="preserve">a </w:t>
      </w:r>
      <w:r w:rsidRPr="003D0721">
        <w:rPr>
          <w:rFonts w:ascii="Times New Roman" w:hAnsi="Times New Roman"/>
          <w:i/>
          <w:sz w:val="24"/>
          <w:szCs w:val="24"/>
        </w:rPr>
        <w:t>notice of appeal – held that the noting of an appeal suspends the implementation of a court order – held further that the applicant was at liberty to make an application to execute the order pending appeal – held that it is only the court seized with the appeal which can make a declaration</w:t>
      </w:r>
      <w:r w:rsidR="003D0721" w:rsidRPr="003D0721">
        <w:rPr>
          <w:rFonts w:ascii="Times New Roman" w:hAnsi="Times New Roman"/>
          <w:i/>
          <w:sz w:val="24"/>
          <w:szCs w:val="24"/>
        </w:rPr>
        <w:t xml:space="preserve"> that the</w:t>
      </w:r>
      <w:r w:rsidRPr="003D0721">
        <w:rPr>
          <w:rFonts w:ascii="Times New Roman" w:hAnsi="Times New Roman"/>
          <w:i/>
          <w:sz w:val="24"/>
          <w:szCs w:val="24"/>
        </w:rPr>
        <w:t xml:space="preserve"> appeal has been abandoned – application dismissed.</w:t>
      </w:r>
      <w:r w:rsidR="00825845" w:rsidRPr="003D0721">
        <w:rPr>
          <w:rFonts w:ascii="Times New Roman" w:hAnsi="Times New Roman"/>
          <w:i/>
          <w:sz w:val="24"/>
          <w:szCs w:val="24"/>
        </w:rPr>
        <w:t xml:space="preserve"> </w:t>
      </w:r>
    </w:p>
    <w:p w:rsidR="00B66E0E" w:rsidRPr="00B66E0E" w:rsidRDefault="00B66E0E" w:rsidP="00B66E0E">
      <w:pPr>
        <w:spacing w:line="360" w:lineRule="auto"/>
        <w:jc w:val="both"/>
        <w:rPr>
          <w:rFonts w:ascii="Times New Roman" w:hAnsi="Times New Roman"/>
          <w:sz w:val="26"/>
          <w:szCs w:val="26"/>
        </w:rPr>
      </w:pPr>
    </w:p>
    <w:p w:rsidR="00B66E0E" w:rsidRPr="00B66E0E" w:rsidRDefault="00EE5308" w:rsidP="00B66E0E">
      <w:pPr>
        <w:rPr>
          <w:rFonts w:ascii="Times New Roman" w:hAnsi="Times New Roman"/>
        </w:rPr>
      </w:pPr>
      <w:r w:rsidRPr="00EE5308">
        <w:rPr>
          <w:rFonts w:ascii="Times New Roman" w:hAnsi="Times New Roman"/>
          <w:noProof/>
          <w:sz w:val="26"/>
          <w:szCs w:val="26"/>
          <w:lang w:val="en-ZA" w:eastAsia="en-ZA"/>
        </w:rPr>
        <w:pict>
          <v:line id="_x0000_s1028" style="position:absolute;z-index:251663360" from="0,6.6pt" to="441pt,6.6pt"/>
        </w:pict>
      </w:r>
    </w:p>
    <w:p w:rsidR="00B66E0E" w:rsidRDefault="00B66E0E" w:rsidP="00B66E0E">
      <w:pPr>
        <w:jc w:val="center"/>
        <w:rPr>
          <w:rFonts w:ascii="Times New Roman" w:hAnsi="Times New Roman"/>
          <w:b/>
          <w:sz w:val="26"/>
          <w:szCs w:val="26"/>
        </w:rPr>
      </w:pPr>
      <w:r w:rsidRPr="00B66E0E">
        <w:rPr>
          <w:rFonts w:ascii="Times New Roman" w:hAnsi="Times New Roman"/>
          <w:b/>
          <w:sz w:val="26"/>
          <w:szCs w:val="26"/>
        </w:rPr>
        <w:t>JUDGMENT</w:t>
      </w:r>
    </w:p>
    <w:p w:rsidR="003D0721" w:rsidRPr="00B66E0E" w:rsidRDefault="00530D89" w:rsidP="00B66E0E">
      <w:pPr>
        <w:jc w:val="center"/>
        <w:rPr>
          <w:rFonts w:ascii="Times New Roman" w:hAnsi="Times New Roman"/>
          <w:b/>
          <w:sz w:val="26"/>
          <w:szCs w:val="26"/>
        </w:rPr>
      </w:pPr>
      <w:r>
        <w:rPr>
          <w:rFonts w:ascii="Times New Roman" w:hAnsi="Times New Roman"/>
          <w:b/>
          <w:sz w:val="26"/>
          <w:szCs w:val="26"/>
        </w:rPr>
        <w:t>22</w:t>
      </w:r>
      <w:r w:rsidRPr="00530D89">
        <w:rPr>
          <w:rFonts w:ascii="Times New Roman" w:hAnsi="Times New Roman"/>
          <w:b/>
          <w:sz w:val="26"/>
          <w:szCs w:val="26"/>
          <w:vertAlign w:val="superscript"/>
        </w:rPr>
        <w:t>nd</w:t>
      </w:r>
      <w:r>
        <w:rPr>
          <w:rFonts w:ascii="Times New Roman" w:hAnsi="Times New Roman"/>
          <w:b/>
          <w:sz w:val="26"/>
          <w:szCs w:val="26"/>
        </w:rPr>
        <w:t xml:space="preserve"> </w:t>
      </w:r>
      <w:r w:rsidR="003D0721">
        <w:rPr>
          <w:rFonts w:ascii="Times New Roman" w:hAnsi="Times New Roman"/>
          <w:b/>
          <w:sz w:val="26"/>
          <w:szCs w:val="26"/>
        </w:rPr>
        <w:t>SEPTEMBER 2014</w:t>
      </w:r>
    </w:p>
    <w:p w:rsidR="00B66E0E" w:rsidRDefault="00EE5308" w:rsidP="00B66E0E">
      <w:pPr>
        <w:jc w:val="center"/>
        <w:rPr>
          <w:rFonts w:ascii="Bookman Old Style" w:hAnsi="Bookman Old Style"/>
          <w:b/>
          <w:sz w:val="26"/>
          <w:szCs w:val="26"/>
        </w:rPr>
      </w:pPr>
      <w:r w:rsidRPr="00EE5308">
        <w:rPr>
          <w:lang w:val="en-GB" w:eastAsia="en-GB"/>
        </w:rPr>
        <w:pict>
          <v:line id="_x0000_s1027" style="position:absolute;left:0;text-align:left;z-index:251662336" from="0,.4pt" to="441pt,.4pt"/>
        </w:pict>
      </w:r>
    </w:p>
    <w:p w:rsidR="00B66E0E" w:rsidRDefault="00B66E0E" w:rsidP="00B66E0E"/>
    <w:p w:rsidR="00B66E0E" w:rsidRPr="00B66E0E" w:rsidRDefault="00B66E0E" w:rsidP="00B66E0E">
      <w:pPr>
        <w:spacing w:line="480" w:lineRule="auto"/>
        <w:ind w:left="720" w:hanging="720"/>
        <w:jc w:val="both"/>
        <w:rPr>
          <w:rFonts w:ascii="Times New Roman" w:hAnsi="Times New Roman"/>
          <w:sz w:val="26"/>
          <w:szCs w:val="26"/>
        </w:rPr>
      </w:pPr>
      <w:r w:rsidRPr="00B66E0E">
        <w:rPr>
          <w:rFonts w:ascii="Times New Roman" w:hAnsi="Times New Roman"/>
          <w:sz w:val="26"/>
          <w:szCs w:val="26"/>
        </w:rPr>
        <w:lastRenderedPageBreak/>
        <w:t>[1]</w:t>
      </w:r>
      <w:r w:rsidRPr="00B66E0E">
        <w:rPr>
          <w:rFonts w:ascii="Times New Roman" w:hAnsi="Times New Roman"/>
          <w:sz w:val="26"/>
          <w:szCs w:val="26"/>
        </w:rPr>
        <w:tab/>
      </w:r>
      <w:r w:rsidR="00E577E7">
        <w:rPr>
          <w:rFonts w:ascii="Times New Roman" w:hAnsi="Times New Roman"/>
          <w:sz w:val="26"/>
          <w:szCs w:val="26"/>
        </w:rPr>
        <w:t xml:space="preserve">The applicant seeks an order directing and authorising the Registrar of the High </w:t>
      </w:r>
      <w:r w:rsidR="00E0011D">
        <w:rPr>
          <w:rFonts w:ascii="Times New Roman" w:hAnsi="Times New Roman"/>
          <w:sz w:val="26"/>
          <w:szCs w:val="26"/>
        </w:rPr>
        <w:t xml:space="preserve"> </w:t>
      </w:r>
      <w:r w:rsidR="00E577E7">
        <w:rPr>
          <w:rFonts w:ascii="Times New Roman" w:hAnsi="Times New Roman"/>
          <w:sz w:val="26"/>
          <w:szCs w:val="26"/>
        </w:rPr>
        <w:t>Court</w:t>
      </w:r>
      <w:r w:rsidR="00E0011D">
        <w:rPr>
          <w:rFonts w:ascii="Times New Roman" w:hAnsi="Times New Roman"/>
          <w:sz w:val="26"/>
          <w:szCs w:val="26"/>
        </w:rPr>
        <w:t xml:space="preserve"> </w:t>
      </w:r>
      <w:r w:rsidR="00E577E7">
        <w:rPr>
          <w:rFonts w:ascii="Times New Roman" w:hAnsi="Times New Roman"/>
          <w:sz w:val="26"/>
          <w:szCs w:val="26"/>
        </w:rPr>
        <w:t xml:space="preserve"> to </w:t>
      </w:r>
      <w:r w:rsidR="00E0011D">
        <w:rPr>
          <w:rFonts w:ascii="Times New Roman" w:hAnsi="Times New Roman"/>
          <w:sz w:val="26"/>
          <w:szCs w:val="26"/>
        </w:rPr>
        <w:t xml:space="preserve"> </w:t>
      </w:r>
      <w:r w:rsidR="00E577E7">
        <w:rPr>
          <w:rFonts w:ascii="Times New Roman" w:hAnsi="Times New Roman"/>
          <w:sz w:val="26"/>
          <w:szCs w:val="26"/>
        </w:rPr>
        <w:t xml:space="preserve">sign </w:t>
      </w:r>
      <w:r w:rsidR="00E0011D">
        <w:rPr>
          <w:rFonts w:ascii="Times New Roman" w:hAnsi="Times New Roman"/>
          <w:sz w:val="26"/>
          <w:szCs w:val="26"/>
        </w:rPr>
        <w:t xml:space="preserve"> </w:t>
      </w:r>
      <w:r w:rsidR="00E577E7">
        <w:rPr>
          <w:rFonts w:ascii="Times New Roman" w:hAnsi="Times New Roman"/>
          <w:sz w:val="26"/>
          <w:szCs w:val="26"/>
        </w:rPr>
        <w:t>the</w:t>
      </w:r>
      <w:r w:rsidR="00E0011D">
        <w:rPr>
          <w:rFonts w:ascii="Times New Roman" w:hAnsi="Times New Roman"/>
          <w:sz w:val="26"/>
          <w:szCs w:val="26"/>
        </w:rPr>
        <w:t xml:space="preserve"> </w:t>
      </w:r>
      <w:r w:rsidR="00E577E7">
        <w:rPr>
          <w:rFonts w:ascii="Times New Roman" w:hAnsi="Times New Roman"/>
          <w:sz w:val="26"/>
          <w:szCs w:val="26"/>
        </w:rPr>
        <w:t xml:space="preserve"> necessary documents in order to effect the transfer of </w:t>
      </w:r>
      <w:r w:rsidR="00E0011D">
        <w:rPr>
          <w:rFonts w:ascii="Times New Roman" w:hAnsi="Times New Roman"/>
          <w:sz w:val="26"/>
          <w:szCs w:val="26"/>
        </w:rPr>
        <w:t xml:space="preserve"> </w:t>
      </w:r>
      <w:r w:rsidR="00E577E7">
        <w:rPr>
          <w:rFonts w:ascii="Times New Roman" w:hAnsi="Times New Roman"/>
          <w:sz w:val="26"/>
          <w:szCs w:val="26"/>
        </w:rPr>
        <w:t xml:space="preserve">Portion 7 (a portion </w:t>
      </w:r>
      <w:r w:rsidR="00E0011D">
        <w:rPr>
          <w:rFonts w:ascii="Times New Roman" w:hAnsi="Times New Roman"/>
          <w:sz w:val="26"/>
          <w:szCs w:val="26"/>
        </w:rPr>
        <w:t xml:space="preserve"> </w:t>
      </w:r>
      <w:r w:rsidR="00E577E7">
        <w:rPr>
          <w:rFonts w:ascii="Times New Roman" w:hAnsi="Times New Roman"/>
          <w:sz w:val="26"/>
          <w:szCs w:val="26"/>
        </w:rPr>
        <w:t>of</w:t>
      </w:r>
      <w:r w:rsidR="00E0011D">
        <w:rPr>
          <w:rFonts w:ascii="Times New Roman" w:hAnsi="Times New Roman"/>
          <w:sz w:val="26"/>
          <w:szCs w:val="26"/>
        </w:rPr>
        <w:t xml:space="preserve"> </w:t>
      </w:r>
      <w:r w:rsidR="00E577E7">
        <w:rPr>
          <w:rFonts w:ascii="Times New Roman" w:hAnsi="Times New Roman"/>
          <w:sz w:val="26"/>
          <w:szCs w:val="26"/>
        </w:rPr>
        <w:t xml:space="preserve"> portion 2) of Farm No. 950 situate</w:t>
      </w:r>
      <w:r w:rsidR="00E0011D">
        <w:rPr>
          <w:rFonts w:ascii="Times New Roman" w:hAnsi="Times New Roman"/>
          <w:sz w:val="26"/>
          <w:szCs w:val="26"/>
        </w:rPr>
        <w:t xml:space="preserve"> </w:t>
      </w:r>
      <w:r w:rsidR="00E577E7">
        <w:rPr>
          <w:rFonts w:ascii="Times New Roman" w:hAnsi="Times New Roman"/>
          <w:sz w:val="26"/>
          <w:szCs w:val="26"/>
        </w:rPr>
        <w:t xml:space="preserve"> in the District of </w:t>
      </w:r>
      <w:r w:rsidR="00E0011D">
        <w:rPr>
          <w:rFonts w:ascii="Times New Roman" w:hAnsi="Times New Roman"/>
          <w:sz w:val="26"/>
          <w:szCs w:val="26"/>
        </w:rPr>
        <w:t xml:space="preserve"> </w:t>
      </w:r>
      <w:r w:rsidR="00E577E7">
        <w:rPr>
          <w:rFonts w:ascii="Times New Roman" w:hAnsi="Times New Roman"/>
          <w:sz w:val="26"/>
          <w:szCs w:val="26"/>
        </w:rPr>
        <w:t xml:space="preserve">Hhohho, </w:t>
      </w:r>
      <w:r w:rsidR="00E0011D">
        <w:rPr>
          <w:rFonts w:ascii="Times New Roman" w:hAnsi="Times New Roman"/>
          <w:sz w:val="26"/>
          <w:szCs w:val="26"/>
        </w:rPr>
        <w:t xml:space="preserve"> </w:t>
      </w:r>
      <w:r w:rsidR="00E577E7">
        <w:rPr>
          <w:rFonts w:ascii="Times New Roman" w:hAnsi="Times New Roman"/>
          <w:sz w:val="26"/>
          <w:szCs w:val="26"/>
        </w:rPr>
        <w:t xml:space="preserve">Swaziland; </w:t>
      </w:r>
      <w:r w:rsidR="00E0011D">
        <w:rPr>
          <w:rFonts w:ascii="Times New Roman" w:hAnsi="Times New Roman"/>
          <w:sz w:val="26"/>
          <w:szCs w:val="26"/>
        </w:rPr>
        <w:t xml:space="preserve"> </w:t>
      </w:r>
      <w:r w:rsidR="00E577E7">
        <w:rPr>
          <w:rFonts w:ascii="Times New Roman" w:hAnsi="Times New Roman"/>
          <w:sz w:val="26"/>
          <w:szCs w:val="26"/>
        </w:rPr>
        <w:t xml:space="preserve">the </w:t>
      </w:r>
      <w:r w:rsidR="00E0011D">
        <w:rPr>
          <w:rFonts w:ascii="Times New Roman" w:hAnsi="Times New Roman"/>
          <w:sz w:val="26"/>
          <w:szCs w:val="26"/>
        </w:rPr>
        <w:t xml:space="preserve"> </w:t>
      </w:r>
      <w:r w:rsidR="00E577E7">
        <w:rPr>
          <w:rFonts w:ascii="Times New Roman" w:hAnsi="Times New Roman"/>
          <w:sz w:val="26"/>
          <w:szCs w:val="26"/>
        </w:rPr>
        <w:t xml:space="preserve">property </w:t>
      </w:r>
      <w:r w:rsidR="00E0011D">
        <w:rPr>
          <w:rFonts w:ascii="Times New Roman" w:hAnsi="Times New Roman"/>
          <w:sz w:val="26"/>
          <w:szCs w:val="26"/>
        </w:rPr>
        <w:t xml:space="preserve"> </w:t>
      </w:r>
      <w:r w:rsidR="00E577E7">
        <w:rPr>
          <w:rFonts w:ascii="Times New Roman" w:hAnsi="Times New Roman"/>
          <w:sz w:val="26"/>
          <w:szCs w:val="26"/>
        </w:rPr>
        <w:t xml:space="preserve">is </w:t>
      </w:r>
      <w:r w:rsidR="00E0011D">
        <w:rPr>
          <w:rFonts w:ascii="Times New Roman" w:hAnsi="Times New Roman"/>
          <w:sz w:val="26"/>
          <w:szCs w:val="26"/>
        </w:rPr>
        <w:t xml:space="preserve"> </w:t>
      </w:r>
      <w:r w:rsidR="00E577E7">
        <w:rPr>
          <w:rFonts w:ascii="Times New Roman" w:hAnsi="Times New Roman"/>
          <w:sz w:val="26"/>
          <w:szCs w:val="26"/>
        </w:rPr>
        <w:t>measured</w:t>
      </w:r>
      <w:r w:rsidR="00E0011D">
        <w:rPr>
          <w:rFonts w:ascii="Times New Roman" w:hAnsi="Times New Roman"/>
          <w:sz w:val="26"/>
          <w:szCs w:val="26"/>
        </w:rPr>
        <w:t xml:space="preserve"> </w:t>
      </w:r>
      <w:r w:rsidR="00E577E7">
        <w:rPr>
          <w:rFonts w:ascii="Times New Roman" w:hAnsi="Times New Roman"/>
          <w:sz w:val="26"/>
          <w:szCs w:val="26"/>
        </w:rPr>
        <w:t xml:space="preserve"> 3, 999</w:t>
      </w:r>
      <w:r w:rsidR="00E0011D">
        <w:rPr>
          <w:rFonts w:ascii="Times New Roman" w:hAnsi="Times New Roman"/>
          <w:sz w:val="26"/>
          <w:szCs w:val="26"/>
        </w:rPr>
        <w:t xml:space="preserve"> </w:t>
      </w:r>
      <w:r w:rsidR="00E577E7">
        <w:rPr>
          <w:rFonts w:ascii="Times New Roman" w:hAnsi="Times New Roman"/>
          <w:sz w:val="26"/>
          <w:szCs w:val="26"/>
        </w:rPr>
        <w:t xml:space="preserve"> (three comma nine nine nine) hectares.  The applicant further seeks costs of suit. </w:t>
      </w:r>
    </w:p>
    <w:p w:rsidR="00B66E0E" w:rsidRPr="00B66E0E" w:rsidRDefault="00B66E0E" w:rsidP="00B66E0E">
      <w:pPr>
        <w:spacing w:line="480" w:lineRule="auto"/>
        <w:jc w:val="both"/>
        <w:rPr>
          <w:rFonts w:ascii="Times New Roman" w:hAnsi="Times New Roman"/>
          <w:sz w:val="26"/>
          <w:szCs w:val="26"/>
        </w:rPr>
      </w:pPr>
    </w:p>
    <w:p w:rsidR="00B66E0E" w:rsidRPr="00B66E0E" w:rsidRDefault="00B66E0E" w:rsidP="00B66E0E">
      <w:pPr>
        <w:spacing w:line="480" w:lineRule="auto"/>
        <w:ind w:left="720" w:hanging="720"/>
        <w:jc w:val="both"/>
        <w:rPr>
          <w:rFonts w:ascii="Times New Roman" w:hAnsi="Times New Roman"/>
          <w:sz w:val="26"/>
          <w:szCs w:val="26"/>
        </w:rPr>
      </w:pPr>
      <w:r w:rsidRPr="00B66E0E">
        <w:rPr>
          <w:rFonts w:ascii="Times New Roman" w:hAnsi="Times New Roman"/>
          <w:sz w:val="26"/>
          <w:szCs w:val="26"/>
        </w:rPr>
        <w:t>[2]</w:t>
      </w:r>
      <w:r w:rsidRPr="00B66E0E">
        <w:rPr>
          <w:rFonts w:ascii="Times New Roman" w:hAnsi="Times New Roman"/>
          <w:sz w:val="26"/>
          <w:szCs w:val="26"/>
        </w:rPr>
        <w:tab/>
      </w:r>
      <w:r w:rsidR="00C91E68">
        <w:rPr>
          <w:rFonts w:ascii="Times New Roman" w:hAnsi="Times New Roman"/>
          <w:sz w:val="26"/>
          <w:szCs w:val="26"/>
        </w:rPr>
        <w:t>It</w:t>
      </w:r>
      <w:r w:rsidR="004F3C61">
        <w:rPr>
          <w:rFonts w:ascii="Times New Roman" w:hAnsi="Times New Roman"/>
          <w:sz w:val="26"/>
          <w:szCs w:val="26"/>
        </w:rPr>
        <w:t xml:space="preserve"> is common cause that on the 11</w:t>
      </w:r>
      <w:r w:rsidR="00C91E68" w:rsidRPr="004F3C61">
        <w:rPr>
          <w:rFonts w:ascii="Times New Roman" w:hAnsi="Times New Roman"/>
          <w:sz w:val="26"/>
          <w:szCs w:val="26"/>
          <w:vertAlign w:val="superscript"/>
        </w:rPr>
        <w:t>t</w:t>
      </w:r>
      <w:r w:rsidR="004F3C61" w:rsidRPr="004F3C61">
        <w:rPr>
          <w:rFonts w:ascii="Times New Roman" w:hAnsi="Times New Roman"/>
          <w:sz w:val="26"/>
          <w:szCs w:val="26"/>
          <w:vertAlign w:val="superscript"/>
        </w:rPr>
        <w:t>h</w:t>
      </w:r>
      <w:r w:rsidR="004F3C61">
        <w:rPr>
          <w:rFonts w:ascii="Times New Roman" w:hAnsi="Times New Roman"/>
          <w:sz w:val="26"/>
          <w:szCs w:val="26"/>
        </w:rPr>
        <w:t xml:space="preserve"> </w:t>
      </w:r>
      <w:r w:rsidR="00C91E68">
        <w:rPr>
          <w:rFonts w:ascii="Times New Roman" w:hAnsi="Times New Roman"/>
          <w:sz w:val="26"/>
          <w:szCs w:val="26"/>
        </w:rPr>
        <w:t xml:space="preserve">March 2014 this court granted an order directing the respondent to do all that is necessary to facilitate the transfer and registration of the immovable property into the name of the applicant upon payment of the sum of E26 925.28 (twenty six thousand nine hundred and twenty five emalangeni twenty </w:t>
      </w:r>
      <w:r w:rsidR="004F3C61">
        <w:rPr>
          <w:rFonts w:ascii="Times New Roman" w:hAnsi="Times New Roman"/>
          <w:sz w:val="26"/>
          <w:szCs w:val="26"/>
        </w:rPr>
        <w:t>eight</w:t>
      </w:r>
      <w:r w:rsidR="00C91E68">
        <w:rPr>
          <w:rFonts w:ascii="Times New Roman" w:hAnsi="Times New Roman"/>
          <w:sz w:val="26"/>
          <w:szCs w:val="26"/>
        </w:rPr>
        <w:t xml:space="preserve"> cents) in terms of the </w:t>
      </w:r>
      <w:r w:rsidR="00E0011D">
        <w:rPr>
          <w:rFonts w:ascii="Times New Roman" w:hAnsi="Times New Roman"/>
          <w:sz w:val="26"/>
          <w:szCs w:val="26"/>
        </w:rPr>
        <w:t>L</w:t>
      </w:r>
      <w:r w:rsidR="00C91E68">
        <w:rPr>
          <w:rFonts w:ascii="Times New Roman" w:hAnsi="Times New Roman"/>
          <w:sz w:val="26"/>
          <w:szCs w:val="26"/>
        </w:rPr>
        <w:t xml:space="preserve">iquidation and </w:t>
      </w:r>
      <w:r w:rsidR="00E0011D">
        <w:rPr>
          <w:rFonts w:ascii="Times New Roman" w:hAnsi="Times New Roman"/>
          <w:sz w:val="26"/>
          <w:szCs w:val="26"/>
        </w:rPr>
        <w:t>D</w:t>
      </w:r>
      <w:r w:rsidR="00C91E68">
        <w:rPr>
          <w:rFonts w:ascii="Times New Roman" w:hAnsi="Times New Roman"/>
          <w:sz w:val="26"/>
          <w:szCs w:val="26"/>
        </w:rPr>
        <w:t xml:space="preserve">istribution </w:t>
      </w:r>
      <w:r w:rsidR="00E0011D">
        <w:rPr>
          <w:rFonts w:ascii="Times New Roman" w:hAnsi="Times New Roman"/>
          <w:sz w:val="26"/>
          <w:szCs w:val="26"/>
        </w:rPr>
        <w:t>A</w:t>
      </w:r>
      <w:r w:rsidR="00C91E68">
        <w:rPr>
          <w:rFonts w:ascii="Times New Roman" w:hAnsi="Times New Roman"/>
          <w:sz w:val="26"/>
          <w:szCs w:val="26"/>
        </w:rPr>
        <w:t>ccount in the Estate of the Late Henry Butana Malaza E37/91 dated 19</w:t>
      </w:r>
      <w:r w:rsidR="00C91E68" w:rsidRPr="00C91E68">
        <w:rPr>
          <w:rFonts w:ascii="Times New Roman" w:hAnsi="Times New Roman"/>
          <w:sz w:val="26"/>
          <w:szCs w:val="26"/>
          <w:vertAlign w:val="superscript"/>
        </w:rPr>
        <w:t>th</w:t>
      </w:r>
      <w:r w:rsidR="00C91E68">
        <w:rPr>
          <w:rFonts w:ascii="Times New Roman" w:hAnsi="Times New Roman"/>
          <w:sz w:val="26"/>
          <w:szCs w:val="26"/>
        </w:rPr>
        <w:t xml:space="preserve"> August 1994.</w:t>
      </w:r>
    </w:p>
    <w:p w:rsidR="00B66E0E" w:rsidRDefault="00B66E0E" w:rsidP="00B66E0E">
      <w:pPr>
        <w:spacing w:line="480" w:lineRule="auto"/>
        <w:jc w:val="both"/>
        <w:rPr>
          <w:rFonts w:ascii="Times New Roman" w:hAnsi="Times New Roman"/>
          <w:sz w:val="26"/>
          <w:szCs w:val="26"/>
        </w:rPr>
      </w:pPr>
    </w:p>
    <w:p w:rsidR="00C91E68" w:rsidRPr="00B66E0E" w:rsidRDefault="00C91E68" w:rsidP="00C91E68">
      <w:pPr>
        <w:spacing w:line="480" w:lineRule="auto"/>
        <w:ind w:left="720"/>
        <w:jc w:val="both"/>
        <w:rPr>
          <w:rFonts w:ascii="Times New Roman" w:hAnsi="Times New Roman"/>
          <w:sz w:val="26"/>
          <w:szCs w:val="26"/>
        </w:rPr>
      </w:pPr>
      <w:r>
        <w:rPr>
          <w:rFonts w:ascii="Times New Roman" w:hAnsi="Times New Roman"/>
          <w:sz w:val="26"/>
          <w:szCs w:val="26"/>
        </w:rPr>
        <w:t xml:space="preserve">Consequently, the amount of E26 925.28 (twenty six thousand nine hundred and twenty five emalangeni twenty </w:t>
      </w:r>
      <w:r w:rsidR="004F3C61">
        <w:rPr>
          <w:rFonts w:ascii="Times New Roman" w:hAnsi="Times New Roman"/>
          <w:sz w:val="26"/>
          <w:szCs w:val="26"/>
        </w:rPr>
        <w:t>eight</w:t>
      </w:r>
      <w:r>
        <w:rPr>
          <w:rFonts w:ascii="Times New Roman" w:hAnsi="Times New Roman"/>
          <w:sz w:val="26"/>
          <w:szCs w:val="26"/>
        </w:rPr>
        <w:t xml:space="preserve"> cents)</w:t>
      </w:r>
      <w:r w:rsidR="00970D60">
        <w:rPr>
          <w:rFonts w:ascii="Times New Roman" w:hAnsi="Times New Roman"/>
          <w:sz w:val="26"/>
          <w:szCs w:val="26"/>
        </w:rPr>
        <w:t xml:space="preserve"> was paid by the applicant to the Master of the High Court, and, conveyancers were duly instructed to effect transfer of the property.  However, this is not possible on the basis that the whereabout of the respondent is not known; the respondent has to sign transfer documents.  The respondent’s attorneys </w:t>
      </w:r>
      <w:r w:rsidR="00970D60">
        <w:rPr>
          <w:rFonts w:ascii="Times New Roman" w:hAnsi="Times New Roman"/>
          <w:sz w:val="26"/>
          <w:szCs w:val="26"/>
        </w:rPr>
        <w:lastRenderedPageBreak/>
        <w:t xml:space="preserve">have not been helpful in assisting the applicant to locate </w:t>
      </w:r>
      <w:r w:rsidR="004F3C61">
        <w:rPr>
          <w:rFonts w:ascii="Times New Roman" w:hAnsi="Times New Roman"/>
          <w:sz w:val="26"/>
          <w:szCs w:val="26"/>
        </w:rPr>
        <w:t>the respondent</w:t>
      </w:r>
      <w:r w:rsidR="00970D60">
        <w:rPr>
          <w:rFonts w:ascii="Times New Roman" w:hAnsi="Times New Roman"/>
          <w:sz w:val="26"/>
          <w:szCs w:val="26"/>
        </w:rPr>
        <w:t xml:space="preserve"> despite a request from the applicant</w:t>
      </w:r>
      <w:r w:rsidR="004F3C61">
        <w:rPr>
          <w:rFonts w:ascii="Times New Roman" w:hAnsi="Times New Roman"/>
          <w:sz w:val="26"/>
          <w:szCs w:val="26"/>
        </w:rPr>
        <w:t xml:space="preserve"> to do so.</w:t>
      </w:r>
    </w:p>
    <w:p w:rsidR="00530C75" w:rsidRDefault="00530C75" w:rsidP="00B66E0E">
      <w:pPr>
        <w:spacing w:line="480" w:lineRule="auto"/>
        <w:ind w:left="720" w:hanging="720"/>
        <w:jc w:val="both"/>
        <w:rPr>
          <w:rFonts w:ascii="Times New Roman" w:hAnsi="Times New Roman"/>
          <w:sz w:val="26"/>
          <w:szCs w:val="26"/>
        </w:rPr>
      </w:pPr>
    </w:p>
    <w:p w:rsidR="00B66E0E" w:rsidRPr="00B66E0E" w:rsidRDefault="00B66E0E" w:rsidP="00B66E0E">
      <w:pPr>
        <w:spacing w:line="480" w:lineRule="auto"/>
        <w:ind w:left="720" w:hanging="720"/>
        <w:jc w:val="both"/>
        <w:rPr>
          <w:rFonts w:ascii="Times New Roman" w:hAnsi="Times New Roman"/>
          <w:sz w:val="26"/>
          <w:szCs w:val="26"/>
        </w:rPr>
      </w:pPr>
      <w:r w:rsidRPr="00B66E0E">
        <w:rPr>
          <w:rFonts w:ascii="Times New Roman" w:hAnsi="Times New Roman"/>
          <w:sz w:val="26"/>
          <w:szCs w:val="26"/>
        </w:rPr>
        <w:t>[3]</w:t>
      </w:r>
      <w:r w:rsidRPr="00B66E0E">
        <w:rPr>
          <w:rFonts w:ascii="Times New Roman" w:hAnsi="Times New Roman"/>
          <w:sz w:val="26"/>
          <w:szCs w:val="26"/>
        </w:rPr>
        <w:tab/>
      </w:r>
      <w:r w:rsidR="00833F0E">
        <w:rPr>
          <w:rFonts w:ascii="Times New Roman" w:hAnsi="Times New Roman"/>
          <w:sz w:val="26"/>
          <w:szCs w:val="26"/>
        </w:rPr>
        <w:t>The respondent has raised three Points of Law</w:t>
      </w:r>
      <w:r w:rsidR="00E0011D">
        <w:rPr>
          <w:rFonts w:ascii="Times New Roman" w:hAnsi="Times New Roman"/>
          <w:sz w:val="26"/>
          <w:szCs w:val="26"/>
        </w:rPr>
        <w:t>:</w:t>
      </w:r>
      <w:r w:rsidR="00833F0E">
        <w:rPr>
          <w:rFonts w:ascii="Times New Roman" w:hAnsi="Times New Roman"/>
          <w:sz w:val="26"/>
          <w:szCs w:val="26"/>
        </w:rPr>
        <w:t xml:space="preserve">  First</w:t>
      </w:r>
      <w:r w:rsidR="00E0011D">
        <w:rPr>
          <w:rFonts w:ascii="Times New Roman" w:hAnsi="Times New Roman"/>
          <w:sz w:val="26"/>
          <w:szCs w:val="26"/>
        </w:rPr>
        <w:t>ly</w:t>
      </w:r>
      <w:r w:rsidR="00833F0E">
        <w:rPr>
          <w:rFonts w:ascii="Times New Roman" w:hAnsi="Times New Roman"/>
          <w:sz w:val="26"/>
          <w:szCs w:val="26"/>
        </w:rPr>
        <w:t xml:space="preserve">, that the application is </w:t>
      </w:r>
      <w:r w:rsidR="00E0011D">
        <w:rPr>
          <w:rFonts w:ascii="Times New Roman" w:hAnsi="Times New Roman"/>
          <w:sz w:val="26"/>
          <w:szCs w:val="26"/>
        </w:rPr>
        <w:t xml:space="preserve"> </w:t>
      </w:r>
      <w:r w:rsidR="00833F0E">
        <w:rPr>
          <w:rFonts w:ascii="Times New Roman" w:hAnsi="Times New Roman"/>
          <w:sz w:val="26"/>
          <w:szCs w:val="26"/>
        </w:rPr>
        <w:t xml:space="preserve">irregular </w:t>
      </w:r>
      <w:r w:rsidR="00E0011D">
        <w:rPr>
          <w:rFonts w:ascii="Times New Roman" w:hAnsi="Times New Roman"/>
          <w:sz w:val="26"/>
          <w:szCs w:val="26"/>
        </w:rPr>
        <w:t xml:space="preserve"> </w:t>
      </w:r>
      <w:r w:rsidR="00833F0E">
        <w:rPr>
          <w:rFonts w:ascii="Times New Roman" w:hAnsi="Times New Roman"/>
          <w:sz w:val="26"/>
          <w:szCs w:val="26"/>
        </w:rPr>
        <w:t>on</w:t>
      </w:r>
      <w:r w:rsidR="00E0011D">
        <w:rPr>
          <w:rFonts w:ascii="Times New Roman" w:hAnsi="Times New Roman"/>
          <w:sz w:val="26"/>
          <w:szCs w:val="26"/>
        </w:rPr>
        <w:t xml:space="preserve"> </w:t>
      </w:r>
      <w:r w:rsidR="00833F0E">
        <w:rPr>
          <w:rFonts w:ascii="Times New Roman" w:hAnsi="Times New Roman"/>
          <w:sz w:val="26"/>
          <w:szCs w:val="26"/>
        </w:rPr>
        <w:t xml:space="preserve"> the </w:t>
      </w:r>
      <w:r w:rsidR="00E0011D">
        <w:rPr>
          <w:rFonts w:ascii="Times New Roman" w:hAnsi="Times New Roman"/>
          <w:sz w:val="26"/>
          <w:szCs w:val="26"/>
        </w:rPr>
        <w:t xml:space="preserve"> </w:t>
      </w:r>
      <w:r w:rsidR="00833F0E">
        <w:rPr>
          <w:rFonts w:ascii="Times New Roman" w:hAnsi="Times New Roman"/>
          <w:sz w:val="26"/>
          <w:szCs w:val="26"/>
        </w:rPr>
        <w:t>basis</w:t>
      </w:r>
      <w:r w:rsidR="00E0011D">
        <w:rPr>
          <w:rFonts w:ascii="Times New Roman" w:hAnsi="Times New Roman"/>
          <w:sz w:val="26"/>
          <w:szCs w:val="26"/>
        </w:rPr>
        <w:t xml:space="preserve"> </w:t>
      </w:r>
      <w:r w:rsidR="00833F0E">
        <w:rPr>
          <w:rFonts w:ascii="Times New Roman" w:hAnsi="Times New Roman"/>
          <w:sz w:val="26"/>
          <w:szCs w:val="26"/>
        </w:rPr>
        <w:t xml:space="preserve"> that</w:t>
      </w:r>
      <w:r w:rsidR="00E0011D">
        <w:rPr>
          <w:rFonts w:ascii="Times New Roman" w:hAnsi="Times New Roman"/>
          <w:sz w:val="26"/>
          <w:szCs w:val="26"/>
        </w:rPr>
        <w:t xml:space="preserve"> </w:t>
      </w:r>
      <w:r w:rsidR="00833F0E">
        <w:rPr>
          <w:rFonts w:ascii="Times New Roman" w:hAnsi="Times New Roman"/>
          <w:sz w:val="26"/>
          <w:szCs w:val="26"/>
        </w:rPr>
        <w:t xml:space="preserve"> the applicant has failed to comply with Rule 16 (2) (a) when </w:t>
      </w:r>
      <w:r w:rsidR="008A2DA1">
        <w:rPr>
          <w:rFonts w:ascii="Times New Roman" w:hAnsi="Times New Roman"/>
          <w:sz w:val="26"/>
          <w:szCs w:val="26"/>
        </w:rPr>
        <w:t>terminating</w:t>
      </w:r>
      <w:r w:rsidR="00833F0E">
        <w:rPr>
          <w:rFonts w:ascii="Times New Roman" w:hAnsi="Times New Roman"/>
          <w:sz w:val="26"/>
          <w:szCs w:val="26"/>
        </w:rPr>
        <w:t xml:space="preserve"> the authority of his previous attorneys and appointing the present attorney</w:t>
      </w:r>
      <w:r w:rsidR="004F3C61">
        <w:rPr>
          <w:rFonts w:ascii="Times New Roman" w:hAnsi="Times New Roman"/>
          <w:sz w:val="26"/>
          <w:szCs w:val="26"/>
        </w:rPr>
        <w:t>s</w:t>
      </w:r>
      <w:r w:rsidR="00833F0E">
        <w:rPr>
          <w:rFonts w:ascii="Times New Roman" w:hAnsi="Times New Roman"/>
          <w:sz w:val="26"/>
          <w:szCs w:val="26"/>
        </w:rPr>
        <w:t xml:space="preserve"> by </w:t>
      </w:r>
      <w:r w:rsidR="00E0011D">
        <w:rPr>
          <w:rFonts w:ascii="Times New Roman" w:hAnsi="Times New Roman"/>
          <w:sz w:val="26"/>
          <w:szCs w:val="26"/>
        </w:rPr>
        <w:t>failing to give</w:t>
      </w:r>
      <w:r w:rsidR="00833F0E">
        <w:rPr>
          <w:rFonts w:ascii="Times New Roman" w:hAnsi="Times New Roman"/>
          <w:sz w:val="26"/>
          <w:szCs w:val="26"/>
        </w:rPr>
        <w:t xml:space="preserve"> notice to the Registrar and to the other parties.  Secondly, </w:t>
      </w:r>
      <w:r w:rsidR="00E0011D">
        <w:rPr>
          <w:rFonts w:ascii="Times New Roman" w:hAnsi="Times New Roman"/>
          <w:sz w:val="26"/>
          <w:szCs w:val="26"/>
        </w:rPr>
        <w:t xml:space="preserve">that </w:t>
      </w:r>
      <w:r w:rsidR="00833F0E">
        <w:rPr>
          <w:rFonts w:ascii="Times New Roman" w:hAnsi="Times New Roman"/>
          <w:sz w:val="26"/>
          <w:szCs w:val="26"/>
        </w:rPr>
        <w:t>the applicant has not joined the Registrar of Deeds yet he is a necessary party and has an interest in any order authorizing and/or directing anyone to sign</w:t>
      </w:r>
      <w:r w:rsidR="004F3C61">
        <w:rPr>
          <w:rFonts w:ascii="Times New Roman" w:hAnsi="Times New Roman"/>
          <w:sz w:val="26"/>
          <w:szCs w:val="26"/>
        </w:rPr>
        <w:t xml:space="preserve"> the</w:t>
      </w:r>
      <w:r w:rsidR="00833F0E">
        <w:rPr>
          <w:rFonts w:ascii="Times New Roman" w:hAnsi="Times New Roman"/>
          <w:sz w:val="26"/>
          <w:szCs w:val="26"/>
        </w:rPr>
        <w:t xml:space="preserve"> necessary documents in order to effect transfer of any immovable property to any person.   Thirdly, </w:t>
      </w:r>
      <w:r w:rsidR="00E0011D">
        <w:rPr>
          <w:rFonts w:ascii="Times New Roman" w:hAnsi="Times New Roman"/>
          <w:sz w:val="26"/>
          <w:szCs w:val="26"/>
        </w:rPr>
        <w:t xml:space="preserve">that </w:t>
      </w:r>
      <w:r w:rsidR="00833F0E">
        <w:rPr>
          <w:rFonts w:ascii="Times New Roman" w:hAnsi="Times New Roman"/>
          <w:sz w:val="26"/>
          <w:szCs w:val="26"/>
        </w:rPr>
        <w:t>the respondent has noted an appeal against the order which the ap</w:t>
      </w:r>
      <w:r w:rsidR="00F83B09">
        <w:rPr>
          <w:rFonts w:ascii="Times New Roman" w:hAnsi="Times New Roman"/>
          <w:sz w:val="26"/>
          <w:szCs w:val="26"/>
        </w:rPr>
        <w:t>pl</w:t>
      </w:r>
      <w:r w:rsidR="00833F0E">
        <w:rPr>
          <w:rFonts w:ascii="Times New Roman" w:hAnsi="Times New Roman"/>
          <w:sz w:val="26"/>
          <w:szCs w:val="26"/>
        </w:rPr>
        <w:t xml:space="preserve">icant </w:t>
      </w:r>
      <w:r w:rsidR="00DC42DF">
        <w:rPr>
          <w:rFonts w:ascii="Times New Roman" w:hAnsi="Times New Roman"/>
          <w:sz w:val="26"/>
          <w:szCs w:val="26"/>
        </w:rPr>
        <w:t xml:space="preserve">is relying </w:t>
      </w:r>
      <w:r w:rsidR="00E0011D">
        <w:rPr>
          <w:rFonts w:ascii="Times New Roman" w:hAnsi="Times New Roman"/>
          <w:sz w:val="26"/>
          <w:szCs w:val="26"/>
        </w:rPr>
        <w:t xml:space="preserve">upon </w:t>
      </w:r>
      <w:r w:rsidR="00DC42DF">
        <w:rPr>
          <w:rFonts w:ascii="Times New Roman" w:hAnsi="Times New Roman"/>
          <w:sz w:val="26"/>
          <w:szCs w:val="26"/>
        </w:rPr>
        <w:t>to seek the relief and that there is an automatic stay in respect of the execution of the said order.</w:t>
      </w:r>
    </w:p>
    <w:p w:rsidR="00B66E0E" w:rsidRPr="00B66E0E" w:rsidRDefault="00B66E0E" w:rsidP="00B66E0E">
      <w:pPr>
        <w:spacing w:line="480" w:lineRule="auto"/>
        <w:jc w:val="both"/>
        <w:rPr>
          <w:rFonts w:ascii="Times New Roman" w:hAnsi="Times New Roman"/>
          <w:sz w:val="26"/>
          <w:szCs w:val="26"/>
        </w:rPr>
      </w:pPr>
    </w:p>
    <w:p w:rsidR="00B66E0E" w:rsidRDefault="00B66E0E" w:rsidP="00B66E0E">
      <w:pPr>
        <w:spacing w:line="480" w:lineRule="auto"/>
        <w:ind w:left="720" w:hanging="720"/>
        <w:jc w:val="both"/>
        <w:rPr>
          <w:rFonts w:ascii="Times New Roman" w:hAnsi="Times New Roman"/>
          <w:sz w:val="26"/>
          <w:szCs w:val="26"/>
        </w:rPr>
      </w:pPr>
      <w:r w:rsidRPr="00B66E0E">
        <w:rPr>
          <w:rFonts w:ascii="Times New Roman" w:hAnsi="Times New Roman"/>
          <w:sz w:val="26"/>
          <w:szCs w:val="26"/>
        </w:rPr>
        <w:t>[4]</w:t>
      </w:r>
      <w:r w:rsidRPr="00B66E0E">
        <w:rPr>
          <w:rFonts w:ascii="Times New Roman" w:hAnsi="Times New Roman"/>
          <w:sz w:val="26"/>
          <w:szCs w:val="26"/>
        </w:rPr>
        <w:tab/>
      </w:r>
      <w:r w:rsidR="003A683F">
        <w:rPr>
          <w:rFonts w:ascii="Times New Roman" w:hAnsi="Times New Roman"/>
          <w:sz w:val="26"/>
          <w:szCs w:val="26"/>
        </w:rPr>
        <w:t>When</w:t>
      </w:r>
      <w:r w:rsidR="00DC42DF">
        <w:rPr>
          <w:rFonts w:ascii="Times New Roman" w:hAnsi="Times New Roman"/>
          <w:sz w:val="26"/>
          <w:szCs w:val="26"/>
        </w:rPr>
        <w:t xml:space="preserve"> the matter was heard in court, the respondent’s attorney </w:t>
      </w:r>
      <w:r w:rsidR="004F3C61">
        <w:rPr>
          <w:rFonts w:ascii="Times New Roman" w:hAnsi="Times New Roman"/>
          <w:sz w:val="26"/>
          <w:szCs w:val="26"/>
        </w:rPr>
        <w:t>d</w:t>
      </w:r>
      <w:r w:rsidR="00DC42DF">
        <w:rPr>
          <w:rFonts w:ascii="Times New Roman" w:hAnsi="Times New Roman"/>
          <w:sz w:val="26"/>
          <w:szCs w:val="26"/>
        </w:rPr>
        <w:t>id not argue the first two Points of Law and his Heads of Argument</w:t>
      </w:r>
      <w:r w:rsidR="004F3C61">
        <w:rPr>
          <w:rFonts w:ascii="Times New Roman" w:hAnsi="Times New Roman"/>
          <w:sz w:val="26"/>
          <w:szCs w:val="26"/>
        </w:rPr>
        <w:t>s</w:t>
      </w:r>
      <w:r w:rsidR="00DC42DF">
        <w:rPr>
          <w:rFonts w:ascii="Times New Roman" w:hAnsi="Times New Roman"/>
          <w:sz w:val="26"/>
          <w:szCs w:val="26"/>
        </w:rPr>
        <w:t xml:space="preserve"> only dealt with the third Point of Law.  </w:t>
      </w:r>
    </w:p>
    <w:p w:rsidR="00DC42DF" w:rsidRDefault="00DC42DF" w:rsidP="00B66E0E">
      <w:pPr>
        <w:spacing w:line="480" w:lineRule="auto"/>
        <w:ind w:left="720" w:hanging="720"/>
        <w:jc w:val="both"/>
        <w:rPr>
          <w:rFonts w:ascii="Times New Roman" w:hAnsi="Times New Roman"/>
          <w:sz w:val="26"/>
          <w:szCs w:val="26"/>
        </w:rPr>
      </w:pPr>
    </w:p>
    <w:p w:rsidR="007E258A" w:rsidRDefault="00DC42DF" w:rsidP="00B66E0E">
      <w:pPr>
        <w:spacing w:line="480" w:lineRule="auto"/>
        <w:ind w:left="720" w:hanging="720"/>
        <w:jc w:val="both"/>
        <w:rPr>
          <w:rFonts w:ascii="Times New Roman" w:hAnsi="Times New Roman"/>
          <w:sz w:val="26"/>
          <w:szCs w:val="26"/>
        </w:rPr>
      </w:pPr>
      <w:r>
        <w:rPr>
          <w:rFonts w:ascii="Times New Roman" w:hAnsi="Times New Roman"/>
          <w:sz w:val="26"/>
          <w:szCs w:val="26"/>
        </w:rPr>
        <w:tab/>
        <w:t>With regard to the first point of law, Rule 16 (2) (a) provides:</w:t>
      </w:r>
    </w:p>
    <w:p w:rsidR="00DC42DF" w:rsidRPr="00DC42DF" w:rsidRDefault="00DC42DF" w:rsidP="00DC42DF">
      <w:pPr>
        <w:pStyle w:val="LG-para3"/>
        <w:spacing w:line="360" w:lineRule="auto"/>
        <w:ind w:left="1440" w:firstLine="0"/>
        <w:rPr>
          <w:b/>
          <w:snapToGrid w:val="0"/>
          <w:sz w:val="24"/>
          <w:szCs w:val="24"/>
        </w:rPr>
      </w:pPr>
      <w:r w:rsidRPr="00DC42DF">
        <w:rPr>
          <w:b/>
          <w:sz w:val="24"/>
          <w:szCs w:val="24"/>
        </w:rPr>
        <w:t>“</w:t>
      </w:r>
      <w:r w:rsidRPr="00DC42DF">
        <w:rPr>
          <w:b/>
          <w:snapToGrid w:val="0"/>
          <w:sz w:val="24"/>
          <w:szCs w:val="24"/>
        </w:rPr>
        <w:t>(2)  (</w:t>
      </w:r>
      <w:r w:rsidRPr="00DC42DF">
        <w:rPr>
          <w:b/>
          <w:i/>
          <w:snapToGrid w:val="0"/>
          <w:sz w:val="24"/>
          <w:szCs w:val="24"/>
        </w:rPr>
        <w:t>a</w:t>
      </w:r>
      <w:r w:rsidRPr="00DC42DF">
        <w:rPr>
          <w:b/>
          <w:snapToGrid w:val="0"/>
          <w:sz w:val="24"/>
          <w:szCs w:val="24"/>
        </w:rPr>
        <w:t xml:space="preserve">)  Any party represented by an attorney in any proceedings may at any time, subject to the provisions of rule 40, terminate such </w:t>
      </w:r>
      <w:r w:rsidRPr="00DC42DF">
        <w:rPr>
          <w:b/>
          <w:snapToGrid w:val="0"/>
          <w:sz w:val="24"/>
          <w:szCs w:val="24"/>
        </w:rPr>
        <w:lastRenderedPageBreak/>
        <w:t>attorney’s authority to act for him, and thereafter act in person or appoint another attorney to act for him therein, whereupon he shall forthwith give notice to the Registrar and to all other parties of the termination of his former attorney’s authority and if he has appointed a further attorney so to act for him, of the latter’s name and address.”</w:t>
      </w:r>
    </w:p>
    <w:p w:rsidR="00DC42DF" w:rsidRDefault="00DC42DF" w:rsidP="00B66E0E">
      <w:pPr>
        <w:spacing w:line="480" w:lineRule="auto"/>
        <w:ind w:left="720" w:hanging="720"/>
        <w:jc w:val="both"/>
        <w:rPr>
          <w:rFonts w:ascii="Times New Roman" w:hAnsi="Times New Roman"/>
          <w:sz w:val="26"/>
          <w:szCs w:val="26"/>
          <w:lang w:val="en-GB"/>
        </w:rPr>
      </w:pPr>
    </w:p>
    <w:p w:rsidR="00DC42DF" w:rsidRDefault="00DC42DF" w:rsidP="00B66E0E">
      <w:pPr>
        <w:spacing w:line="480" w:lineRule="auto"/>
        <w:ind w:left="720" w:hanging="720"/>
        <w:jc w:val="both"/>
        <w:rPr>
          <w:rFonts w:ascii="Times New Roman" w:hAnsi="Times New Roman"/>
          <w:sz w:val="26"/>
          <w:szCs w:val="26"/>
          <w:lang w:val="en-GB"/>
        </w:rPr>
      </w:pPr>
      <w:r>
        <w:rPr>
          <w:rFonts w:ascii="Times New Roman" w:hAnsi="Times New Roman"/>
          <w:sz w:val="26"/>
          <w:szCs w:val="26"/>
          <w:lang w:val="en-GB"/>
        </w:rPr>
        <w:tab/>
        <w:t xml:space="preserve">This point of law is misconceived on the basis that the initial </w:t>
      </w:r>
      <w:r w:rsidR="00942E9D">
        <w:rPr>
          <w:rFonts w:ascii="Times New Roman" w:hAnsi="Times New Roman"/>
          <w:sz w:val="26"/>
          <w:szCs w:val="26"/>
          <w:lang w:val="en-GB"/>
        </w:rPr>
        <w:t>application which was heard and granted on the 11</w:t>
      </w:r>
      <w:r w:rsidR="00942E9D" w:rsidRPr="00942E9D">
        <w:rPr>
          <w:rFonts w:ascii="Times New Roman" w:hAnsi="Times New Roman"/>
          <w:sz w:val="26"/>
          <w:szCs w:val="26"/>
          <w:vertAlign w:val="superscript"/>
          <w:lang w:val="en-GB"/>
        </w:rPr>
        <w:t>th</w:t>
      </w:r>
      <w:r w:rsidR="00942E9D">
        <w:rPr>
          <w:rFonts w:ascii="Times New Roman" w:hAnsi="Times New Roman"/>
          <w:sz w:val="26"/>
          <w:szCs w:val="26"/>
          <w:lang w:val="en-GB"/>
        </w:rPr>
        <w:t xml:space="preserve"> March 2014 has been finalized.   This application is new and the main prayer </w:t>
      </w:r>
      <w:r w:rsidR="009F776D">
        <w:rPr>
          <w:rFonts w:ascii="Times New Roman" w:hAnsi="Times New Roman"/>
          <w:sz w:val="26"/>
          <w:szCs w:val="26"/>
          <w:lang w:val="en-GB"/>
        </w:rPr>
        <w:t>seeks relief</w:t>
      </w:r>
      <w:r w:rsidR="00942E9D">
        <w:rPr>
          <w:rFonts w:ascii="Times New Roman" w:hAnsi="Times New Roman"/>
          <w:sz w:val="26"/>
          <w:szCs w:val="26"/>
          <w:lang w:val="en-GB"/>
        </w:rPr>
        <w:t xml:space="preserve"> against the Registrar of Deeds who should have been cited in the proceedings</w:t>
      </w:r>
      <w:r w:rsidR="009F776D">
        <w:rPr>
          <w:rFonts w:ascii="Times New Roman" w:hAnsi="Times New Roman"/>
          <w:sz w:val="26"/>
          <w:szCs w:val="26"/>
          <w:lang w:val="en-GB"/>
        </w:rPr>
        <w:t>,</w:t>
      </w:r>
      <w:r w:rsidR="00942E9D">
        <w:rPr>
          <w:rFonts w:ascii="Times New Roman" w:hAnsi="Times New Roman"/>
          <w:sz w:val="26"/>
          <w:szCs w:val="26"/>
          <w:lang w:val="en-GB"/>
        </w:rPr>
        <w:t xml:space="preserve"> </w:t>
      </w:r>
      <w:r w:rsidR="00E0011D">
        <w:rPr>
          <w:rFonts w:ascii="Times New Roman" w:hAnsi="Times New Roman"/>
          <w:sz w:val="26"/>
          <w:szCs w:val="26"/>
          <w:lang w:val="en-GB"/>
        </w:rPr>
        <w:t>and</w:t>
      </w:r>
      <w:r w:rsidR="009F776D">
        <w:rPr>
          <w:rFonts w:ascii="Times New Roman" w:hAnsi="Times New Roman"/>
          <w:sz w:val="26"/>
          <w:szCs w:val="26"/>
          <w:lang w:val="en-GB"/>
        </w:rPr>
        <w:t>,</w:t>
      </w:r>
      <w:r w:rsidR="00942E9D">
        <w:rPr>
          <w:rFonts w:ascii="Times New Roman" w:hAnsi="Times New Roman"/>
          <w:sz w:val="26"/>
          <w:szCs w:val="26"/>
          <w:lang w:val="en-GB"/>
        </w:rPr>
        <w:t xml:space="preserve"> the applicant’s previous attorneys never dealt with the present application.   The applicant’s present attorney</w:t>
      </w:r>
      <w:r w:rsidR="004F3C61">
        <w:rPr>
          <w:rFonts w:ascii="Times New Roman" w:hAnsi="Times New Roman"/>
          <w:sz w:val="26"/>
          <w:szCs w:val="26"/>
          <w:lang w:val="en-GB"/>
        </w:rPr>
        <w:t>s</w:t>
      </w:r>
      <w:r w:rsidR="00942E9D">
        <w:rPr>
          <w:rFonts w:ascii="Times New Roman" w:hAnsi="Times New Roman"/>
          <w:sz w:val="26"/>
          <w:szCs w:val="26"/>
          <w:lang w:val="en-GB"/>
        </w:rPr>
        <w:t xml:space="preserve"> have indicated that they are representing the applicant</w:t>
      </w:r>
      <w:r w:rsidR="009F776D">
        <w:rPr>
          <w:rFonts w:ascii="Times New Roman" w:hAnsi="Times New Roman"/>
          <w:sz w:val="26"/>
          <w:szCs w:val="26"/>
          <w:lang w:val="en-GB"/>
        </w:rPr>
        <w:t>,</w:t>
      </w:r>
      <w:r w:rsidR="00942E9D">
        <w:rPr>
          <w:rFonts w:ascii="Times New Roman" w:hAnsi="Times New Roman"/>
          <w:sz w:val="26"/>
          <w:szCs w:val="26"/>
          <w:lang w:val="en-GB"/>
        </w:rPr>
        <w:t xml:space="preserve"> and</w:t>
      </w:r>
      <w:r w:rsidR="009F776D">
        <w:rPr>
          <w:rFonts w:ascii="Times New Roman" w:hAnsi="Times New Roman"/>
          <w:sz w:val="26"/>
          <w:szCs w:val="26"/>
          <w:lang w:val="en-GB"/>
        </w:rPr>
        <w:t>,</w:t>
      </w:r>
      <w:r w:rsidR="00942E9D">
        <w:rPr>
          <w:rFonts w:ascii="Times New Roman" w:hAnsi="Times New Roman"/>
          <w:sz w:val="26"/>
          <w:szCs w:val="26"/>
          <w:lang w:val="en-GB"/>
        </w:rPr>
        <w:t xml:space="preserve"> the address of service of documents has been identified.</w:t>
      </w:r>
    </w:p>
    <w:p w:rsidR="00942E9D" w:rsidRPr="00DC42DF" w:rsidRDefault="00942E9D" w:rsidP="00B66E0E">
      <w:pPr>
        <w:spacing w:line="480" w:lineRule="auto"/>
        <w:ind w:left="720" w:hanging="720"/>
        <w:jc w:val="both"/>
        <w:rPr>
          <w:rFonts w:ascii="Times New Roman" w:hAnsi="Times New Roman"/>
          <w:sz w:val="26"/>
          <w:szCs w:val="26"/>
          <w:lang w:val="en-GB"/>
        </w:rPr>
      </w:pPr>
    </w:p>
    <w:p w:rsidR="004F3C61" w:rsidRDefault="00B66E0E" w:rsidP="00B66E0E">
      <w:pPr>
        <w:spacing w:line="480" w:lineRule="auto"/>
        <w:ind w:left="720" w:hanging="720"/>
        <w:jc w:val="both"/>
        <w:rPr>
          <w:rFonts w:ascii="Times New Roman" w:hAnsi="Times New Roman"/>
          <w:sz w:val="26"/>
          <w:szCs w:val="26"/>
        </w:rPr>
      </w:pPr>
      <w:r w:rsidRPr="00B66E0E">
        <w:rPr>
          <w:rFonts w:ascii="Times New Roman" w:hAnsi="Times New Roman"/>
          <w:sz w:val="26"/>
          <w:szCs w:val="26"/>
        </w:rPr>
        <w:t>[5]</w:t>
      </w:r>
      <w:r w:rsidRPr="00B66E0E">
        <w:rPr>
          <w:rFonts w:ascii="Times New Roman" w:hAnsi="Times New Roman"/>
          <w:sz w:val="26"/>
          <w:szCs w:val="26"/>
        </w:rPr>
        <w:tab/>
      </w:r>
      <w:r w:rsidR="00E0011D">
        <w:rPr>
          <w:rFonts w:ascii="Times New Roman" w:hAnsi="Times New Roman"/>
          <w:sz w:val="26"/>
          <w:szCs w:val="26"/>
        </w:rPr>
        <w:t>T</w:t>
      </w:r>
      <w:r w:rsidR="00BD79AF">
        <w:rPr>
          <w:rFonts w:ascii="Times New Roman" w:hAnsi="Times New Roman"/>
          <w:sz w:val="26"/>
          <w:szCs w:val="26"/>
        </w:rPr>
        <w:t xml:space="preserve">he second point of law </w:t>
      </w:r>
      <w:r w:rsidR="00E0011D">
        <w:rPr>
          <w:rFonts w:ascii="Times New Roman" w:hAnsi="Times New Roman"/>
          <w:sz w:val="26"/>
          <w:szCs w:val="26"/>
        </w:rPr>
        <w:t xml:space="preserve">relating to non-joinder </w:t>
      </w:r>
      <w:r w:rsidR="00BD79AF">
        <w:rPr>
          <w:rFonts w:ascii="Times New Roman" w:hAnsi="Times New Roman"/>
          <w:sz w:val="26"/>
          <w:szCs w:val="26"/>
        </w:rPr>
        <w:t xml:space="preserve">is good on the basis that the Registrar of Deeds is a necessary party and ought to have been joined in the proceedings.   It is trite law that if a third party has or may have a direct and substantial interest in any order which the court might make in proceedings </w:t>
      </w:r>
      <w:r w:rsidR="004A1A53">
        <w:rPr>
          <w:rFonts w:ascii="Times New Roman" w:hAnsi="Times New Roman"/>
          <w:sz w:val="26"/>
          <w:szCs w:val="26"/>
        </w:rPr>
        <w:t xml:space="preserve">or if such an order cannot be sustained or carried into effect without prejudicing that party, he is deemed to be a necessary party and should be joined in the proceedings unless the court is satisfied that he has waived his right to be joined.  It is equally trite that a court cannot deal with issues </w:t>
      </w:r>
      <w:r w:rsidR="004A1A53">
        <w:rPr>
          <w:rFonts w:ascii="Times New Roman" w:hAnsi="Times New Roman"/>
          <w:sz w:val="26"/>
          <w:szCs w:val="26"/>
        </w:rPr>
        <w:lastRenderedPageBreak/>
        <w:t>affecting a necessary party without a joinder being effect</w:t>
      </w:r>
      <w:r w:rsidR="004F3C61">
        <w:rPr>
          <w:rFonts w:ascii="Times New Roman" w:hAnsi="Times New Roman"/>
          <w:sz w:val="26"/>
          <w:szCs w:val="26"/>
        </w:rPr>
        <w:t>ed</w:t>
      </w:r>
      <w:r w:rsidR="004A1A53">
        <w:rPr>
          <w:rFonts w:ascii="Times New Roman" w:hAnsi="Times New Roman"/>
          <w:sz w:val="26"/>
          <w:szCs w:val="26"/>
        </w:rPr>
        <w:t xml:space="preserve">; in these circumstances, no question of discretion or convenience arises.   </w:t>
      </w:r>
    </w:p>
    <w:p w:rsidR="004F3C61" w:rsidRDefault="004F3C61" w:rsidP="00B66E0E">
      <w:pPr>
        <w:spacing w:line="480" w:lineRule="auto"/>
        <w:ind w:left="720" w:hanging="720"/>
        <w:jc w:val="both"/>
        <w:rPr>
          <w:rFonts w:ascii="Times New Roman" w:hAnsi="Times New Roman"/>
          <w:sz w:val="26"/>
          <w:szCs w:val="26"/>
        </w:rPr>
      </w:pPr>
    </w:p>
    <w:p w:rsidR="00B66E0E" w:rsidRPr="00B66E0E" w:rsidRDefault="00E0011D" w:rsidP="00E0011D">
      <w:pPr>
        <w:spacing w:line="480" w:lineRule="auto"/>
        <w:ind w:left="720" w:hanging="720"/>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r>
      <w:r w:rsidR="004A1A53">
        <w:rPr>
          <w:rFonts w:ascii="Times New Roman" w:hAnsi="Times New Roman"/>
          <w:sz w:val="26"/>
          <w:szCs w:val="26"/>
        </w:rPr>
        <w:t xml:space="preserve">A necessary party is entitled as of right to be joined as a party.  It is a principle of our law that interested parties should be </w:t>
      </w:r>
      <w:r w:rsidR="00285664">
        <w:rPr>
          <w:rFonts w:ascii="Times New Roman" w:hAnsi="Times New Roman"/>
          <w:sz w:val="26"/>
          <w:szCs w:val="26"/>
        </w:rPr>
        <w:t xml:space="preserve">afforded an opportunity to be heard in matters in which they have a direct and substantial interest.  It is well-settled that where the parties have not raised non-joinder in instances of joinder of necessity, the court should </w:t>
      </w:r>
      <w:r w:rsidR="00285664" w:rsidRPr="00285664">
        <w:rPr>
          <w:rFonts w:ascii="Times New Roman" w:hAnsi="Times New Roman"/>
          <w:i/>
          <w:sz w:val="26"/>
          <w:szCs w:val="26"/>
        </w:rPr>
        <w:t>mero motu</w:t>
      </w:r>
      <w:r w:rsidR="00285664">
        <w:rPr>
          <w:rFonts w:ascii="Times New Roman" w:hAnsi="Times New Roman"/>
          <w:sz w:val="26"/>
          <w:szCs w:val="26"/>
        </w:rPr>
        <w:t xml:space="preserve"> raise it in order to safeguard the interest</w:t>
      </w:r>
      <w:r>
        <w:rPr>
          <w:rFonts w:ascii="Times New Roman" w:hAnsi="Times New Roman"/>
          <w:sz w:val="26"/>
          <w:szCs w:val="26"/>
        </w:rPr>
        <w:t>s</w:t>
      </w:r>
      <w:r w:rsidR="00285664">
        <w:rPr>
          <w:rFonts w:ascii="Times New Roman" w:hAnsi="Times New Roman"/>
          <w:sz w:val="26"/>
          <w:szCs w:val="26"/>
        </w:rPr>
        <w:t xml:space="preserve"> of third parties; the court </w:t>
      </w:r>
      <w:r w:rsidR="000A72E2">
        <w:rPr>
          <w:rFonts w:ascii="Times New Roman" w:hAnsi="Times New Roman"/>
          <w:sz w:val="26"/>
          <w:szCs w:val="26"/>
        </w:rPr>
        <w:t>should decline to hear the matter until such joinder has been effected or until the court is satisfied that the third parties have consented to be bound by the judgment or have waived their right to be joined.</w:t>
      </w:r>
    </w:p>
    <w:p w:rsidR="00B66E0E" w:rsidRPr="00B66E0E" w:rsidRDefault="00B66E0E" w:rsidP="00B66E0E">
      <w:pPr>
        <w:spacing w:line="480" w:lineRule="auto"/>
        <w:jc w:val="both"/>
        <w:rPr>
          <w:rFonts w:ascii="Times New Roman" w:hAnsi="Times New Roman"/>
          <w:sz w:val="26"/>
          <w:szCs w:val="26"/>
        </w:rPr>
      </w:pPr>
    </w:p>
    <w:p w:rsidR="00B66E0E" w:rsidRDefault="00A32B35" w:rsidP="00B66E0E">
      <w:pPr>
        <w:spacing w:line="480" w:lineRule="auto"/>
        <w:ind w:left="720" w:hanging="720"/>
        <w:jc w:val="both"/>
        <w:rPr>
          <w:rFonts w:ascii="Times New Roman" w:hAnsi="Times New Roman"/>
          <w:sz w:val="26"/>
          <w:szCs w:val="26"/>
        </w:rPr>
      </w:pPr>
      <w:r>
        <w:rPr>
          <w:rFonts w:ascii="Times New Roman" w:hAnsi="Times New Roman"/>
          <w:sz w:val="26"/>
          <w:szCs w:val="26"/>
        </w:rPr>
        <w:tab/>
        <w:t xml:space="preserve">See: </w:t>
      </w:r>
      <w:r w:rsidRPr="003A683F">
        <w:rPr>
          <w:rFonts w:ascii="Times New Roman" w:hAnsi="Times New Roman"/>
          <w:i/>
          <w:sz w:val="26"/>
          <w:szCs w:val="26"/>
        </w:rPr>
        <w:t>Amalgamated Engineering Union v. Minister of Labour</w:t>
      </w:r>
      <w:r>
        <w:rPr>
          <w:rFonts w:ascii="Times New Roman" w:hAnsi="Times New Roman"/>
          <w:sz w:val="26"/>
          <w:szCs w:val="26"/>
        </w:rPr>
        <w:t xml:space="preserve"> 19449 (3) SA 637 (A) l, 651, 659-660</w:t>
      </w:r>
    </w:p>
    <w:p w:rsidR="00A32B35" w:rsidRPr="00B66E0E" w:rsidRDefault="00A32B35" w:rsidP="00B66E0E">
      <w:pPr>
        <w:spacing w:line="480" w:lineRule="auto"/>
        <w:ind w:left="720" w:hanging="720"/>
        <w:jc w:val="both"/>
        <w:rPr>
          <w:rFonts w:ascii="Times New Roman" w:hAnsi="Times New Roman"/>
          <w:sz w:val="26"/>
          <w:szCs w:val="26"/>
        </w:rPr>
      </w:pPr>
      <w:r>
        <w:rPr>
          <w:rFonts w:ascii="Times New Roman" w:hAnsi="Times New Roman"/>
          <w:sz w:val="26"/>
          <w:szCs w:val="26"/>
        </w:rPr>
        <w:tab/>
        <w:t xml:space="preserve">Ex Parte Body Corporate of Caroline Court 2001 (4) SA 1230 (SCA) para 9 </w:t>
      </w:r>
      <w:r w:rsidRPr="003A683F">
        <w:rPr>
          <w:rFonts w:ascii="Times New Roman" w:hAnsi="Times New Roman"/>
          <w:i/>
          <w:sz w:val="26"/>
          <w:szCs w:val="26"/>
        </w:rPr>
        <w:t>Pretorius v. Slabbert</w:t>
      </w:r>
      <w:r>
        <w:rPr>
          <w:rFonts w:ascii="Times New Roman" w:hAnsi="Times New Roman"/>
          <w:sz w:val="26"/>
          <w:szCs w:val="26"/>
        </w:rPr>
        <w:t xml:space="preserve"> 2000 (4) SA 935 (SCA) at 939 C-F</w:t>
      </w:r>
    </w:p>
    <w:p w:rsidR="00B66E0E" w:rsidRDefault="00B66E0E" w:rsidP="00B66E0E">
      <w:pPr>
        <w:spacing w:line="480" w:lineRule="auto"/>
        <w:jc w:val="both"/>
        <w:rPr>
          <w:rFonts w:ascii="Times New Roman" w:hAnsi="Times New Roman"/>
          <w:sz w:val="26"/>
          <w:szCs w:val="26"/>
        </w:rPr>
      </w:pPr>
    </w:p>
    <w:p w:rsidR="00A32B35" w:rsidRDefault="00A32B35" w:rsidP="00F162A9">
      <w:pPr>
        <w:spacing w:line="480" w:lineRule="auto"/>
        <w:ind w:left="720" w:hanging="720"/>
        <w:jc w:val="both"/>
        <w:rPr>
          <w:rFonts w:ascii="Times New Roman" w:hAnsi="Times New Roman"/>
          <w:sz w:val="26"/>
          <w:szCs w:val="26"/>
        </w:rPr>
      </w:pPr>
      <w:r>
        <w:rPr>
          <w:rFonts w:ascii="Times New Roman" w:hAnsi="Times New Roman"/>
          <w:sz w:val="26"/>
          <w:szCs w:val="26"/>
        </w:rPr>
        <w:t>[</w:t>
      </w:r>
      <w:r w:rsidR="00E0011D">
        <w:rPr>
          <w:rFonts w:ascii="Times New Roman" w:hAnsi="Times New Roman"/>
          <w:sz w:val="26"/>
          <w:szCs w:val="26"/>
        </w:rPr>
        <w:t>7</w:t>
      </w:r>
      <w:r>
        <w:rPr>
          <w:rFonts w:ascii="Times New Roman" w:hAnsi="Times New Roman"/>
          <w:sz w:val="26"/>
          <w:szCs w:val="26"/>
        </w:rPr>
        <w:t>]</w:t>
      </w:r>
      <w:r>
        <w:rPr>
          <w:rFonts w:ascii="Times New Roman" w:hAnsi="Times New Roman"/>
          <w:sz w:val="26"/>
          <w:szCs w:val="26"/>
        </w:rPr>
        <w:tab/>
        <w:t>The third point of law is that the respondent has noted an appeal against the order which the applicant is seeking to enforce in the face of an automatic stay of execution arising from the appeal.   The applicant contends that the Notice of Appeal was served on the 8</w:t>
      </w:r>
      <w:r w:rsidRPr="00A32B35">
        <w:rPr>
          <w:rFonts w:ascii="Times New Roman" w:hAnsi="Times New Roman"/>
          <w:sz w:val="26"/>
          <w:szCs w:val="26"/>
          <w:vertAlign w:val="superscript"/>
        </w:rPr>
        <w:t>th</w:t>
      </w:r>
      <w:r>
        <w:rPr>
          <w:rFonts w:ascii="Times New Roman" w:hAnsi="Times New Roman"/>
          <w:sz w:val="26"/>
          <w:szCs w:val="26"/>
        </w:rPr>
        <w:t xml:space="preserve"> July 2014, a day after receiving the </w:t>
      </w:r>
      <w:r>
        <w:rPr>
          <w:rFonts w:ascii="Times New Roman" w:hAnsi="Times New Roman"/>
          <w:sz w:val="26"/>
          <w:szCs w:val="26"/>
        </w:rPr>
        <w:lastRenderedPageBreak/>
        <w:t xml:space="preserve">application proceedings.   Accordingly, the applicant contends that the appeal is out of time as contemplated by Rule 8, and, that </w:t>
      </w:r>
      <w:r w:rsidR="004F3C61">
        <w:rPr>
          <w:rFonts w:ascii="Times New Roman" w:hAnsi="Times New Roman"/>
          <w:sz w:val="26"/>
          <w:szCs w:val="26"/>
        </w:rPr>
        <w:t xml:space="preserve">the </w:t>
      </w:r>
      <w:r w:rsidR="00FC6EE7">
        <w:rPr>
          <w:rFonts w:ascii="Times New Roman" w:hAnsi="Times New Roman"/>
          <w:sz w:val="26"/>
          <w:szCs w:val="26"/>
        </w:rPr>
        <w:t xml:space="preserve">respondent </w:t>
      </w:r>
      <w:r w:rsidR="004F3C61">
        <w:rPr>
          <w:rFonts w:ascii="Times New Roman" w:hAnsi="Times New Roman"/>
          <w:sz w:val="26"/>
          <w:szCs w:val="26"/>
        </w:rPr>
        <w:t xml:space="preserve">has not filed an </w:t>
      </w:r>
      <w:r>
        <w:rPr>
          <w:rFonts w:ascii="Times New Roman" w:hAnsi="Times New Roman"/>
          <w:sz w:val="26"/>
          <w:szCs w:val="26"/>
        </w:rPr>
        <w:t>application for leave to appeal out of time in terms of Rule 9</w:t>
      </w:r>
      <w:r w:rsidR="004F3C61">
        <w:rPr>
          <w:rFonts w:ascii="Times New Roman" w:hAnsi="Times New Roman"/>
          <w:sz w:val="26"/>
          <w:szCs w:val="26"/>
        </w:rPr>
        <w:t xml:space="preserve"> of the Court of Appeal Rules</w:t>
      </w:r>
      <w:r>
        <w:rPr>
          <w:rFonts w:ascii="Times New Roman" w:hAnsi="Times New Roman"/>
          <w:sz w:val="26"/>
          <w:szCs w:val="26"/>
        </w:rPr>
        <w:t>.</w:t>
      </w:r>
      <w:r w:rsidR="005D61C5">
        <w:rPr>
          <w:rFonts w:ascii="Times New Roman" w:hAnsi="Times New Roman"/>
          <w:sz w:val="26"/>
          <w:szCs w:val="26"/>
        </w:rPr>
        <w:t xml:space="preserve">  </w:t>
      </w:r>
      <w:r w:rsidR="00FC6EE7">
        <w:rPr>
          <w:rFonts w:ascii="Times New Roman" w:hAnsi="Times New Roman"/>
          <w:sz w:val="26"/>
          <w:szCs w:val="26"/>
        </w:rPr>
        <w:t>On t</w:t>
      </w:r>
      <w:r w:rsidR="005D61C5">
        <w:rPr>
          <w:rFonts w:ascii="Times New Roman" w:hAnsi="Times New Roman"/>
          <w:sz w:val="26"/>
          <w:szCs w:val="26"/>
        </w:rPr>
        <w:t>he</w:t>
      </w:r>
      <w:r w:rsidR="00FC6EE7">
        <w:rPr>
          <w:rFonts w:ascii="Times New Roman" w:hAnsi="Times New Roman"/>
          <w:sz w:val="26"/>
          <w:szCs w:val="26"/>
        </w:rPr>
        <w:t xml:space="preserve"> contrary the </w:t>
      </w:r>
      <w:r w:rsidR="005D61C5">
        <w:rPr>
          <w:rFonts w:ascii="Times New Roman" w:hAnsi="Times New Roman"/>
          <w:sz w:val="26"/>
          <w:szCs w:val="26"/>
        </w:rPr>
        <w:t xml:space="preserve">respondent argues that no written judgment was handed down in respect of the order appealed against, and, to that extent the period within which the noting of an appeal should be made has not started running.   </w:t>
      </w:r>
    </w:p>
    <w:p w:rsidR="00530C75" w:rsidRDefault="00530C75" w:rsidP="00F162A9">
      <w:pPr>
        <w:spacing w:line="480" w:lineRule="auto"/>
        <w:ind w:left="720" w:hanging="720"/>
        <w:jc w:val="both"/>
        <w:rPr>
          <w:rFonts w:ascii="Times New Roman" w:hAnsi="Times New Roman"/>
          <w:sz w:val="26"/>
          <w:szCs w:val="26"/>
        </w:rPr>
      </w:pPr>
    </w:p>
    <w:p w:rsidR="00DB315E" w:rsidRDefault="004F3C61" w:rsidP="00F162A9">
      <w:pPr>
        <w:spacing w:line="480" w:lineRule="auto"/>
        <w:ind w:left="720" w:hanging="720"/>
        <w:jc w:val="both"/>
        <w:rPr>
          <w:rFonts w:ascii="Times New Roman" w:hAnsi="Times New Roman"/>
          <w:sz w:val="26"/>
          <w:szCs w:val="26"/>
        </w:rPr>
      </w:pPr>
      <w:r>
        <w:rPr>
          <w:rFonts w:ascii="Times New Roman" w:hAnsi="Times New Roman"/>
          <w:sz w:val="26"/>
          <w:szCs w:val="26"/>
        </w:rPr>
        <w:t>[</w:t>
      </w:r>
      <w:r w:rsidR="00FC6EE7">
        <w:rPr>
          <w:rFonts w:ascii="Times New Roman" w:hAnsi="Times New Roman"/>
          <w:sz w:val="26"/>
          <w:szCs w:val="26"/>
        </w:rPr>
        <w:t>8</w:t>
      </w:r>
      <w:r>
        <w:rPr>
          <w:rFonts w:ascii="Times New Roman" w:hAnsi="Times New Roman"/>
          <w:sz w:val="26"/>
          <w:szCs w:val="26"/>
        </w:rPr>
        <w:t>]</w:t>
      </w:r>
      <w:r>
        <w:rPr>
          <w:rFonts w:ascii="Times New Roman" w:hAnsi="Times New Roman"/>
          <w:sz w:val="26"/>
          <w:szCs w:val="26"/>
        </w:rPr>
        <w:tab/>
        <w:t>Rule 8 of t</w:t>
      </w:r>
      <w:r w:rsidR="00DB315E">
        <w:rPr>
          <w:rFonts w:ascii="Times New Roman" w:hAnsi="Times New Roman"/>
          <w:sz w:val="26"/>
          <w:szCs w:val="26"/>
        </w:rPr>
        <w:t>he Court of Appeal Rules, 1971, provides the following:</w:t>
      </w:r>
    </w:p>
    <w:p w:rsidR="00DB315E" w:rsidRDefault="00DB315E" w:rsidP="00F162A9">
      <w:pPr>
        <w:spacing w:line="480" w:lineRule="auto"/>
        <w:ind w:left="720" w:hanging="720"/>
        <w:jc w:val="both"/>
        <w:rPr>
          <w:rFonts w:ascii="Times New Roman" w:hAnsi="Times New Roman"/>
          <w:sz w:val="26"/>
          <w:szCs w:val="26"/>
        </w:rPr>
      </w:pPr>
    </w:p>
    <w:p w:rsidR="00C72F65" w:rsidRPr="00C72F65" w:rsidRDefault="002A2C6F" w:rsidP="00C72F65">
      <w:pPr>
        <w:pStyle w:val="NormalWeb"/>
        <w:spacing w:line="360" w:lineRule="auto"/>
        <w:ind w:left="1440"/>
        <w:jc w:val="both"/>
        <w:rPr>
          <w:b/>
        </w:rPr>
      </w:pPr>
      <w:r w:rsidRPr="00C72F65">
        <w:rPr>
          <w:b/>
          <w:sz w:val="26"/>
          <w:szCs w:val="26"/>
        </w:rPr>
        <w:t>“</w:t>
      </w:r>
      <w:r w:rsidRPr="00C72F65">
        <w:rPr>
          <w:b/>
        </w:rPr>
        <w:t xml:space="preserve">8.   (1) </w:t>
      </w:r>
      <w:r w:rsidR="00C72F65" w:rsidRPr="00C72F65">
        <w:rPr>
          <w:b/>
        </w:rPr>
        <w:t>The notice of appeal shall be filed within four weeks of the date of the judgment appealed against:</w:t>
      </w:r>
    </w:p>
    <w:p w:rsidR="00C72F65" w:rsidRPr="00C72F65" w:rsidRDefault="00C72F65" w:rsidP="00C72F65">
      <w:pPr>
        <w:pStyle w:val="NormalWeb"/>
        <w:spacing w:line="360" w:lineRule="auto"/>
        <w:ind w:left="1440"/>
        <w:jc w:val="both"/>
        <w:rPr>
          <w:b/>
        </w:rPr>
      </w:pPr>
      <w:r w:rsidRPr="00C72F65">
        <w:rPr>
          <w:b/>
        </w:rPr>
        <w:t>Provided that if there is a written judgment such period shall run from the date of delivery of such written judgment:</w:t>
      </w:r>
    </w:p>
    <w:p w:rsidR="00C72F65" w:rsidRPr="00C72F65" w:rsidRDefault="00C72F65" w:rsidP="00C72F65">
      <w:pPr>
        <w:pStyle w:val="NormalWeb"/>
        <w:spacing w:line="360" w:lineRule="auto"/>
        <w:ind w:left="1440"/>
        <w:jc w:val="both"/>
        <w:rPr>
          <w:b/>
        </w:rPr>
      </w:pPr>
      <w:r w:rsidRPr="00C72F65">
        <w:rPr>
          <w:b/>
        </w:rPr>
        <w:t xml:space="preserve">And provided further that if the appellant is in gaol, he may deliver his notice of appeal and a copy thereof within the prescribed time to the officer in charge of the gaol, who shall thereupon endorse it and the copy with the date of receipt and forward them to the Registrar who shall file the original and forward the copy to the respondent. </w:t>
      </w:r>
    </w:p>
    <w:p w:rsidR="00C72F65" w:rsidRPr="00C72F65" w:rsidRDefault="00C72F65" w:rsidP="00C72F65">
      <w:pPr>
        <w:pStyle w:val="NormalWeb"/>
        <w:spacing w:line="360" w:lineRule="auto"/>
        <w:ind w:left="1440"/>
        <w:jc w:val="both"/>
        <w:rPr>
          <w:b/>
        </w:rPr>
      </w:pPr>
      <w:r w:rsidRPr="00C72F65">
        <w:rPr>
          <w:b/>
        </w:rPr>
        <w:t>(2)    The Registrar shall not file any notice of appeal which is presented after the expiry of the period referred to in paragraph (1) unless leave to appeal out of time has previously been obtained.”</w:t>
      </w:r>
    </w:p>
    <w:p w:rsidR="00B66E0E" w:rsidRPr="00B66E0E" w:rsidRDefault="00B66E0E" w:rsidP="00B66E0E">
      <w:pPr>
        <w:spacing w:line="480" w:lineRule="auto"/>
        <w:jc w:val="both"/>
        <w:rPr>
          <w:rFonts w:ascii="Times New Roman" w:hAnsi="Times New Roman"/>
          <w:sz w:val="26"/>
          <w:szCs w:val="26"/>
        </w:rPr>
      </w:pPr>
    </w:p>
    <w:p w:rsidR="0057525B" w:rsidRDefault="0057525B" w:rsidP="00B66E0E">
      <w:pPr>
        <w:spacing w:line="480" w:lineRule="auto"/>
        <w:ind w:left="720" w:hanging="720"/>
        <w:jc w:val="both"/>
        <w:rPr>
          <w:rFonts w:ascii="Times New Roman" w:hAnsi="Times New Roman"/>
          <w:sz w:val="26"/>
          <w:szCs w:val="26"/>
        </w:rPr>
      </w:pPr>
      <w:r>
        <w:rPr>
          <w:rFonts w:ascii="Times New Roman" w:hAnsi="Times New Roman"/>
          <w:sz w:val="26"/>
          <w:szCs w:val="26"/>
        </w:rPr>
        <w:lastRenderedPageBreak/>
        <w:t>[</w:t>
      </w:r>
      <w:r w:rsidR="00FC6EE7">
        <w:rPr>
          <w:rFonts w:ascii="Times New Roman" w:hAnsi="Times New Roman"/>
          <w:sz w:val="26"/>
          <w:szCs w:val="26"/>
        </w:rPr>
        <w:t>9</w:t>
      </w:r>
      <w:r>
        <w:rPr>
          <w:rFonts w:ascii="Times New Roman" w:hAnsi="Times New Roman"/>
          <w:sz w:val="26"/>
          <w:szCs w:val="26"/>
        </w:rPr>
        <w:t>]</w:t>
      </w:r>
      <w:r>
        <w:rPr>
          <w:rFonts w:ascii="Times New Roman" w:hAnsi="Times New Roman"/>
          <w:sz w:val="26"/>
          <w:szCs w:val="26"/>
        </w:rPr>
        <w:tab/>
        <w:t>Rule 9 provides the following:</w:t>
      </w:r>
    </w:p>
    <w:p w:rsidR="00EC6D1E" w:rsidRDefault="00EC6D1E" w:rsidP="00B66E0E">
      <w:pPr>
        <w:spacing w:line="480" w:lineRule="auto"/>
        <w:ind w:left="720" w:hanging="720"/>
        <w:jc w:val="both"/>
        <w:rPr>
          <w:rFonts w:ascii="Times New Roman" w:hAnsi="Times New Roman"/>
          <w:sz w:val="26"/>
          <w:szCs w:val="26"/>
        </w:rPr>
      </w:pPr>
    </w:p>
    <w:p w:rsidR="00EC6D1E" w:rsidRPr="00EC6D1E" w:rsidRDefault="00EC6D1E" w:rsidP="00EC6D1E">
      <w:pPr>
        <w:pStyle w:val="NormalWeb"/>
        <w:spacing w:line="360" w:lineRule="auto"/>
        <w:ind w:left="1440"/>
        <w:jc w:val="both"/>
        <w:rPr>
          <w:b/>
        </w:rPr>
      </w:pPr>
      <w:r w:rsidRPr="00EC6D1E">
        <w:rPr>
          <w:b/>
        </w:rPr>
        <w:t>“9. (1)    An application for leave to appeal shall be filed within six weeks of the date of the judgment which it is sought to appeal against and shall be made by way of petition in criminal matters or motion in civil matters to the Court of Appeal stating shortly the reasons upon which the application is based, and where facts are alleged they shall be verified by affidavit.</w:t>
      </w:r>
    </w:p>
    <w:p w:rsidR="00EC6D1E" w:rsidRPr="00EC6D1E" w:rsidRDefault="00EC6D1E" w:rsidP="00EC6D1E">
      <w:pPr>
        <w:pStyle w:val="NormalWeb"/>
        <w:spacing w:line="360" w:lineRule="auto"/>
        <w:ind w:left="1440"/>
        <w:jc w:val="both"/>
        <w:rPr>
          <w:b/>
        </w:rPr>
      </w:pPr>
      <w:r w:rsidRPr="00EC6D1E">
        <w:rPr>
          <w:b/>
        </w:rPr>
        <w:t>(2)    The appellant shall deliver such petition and its supporting documents to the Registrar, and serve a copy on the respondent forthwith:</w:t>
      </w:r>
    </w:p>
    <w:p w:rsidR="00EC6D1E" w:rsidRPr="00EC6D1E" w:rsidRDefault="00EC6D1E" w:rsidP="00EC6D1E">
      <w:pPr>
        <w:pStyle w:val="NormalWeb"/>
        <w:spacing w:line="360" w:lineRule="auto"/>
        <w:ind w:left="1440"/>
        <w:jc w:val="both"/>
        <w:rPr>
          <w:b/>
        </w:rPr>
      </w:pPr>
      <w:r w:rsidRPr="00EC6D1E">
        <w:rPr>
          <w:b/>
        </w:rPr>
        <w:t>Provided that if the appellant is in goal he may deliver the petition and supporting documents and a copy thereof to the officer in charge of the gaol who shall thereupon endorse them with the date of receipt and forward them to the Registrar who shall file the original and forward the copy to the respondent.</w:t>
      </w:r>
    </w:p>
    <w:p w:rsidR="00EC6D1E" w:rsidRPr="00EC6D1E" w:rsidRDefault="00EC6D1E" w:rsidP="00EC6D1E">
      <w:pPr>
        <w:pStyle w:val="NormalWeb"/>
        <w:spacing w:line="360" w:lineRule="auto"/>
        <w:ind w:left="1440"/>
        <w:jc w:val="both"/>
        <w:rPr>
          <w:b/>
        </w:rPr>
      </w:pPr>
      <w:r w:rsidRPr="00EC6D1E">
        <w:rPr>
          <w:b/>
        </w:rPr>
        <w:t>(3)    Such motion accompanied by supporting documents shall be delivered to the Registrar and a copy thereof shall be served by the appellant on the respondent forthwith.</w:t>
      </w:r>
    </w:p>
    <w:p w:rsidR="00EC6D1E" w:rsidRPr="00EC6D1E" w:rsidRDefault="00EC6D1E" w:rsidP="00EC6D1E">
      <w:pPr>
        <w:pStyle w:val="NormalWeb"/>
        <w:spacing w:line="360" w:lineRule="auto"/>
        <w:ind w:left="1440"/>
        <w:jc w:val="both"/>
        <w:rPr>
          <w:b/>
        </w:rPr>
      </w:pPr>
      <w:r w:rsidRPr="00EC6D1E">
        <w:rPr>
          <w:b/>
        </w:rPr>
        <w:t>(4)    The respondent may file an affidavit in reply to the petition or motion within seven days from the date of service or within such longer period as the Registrar may allow.</w:t>
      </w:r>
    </w:p>
    <w:p w:rsidR="00EC6D1E" w:rsidRDefault="00EC6D1E" w:rsidP="00EC6D1E">
      <w:pPr>
        <w:spacing w:line="360" w:lineRule="auto"/>
        <w:ind w:left="720" w:firstLine="720"/>
        <w:jc w:val="both"/>
        <w:rPr>
          <w:rFonts w:ascii="Times New Roman" w:hAnsi="Times New Roman"/>
          <w:b/>
          <w:sz w:val="24"/>
          <w:szCs w:val="24"/>
        </w:rPr>
      </w:pPr>
      <w:r w:rsidRPr="00EC6D1E">
        <w:rPr>
          <w:rFonts w:ascii="Times New Roman" w:hAnsi="Times New Roman"/>
          <w:b/>
          <w:sz w:val="24"/>
          <w:szCs w:val="24"/>
        </w:rPr>
        <w:t>. . . . .</w:t>
      </w:r>
    </w:p>
    <w:p w:rsidR="00530C75" w:rsidRPr="00EC6D1E" w:rsidRDefault="00530C75" w:rsidP="00EC6D1E">
      <w:pPr>
        <w:spacing w:line="360" w:lineRule="auto"/>
        <w:ind w:left="720" w:firstLine="720"/>
        <w:jc w:val="both"/>
        <w:rPr>
          <w:rFonts w:ascii="Times New Roman" w:hAnsi="Times New Roman"/>
          <w:b/>
          <w:sz w:val="24"/>
          <w:szCs w:val="24"/>
        </w:rPr>
      </w:pPr>
    </w:p>
    <w:p w:rsidR="00EC6D1E" w:rsidRPr="00EC6D1E" w:rsidRDefault="00EC6D1E" w:rsidP="00EC6D1E">
      <w:pPr>
        <w:pStyle w:val="NormalWeb"/>
        <w:spacing w:line="360" w:lineRule="auto"/>
        <w:ind w:left="1440"/>
        <w:jc w:val="both"/>
        <w:rPr>
          <w:b/>
        </w:rPr>
      </w:pPr>
      <w:r w:rsidRPr="00EC6D1E">
        <w:rPr>
          <w:b/>
        </w:rPr>
        <w:t>16. (1)    The Judge President or any judge of appeal designated by him may on appli</w:t>
      </w:r>
      <w:r w:rsidRPr="00EC6D1E">
        <w:rPr>
          <w:b/>
        </w:rPr>
        <w:softHyphen/>
        <w:t>cation extend any time prescribed by these rules:</w:t>
      </w:r>
    </w:p>
    <w:p w:rsidR="00EC6D1E" w:rsidRPr="00EC6D1E" w:rsidRDefault="00EC6D1E" w:rsidP="00EC6D1E">
      <w:pPr>
        <w:pStyle w:val="NormalWeb"/>
        <w:spacing w:line="360" w:lineRule="auto"/>
        <w:ind w:left="1440"/>
        <w:jc w:val="both"/>
        <w:rPr>
          <w:b/>
        </w:rPr>
      </w:pPr>
      <w:r w:rsidRPr="00EC6D1E">
        <w:rPr>
          <w:b/>
        </w:rPr>
        <w:lastRenderedPageBreak/>
        <w:t xml:space="preserve">Provided that the Judge President or such judge of appeal may if he thinks fit refer the application to the Court of Appeal for decision. </w:t>
      </w:r>
    </w:p>
    <w:p w:rsidR="00EC6D1E" w:rsidRPr="00EC6D1E" w:rsidRDefault="00EC6D1E" w:rsidP="00EC6D1E">
      <w:pPr>
        <w:pStyle w:val="NormalWeb"/>
        <w:spacing w:line="360" w:lineRule="auto"/>
        <w:ind w:left="1440"/>
        <w:jc w:val="both"/>
        <w:rPr>
          <w:b/>
        </w:rPr>
      </w:pPr>
      <w:r w:rsidRPr="00EC6D1E">
        <w:rPr>
          <w:b/>
        </w:rPr>
        <w:t>An application for extension shall be supported by an affidavit setting</w:t>
      </w:r>
      <w:r>
        <w:rPr>
          <w:rFonts w:ascii="Verdana" w:hAnsi="Verdana"/>
          <w:sz w:val="22"/>
          <w:szCs w:val="22"/>
        </w:rPr>
        <w:t xml:space="preserve"> </w:t>
      </w:r>
      <w:r w:rsidRPr="00EC6D1E">
        <w:rPr>
          <w:b/>
        </w:rPr>
        <w:t xml:space="preserve">forth good and substantial reasons for the application and where the application is for leave to appeal the affidavit shall contain grounds of appeal which </w:t>
      </w:r>
      <w:r w:rsidRPr="00EC6D1E">
        <w:rPr>
          <w:rStyle w:val="Emphasis"/>
          <w:b/>
        </w:rPr>
        <w:t xml:space="preserve">prima facie </w:t>
      </w:r>
      <w:r w:rsidRPr="00EC6D1E">
        <w:rPr>
          <w:b/>
        </w:rPr>
        <w:t>show good cause for leave to be granted.</w:t>
      </w:r>
    </w:p>
    <w:p w:rsidR="00EC6D1E" w:rsidRPr="00EC6D1E" w:rsidRDefault="00EC6D1E" w:rsidP="00EC6D1E">
      <w:pPr>
        <w:spacing w:line="360" w:lineRule="auto"/>
        <w:ind w:left="1440"/>
        <w:jc w:val="both"/>
        <w:rPr>
          <w:rFonts w:ascii="Times New Roman" w:hAnsi="Times New Roman"/>
          <w:b/>
          <w:sz w:val="24"/>
          <w:szCs w:val="24"/>
        </w:rPr>
      </w:pPr>
      <w:r w:rsidRPr="00EC6D1E">
        <w:rPr>
          <w:rFonts w:ascii="Times New Roman" w:hAnsi="Times New Roman"/>
          <w:b/>
          <w:sz w:val="24"/>
          <w:szCs w:val="24"/>
        </w:rPr>
        <w:t>17. The Court of Appeal may on application and for sufficient cause shown, excuse any party from compliance with any of these rules and may give such directions in matters of practice and procedure as it considers just and expedient.</w:t>
      </w:r>
      <w:r>
        <w:rPr>
          <w:rFonts w:ascii="Times New Roman" w:hAnsi="Times New Roman"/>
          <w:b/>
          <w:sz w:val="24"/>
          <w:szCs w:val="24"/>
        </w:rPr>
        <w:t>”</w:t>
      </w:r>
    </w:p>
    <w:p w:rsidR="00B66E0E" w:rsidRPr="00B66E0E" w:rsidRDefault="00B66E0E" w:rsidP="00B66E0E">
      <w:pPr>
        <w:spacing w:line="480" w:lineRule="auto"/>
        <w:jc w:val="both"/>
        <w:rPr>
          <w:rFonts w:ascii="Times New Roman" w:hAnsi="Times New Roman"/>
          <w:sz w:val="26"/>
          <w:szCs w:val="26"/>
        </w:rPr>
      </w:pPr>
    </w:p>
    <w:p w:rsidR="00B66E0E" w:rsidRPr="00B66E0E" w:rsidRDefault="00B66E0E" w:rsidP="00B66E0E">
      <w:pPr>
        <w:spacing w:line="480" w:lineRule="auto"/>
        <w:ind w:left="720" w:hanging="720"/>
        <w:jc w:val="both"/>
        <w:rPr>
          <w:rFonts w:ascii="Times New Roman" w:hAnsi="Times New Roman"/>
          <w:sz w:val="26"/>
          <w:szCs w:val="26"/>
        </w:rPr>
      </w:pPr>
      <w:r w:rsidRPr="00B66E0E">
        <w:rPr>
          <w:rFonts w:ascii="Times New Roman" w:hAnsi="Times New Roman"/>
          <w:sz w:val="26"/>
          <w:szCs w:val="26"/>
        </w:rPr>
        <w:t>[</w:t>
      </w:r>
      <w:r w:rsidR="00FC6EE7">
        <w:rPr>
          <w:rFonts w:ascii="Times New Roman" w:hAnsi="Times New Roman"/>
          <w:sz w:val="26"/>
          <w:szCs w:val="26"/>
        </w:rPr>
        <w:t>10</w:t>
      </w:r>
      <w:r w:rsidRPr="00B66E0E">
        <w:rPr>
          <w:rFonts w:ascii="Times New Roman" w:hAnsi="Times New Roman"/>
          <w:sz w:val="26"/>
          <w:szCs w:val="26"/>
        </w:rPr>
        <w:t xml:space="preserve">] </w:t>
      </w:r>
      <w:r w:rsidRPr="00B66E0E">
        <w:rPr>
          <w:rFonts w:ascii="Times New Roman" w:hAnsi="Times New Roman"/>
          <w:sz w:val="26"/>
          <w:szCs w:val="26"/>
        </w:rPr>
        <w:tab/>
      </w:r>
      <w:r w:rsidR="00E753D7">
        <w:rPr>
          <w:rFonts w:ascii="Times New Roman" w:hAnsi="Times New Roman"/>
          <w:sz w:val="26"/>
          <w:szCs w:val="26"/>
        </w:rPr>
        <w:t>It is common cause that the respondent has noted an appeal against the order made by this court on the 11</w:t>
      </w:r>
      <w:r w:rsidR="00E753D7" w:rsidRPr="00E753D7">
        <w:rPr>
          <w:rFonts w:ascii="Times New Roman" w:hAnsi="Times New Roman"/>
          <w:sz w:val="26"/>
          <w:szCs w:val="26"/>
          <w:vertAlign w:val="superscript"/>
        </w:rPr>
        <w:t>th</w:t>
      </w:r>
      <w:r w:rsidR="00E753D7">
        <w:rPr>
          <w:rFonts w:ascii="Times New Roman" w:hAnsi="Times New Roman"/>
          <w:sz w:val="26"/>
          <w:szCs w:val="26"/>
        </w:rPr>
        <w:t xml:space="preserve"> March 2014; and, the appeal is pending before the Supreme Court.  The applicant cannot, therefore</w:t>
      </w:r>
      <w:r w:rsidR="005D61C5">
        <w:rPr>
          <w:rFonts w:ascii="Times New Roman" w:hAnsi="Times New Roman"/>
          <w:sz w:val="26"/>
          <w:szCs w:val="26"/>
        </w:rPr>
        <w:t>,</w:t>
      </w:r>
      <w:r w:rsidR="00E753D7">
        <w:rPr>
          <w:rFonts w:ascii="Times New Roman" w:hAnsi="Times New Roman"/>
          <w:sz w:val="26"/>
          <w:szCs w:val="26"/>
        </w:rPr>
        <w:t xml:space="preserve"> execute the order in the face of the pending appeal.  However, it is op</w:t>
      </w:r>
      <w:r w:rsidR="005D61C5">
        <w:rPr>
          <w:rFonts w:ascii="Times New Roman" w:hAnsi="Times New Roman"/>
          <w:sz w:val="26"/>
          <w:szCs w:val="26"/>
        </w:rPr>
        <w:t>en to the applicant to lodge an</w:t>
      </w:r>
      <w:r w:rsidR="00E753D7">
        <w:rPr>
          <w:rFonts w:ascii="Times New Roman" w:hAnsi="Times New Roman"/>
          <w:sz w:val="26"/>
          <w:szCs w:val="26"/>
        </w:rPr>
        <w:t xml:space="preserve"> application to execute the judgment pending appeal.  It is a trite principle of our law that the noting of an appeal suspends the </w:t>
      </w:r>
      <w:r w:rsidR="005D61C5">
        <w:rPr>
          <w:rFonts w:ascii="Times New Roman" w:hAnsi="Times New Roman"/>
          <w:sz w:val="26"/>
          <w:szCs w:val="26"/>
        </w:rPr>
        <w:t>execution</w:t>
      </w:r>
      <w:r w:rsidR="00E753D7">
        <w:rPr>
          <w:rFonts w:ascii="Times New Roman" w:hAnsi="Times New Roman"/>
          <w:sz w:val="26"/>
          <w:szCs w:val="26"/>
        </w:rPr>
        <w:t xml:space="preserve"> </w:t>
      </w:r>
      <w:r w:rsidR="00A8759E">
        <w:rPr>
          <w:rFonts w:ascii="Times New Roman" w:hAnsi="Times New Roman"/>
          <w:sz w:val="26"/>
          <w:szCs w:val="26"/>
        </w:rPr>
        <w:t xml:space="preserve">of a court order.   However, the court may grant an interim order of execution where it considers that the suspension of an implementation to execute would result in </w:t>
      </w:r>
      <w:r w:rsidR="00333F3A">
        <w:rPr>
          <w:rFonts w:ascii="Times New Roman" w:hAnsi="Times New Roman"/>
          <w:sz w:val="26"/>
          <w:szCs w:val="26"/>
        </w:rPr>
        <w:t>injustice.  Such an order is discretiona</w:t>
      </w:r>
      <w:r w:rsidR="005D61C5">
        <w:rPr>
          <w:rFonts w:ascii="Times New Roman" w:hAnsi="Times New Roman"/>
          <w:sz w:val="26"/>
          <w:szCs w:val="26"/>
        </w:rPr>
        <w:t>r</w:t>
      </w:r>
      <w:r w:rsidR="00333F3A">
        <w:rPr>
          <w:rFonts w:ascii="Times New Roman" w:hAnsi="Times New Roman"/>
          <w:sz w:val="26"/>
          <w:szCs w:val="26"/>
        </w:rPr>
        <w:t>y</w:t>
      </w:r>
      <w:r w:rsidR="005D61C5">
        <w:rPr>
          <w:rFonts w:ascii="Times New Roman" w:hAnsi="Times New Roman"/>
          <w:sz w:val="26"/>
          <w:szCs w:val="26"/>
        </w:rPr>
        <w:t>, and,</w:t>
      </w:r>
      <w:r w:rsidR="00333F3A">
        <w:rPr>
          <w:rFonts w:ascii="Times New Roman" w:hAnsi="Times New Roman"/>
          <w:sz w:val="26"/>
          <w:szCs w:val="26"/>
        </w:rPr>
        <w:t xml:space="preserve"> the court will have regard to the possibility of irreparable harm and to the balance of convenience of the parties.</w:t>
      </w:r>
    </w:p>
    <w:p w:rsidR="00B66E0E" w:rsidRDefault="00B66E0E" w:rsidP="00B66E0E">
      <w:pPr>
        <w:spacing w:line="480" w:lineRule="auto"/>
        <w:jc w:val="both"/>
        <w:rPr>
          <w:rFonts w:ascii="Times New Roman" w:hAnsi="Times New Roman"/>
          <w:sz w:val="26"/>
          <w:szCs w:val="26"/>
        </w:rPr>
      </w:pPr>
    </w:p>
    <w:p w:rsidR="00333F3A" w:rsidRDefault="00333F3A" w:rsidP="00333F3A">
      <w:pPr>
        <w:spacing w:line="480" w:lineRule="auto"/>
        <w:ind w:left="720"/>
        <w:jc w:val="both"/>
        <w:rPr>
          <w:rFonts w:ascii="Times New Roman" w:hAnsi="Times New Roman"/>
          <w:sz w:val="26"/>
          <w:szCs w:val="26"/>
        </w:rPr>
      </w:pPr>
      <w:r>
        <w:rPr>
          <w:rFonts w:ascii="Times New Roman" w:hAnsi="Times New Roman"/>
          <w:sz w:val="26"/>
          <w:szCs w:val="26"/>
        </w:rPr>
        <w:lastRenderedPageBreak/>
        <w:t xml:space="preserve">See:  </w:t>
      </w:r>
      <w:r w:rsidRPr="003A683F">
        <w:rPr>
          <w:rFonts w:ascii="Times New Roman" w:hAnsi="Times New Roman"/>
          <w:i/>
          <w:sz w:val="26"/>
          <w:szCs w:val="26"/>
        </w:rPr>
        <w:t xml:space="preserve">Minister of Health and Others v. Treatment Action Campaign and Others </w:t>
      </w:r>
      <w:r>
        <w:rPr>
          <w:rFonts w:ascii="Times New Roman" w:hAnsi="Times New Roman"/>
          <w:sz w:val="26"/>
          <w:szCs w:val="26"/>
        </w:rPr>
        <w:t>2002 (</w:t>
      </w:r>
      <w:r w:rsidR="005D61C5">
        <w:rPr>
          <w:rFonts w:ascii="Times New Roman" w:hAnsi="Times New Roman"/>
          <w:sz w:val="26"/>
          <w:szCs w:val="26"/>
        </w:rPr>
        <w:t>5</w:t>
      </w:r>
      <w:r>
        <w:rPr>
          <w:rFonts w:ascii="Times New Roman" w:hAnsi="Times New Roman"/>
          <w:sz w:val="26"/>
          <w:szCs w:val="26"/>
        </w:rPr>
        <w:t>) SA 703 (CC) at pp 707 and 709.</w:t>
      </w:r>
    </w:p>
    <w:p w:rsidR="00333F3A" w:rsidRPr="00B66E0E" w:rsidRDefault="00333F3A" w:rsidP="00333F3A">
      <w:pPr>
        <w:spacing w:line="480" w:lineRule="auto"/>
        <w:ind w:left="720"/>
        <w:jc w:val="both"/>
        <w:rPr>
          <w:rFonts w:ascii="Times New Roman" w:hAnsi="Times New Roman"/>
          <w:sz w:val="26"/>
          <w:szCs w:val="26"/>
        </w:rPr>
      </w:pPr>
    </w:p>
    <w:p w:rsidR="00B66E0E" w:rsidRDefault="005D61C5" w:rsidP="00333F3A">
      <w:pPr>
        <w:spacing w:line="480" w:lineRule="auto"/>
        <w:ind w:left="720" w:hanging="720"/>
        <w:jc w:val="both"/>
        <w:rPr>
          <w:rFonts w:ascii="Times New Roman" w:hAnsi="Times New Roman"/>
          <w:sz w:val="26"/>
          <w:szCs w:val="26"/>
        </w:rPr>
      </w:pPr>
      <w:r>
        <w:rPr>
          <w:rFonts w:ascii="Times New Roman" w:hAnsi="Times New Roman"/>
          <w:sz w:val="26"/>
          <w:szCs w:val="26"/>
        </w:rPr>
        <w:t>[1</w:t>
      </w:r>
      <w:r w:rsidR="00FC6EE7">
        <w:rPr>
          <w:rFonts w:ascii="Times New Roman" w:hAnsi="Times New Roman"/>
          <w:sz w:val="26"/>
          <w:szCs w:val="26"/>
        </w:rPr>
        <w:t>1</w:t>
      </w:r>
      <w:r w:rsidR="00B66E0E" w:rsidRPr="00B66E0E">
        <w:rPr>
          <w:rFonts w:ascii="Times New Roman" w:hAnsi="Times New Roman"/>
          <w:sz w:val="26"/>
          <w:szCs w:val="26"/>
        </w:rPr>
        <w:t xml:space="preserve">] </w:t>
      </w:r>
      <w:r w:rsidR="00B66E0E" w:rsidRPr="00B66E0E">
        <w:rPr>
          <w:rFonts w:ascii="Times New Roman" w:hAnsi="Times New Roman"/>
          <w:sz w:val="26"/>
          <w:szCs w:val="26"/>
        </w:rPr>
        <w:tab/>
      </w:r>
      <w:r w:rsidR="00333F3A">
        <w:rPr>
          <w:rFonts w:ascii="Times New Roman" w:hAnsi="Times New Roman"/>
          <w:sz w:val="26"/>
          <w:szCs w:val="26"/>
        </w:rPr>
        <w:t xml:space="preserve">The South African Constitutional Court in the case of </w:t>
      </w:r>
      <w:r w:rsidR="00333F3A" w:rsidRPr="003A683F">
        <w:rPr>
          <w:rFonts w:ascii="Times New Roman" w:hAnsi="Times New Roman"/>
          <w:i/>
          <w:sz w:val="26"/>
          <w:szCs w:val="26"/>
        </w:rPr>
        <w:t xml:space="preserve">Minister of Health and Others v. Treatment Action Campaign </w:t>
      </w:r>
      <w:r w:rsidR="00FC6EE7">
        <w:rPr>
          <w:rFonts w:ascii="Times New Roman" w:hAnsi="Times New Roman"/>
          <w:i/>
          <w:sz w:val="26"/>
          <w:szCs w:val="26"/>
        </w:rPr>
        <w:t>and Others</w:t>
      </w:r>
      <w:r w:rsidR="00333F3A">
        <w:rPr>
          <w:rFonts w:ascii="Times New Roman" w:hAnsi="Times New Roman"/>
          <w:sz w:val="26"/>
          <w:szCs w:val="26"/>
        </w:rPr>
        <w:t xml:space="preserve"> (supra) at p. 709 approved and dealt with considerations relevant to the grant of an application for leave to execute pending appeal; and, to that extent the court approved the decision in the case of South Cape Corporation (Pty) Ltd 1977 (3) SA 534 (A).  The court at para</w:t>
      </w:r>
      <w:r w:rsidR="004B0066">
        <w:rPr>
          <w:rFonts w:ascii="Times New Roman" w:hAnsi="Times New Roman"/>
          <w:sz w:val="26"/>
          <w:szCs w:val="26"/>
        </w:rPr>
        <w:t xml:space="preserve"> 10, page 709 had this to say:</w:t>
      </w:r>
    </w:p>
    <w:p w:rsidR="004B0066" w:rsidRDefault="004B0066" w:rsidP="00333F3A">
      <w:pPr>
        <w:spacing w:line="480" w:lineRule="auto"/>
        <w:ind w:left="720" w:hanging="720"/>
        <w:jc w:val="both"/>
        <w:rPr>
          <w:rFonts w:ascii="Times New Roman" w:hAnsi="Times New Roman"/>
          <w:sz w:val="26"/>
          <w:szCs w:val="26"/>
        </w:rPr>
      </w:pPr>
    </w:p>
    <w:p w:rsidR="001F34C0" w:rsidRPr="001F34C0" w:rsidRDefault="004B0066" w:rsidP="001F34C0">
      <w:pPr>
        <w:pStyle w:val="NormalWeb"/>
        <w:shd w:val="clear" w:color="auto" w:fill="FFFFFF"/>
        <w:spacing w:line="360" w:lineRule="auto"/>
        <w:ind w:left="2160" w:hanging="720"/>
        <w:jc w:val="both"/>
        <w:rPr>
          <w:b/>
          <w:color w:val="242121"/>
        </w:rPr>
      </w:pPr>
      <w:r w:rsidRPr="001F34C0">
        <w:rPr>
          <w:b/>
        </w:rPr>
        <w:t>“10.</w:t>
      </w:r>
      <w:r w:rsidRPr="001F34C0">
        <w:rPr>
          <w:b/>
        </w:rPr>
        <w:tab/>
      </w:r>
      <w:r w:rsidR="001F34C0" w:rsidRPr="001F34C0">
        <w:rPr>
          <w:b/>
          <w:color w:val="242121"/>
        </w:rPr>
        <w:t xml:space="preserve">In our view, this is another case where prospects of success will not necessarily be determinative of the interests of justice. The appellants sought leave to appeal against an interim execution order. Such orders are discretionary orders. In </w:t>
      </w:r>
      <w:r w:rsidR="001F34C0" w:rsidRPr="001F34C0">
        <w:rPr>
          <w:b/>
          <w:i/>
          <w:iCs/>
          <w:color w:val="242121"/>
        </w:rPr>
        <w:t>South Cape Corporation (Pty) Ltd v Engineering Management Services (Pty) Ltd</w:t>
      </w:r>
      <w:r w:rsidR="001F34C0" w:rsidRPr="001F34C0">
        <w:rPr>
          <w:b/>
          <w:color w:val="242121"/>
        </w:rPr>
        <w:t xml:space="preserve"> </w:t>
      </w:r>
      <w:hyperlink r:id="rId8" w:tooltip="View LawCiteRecord" w:history="1">
        <w:r w:rsidR="001F34C0" w:rsidRPr="00FC6EE7">
          <w:rPr>
            <w:b/>
            <w:bCs/>
            <w:color w:val="000000" w:themeColor="text1"/>
          </w:rPr>
          <w:t>1977 (3) SA 534</w:t>
        </w:r>
      </w:hyperlink>
      <w:r w:rsidR="001F34C0" w:rsidRPr="001F34C0">
        <w:rPr>
          <w:b/>
          <w:color w:val="242121"/>
        </w:rPr>
        <w:t xml:space="preserve"> (A) at 545C-G, Corbett JA identified the considerations relevant to the grant of an application for leave to execute pending appeal in the following manner:</w:t>
      </w:r>
    </w:p>
    <w:p w:rsidR="001F34C0" w:rsidRPr="001F34C0" w:rsidRDefault="001F34C0" w:rsidP="001F34C0">
      <w:pPr>
        <w:shd w:val="clear" w:color="auto" w:fill="FFFFFF"/>
        <w:spacing w:line="360" w:lineRule="auto"/>
        <w:ind w:left="2160"/>
        <w:jc w:val="both"/>
        <w:rPr>
          <w:rFonts w:ascii="Times New Roman" w:hAnsi="Times New Roman"/>
          <w:b/>
          <w:color w:val="242121"/>
          <w:sz w:val="24"/>
          <w:szCs w:val="24"/>
          <w:lang w:val="en-ZA" w:eastAsia="en-ZA"/>
        </w:rPr>
      </w:pPr>
      <w:r w:rsidRPr="001F34C0">
        <w:rPr>
          <w:rFonts w:ascii="Times New Roman" w:hAnsi="Times New Roman"/>
          <w:b/>
          <w:color w:val="242121"/>
          <w:sz w:val="24"/>
          <w:szCs w:val="24"/>
          <w:lang w:val="en-ZA" w:eastAsia="en-ZA"/>
        </w:rPr>
        <w:t xml:space="preserve">“The Court to which application for leave to execute is made has a wide general discretion to grant or refuse leave and, if leave be granted, to determine the conditions upon which the right to execute shall be exercised (see </w:t>
      </w:r>
      <w:r w:rsidRPr="001F34C0">
        <w:rPr>
          <w:rFonts w:ascii="Times New Roman" w:hAnsi="Times New Roman"/>
          <w:b/>
          <w:i/>
          <w:iCs/>
          <w:color w:val="242121"/>
          <w:sz w:val="24"/>
          <w:szCs w:val="24"/>
          <w:lang w:val="en-ZA" w:eastAsia="en-ZA"/>
        </w:rPr>
        <w:t xml:space="preserve">Voet, </w:t>
      </w:r>
      <w:r w:rsidRPr="001F34C0">
        <w:rPr>
          <w:rFonts w:ascii="Times New Roman" w:hAnsi="Times New Roman"/>
          <w:b/>
          <w:color w:val="242121"/>
          <w:sz w:val="24"/>
          <w:szCs w:val="24"/>
          <w:lang w:val="en-ZA" w:eastAsia="en-ZA"/>
        </w:rPr>
        <w:t xml:space="preserve">49.7.3; </w:t>
      </w:r>
      <w:r w:rsidRPr="001F34C0">
        <w:rPr>
          <w:rFonts w:ascii="Times New Roman" w:hAnsi="Times New Roman"/>
          <w:b/>
          <w:i/>
          <w:iCs/>
          <w:color w:val="242121"/>
          <w:sz w:val="24"/>
          <w:szCs w:val="24"/>
          <w:lang w:val="en-ZA" w:eastAsia="en-ZA"/>
        </w:rPr>
        <w:t>Ruby’s Cash Store (Pty) Ltd v Estate Marks and Anothe</w:t>
      </w:r>
      <w:r w:rsidRPr="00FC6EE7">
        <w:rPr>
          <w:rFonts w:ascii="Times New Roman" w:hAnsi="Times New Roman"/>
          <w:b/>
          <w:i/>
          <w:iCs/>
          <w:color w:val="242121"/>
          <w:sz w:val="24"/>
          <w:szCs w:val="24"/>
          <w:lang w:val="en-ZA" w:eastAsia="en-ZA"/>
        </w:rPr>
        <w:t>r</w:t>
      </w:r>
      <w:r w:rsidRPr="00FC6EE7">
        <w:rPr>
          <w:rFonts w:ascii="Times New Roman" w:hAnsi="Times New Roman"/>
          <w:b/>
          <w:color w:val="242121"/>
          <w:sz w:val="24"/>
          <w:szCs w:val="24"/>
          <w:lang w:val="en-ZA" w:eastAsia="en-ZA"/>
        </w:rPr>
        <w:t xml:space="preserve"> </w:t>
      </w:r>
      <w:hyperlink r:id="rId9" w:tooltip="View LawCiteRecord" w:history="1">
        <w:r w:rsidRPr="00FC6EE7">
          <w:rPr>
            <w:rFonts w:ascii="Times New Roman" w:hAnsi="Times New Roman"/>
            <w:b/>
            <w:bCs/>
            <w:color w:val="000000" w:themeColor="text1"/>
            <w:sz w:val="24"/>
            <w:szCs w:val="24"/>
            <w:lang w:val="en-ZA" w:eastAsia="en-ZA"/>
          </w:rPr>
          <w:t>[1961 (2) SA 118</w:t>
        </w:r>
      </w:hyperlink>
      <w:r w:rsidRPr="001F34C0">
        <w:rPr>
          <w:rFonts w:ascii="Times New Roman" w:hAnsi="Times New Roman"/>
          <w:b/>
          <w:color w:val="242121"/>
          <w:sz w:val="24"/>
          <w:szCs w:val="24"/>
          <w:lang w:val="en-ZA" w:eastAsia="en-ZA"/>
        </w:rPr>
        <w:t xml:space="preserve"> (T)] at p. 127). This discretion is part and parcel of the inherent jurisdiction which the Court has to control its own judgments (cf. </w:t>
      </w:r>
      <w:r w:rsidRPr="001F34C0">
        <w:rPr>
          <w:rFonts w:ascii="Times New Roman" w:hAnsi="Times New Roman"/>
          <w:b/>
          <w:i/>
          <w:iCs/>
          <w:color w:val="242121"/>
          <w:sz w:val="24"/>
          <w:szCs w:val="24"/>
          <w:lang w:val="en-ZA" w:eastAsia="en-ZA"/>
        </w:rPr>
        <w:t>Fismer v Thornton</w:t>
      </w:r>
      <w:r w:rsidRPr="001F34C0">
        <w:rPr>
          <w:rFonts w:ascii="Times New Roman" w:hAnsi="Times New Roman"/>
          <w:b/>
          <w:color w:val="000000" w:themeColor="text1"/>
          <w:sz w:val="24"/>
          <w:szCs w:val="24"/>
          <w:lang w:val="en-ZA" w:eastAsia="en-ZA"/>
        </w:rPr>
        <w:t xml:space="preserve"> </w:t>
      </w:r>
      <w:hyperlink r:id="rId10" w:tooltip="View LawCiteRecord" w:history="1">
        <w:r w:rsidRPr="00FC6EE7">
          <w:rPr>
            <w:rFonts w:ascii="Times New Roman" w:hAnsi="Times New Roman"/>
            <w:b/>
            <w:bCs/>
            <w:color w:val="000000" w:themeColor="text1"/>
            <w:sz w:val="24"/>
            <w:szCs w:val="24"/>
            <w:lang w:val="en-ZA" w:eastAsia="en-ZA"/>
          </w:rPr>
          <w:t>1929 AD 17</w:t>
        </w:r>
      </w:hyperlink>
      <w:r w:rsidRPr="001F34C0">
        <w:rPr>
          <w:rFonts w:ascii="Times New Roman" w:hAnsi="Times New Roman"/>
          <w:b/>
          <w:color w:val="242121"/>
          <w:sz w:val="24"/>
          <w:szCs w:val="24"/>
          <w:lang w:val="en-ZA" w:eastAsia="en-ZA"/>
        </w:rPr>
        <w:t xml:space="preserve"> at p.19). In </w:t>
      </w:r>
      <w:r w:rsidRPr="001F34C0">
        <w:rPr>
          <w:rFonts w:ascii="Times New Roman" w:hAnsi="Times New Roman"/>
          <w:b/>
          <w:color w:val="242121"/>
          <w:sz w:val="24"/>
          <w:szCs w:val="24"/>
          <w:lang w:val="en-ZA" w:eastAsia="en-ZA"/>
        </w:rPr>
        <w:lastRenderedPageBreak/>
        <w:t xml:space="preserve">exercising this discretion the Court should, in my view, determine what is just and equitable in all the circumstances, and, in doing so, would normally have regard, </w:t>
      </w:r>
      <w:r w:rsidRPr="001F34C0">
        <w:rPr>
          <w:rFonts w:ascii="Times New Roman" w:hAnsi="Times New Roman"/>
          <w:b/>
          <w:i/>
          <w:iCs/>
          <w:color w:val="242121"/>
          <w:sz w:val="24"/>
          <w:szCs w:val="24"/>
          <w:lang w:val="en-ZA" w:eastAsia="en-ZA"/>
        </w:rPr>
        <w:t>inter alia</w:t>
      </w:r>
      <w:r w:rsidRPr="001F34C0">
        <w:rPr>
          <w:rFonts w:ascii="Times New Roman" w:hAnsi="Times New Roman"/>
          <w:b/>
          <w:color w:val="242121"/>
          <w:sz w:val="24"/>
          <w:szCs w:val="24"/>
          <w:lang w:val="en-ZA" w:eastAsia="en-ZA"/>
        </w:rPr>
        <w:t>, to the following factors:</w:t>
      </w:r>
    </w:p>
    <w:p w:rsidR="001F34C0" w:rsidRPr="001F34C0" w:rsidRDefault="001F34C0" w:rsidP="001F34C0">
      <w:pPr>
        <w:shd w:val="clear" w:color="auto" w:fill="FFFFFF"/>
        <w:spacing w:line="360" w:lineRule="auto"/>
        <w:ind w:left="2160"/>
        <w:jc w:val="both"/>
        <w:rPr>
          <w:rFonts w:ascii="Times New Roman" w:hAnsi="Times New Roman"/>
          <w:b/>
          <w:color w:val="242121"/>
          <w:sz w:val="24"/>
          <w:szCs w:val="24"/>
          <w:lang w:val="en-ZA" w:eastAsia="en-ZA"/>
        </w:rPr>
      </w:pPr>
    </w:p>
    <w:p w:rsidR="001F34C0" w:rsidRPr="001F34C0" w:rsidRDefault="001F34C0" w:rsidP="001F34C0">
      <w:pPr>
        <w:shd w:val="clear" w:color="auto" w:fill="FFFFFF"/>
        <w:spacing w:line="360" w:lineRule="auto"/>
        <w:ind w:left="2880"/>
        <w:jc w:val="both"/>
        <w:rPr>
          <w:rFonts w:ascii="Times New Roman" w:hAnsi="Times New Roman"/>
          <w:b/>
          <w:color w:val="242121"/>
          <w:sz w:val="24"/>
          <w:szCs w:val="24"/>
          <w:lang w:val="en-ZA" w:eastAsia="en-ZA"/>
        </w:rPr>
      </w:pPr>
      <w:r w:rsidRPr="001F34C0">
        <w:rPr>
          <w:rFonts w:ascii="Times New Roman" w:hAnsi="Times New Roman"/>
          <w:b/>
          <w:color w:val="242121"/>
          <w:sz w:val="24"/>
          <w:szCs w:val="24"/>
          <w:lang w:val="en-ZA" w:eastAsia="en-ZA"/>
        </w:rPr>
        <w:t>(1) the potentiality of irreparable harm or prejudice being sustained by the appellant on appeal (respondent in the application) if leave to execute were to be granted;</w:t>
      </w:r>
      <w:r w:rsidRPr="001F34C0">
        <w:rPr>
          <w:rFonts w:ascii="Times New Roman" w:hAnsi="Times New Roman"/>
          <w:b/>
          <w:color w:val="242121"/>
          <w:sz w:val="24"/>
          <w:szCs w:val="24"/>
          <w:lang w:val="en-ZA" w:eastAsia="en-ZA"/>
        </w:rPr>
        <w:br/>
        <w:t>(2) the potentiality of irreparable harm or prejudice being sustained by the respondent on appeal (applicant in the application) if leave to execute were to be refused;</w:t>
      </w:r>
      <w:r w:rsidRPr="001F34C0">
        <w:rPr>
          <w:rFonts w:ascii="Times New Roman" w:hAnsi="Times New Roman"/>
          <w:b/>
          <w:color w:val="242121"/>
          <w:sz w:val="24"/>
          <w:szCs w:val="24"/>
          <w:lang w:val="en-ZA" w:eastAsia="en-ZA"/>
        </w:rPr>
        <w:br/>
        <w:t xml:space="preserve">(3) the prospects of success on appeal, including more particularly the question as to whether the appeal is frivolous or vexatious or has been noted not with the </w:t>
      </w:r>
      <w:r w:rsidRPr="001F34C0">
        <w:rPr>
          <w:rFonts w:ascii="Times New Roman" w:hAnsi="Times New Roman"/>
          <w:b/>
          <w:i/>
          <w:iCs/>
          <w:color w:val="242121"/>
          <w:sz w:val="24"/>
          <w:szCs w:val="24"/>
          <w:lang w:val="en-ZA" w:eastAsia="en-ZA"/>
        </w:rPr>
        <w:t>bona fide</w:t>
      </w:r>
      <w:r w:rsidRPr="001F34C0">
        <w:rPr>
          <w:rFonts w:ascii="Times New Roman" w:hAnsi="Times New Roman"/>
          <w:b/>
          <w:color w:val="242121"/>
          <w:sz w:val="24"/>
          <w:szCs w:val="24"/>
          <w:lang w:val="en-ZA" w:eastAsia="en-ZA"/>
        </w:rPr>
        <w:t xml:space="preserve"> intention of seeking to reverse the judgment but for some indirect purpose, e.g., to gain time or harass the other party; and</w:t>
      </w:r>
      <w:r w:rsidRPr="001F34C0">
        <w:rPr>
          <w:rFonts w:ascii="Times New Roman" w:hAnsi="Times New Roman"/>
          <w:b/>
          <w:color w:val="242121"/>
          <w:sz w:val="24"/>
          <w:szCs w:val="24"/>
          <w:lang w:val="en-ZA" w:eastAsia="en-ZA"/>
        </w:rPr>
        <w:br/>
        <w:t>(4) where there is the potentiality of irreparable harm or prejudice to both appellant and respondent, the balance of hardship or convenience, as the case may be.”</w:t>
      </w:r>
    </w:p>
    <w:p w:rsidR="001F34C0" w:rsidRDefault="001F34C0" w:rsidP="001F34C0">
      <w:pPr>
        <w:shd w:val="clear" w:color="auto" w:fill="FFFFFF"/>
        <w:spacing w:before="144" w:after="288" w:line="360" w:lineRule="auto"/>
        <w:ind w:left="2160"/>
        <w:jc w:val="both"/>
        <w:rPr>
          <w:rFonts w:ascii="Times New Roman" w:hAnsi="Times New Roman"/>
          <w:b/>
          <w:color w:val="242121"/>
          <w:sz w:val="24"/>
          <w:szCs w:val="24"/>
          <w:lang w:val="en-ZA" w:eastAsia="en-ZA"/>
        </w:rPr>
      </w:pPr>
      <w:r w:rsidRPr="001F34C0">
        <w:rPr>
          <w:rFonts w:ascii="Times New Roman" w:hAnsi="Times New Roman"/>
          <w:b/>
          <w:color w:val="242121"/>
          <w:sz w:val="24"/>
          <w:szCs w:val="24"/>
          <w:lang w:val="en-ZA" w:eastAsia="en-ZA"/>
        </w:rPr>
        <w:t>Before making an order to execute pending appeal, therefore, a court will have regard to the possibility of irreparable harm and to the balance of convenience of the parties, as the judge clearly did in this case.”</w:t>
      </w:r>
    </w:p>
    <w:p w:rsidR="00530C75" w:rsidRPr="001F34C0" w:rsidRDefault="00530C75" w:rsidP="001F34C0">
      <w:pPr>
        <w:shd w:val="clear" w:color="auto" w:fill="FFFFFF"/>
        <w:spacing w:before="144" w:after="288" w:line="360" w:lineRule="auto"/>
        <w:ind w:left="2160"/>
        <w:jc w:val="both"/>
        <w:rPr>
          <w:rFonts w:ascii="Times New Roman" w:hAnsi="Times New Roman"/>
          <w:b/>
          <w:color w:val="242121"/>
          <w:sz w:val="24"/>
          <w:szCs w:val="24"/>
          <w:lang w:val="en-ZA" w:eastAsia="en-ZA"/>
        </w:rPr>
      </w:pPr>
    </w:p>
    <w:p w:rsidR="00B66E0E" w:rsidRDefault="005D61C5" w:rsidP="00B66E0E">
      <w:pPr>
        <w:spacing w:line="480" w:lineRule="auto"/>
        <w:ind w:left="720" w:hanging="720"/>
        <w:jc w:val="both"/>
        <w:rPr>
          <w:rFonts w:ascii="Times New Roman" w:hAnsi="Times New Roman"/>
          <w:sz w:val="26"/>
          <w:szCs w:val="26"/>
        </w:rPr>
      </w:pPr>
      <w:r>
        <w:rPr>
          <w:rFonts w:ascii="Times New Roman" w:hAnsi="Times New Roman"/>
          <w:sz w:val="26"/>
          <w:szCs w:val="26"/>
        </w:rPr>
        <w:t>[1</w:t>
      </w:r>
      <w:r w:rsidR="00FC6EE7">
        <w:rPr>
          <w:rFonts w:ascii="Times New Roman" w:hAnsi="Times New Roman"/>
          <w:sz w:val="26"/>
          <w:szCs w:val="26"/>
        </w:rPr>
        <w:t>2</w:t>
      </w:r>
      <w:r w:rsidR="00B66E0E" w:rsidRPr="00B66E0E">
        <w:rPr>
          <w:rFonts w:ascii="Times New Roman" w:hAnsi="Times New Roman"/>
          <w:sz w:val="26"/>
          <w:szCs w:val="26"/>
        </w:rPr>
        <w:t xml:space="preserve">] </w:t>
      </w:r>
      <w:r w:rsidR="00B66E0E" w:rsidRPr="00B66E0E">
        <w:rPr>
          <w:rFonts w:ascii="Times New Roman" w:hAnsi="Times New Roman"/>
          <w:sz w:val="26"/>
          <w:szCs w:val="26"/>
        </w:rPr>
        <w:tab/>
      </w:r>
      <w:r w:rsidR="00A27480">
        <w:rPr>
          <w:rFonts w:ascii="Times New Roman" w:hAnsi="Times New Roman"/>
          <w:sz w:val="26"/>
          <w:szCs w:val="26"/>
        </w:rPr>
        <w:t xml:space="preserve">The applicant has urged this court to make a finding that the appeal has been abandoned in terms of Rule 30 (4) of the Court of Appeal Rules on the </w:t>
      </w:r>
      <w:r>
        <w:rPr>
          <w:rFonts w:ascii="Times New Roman" w:hAnsi="Times New Roman"/>
          <w:sz w:val="26"/>
          <w:szCs w:val="26"/>
        </w:rPr>
        <w:lastRenderedPageBreak/>
        <w:t>b</w:t>
      </w:r>
      <w:r w:rsidR="00A27480">
        <w:rPr>
          <w:rFonts w:ascii="Times New Roman" w:hAnsi="Times New Roman"/>
          <w:sz w:val="26"/>
          <w:szCs w:val="26"/>
        </w:rPr>
        <w:t xml:space="preserve">asis </w:t>
      </w:r>
      <w:r w:rsidR="003A683F">
        <w:rPr>
          <w:rFonts w:ascii="Times New Roman" w:hAnsi="Times New Roman"/>
          <w:sz w:val="26"/>
          <w:szCs w:val="26"/>
        </w:rPr>
        <w:t>that the</w:t>
      </w:r>
      <w:r w:rsidR="00A27480">
        <w:rPr>
          <w:rFonts w:ascii="Times New Roman" w:hAnsi="Times New Roman"/>
          <w:sz w:val="26"/>
          <w:szCs w:val="26"/>
        </w:rPr>
        <w:t xml:space="preserve"> appeal was filed out of time; and, in addition, </w:t>
      </w:r>
      <w:r>
        <w:rPr>
          <w:rFonts w:ascii="Times New Roman" w:hAnsi="Times New Roman"/>
          <w:sz w:val="26"/>
          <w:szCs w:val="26"/>
        </w:rPr>
        <w:t xml:space="preserve">that </w:t>
      </w:r>
      <w:r w:rsidR="00A27480">
        <w:rPr>
          <w:rFonts w:ascii="Times New Roman" w:hAnsi="Times New Roman"/>
          <w:sz w:val="26"/>
          <w:szCs w:val="26"/>
        </w:rPr>
        <w:t xml:space="preserve">the respondent has not applied for leave to file the appeal out of time as contemplated by Rules 16 and 17 of the Court of Appeal Rules.   However, such a determination </w:t>
      </w:r>
      <w:r>
        <w:rPr>
          <w:rFonts w:ascii="Times New Roman" w:hAnsi="Times New Roman"/>
          <w:sz w:val="26"/>
          <w:szCs w:val="26"/>
        </w:rPr>
        <w:t>should</w:t>
      </w:r>
      <w:r w:rsidR="00A27480">
        <w:rPr>
          <w:rFonts w:ascii="Times New Roman" w:hAnsi="Times New Roman"/>
          <w:sz w:val="26"/>
          <w:szCs w:val="26"/>
        </w:rPr>
        <w:t xml:space="preserve"> be made by the Supreme Court to which the appeal </w:t>
      </w:r>
      <w:r w:rsidR="004C7748">
        <w:rPr>
          <w:rFonts w:ascii="Times New Roman" w:hAnsi="Times New Roman"/>
          <w:sz w:val="26"/>
          <w:szCs w:val="26"/>
        </w:rPr>
        <w:t>lies and not this court.</w:t>
      </w:r>
    </w:p>
    <w:p w:rsidR="004C7748" w:rsidRDefault="004C7748" w:rsidP="00B66E0E">
      <w:pPr>
        <w:spacing w:line="480" w:lineRule="auto"/>
        <w:ind w:left="720" w:hanging="720"/>
        <w:jc w:val="both"/>
        <w:rPr>
          <w:rFonts w:ascii="Times New Roman" w:hAnsi="Times New Roman"/>
          <w:sz w:val="26"/>
          <w:szCs w:val="26"/>
        </w:rPr>
      </w:pPr>
    </w:p>
    <w:p w:rsidR="004C7748" w:rsidRDefault="004C7748" w:rsidP="00B66E0E">
      <w:pPr>
        <w:spacing w:line="480" w:lineRule="auto"/>
        <w:ind w:left="720" w:hanging="720"/>
        <w:jc w:val="both"/>
        <w:rPr>
          <w:rFonts w:ascii="Times New Roman" w:hAnsi="Times New Roman"/>
          <w:sz w:val="26"/>
          <w:szCs w:val="26"/>
        </w:rPr>
      </w:pPr>
      <w:r>
        <w:rPr>
          <w:rFonts w:ascii="Times New Roman" w:hAnsi="Times New Roman"/>
          <w:sz w:val="26"/>
          <w:szCs w:val="26"/>
        </w:rPr>
        <w:tab/>
      </w:r>
      <w:r w:rsidRPr="003A683F">
        <w:rPr>
          <w:rFonts w:ascii="Times New Roman" w:hAnsi="Times New Roman"/>
          <w:i/>
          <w:sz w:val="26"/>
          <w:szCs w:val="26"/>
        </w:rPr>
        <w:t>His Lordship Chief Justice Ramodibedi</w:t>
      </w:r>
      <w:r>
        <w:rPr>
          <w:rFonts w:ascii="Times New Roman" w:hAnsi="Times New Roman"/>
          <w:sz w:val="26"/>
          <w:szCs w:val="26"/>
        </w:rPr>
        <w:t xml:space="preserve"> in the case of </w:t>
      </w:r>
      <w:r w:rsidRPr="003A683F">
        <w:rPr>
          <w:rFonts w:ascii="Times New Roman" w:hAnsi="Times New Roman"/>
          <w:i/>
          <w:sz w:val="26"/>
          <w:szCs w:val="26"/>
        </w:rPr>
        <w:t>Sandlane Zwane t/a Bullnose Bonanza v. Busisiwe Khanyile</w:t>
      </w:r>
      <w:r>
        <w:rPr>
          <w:rFonts w:ascii="Times New Roman" w:hAnsi="Times New Roman"/>
          <w:sz w:val="26"/>
          <w:szCs w:val="26"/>
        </w:rPr>
        <w:t xml:space="preserve"> </w:t>
      </w:r>
      <w:r w:rsidRPr="003A683F">
        <w:rPr>
          <w:rFonts w:ascii="Times New Roman" w:hAnsi="Times New Roman"/>
          <w:i/>
          <w:sz w:val="26"/>
          <w:szCs w:val="26"/>
        </w:rPr>
        <w:t xml:space="preserve">(born Dlamini) </w:t>
      </w:r>
      <w:r>
        <w:rPr>
          <w:rFonts w:ascii="Times New Roman" w:hAnsi="Times New Roman"/>
          <w:sz w:val="26"/>
          <w:szCs w:val="26"/>
        </w:rPr>
        <w:t>Civil Appeal case No. 45/2012 at para 20 had this to say:</w:t>
      </w:r>
    </w:p>
    <w:p w:rsidR="004C7748" w:rsidRDefault="004C7748" w:rsidP="00B66E0E">
      <w:pPr>
        <w:spacing w:line="480" w:lineRule="auto"/>
        <w:ind w:left="720" w:hanging="720"/>
        <w:jc w:val="both"/>
        <w:rPr>
          <w:rFonts w:ascii="Times New Roman" w:hAnsi="Times New Roman"/>
          <w:sz w:val="26"/>
          <w:szCs w:val="26"/>
        </w:rPr>
      </w:pPr>
    </w:p>
    <w:p w:rsidR="004C7748" w:rsidRDefault="004C7748" w:rsidP="00530C75">
      <w:pPr>
        <w:spacing w:line="360" w:lineRule="auto"/>
        <w:ind w:left="720" w:hanging="720"/>
        <w:jc w:val="both"/>
        <w:rPr>
          <w:rFonts w:ascii="Times New Roman" w:hAnsi="Times New Roman"/>
          <w:b/>
          <w:sz w:val="24"/>
          <w:szCs w:val="24"/>
        </w:rPr>
      </w:pPr>
      <w:r>
        <w:rPr>
          <w:rFonts w:ascii="Times New Roman" w:hAnsi="Times New Roman"/>
          <w:sz w:val="26"/>
          <w:szCs w:val="26"/>
        </w:rPr>
        <w:tab/>
      </w:r>
      <w:r w:rsidRPr="004C7748">
        <w:rPr>
          <w:rFonts w:ascii="Times New Roman" w:hAnsi="Times New Roman"/>
          <w:b/>
          <w:sz w:val="26"/>
          <w:szCs w:val="26"/>
        </w:rPr>
        <w:tab/>
      </w:r>
      <w:r w:rsidRPr="00530C75">
        <w:rPr>
          <w:rFonts w:ascii="Times New Roman" w:hAnsi="Times New Roman"/>
          <w:b/>
          <w:sz w:val="24"/>
          <w:szCs w:val="24"/>
        </w:rPr>
        <w:t>“20.  . . . .</w:t>
      </w:r>
    </w:p>
    <w:p w:rsidR="00530C75" w:rsidRPr="00530C75" w:rsidRDefault="00530C75" w:rsidP="00530C75">
      <w:pPr>
        <w:spacing w:line="360" w:lineRule="auto"/>
        <w:ind w:left="720" w:hanging="720"/>
        <w:jc w:val="both"/>
        <w:rPr>
          <w:rFonts w:ascii="Times New Roman" w:hAnsi="Times New Roman"/>
          <w:b/>
          <w:sz w:val="24"/>
          <w:szCs w:val="24"/>
        </w:rPr>
      </w:pPr>
    </w:p>
    <w:p w:rsidR="004C7748" w:rsidRPr="00530C75" w:rsidRDefault="004C7748" w:rsidP="00530C75">
      <w:pPr>
        <w:spacing w:line="360" w:lineRule="auto"/>
        <w:ind w:left="1440" w:hanging="720"/>
        <w:jc w:val="both"/>
        <w:rPr>
          <w:rFonts w:ascii="Times New Roman" w:hAnsi="Times New Roman"/>
          <w:b/>
          <w:sz w:val="24"/>
          <w:szCs w:val="24"/>
        </w:rPr>
      </w:pPr>
      <w:r w:rsidRPr="00530C75">
        <w:rPr>
          <w:rFonts w:ascii="Times New Roman" w:hAnsi="Times New Roman"/>
          <w:b/>
          <w:sz w:val="24"/>
          <w:szCs w:val="24"/>
        </w:rPr>
        <w:tab/>
        <w:t>Logic and common sense dictates that it is only the court which is seized with an appeal that has the right to make a declaratory order to the effect that the appeal is deemed to have been abandoned.   That decision does not lie with the litigants themselves.  Until the court has made a decision in the matter, litigants are obliged to observe the Rules up to finality.”</w:t>
      </w:r>
    </w:p>
    <w:p w:rsidR="00B66E0E" w:rsidRPr="00B66E0E" w:rsidRDefault="00B66E0E" w:rsidP="00B66E0E">
      <w:pPr>
        <w:spacing w:line="480" w:lineRule="auto"/>
        <w:jc w:val="both"/>
        <w:rPr>
          <w:rFonts w:ascii="Times New Roman" w:hAnsi="Times New Roman"/>
          <w:sz w:val="26"/>
          <w:szCs w:val="26"/>
        </w:rPr>
      </w:pPr>
    </w:p>
    <w:p w:rsidR="00B66E0E" w:rsidRPr="00B66E0E" w:rsidRDefault="00B66E0E" w:rsidP="004C7748">
      <w:pPr>
        <w:spacing w:before="240" w:line="480" w:lineRule="auto"/>
        <w:ind w:left="720" w:hanging="720"/>
        <w:jc w:val="both"/>
        <w:rPr>
          <w:rFonts w:ascii="Times New Roman" w:hAnsi="Times New Roman"/>
          <w:sz w:val="26"/>
          <w:szCs w:val="26"/>
        </w:rPr>
      </w:pPr>
      <w:r w:rsidRPr="00B66E0E">
        <w:rPr>
          <w:rFonts w:ascii="Times New Roman" w:hAnsi="Times New Roman"/>
          <w:sz w:val="26"/>
          <w:szCs w:val="26"/>
        </w:rPr>
        <w:t>[1</w:t>
      </w:r>
      <w:r w:rsidR="00FC6EE7">
        <w:rPr>
          <w:rFonts w:ascii="Times New Roman" w:hAnsi="Times New Roman"/>
          <w:sz w:val="26"/>
          <w:szCs w:val="26"/>
        </w:rPr>
        <w:t>3</w:t>
      </w:r>
      <w:r w:rsidRPr="00B66E0E">
        <w:rPr>
          <w:rFonts w:ascii="Times New Roman" w:hAnsi="Times New Roman"/>
          <w:sz w:val="26"/>
          <w:szCs w:val="26"/>
        </w:rPr>
        <w:t xml:space="preserve">] </w:t>
      </w:r>
      <w:r w:rsidRPr="00B66E0E">
        <w:rPr>
          <w:rFonts w:ascii="Times New Roman" w:hAnsi="Times New Roman"/>
          <w:sz w:val="26"/>
          <w:szCs w:val="26"/>
        </w:rPr>
        <w:tab/>
        <w:t>Accordingly</w:t>
      </w:r>
      <w:r w:rsidR="004C7748">
        <w:rPr>
          <w:rFonts w:ascii="Times New Roman" w:hAnsi="Times New Roman"/>
          <w:sz w:val="26"/>
          <w:szCs w:val="26"/>
        </w:rPr>
        <w:t>,</w:t>
      </w:r>
      <w:r w:rsidRPr="00B66E0E">
        <w:rPr>
          <w:rFonts w:ascii="Times New Roman" w:hAnsi="Times New Roman"/>
          <w:sz w:val="26"/>
          <w:szCs w:val="26"/>
        </w:rPr>
        <w:t xml:space="preserve"> the application is dismissed.    No order as to costs</w:t>
      </w:r>
      <w:r w:rsidR="003E4A01">
        <w:rPr>
          <w:rFonts w:ascii="Times New Roman" w:hAnsi="Times New Roman"/>
          <w:sz w:val="26"/>
          <w:szCs w:val="26"/>
        </w:rPr>
        <w:t xml:space="preserve"> of suit</w:t>
      </w:r>
      <w:r w:rsidRPr="00B66E0E">
        <w:rPr>
          <w:rFonts w:ascii="Times New Roman" w:hAnsi="Times New Roman"/>
          <w:sz w:val="26"/>
          <w:szCs w:val="26"/>
        </w:rPr>
        <w:t>.</w:t>
      </w:r>
    </w:p>
    <w:p w:rsidR="00B66E0E" w:rsidRPr="00B66E0E" w:rsidRDefault="00B66E0E" w:rsidP="00B66E0E">
      <w:pPr>
        <w:spacing w:line="480" w:lineRule="auto"/>
        <w:jc w:val="both"/>
        <w:rPr>
          <w:rFonts w:ascii="Times New Roman" w:hAnsi="Times New Roman"/>
          <w:sz w:val="26"/>
          <w:szCs w:val="26"/>
        </w:rPr>
      </w:pPr>
    </w:p>
    <w:p w:rsidR="00B66E0E" w:rsidRPr="00B66E0E" w:rsidRDefault="00B66E0E" w:rsidP="00B66E0E">
      <w:pPr>
        <w:spacing w:line="480" w:lineRule="auto"/>
        <w:ind w:left="720" w:hanging="720"/>
        <w:jc w:val="both"/>
        <w:rPr>
          <w:rFonts w:ascii="Times New Roman" w:hAnsi="Times New Roman"/>
          <w:sz w:val="26"/>
          <w:szCs w:val="26"/>
        </w:rPr>
      </w:pPr>
    </w:p>
    <w:p w:rsidR="00B66E0E" w:rsidRPr="00B66E0E" w:rsidRDefault="00EE5308" w:rsidP="00B66E0E">
      <w:pPr>
        <w:spacing w:line="360" w:lineRule="auto"/>
        <w:ind w:left="4321"/>
        <w:jc w:val="both"/>
        <w:rPr>
          <w:rFonts w:ascii="Times New Roman" w:hAnsi="Times New Roman"/>
          <w:b/>
          <w:sz w:val="26"/>
          <w:szCs w:val="26"/>
        </w:rPr>
      </w:pPr>
      <w:r w:rsidRPr="00EE5308">
        <w:rPr>
          <w:rFonts w:ascii="Times New Roman" w:hAnsi="Times New Roman"/>
          <w:noProof/>
          <w:sz w:val="26"/>
          <w:szCs w:val="26"/>
          <w:lang w:val="en-ZA" w:eastAsia="en-ZA"/>
        </w:rPr>
        <w:pict>
          <v:line id="_x0000_s1026" style="position:absolute;left:0;text-align:left;z-index:251660288" from="214.5pt,-9.75pt" to="349.5pt,-9.75pt"/>
        </w:pict>
      </w:r>
      <w:r w:rsidR="00B66E0E" w:rsidRPr="00B66E0E">
        <w:rPr>
          <w:rFonts w:ascii="Times New Roman" w:hAnsi="Times New Roman"/>
          <w:b/>
          <w:sz w:val="26"/>
          <w:szCs w:val="26"/>
        </w:rPr>
        <w:t>M.C.B. MAPHALALA</w:t>
      </w:r>
    </w:p>
    <w:p w:rsidR="00B66E0E" w:rsidRPr="00B66E0E" w:rsidRDefault="00B66E0E" w:rsidP="00B66E0E">
      <w:pPr>
        <w:spacing w:line="360" w:lineRule="auto"/>
        <w:ind w:left="4321"/>
        <w:jc w:val="both"/>
        <w:rPr>
          <w:rFonts w:ascii="Times New Roman" w:hAnsi="Times New Roman"/>
          <w:sz w:val="26"/>
          <w:szCs w:val="26"/>
        </w:rPr>
      </w:pPr>
      <w:r w:rsidRPr="00B66E0E">
        <w:rPr>
          <w:rFonts w:ascii="Times New Roman" w:hAnsi="Times New Roman"/>
          <w:b/>
          <w:sz w:val="26"/>
          <w:szCs w:val="26"/>
        </w:rPr>
        <w:t xml:space="preserve">JUDGE OF THE HIGH COURT   </w:t>
      </w:r>
    </w:p>
    <w:p w:rsidR="00B66E0E" w:rsidRPr="00B66E0E" w:rsidRDefault="00B66E0E" w:rsidP="00B66E0E">
      <w:pPr>
        <w:spacing w:line="480" w:lineRule="auto"/>
        <w:jc w:val="both"/>
        <w:rPr>
          <w:rFonts w:ascii="Times New Roman" w:hAnsi="Times New Roman"/>
          <w:sz w:val="26"/>
          <w:szCs w:val="26"/>
        </w:rPr>
      </w:pPr>
    </w:p>
    <w:p w:rsidR="00B66E0E" w:rsidRDefault="004C7748" w:rsidP="00B66E0E">
      <w:pPr>
        <w:spacing w:line="360" w:lineRule="auto"/>
        <w:ind w:left="1440" w:hanging="1440"/>
        <w:jc w:val="both"/>
        <w:rPr>
          <w:rFonts w:ascii="Times New Roman" w:hAnsi="Times New Roman"/>
          <w:sz w:val="26"/>
          <w:szCs w:val="26"/>
        </w:rPr>
      </w:pPr>
      <w:r>
        <w:rPr>
          <w:rFonts w:ascii="Times New Roman" w:hAnsi="Times New Roman"/>
          <w:sz w:val="26"/>
          <w:szCs w:val="26"/>
        </w:rPr>
        <w:t xml:space="preserve">For </w:t>
      </w:r>
      <w:r w:rsidR="00CF628E">
        <w:rPr>
          <w:rFonts w:ascii="Times New Roman" w:hAnsi="Times New Roman"/>
          <w:sz w:val="26"/>
          <w:szCs w:val="26"/>
        </w:rPr>
        <w:t>A</w:t>
      </w:r>
      <w:r>
        <w:rPr>
          <w:rFonts w:ascii="Times New Roman" w:hAnsi="Times New Roman"/>
          <w:sz w:val="26"/>
          <w:szCs w:val="26"/>
        </w:rPr>
        <w:t>pplicant:</w:t>
      </w:r>
      <w:r>
        <w:rPr>
          <w:rFonts w:ascii="Times New Roman" w:hAnsi="Times New Roman"/>
          <w:sz w:val="26"/>
          <w:szCs w:val="26"/>
        </w:rPr>
        <w:tab/>
        <w:t xml:space="preserve">Attorney </w:t>
      </w:r>
      <w:r w:rsidR="00CF628E">
        <w:rPr>
          <w:rFonts w:ascii="Times New Roman" w:hAnsi="Times New Roman"/>
          <w:sz w:val="26"/>
          <w:szCs w:val="26"/>
        </w:rPr>
        <w:t>Mduduzi Mabila</w:t>
      </w:r>
    </w:p>
    <w:p w:rsidR="004C7748" w:rsidRPr="00B66E0E" w:rsidRDefault="007E533C" w:rsidP="00B66E0E">
      <w:pPr>
        <w:spacing w:line="360" w:lineRule="auto"/>
        <w:ind w:left="1440" w:hanging="1440"/>
        <w:jc w:val="both"/>
        <w:rPr>
          <w:rFonts w:ascii="Times New Roman" w:hAnsi="Times New Roman"/>
          <w:sz w:val="26"/>
          <w:szCs w:val="26"/>
        </w:rPr>
      </w:pPr>
      <w:r>
        <w:rPr>
          <w:rFonts w:ascii="Times New Roman" w:hAnsi="Times New Roman"/>
          <w:sz w:val="26"/>
          <w:szCs w:val="26"/>
        </w:rPr>
        <w:t xml:space="preserve">For </w:t>
      </w:r>
      <w:r w:rsidR="00CF628E">
        <w:rPr>
          <w:rFonts w:ascii="Times New Roman" w:hAnsi="Times New Roman"/>
          <w:sz w:val="26"/>
          <w:szCs w:val="26"/>
        </w:rPr>
        <w:t>Respondent:</w:t>
      </w:r>
      <w:r>
        <w:rPr>
          <w:rFonts w:ascii="Times New Roman" w:hAnsi="Times New Roman"/>
          <w:sz w:val="26"/>
          <w:szCs w:val="26"/>
        </w:rPr>
        <w:tab/>
        <w:t xml:space="preserve">Attorney </w:t>
      </w:r>
      <w:r w:rsidR="00CF628E">
        <w:rPr>
          <w:rFonts w:ascii="Times New Roman" w:hAnsi="Times New Roman"/>
          <w:sz w:val="26"/>
          <w:szCs w:val="26"/>
        </w:rPr>
        <w:t xml:space="preserve">Sabelo Bhembe </w:t>
      </w:r>
    </w:p>
    <w:sectPr w:rsidR="004C7748" w:rsidRPr="00B66E0E" w:rsidSect="003E59CC">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A1C" w:rsidRDefault="008A2A1C">
      <w:r>
        <w:separator/>
      </w:r>
    </w:p>
  </w:endnote>
  <w:endnote w:type="continuationSeparator" w:id="0">
    <w:p w:rsidR="008A2A1C" w:rsidRDefault="008A2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E8" w:rsidRDefault="00EE5308" w:rsidP="009070A6">
    <w:pPr>
      <w:pStyle w:val="Footer"/>
      <w:framePr w:wrap="around" w:vAnchor="text" w:hAnchor="margin" w:xAlign="right" w:y="1"/>
      <w:rPr>
        <w:rStyle w:val="PageNumber"/>
      </w:rPr>
    </w:pPr>
    <w:r>
      <w:rPr>
        <w:rStyle w:val="PageNumber"/>
      </w:rPr>
      <w:fldChar w:fldCharType="begin"/>
    </w:r>
    <w:r w:rsidR="00B946E8">
      <w:rPr>
        <w:rStyle w:val="PageNumber"/>
      </w:rPr>
      <w:instrText xml:space="preserve">PAGE  </w:instrText>
    </w:r>
    <w:r>
      <w:rPr>
        <w:rStyle w:val="PageNumber"/>
      </w:rPr>
      <w:fldChar w:fldCharType="end"/>
    </w:r>
  </w:p>
  <w:p w:rsidR="00B946E8" w:rsidRDefault="00B946E8" w:rsidP="009104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E8" w:rsidRPr="00C13968" w:rsidRDefault="00EE5308" w:rsidP="00C13968">
    <w:pPr>
      <w:pStyle w:val="Footer"/>
      <w:framePr w:wrap="around" w:vAnchor="text" w:hAnchor="page" w:x="10261" w:y="88"/>
      <w:rPr>
        <w:rStyle w:val="PageNumber"/>
        <w:rFonts w:ascii="Times New Roman" w:hAnsi="Times New Roman"/>
        <w:sz w:val="26"/>
        <w:szCs w:val="26"/>
      </w:rPr>
    </w:pPr>
    <w:r w:rsidRPr="00C13968">
      <w:rPr>
        <w:rStyle w:val="PageNumber"/>
        <w:rFonts w:ascii="Times New Roman" w:hAnsi="Times New Roman"/>
        <w:sz w:val="26"/>
        <w:szCs w:val="26"/>
      </w:rPr>
      <w:fldChar w:fldCharType="begin"/>
    </w:r>
    <w:r w:rsidR="00B946E8" w:rsidRPr="00C13968">
      <w:rPr>
        <w:rStyle w:val="PageNumber"/>
        <w:rFonts w:ascii="Times New Roman" w:hAnsi="Times New Roman"/>
        <w:sz w:val="26"/>
        <w:szCs w:val="26"/>
      </w:rPr>
      <w:instrText xml:space="preserve">PAGE  </w:instrText>
    </w:r>
    <w:r w:rsidRPr="00C13968">
      <w:rPr>
        <w:rStyle w:val="PageNumber"/>
        <w:rFonts w:ascii="Times New Roman" w:hAnsi="Times New Roman"/>
        <w:sz w:val="26"/>
        <w:szCs w:val="26"/>
      </w:rPr>
      <w:fldChar w:fldCharType="separate"/>
    </w:r>
    <w:r w:rsidR="00633548">
      <w:rPr>
        <w:rStyle w:val="PageNumber"/>
        <w:rFonts w:ascii="Times New Roman" w:hAnsi="Times New Roman"/>
        <w:noProof/>
        <w:sz w:val="26"/>
        <w:szCs w:val="26"/>
      </w:rPr>
      <w:t>1</w:t>
    </w:r>
    <w:r w:rsidRPr="00C13968">
      <w:rPr>
        <w:rStyle w:val="PageNumber"/>
        <w:rFonts w:ascii="Times New Roman" w:hAnsi="Times New Roman"/>
        <w:sz w:val="26"/>
        <w:szCs w:val="26"/>
      </w:rPr>
      <w:fldChar w:fldCharType="end"/>
    </w:r>
  </w:p>
  <w:p w:rsidR="00B946E8" w:rsidRDefault="00B946E8" w:rsidP="009104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A1C" w:rsidRDefault="008A2A1C">
      <w:r>
        <w:separator/>
      </w:r>
    </w:p>
  </w:footnote>
  <w:footnote w:type="continuationSeparator" w:id="0">
    <w:p w:rsidR="008A2A1C" w:rsidRDefault="008A2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E1CAA"/>
    <w:multiLevelType w:val="multilevel"/>
    <w:tmpl w:val="CE0E904C"/>
    <w:lvl w:ilvl="0">
      <w:start w:val="1"/>
      <w:numFmt w:val="bullet"/>
      <w:lvlText w:val=""/>
      <w:lvlJc w:val="left"/>
      <w:pPr>
        <w:tabs>
          <w:tab w:val="num" w:pos="1008"/>
        </w:tabs>
        <w:ind w:left="1008" w:hanging="288"/>
      </w:pPr>
      <w:rPr>
        <w:rFonts w:ascii="Symbol" w:hAnsi="Symbol"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1">
    <w:nsid w:val="36910979"/>
    <w:multiLevelType w:val="multilevel"/>
    <w:tmpl w:val="0D4C883A"/>
    <w:lvl w:ilvl="0">
      <w:start w:val="1"/>
      <w:numFmt w:val="decimal"/>
      <w:lvlText w:val="[%1]"/>
      <w:lvlJc w:val="left"/>
      <w:pPr>
        <w:tabs>
          <w:tab w:val="num" w:pos="720"/>
        </w:tabs>
        <w:ind w:left="720" w:hanging="720"/>
      </w:pPr>
      <w:rPr>
        <w:rFonts w:ascii="Times New Roman" w:hAnsi="Times New Roman" w:cs="Times New Roman" w:hint="default"/>
        <w:b w:val="0"/>
        <w:i w:val="0"/>
        <w:sz w:val="26"/>
        <w:szCs w:val="26"/>
      </w:rPr>
    </w:lvl>
    <w:lvl w:ilvl="1">
      <w:start w:val="1"/>
      <w:numFmt w:val="decimal"/>
      <w:lvlText w:val="%2."/>
      <w:lvlJc w:val="left"/>
      <w:pPr>
        <w:tabs>
          <w:tab w:val="num" w:pos="1080"/>
        </w:tabs>
        <w:ind w:left="1080" w:hanging="360"/>
      </w:pPr>
      <w:rPr>
        <w:rFonts w:hint="default"/>
        <w:b w:val="0"/>
        <w:sz w:val="26"/>
        <w:szCs w:val="2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430D0A7D"/>
    <w:multiLevelType w:val="hybridMultilevel"/>
    <w:tmpl w:val="3530C8C0"/>
    <w:lvl w:ilvl="0" w:tplc="59CC50DE">
      <w:start w:val="1"/>
      <w:numFmt w:val="decimal"/>
      <w:lvlText w:val="[%1]"/>
      <w:lvlJc w:val="left"/>
      <w:pPr>
        <w:tabs>
          <w:tab w:val="num" w:pos="720"/>
        </w:tabs>
        <w:ind w:left="720" w:hanging="720"/>
      </w:pPr>
      <w:rPr>
        <w:rFonts w:ascii="Times New Roman" w:hAnsi="Times New Roman" w:cs="Times New Roman" w:hint="default"/>
        <w:b w:val="0"/>
        <w:i w:val="0"/>
        <w:sz w:val="26"/>
        <w:szCs w:val="26"/>
      </w:rPr>
    </w:lvl>
    <w:lvl w:ilvl="1" w:tplc="8EA268AA">
      <w:start w:val="1"/>
      <w:numFmt w:val="decimal"/>
      <w:lvlText w:val="%2."/>
      <w:lvlJc w:val="left"/>
      <w:pPr>
        <w:tabs>
          <w:tab w:val="num" w:pos="1080"/>
        </w:tabs>
        <w:ind w:left="1080" w:hanging="360"/>
      </w:pPr>
      <w:rPr>
        <w:rFonts w:hint="default"/>
        <w:b w:val="0"/>
        <w:sz w:val="26"/>
        <w:szCs w:val="26"/>
      </w:rPr>
    </w:lvl>
    <w:lvl w:ilvl="2" w:tplc="EAE2750A">
      <w:start w:val="1"/>
      <w:numFmt w:val="decimal"/>
      <w:lvlText w:val="%3."/>
      <w:lvlJc w:val="left"/>
      <w:pPr>
        <w:tabs>
          <w:tab w:val="num" w:pos="1980"/>
        </w:tabs>
        <w:ind w:left="1980" w:hanging="360"/>
      </w:pPr>
      <w:rPr>
        <w:rFonts w:hint="default"/>
        <w:b w:val="0"/>
        <w:i w:val="0"/>
        <w:sz w:val="26"/>
        <w:szCs w:val="2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A7A611B"/>
    <w:multiLevelType w:val="multilevel"/>
    <w:tmpl w:val="290CF9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50FB6214"/>
    <w:multiLevelType w:val="hybridMultilevel"/>
    <w:tmpl w:val="CE0E904C"/>
    <w:lvl w:ilvl="0" w:tplc="F7DECA78">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5">
    <w:nsid w:val="54E056A6"/>
    <w:multiLevelType w:val="hybridMultilevel"/>
    <w:tmpl w:val="8014234C"/>
    <w:lvl w:ilvl="0" w:tplc="60843672">
      <w:start w:val="1"/>
      <w:numFmt w:val="lowerLetter"/>
      <w:lvlText w:val="%1)"/>
      <w:lvlJc w:val="left"/>
      <w:pPr>
        <w:ind w:left="1800" w:hanging="360"/>
      </w:pPr>
      <w:rPr>
        <w:rFonts w:ascii="Bookman Old Style" w:eastAsia="Times New Roman" w:hAnsi="Bookman Old Style"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5D426ECC"/>
    <w:multiLevelType w:val="hybridMultilevel"/>
    <w:tmpl w:val="BEBA9A4C"/>
    <w:lvl w:ilvl="0" w:tplc="13D6785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7">
    <w:nsid w:val="5F6E4A85"/>
    <w:multiLevelType w:val="multilevel"/>
    <w:tmpl w:val="661E2306"/>
    <w:lvl w:ilvl="0">
      <w:start w:val="1"/>
      <w:numFmt w:val="decimal"/>
      <w:lvlText w:val="[%1]"/>
      <w:lvlJc w:val="left"/>
      <w:pPr>
        <w:tabs>
          <w:tab w:val="num" w:pos="720"/>
        </w:tabs>
        <w:ind w:left="720" w:hanging="720"/>
      </w:pPr>
      <w:rPr>
        <w:rFonts w:ascii="Times New Roman" w:hAnsi="Times New Roman" w:cs="Times New Roman" w:hint="default"/>
        <w:sz w:val="26"/>
        <w:szCs w:val="26"/>
      </w:rPr>
    </w:lvl>
    <w:lvl w:ilvl="1">
      <w:start w:val="1"/>
      <w:numFmt w:val="bullet"/>
      <w:lvlText w:val=""/>
      <w:lvlJc w:val="left"/>
      <w:pPr>
        <w:tabs>
          <w:tab w:val="num" w:pos="1008"/>
        </w:tabs>
        <w:ind w:left="1008" w:hanging="288"/>
      </w:pPr>
      <w:rPr>
        <w:rFonts w:ascii="Symbol" w:hAnsi="Symbol" w:hint="default"/>
        <w:sz w:val="26"/>
        <w:szCs w:val="2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614D124B"/>
    <w:multiLevelType w:val="hybridMultilevel"/>
    <w:tmpl w:val="09E25E1C"/>
    <w:lvl w:ilvl="0" w:tplc="EBFEFE2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3"/>
  </w:num>
  <w:num w:numId="3">
    <w:abstractNumId w:val="7"/>
  </w:num>
  <w:num w:numId="4">
    <w:abstractNumId w:val="4"/>
  </w:num>
  <w:num w:numId="5">
    <w:abstractNumId w:val="0"/>
  </w:num>
  <w:num w:numId="6">
    <w:abstractNumId w:val="6"/>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825845"/>
    <w:rsid w:val="000217C1"/>
    <w:rsid w:val="00051B45"/>
    <w:rsid w:val="000A72E2"/>
    <w:rsid w:val="000C10E5"/>
    <w:rsid w:val="000F6C9A"/>
    <w:rsid w:val="0013796D"/>
    <w:rsid w:val="00181435"/>
    <w:rsid w:val="00187133"/>
    <w:rsid w:val="00196AD9"/>
    <w:rsid w:val="001C4F79"/>
    <w:rsid w:val="001D7EEE"/>
    <w:rsid w:val="001E0A5F"/>
    <w:rsid w:val="001F34C0"/>
    <w:rsid w:val="00243E11"/>
    <w:rsid w:val="0026423A"/>
    <w:rsid w:val="00285664"/>
    <w:rsid w:val="002A03D0"/>
    <w:rsid w:val="002A2C6F"/>
    <w:rsid w:val="002A48EF"/>
    <w:rsid w:val="002A6B76"/>
    <w:rsid w:val="002D7A69"/>
    <w:rsid w:val="00333F3A"/>
    <w:rsid w:val="00351051"/>
    <w:rsid w:val="003657F3"/>
    <w:rsid w:val="0038615B"/>
    <w:rsid w:val="003A683F"/>
    <w:rsid w:val="003D0721"/>
    <w:rsid w:val="003E4A01"/>
    <w:rsid w:val="003E59CC"/>
    <w:rsid w:val="00432C60"/>
    <w:rsid w:val="0043553A"/>
    <w:rsid w:val="00476640"/>
    <w:rsid w:val="004804C5"/>
    <w:rsid w:val="004A1540"/>
    <w:rsid w:val="004A1A53"/>
    <w:rsid w:val="004B0066"/>
    <w:rsid w:val="004C6DDF"/>
    <w:rsid w:val="004C7748"/>
    <w:rsid w:val="004E3101"/>
    <w:rsid w:val="004E5F8F"/>
    <w:rsid w:val="004F3C61"/>
    <w:rsid w:val="004F4A45"/>
    <w:rsid w:val="00521171"/>
    <w:rsid w:val="00530C75"/>
    <w:rsid w:val="00530D89"/>
    <w:rsid w:val="00573766"/>
    <w:rsid w:val="0057506C"/>
    <w:rsid w:val="0057525B"/>
    <w:rsid w:val="0058773B"/>
    <w:rsid w:val="005D61C5"/>
    <w:rsid w:val="005E79BC"/>
    <w:rsid w:val="005F7A5B"/>
    <w:rsid w:val="00610957"/>
    <w:rsid w:val="0062106A"/>
    <w:rsid w:val="006301FD"/>
    <w:rsid w:val="00633548"/>
    <w:rsid w:val="006B4CB0"/>
    <w:rsid w:val="00765981"/>
    <w:rsid w:val="00792AF0"/>
    <w:rsid w:val="00796BD3"/>
    <w:rsid w:val="007E10E8"/>
    <w:rsid w:val="007E258A"/>
    <w:rsid w:val="007E533C"/>
    <w:rsid w:val="0081751B"/>
    <w:rsid w:val="00825845"/>
    <w:rsid w:val="00833F0E"/>
    <w:rsid w:val="008510C0"/>
    <w:rsid w:val="00893F39"/>
    <w:rsid w:val="00896348"/>
    <w:rsid w:val="008A2887"/>
    <w:rsid w:val="008A2A1C"/>
    <w:rsid w:val="008A2DA1"/>
    <w:rsid w:val="008F48E8"/>
    <w:rsid w:val="009016F4"/>
    <w:rsid w:val="009070A6"/>
    <w:rsid w:val="009104EC"/>
    <w:rsid w:val="009275E5"/>
    <w:rsid w:val="009307CB"/>
    <w:rsid w:val="00942E9D"/>
    <w:rsid w:val="00942FC3"/>
    <w:rsid w:val="00970D60"/>
    <w:rsid w:val="00985A22"/>
    <w:rsid w:val="0099240E"/>
    <w:rsid w:val="00992C15"/>
    <w:rsid w:val="00995AA4"/>
    <w:rsid w:val="009D6218"/>
    <w:rsid w:val="009F776D"/>
    <w:rsid w:val="00A27480"/>
    <w:rsid w:val="00A32B35"/>
    <w:rsid w:val="00A3387D"/>
    <w:rsid w:val="00A511CA"/>
    <w:rsid w:val="00A61D39"/>
    <w:rsid w:val="00A677F9"/>
    <w:rsid w:val="00A8759E"/>
    <w:rsid w:val="00B125DE"/>
    <w:rsid w:val="00B66E0E"/>
    <w:rsid w:val="00B93F29"/>
    <w:rsid w:val="00B946E8"/>
    <w:rsid w:val="00BB08D4"/>
    <w:rsid w:val="00BD79AF"/>
    <w:rsid w:val="00BF22C5"/>
    <w:rsid w:val="00C13968"/>
    <w:rsid w:val="00C320BF"/>
    <w:rsid w:val="00C40EA8"/>
    <w:rsid w:val="00C46693"/>
    <w:rsid w:val="00C61A8F"/>
    <w:rsid w:val="00C72F65"/>
    <w:rsid w:val="00C77983"/>
    <w:rsid w:val="00C87B68"/>
    <w:rsid w:val="00C91E68"/>
    <w:rsid w:val="00CB46A1"/>
    <w:rsid w:val="00CF38A7"/>
    <w:rsid w:val="00CF45EC"/>
    <w:rsid w:val="00CF628E"/>
    <w:rsid w:val="00CF6995"/>
    <w:rsid w:val="00DB315E"/>
    <w:rsid w:val="00DB5E6D"/>
    <w:rsid w:val="00DC42DF"/>
    <w:rsid w:val="00DD4087"/>
    <w:rsid w:val="00DD7E7F"/>
    <w:rsid w:val="00DE5E4A"/>
    <w:rsid w:val="00DF754C"/>
    <w:rsid w:val="00E0011D"/>
    <w:rsid w:val="00E01BEE"/>
    <w:rsid w:val="00E067C3"/>
    <w:rsid w:val="00E27715"/>
    <w:rsid w:val="00E35E82"/>
    <w:rsid w:val="00E577E7"/>
    <w:rsid w:val="00E753D7"/>
    <w:rsid w:val="00EB613F"/>
    <w:rsid w:val="00EC1A4B"/>
    <w:rsid w:val="00EC382D"/>
    <w:rsid w:val="00EC6D1E"/>
    <w:rsid w:val="00EE5308"/>
    <w:rsid w:val="00EF1F9C"/>
    <w:rsid w:val="00F01353"/>
    <w:rsid w:val="00F162A9"/>
    <w:rsid w:val="00F1725A"/>
    <w:rsid w:val="00F21BBB"/>
    <w:rsid w:val="00F46E77"/>
    <w:rsid w:val="00F52BC8"/>
    <w:rsid w:val="00F63928"/>
    <w:rsid w:val="00F653D7"/>
    <w:rsid w:val="00F67CE9"/>
    <w:rsid w:val="00F72B04"/>
    <w:rsid w:val="00F83B09"/>
    <w:rsid w:val="00FB50D4"/>
    <w:rsid w:val="00FC6EE7"/>
    <w:rsid w:val="00FD2B5A"/>
    <w:rsid w:val="00FE20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9CC"/>
    <w:rPr>
      <w:rFonts w:ascii="Verdana" w:hAnsi="Verdan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104EC"/>
    <w:pPr>
      <w:tabs>
        <w:tab w:val="center" w:pos="4320"/>
        <w:tab w:val="right" w:pos="8640"/>
      </w:tabs>
    </w:pPr>
  </w:style>
  <w:style w:type="character" w:styleId="PageNumber">
    <w:name w:val="page number"/>
    <w:basedOn w:val="DefaultParagraphFont"/>
    <w:rsid w:val="009104EC"/>
  </w:style>
  <w:style w:type="paragraph" w:styleId="Header">
    <w:name w:val="header"/>
    <w:basedOn w:val="Normal"/>
    <w:rsid w:val="00C13968"/>
    <w:pPr>
      <w:tabs>
        <w:tab w:val="center" w:pos="4320"/>
        <w:tab w:val="right" w:pos="8640"/>
      </w:tabs>
    </w:pPr>
  </w:style>
  <w:style w:type="paragraph" w:styleId="ListParagraph">
    <w:name w:val="List Paragraph"/>
    <w:basedOn w:val="Normal"/>
    <w:uiPriority w:val="34"/>
    <w:qFormat/>
    <w:rsid w:val="00E067C3"/>
    <w:pPr>
      <w:ind w:left="720"/>
    </w:pPr>
  </w:style>
  <w:style w:type="paragraph" w:customStyle="1" w:styleId="LG-para3">
    <w:name w:val="LG-para3"/>
    <w:basedOn w:val="Normal"/>
    <w:rsid w:val="00DC42DF"/>
    <w:pPr>
      <w:tabs>
        <w:tab w:val="left" w:pos="907"/>
      </w:tabs>
      <w:spacing w:before="60" w:line="210" w:lineRule="exact"/>
      <w:ind w:firstLine="510"/>
      <w:jc w:val="both"/>
    </w:pPr>
    <w:rPr>
      <w:rFonts w:ascii="Times New Roman" w:hAnsi="Times New Roman"/>
      <w:sz w:val="19"/>
      <w:szCs w:val="20"/>
      <w:lang w:val="en-GB"/>
    </w:rPr>
  </w:style>
  <w:style w:type="paragraph" w:styleId="NormalWeb">
    <w:name w:val="Normal (Web)"/>
    <w:basedOn w:val="Normal"/>
    <w:uiPriority w:val="99"/>
    <w:unhideWhenUsed/>
    <w:rsid w:val="00C72F65"/>
    <w:pPr>
      <w:spacing w:after="360"/>
    </w:pPr>
    <w:rPr>
      <w:rFonts w:ascii="Times New Roman" w:hAnsi="Times New Roman"/>
      <w:sz w:val="24"/>
      <w:szCs w:val="24"/>
      <w:lang w:val="en-ZA" w:eastAsia="en-ZA"/>
    </w:rPr>
  </w:style>
  <w:style w:type="character" w:styleId="Emphasis">
    <w:name w:val="Emphasis"/>
    <w:basedOn w:val="DefaultParagraphFont"/>
    <w:uiPriority w:val="20"/>
    <w:qFormat/>
    <w:rsid w:val="00EC6D1E"/>
    <w:rPr>
      <w:i/>
      <w:iCs/>
    </w:rPr>
  </w:style>
  <w:style w:type="character" w:styleId="Hyperlink">
    <w:name w:val="Hyperlink"/>
    <w:basedOn w:val="DefaultParagraphFont"/>
    <w:uiPriority w:val="99"/>
    <w:unhideWhenUsed/>
    <w:rsid w:val="001F34C0"/>
    <w:rPr>
      <w:b/>
      <w:bCs/>
      <w:i w:val="0"/>
      <w:iCs w:val="0"/>
      <w:color w:val="0B4B0B"/>
      <w:u w:val="single"/>
    </w:rPr>
  </w:style>
</w:styles>
</file>

<file path=word/webSettings.xml><?xml version="1.0" encoding="utf-8"?>
<w:webSettings xmlns:r="http://schemas.openxmlformats.org/officeDocument/2006/relationships" xmlns:w="http://schemas.openxmlformats.org/wordprocessingml/2006/main">
  <w:divs>
    <w:div w:id="153647356">
      <w:bodyDiv w:val="1"/>
      <w:marLeft w:val="0"/>
      <w:marRight w:val="0"/>
      <w:marTop w:val="0"/>
      <w:marBottom w:val="0"/>
      <w:divBdr>
        <w:top w:val="none" w:sz="0" w:space="0" w:color="auto"/>
        <w:left w:val="none" w:sz="0" w:space="0" w:color="auto"/>
        <w:bottom w:val="none" w:sz="0" w:space="0" w:color="auto"/>
        <w:right w:val="none" w:sz="0" w:space="0" w:color="auto"/>
      </w:divBdr>
      <w:divsChild>
        <w:div w:id="1205092917">
          <w:marLeft w:val="2"/>
          <w:marRight w:val="0"/>
          <w:marTop w:val="0"/>
          <w:marBottom w:val="0"/>
          <w:divBdr>
            <w:top w:val="none" w:sz="0" w:space="0" w:color="auto"/>
            <w:left w:val="none" w:sz="0" w:space="0" w:color="auto"/>
            <w:bottom w:val="none" w:sz="0" w:space="0" w:color="auto"/>
            <w:right w:val="none" w:sz="0" w:space="0" w:color="auto"/>
          </w:divBdr>
          <w:divsChild>
            <w:div w:id="1668434858">
              <w:marLeft w:val="0"/>
              <w:marRight w:val="0"/>
              <w:marTop w:val="0"/>
              <w:marBottom w:val="0"/>
              <w:divBdr>
                <w:top w:val="none" w:sz="0" w:space="0" w:color="auto"/>
                <w:left w:val="none" w:sz="0" w:space="0" w:color="auto"/>
                <w:bottom w:val="none" w:sz="0" w:space="0" w:color="auto"/>
                <w:right w:val="none" w:sz="0" w:space="0" w:color="auto"/>
              </w:divBdr>
              <w:divsChild>
                <w:div w:id="885683281">
                  <w:marLeft w:val="0"/>
                  <w:marRight w:val="0"/>
                  <w:marTop w:val="0"/>
                  <w:marBottom w:val="0"/>
                  <w:divBdr>
                    <w:top w:val="none" w:sz="0" w:space="0" w:color="auto"/>
                    <w:left w:val="none" w:sz="0" w:space="0" w:color="auto"/>
                    <w:bottom w:val="none" w:sz="0" w:space="0" w:color="auto"/>
                    <w:right w:val="none" w:sz="0" w:space="0" w:color="auto"/>
                  </w:divBdr>
                  <w:divsChild>
                    <w:div w:id="2050110078">
                      <w:marLeft w:val="0"/>
                      <w:marRight w:val="0"/>
                      <w:marTop w:val="0"/>
                      <w:marBottom w:val="0"/>
                      <w:divBdr>
                        <w:top w:val="none" w:sz="0" w:space="0" w:color="auto"/>
                        <w:left w:val="none" w:sz="0" w:space="0" w:color="auto"/>
                        <w:bottom w:val="none" w:sz="0" w:space="0" w:color="auto"/>
                        <w:right w:val="none" w:sz="0" w:space="0" w:color="auto"/>
                      </w:divBdr>
                      <w:divsChild>
                        <w:div w:id="1085109059">
                          <w:marLeft w:val="0"/>
                          <w:marRight w:val="0"/>
                          <w:marTop w:val="0"/>
                          <w:marBottom w:val="0"/>
                          <w:divBdr>
                            <w:top w:val="none" w:sz="0" w:space="0" w:color="auto"/>
                            <w:left w:val="none" w:sz="0" w:space="0" w:color="auto"/>
                            <w:bottom w:val="none" w:sz="0" w:space="0" w:color="auto"/>
                            <w:right w:val="none" w:sz="0" w:space="0" w:color="auto"/>
                          </w:divBdr>
                          <w:divsChild>
                            <w:div w:id="42141041">
                              <w:marLeft w:val="0"/>
                              <w:marRight w:val="0"/>
                              <w:marTop w:val="0"/>
                              <w:marBottom w:val="0"/>
                              <w:divBdr>
                                <w:top w:val="none" w:sz="0" w:space="0" w:color="auto"/>
                                <w:left w:val="none" w:sz="0" w:space="0" w:color="auto"/>
                                <w:bottom w:val="none" w:sz="0" w:space="0" w:color="auto"/>
                                <w:right w:val="none" w:sz="0" w:space="0" w:color="auto"/>
                              </w:divBdr>
                              <w:divsChild>
                                <w:div w:id="180337796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997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681372">
      <w:bodyDiv w:val="1"/>
      <w:marLeft w:val="0"/>
      <w:marRight w:val="0"/>
      <w:marTop w:val="0"/>
      <w:marBottom w:val="0"/>
      <w:divBdr>
        <w:top w:val="none" w:sz="0" w:space="0" w:color="auto"/>
        <w:left w:val="none" w:sz="0" w:space="0" w:color="auto"/>
        <w:bottom w:val="none" w:sz="0" w:space="0" w:color="auto"/>
        <w:right w:val="none" w:sz="0" w:space="0" w:color="auto"/>
      </w:divBdr>
      <w:divsChild>
        <w:div w:id="882448810">
          <w:marLeft w:val="0"/>
          <w:marRight w:val="0"/>
          <w:marTop w:val="0"/>
          <w:marBottom w:val="0"/>
          <w:divBdr>
            <w:top w:val="none" w:sz="0" w:space="0" w:color="auto"/>
            <w:left w:val="none" w:sz="0" w:space="0" w:color="auto"/>
            <w:bottom w:val="none" w:sz="0" w:space="0" w:color="auto"/>
            <w:right w:val="none" w:sz="0" w:space="0" w:color="auto"/>
          </w:divBdr>
          <w:divsChild>
            <w:div w:id="23020400">
              <w:marLeft w:val="0"/>
              <w:marRight w:val="0"/>
              <w:marTop w:val="0"/>
              <w:marBottom w:val="0"/>
              <w:divBdr>
                <w:top w:val="none" w:sz="0" w:space="0" w:color="auto"/>
                <w:left w:val="none" w:sz="0" w:space="0" w:color="auto"/>
                <w:bottom w:val="none" w:sz="0" w:space="0" w:color="auto"/>
                <w:right w:val="none" w:sz="0" w:space="0" w:color="auto"/>
              </w:divBdr>
              <w:divsChild>
                <w:div w:id="1412654180">
                  <w:marLeft w:val="0"/>
                  <w:marRight w:val="0"/>
                  <w:marTop w:val="0"/>
                  <w:marBottom w:val="0"/>
                  <w:divBdr>
                    <w:top w:val="none" w:sz="0" w:space="0" w:color="auto"/>
                    <w:left w:val="none" w:sz="0" w:space="0" w:color="auto"/>
                    <w:bottom w:val="none" w:sz="0" w:space="0" w:color="auto"/>
                    <w:right w:val="none" w:sz="0" w:space="0" w:color="auto"/>
                  </w:divBdr>
                  <w:divsChild>
                    <w:div w:id="2073114663">
                      <w:marLeft w:val="0"/>
                      <w:marRight w:val="0"/>
                      <w:marTop w:val="0"/>
                      <w:marBottom w:val="0"/>
                      <w:divBdr>
                        <w:top w:val="none" w:sz="0" w:space="0" w:color="auto"/>
                        <w:left w:val="none" w:sz="0" w:space="0" w:color="auto"/>
                        <w:bottom w:val="none" w:sz="0" w:space="0" w:color="auto"/>
                        <w:right w:val="none" w:sz="0" w:space="0" w:color="auto"/>
                      </w:divBdr>
                      <w:divsChild>
                        <w:div w:id="2057384593">
                          <w:marLeft w:val="0"/>
                          <w:marRight w:val="0"/>
                          <w:marTop w:val="0"/>
                          <w:marBottom w:val="300"/>
                          <w:divBdr>
                            <w:top w:val="single" w:sz="2" w:space="0" w:color="CCCCCC"/>
                            <w:left w:val="single" w:sz="6" w:space="0" w:color="CCCCCC"/>
                            <w:bottom w:val="single" w:sz="6" w:space="0" w:color="CCCCCC"/>
                            <w:right w:val="single" w:sz="6" w:space="0" w:color="CCCCCC"/>
                          </w:divBdr>
                          <w:divsChild>
                            <w:div w:id="12810365">
                              <w:marLeft w:val="0"/>
                              <w:marRight w:val="0"/>
                              <w:marTop w:val="0"/>
                              <w:marBottom w:val="0"/>
                              <w:divBdr>
                                <w:top w:val="none" w:sz="0" w:space="0" w:color="auto"/>
                                <w:left w:val="none" w:sz="0" w:space="0" w:color="auto"/>
                                <w:bottom w:val="none" w:sz="0" w:space="0" w:color="auto"/>
                                <w:right w:val="none" w:sz="0" w:space="0" w:color="auto"/>
                              </w:divBdr>
                              <w:divsChild>
                                <w:div w:id="1509103084">
                                  <w:marLeft w:val="0"/>
                                  <w:marRight w:val="0"/>
                                  <w:marTop w:val="0"/>
                                  <w:marBottom w:val="0"/>
                                  <w:divBdr>
                                    <w:top w:val="none" w:sz="0" w:space="0" w:color="auto"/>
                                    <w:left w:val="none" w:sz="0" w:space="0" w:color="auto"/>
                                    <w:bottom w:val="none" w:sz="0" w:space="0" w:color="auto"/>
                                    <w:right w:val="none" w:sz="0" w:space="0" w:color="auto"/>
                                  </w:divBdr>
                                  <w:divsChild>
                                    <w:div w:id="466364308">
                                      <w:marLeft w:val="0"/>
                                      <w:marRight w:val="-100"/>
                                      <w:marTop w:val="0"/>
                                      <w:marBottom w:val="0"/>
                                      <w:divBdr>
                                        <w:top w:val="none" w:sz="0" w:space="0" w:color="auto"/>
                                        <w:left w:val="none" w:sz="0" w:space="0" w:color="auto"/>
                                        <w:bottom w:val="none" w:sz="0" w:space="0" w:color="auto"/>
                                        <w:right w:val="none" w:sz="0" w:space="0" w:color="auto"/>
                                      </w:divBdr>
                                      <w:divsChild>
                                        <w:div w:id="1947730695">
                                          <w:marLeft w:val="0"/>
                                          <w:marRight w:val="0"/>
                                          <w:marTop w:val="0"/>
                                          <w:marBottom w:val="0"/>
                                          <w:divBdr>
                                            <w:top w:val="none" w:sz="0" w:space="0" w:color="auto"/>
                                            <w:left w:val="none" w:sz="0" w:space="0" w:color="auto"/>
                                            <w:bottom w:val="none" w:sz="0" w:space="0" w:color="auto"/>
                                            <w:right w:val="none" w:sz="0" w:space="0" w:color="auto"/>
                                          </w:divBdr>
                                          <w:divsChild>
                                            <w:div w:id="1725830061">
                                              <w:marLeft w:val="0"/>
                                              <w:marRight w:val="0"/>
                                              <w:marTop w:val="0"/>
                                              <w:marBottom w:val="0"/>
                                              <w:divBdr>
                                                <w:top w:val="none" w:sz="0" w:space="0" w:color="auto"/>
                                                <w:left w:val="none" w:sz="0" w:space="0" w:color="auto"/>
                                                <w:bottom w:val="none" w:sz="0" w:space="0" w:color="auto"/>
                                                <w:right w:val="none" w:sz="0" w:space="0" w:color="auto"/>
                                              </w:divBdr>
                                              <w:divsChild>
                                                <w:div w:id="143666168">
                                                  <w:marLeft w:val="0"/>
                                                  <w:marRight w:val="0"/>
                                                  <w:marTop w:val="0"/>
                                                  <w:marBottom w:val="0"/>
                                                  <w:divBdr>
                                                    <w:top w:val="none" w:sz="0" w:space="0" w:color="auto"/>
                                                    <w:left w:val="none" w:sz="0" w:space="0" w:color="auto"/>
                                                    <w:bottom w:val="none" w:sz="0" w:space="0" w:color="auto"/>
                                                    <w:right w:val="none" w:sz="0" w:space="0" w:color="auto"/>
                                                  </w:divBdr>
                                                  <w:divsChild>
                                                    <w:div w:id="2121949344">
                                                      <w:marLeft w:val="0"/>
                                                      <w:marRight w:val="0"/>
                                                      <w:marTop w:val="0"/>
                                                      <w:marBottom w:val="0"/>
                                                      <w:divBdr>
                                                        <w:top w:val="none" w:sz="0" w:space="0" w:color="auto"/>
                                                        <w:left w:val="none" w:sz="0" w:space="0" w:color="auto"/>
                                                        <w:bottom w:val="none" w:sz="0" w:space="0" w:color="auto"/>
                                                        <w:right w:val="none" w:sz="0" w:space="0" w:color="auto"/>
                                                      </w:divBdr>
                                                      <w:divsChild>
                                                        <w:div w:id="990019216">
                                                          <w:marLeft w:val="0"/>
                                                          <w:marRight w:val="0"/>
                                                          <w:marTop w:val="0"/>
                                                          <w:marBottom w:val="0"/>
                                                          <w:divBdr>
                                                            <w:top w:val="none" w:sz="0" w:space="0" w:color="auto"/>
                                                            <w:left w:val="none" w:sz="0" w:space="0" w:color="auto"/>
                                                            <w:bottom w:val="none" w:sz="0" w:space="0" w:color="auto"/>
                                                            <w:right w:val="none" w:sz="0" w:space="0" w:color="auto"/>
                                                          </w:divBdr>
                                                          <w:divsChild>
                                                            <w:div w:id="810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195304">
      <w:bodyDiv w:val="1"/>
      <w:marLeft w:val="0"/>
      <w:marRight w:val="0"/>
      <w:marTop w:val="0"/>
      <w:marBottom w:val="0"/>
      <w:divBdr>
        <w:top w:val="none" w:sz="0" w:space="0" w:color="auto"/>
        <w:left w:val="none" w:sz="0" w:space="0" w:color="auto"/>
        <w:bottom w:val="none" w:sz="0" w:space="0" w:color="auto"/>
        <w:right w:val="none" w:sz="0" w:space="0" w:color="auto"/>
      </w:divBdr>
      <w:divsChild>
        <w:div w:id="1749573460">
          <w:marLeft w:val="0"/>
          <w:marRight w:val="0"/>
          <w:marTop w:val="0"/>
          <w:marBottom w:val="0"/>
          <w:divBdr>
            <w:top w:val="none" w:sz="0" w:space="0" w:color="auto"/>
            <w:left w:val="none" w:sz="0" w:space="0" w:color="auto"/>
            <w:bottom w:val="none" w:sz="0" w:space="0" w:color="auto"/>
            <w:right w:val="none" w:sz="0" w:space="0" w:color="auto"/>
          </w:divBdr>
          <w:divsChild>
            <w:div w:id="1842310484">
              <w:marLeft w:val="0"/>
              <w:marRight w:val="0"/>
              <w:marTop w:val="0"/>
              <w:marBottom w:val="0"/>
              <w:divBdr>
                <w:top w:val="none" w:sz="0" w:space="0" w:color="auto"/>
                <w:left w:val="none" w:sz="0" w:space="0" w:color="auto"/>
                <w:bottom w:val="none" w:sz="0" w:space="0" w:color="auto"/>
                <w:right w:val="none" w:sz="0" w:space="0" w:color="auto"/>
              </w:divBdr>
              <w:divsChild>
                <w:div w:id="366562252">
                  <w:marLeft w:val="0"/>
                  <w:marRight w:val="0"/>
                  <w:marTop w:val="0"/>
                  <w:marBottom w:val="0"/>
                  <w:divBdr>
                    <w:top w:val="none" w:sz="0" w:space="0" w:color="auto"/>
                    <w:left w:val="none" w:sz="0" w:space="0" w:color="auto"/>
                    <w:bottom w:val="none" w:sz="0" w:space="0" w:color="auto"/>
                    <w:right w:val="none" w:sz="0" w:space="0" w:color="auto"/>
                  </w:divBdr>
                  <w:divsChild>
                    <w:div w:id="1483738310">
                      <w:marLeft w:val="0"/>
                      <w:marRight w:val="0"/>
                      <w:marTop w:val="0"/>
                      <w:marBottom w:val="0"/>
                      <w:divBdr>
                        <w:top w:val="none" w:sz="0" w:space="0" w:color="auto"/>
                        <w:left w:val="none" w:sz="0" w:space="0" w:color="auto"/>
                        <w:bottom w:val="none" w:sz="0" w:space="0" w:color="auto"/>
                        <w:right w:val="none" w:sz="0" w:space="0" w:color="auto"/>
                      </w:divBdr>
                      <w:divsChild>
                        <w:div w:id="983894522">
                          <w:marLeft w:val="0"/>
                          <w:marRight w:val="0"/>
                          <w:marTop w:val="0"/>
                          <w:marBottom w:val="300"/>
                          <w:divBdr>
                            <w:top w:val="single" w:sz="2" w:space="0" w:color="CCCCCC"/>
                            <w:left w:val="single" w:sz="6" w:space="0" w:color="CCCCCC"/>
                            <w:bottom w:val="single" w:sz="6" w:space="0" w:color="CCCCCC"/>
                            <w:right w:val="single" w:sz="6" w:space="0" w:color="CCCCCC"/>
                          </w:divBdr>
                          <w:divsChild>
                            <w:div w:id="655036819">
                              <w:marLeft w:val="0"/>
                              <w:marRight w:val="0"/>
                              <w:marTop w:val="0"/>
                              <w:marBottom w:val="0"/>
                              <w:divBdr>
                                <w:top w:val="none" w:sz="0" w:space="0" w:color="auto"/>
                                <w:left w:val="none" w:sz="0" w:space="0" w:color="auto"/>
                                <w:bottom w:val="none" w:sz="0" w:space="0" w:color="auto"/>
                                <w:right w:val="none" w:sz="0" w:space="0" w:color="auto"/>
                              </w:divBdr>
                              <w:divsChild>
                                <w:div w:id="600725067">
                                  <w:marLeft w:val="0"/>
                                  <w:marRight w:val="0"/>
                                  <w:marTop w:val="0"/>
                                  <w:marBottom w:val="0"/>
                                  <w:divBdr>
                                    <w:top w:val="none" w:sz="0" w:space="0" w:color="auto"/>
                                    <w:left w:val="none" w:sz="0" w:space="0" w:color="auto"/>
                                    <w:bottom w:val="none" w:sz="0" w:space="0" w:color="auto"/>
                                    <w:right w:val="none" w:sz="0" w:space="0" w:color="auto"/>
                                  </w:divBdr>
                                  <w:divsChild>
                                    <w:div w:id="550842779">
                                      <w:marLeft w:val="0"/>
                                      <w:marRight w:val="-100"/>
                                      <w:marTop w:val="0"/>
                                      <w:marBottom w:val="0"/>
                                      <w:divBdr>
                                        <w:top w:val="none" w:sz="0" w:space="0" w:color="auto"/>
                                        <w:left w:val="none" w:sz="0" w:space="0" w:color="auto"/>
                                        <w:bottom w:val="none" w:sz="0" w:space="0" w:color="auto"/>
                                        <w:right w:val="none" w:sz="0" w:space="0" w:color="auto"/>
                                      </w:divBdr>
                                      <w:divsChild>
                                        <w:div w:id="1564095039">
                                          <w:marLeft w:val="0"/>
                                          <w:marRight w:val="0"/>
                                          <w:marTop w:val="0"/>
                                          <w:marBottom w:val="0"/>
                                          <w:divBdr>
                                            <w:top w:val="none" w:sz="0" w:space="0" w:color="auto"/>
                                            <w:left w:val="none" w:sz="0" w:space="0" w:color="auto"/>
                                            <w:bottom w:val="none" w:sz="0" w:space="0" w:color="auto"/>
                                            <w:right w:val="none" w:sz="0" w:space="0" w:color="auto"/>
                                          </w:divBdr>
                                          <w:divsChild>
                                            <w:div w:id="213589637">
                                              <w:marLeft w:val="0"/>
                                              <w:marRight w:val="0"/>
                                              <w:marTop w:val="0"/>
                                              <w:marBottom w:val="0"/>
                                              <w:divBdr>
                                                <w:top w:val="none" w:sz="0" w:space="0" w:color="auto"/>
                                                <w:left w:val="none" w:sz="0" w:space="0" w:color="auto"/>
                                                <w:bottom w:val="none" w:sz="0" w:space="0" w:color="auto"/>
                                                <w:right w:val="none" w:sz="0" w:space="0" w:color="auto"/>
                                              </w:divBdr>
                                              <w:divsChild>
                                                <w:div w:id="860389192">
                                                  <w:marLeft w:val="0"/>
                                                  <w:marRight w:val="0"/>
                                                  <w:marTop w:val="0"/>
                                                  <w:marBottom w:val="0"/>
                                                  <w:divBdr>
                                                    <w:top w:val="none" w:sz="0" w:space="0" w:color="auto"/>
                                                    <w:left w:val="none" w:sz="0" w:space="0" w:color="auto"/>
                                                    <w:bottom w:val="none" w:sz="0" w:space="0" w:color="auto"/>
                                                    <w:right w:val="none" w:sz="0" w:space="0" w:color="auto"/>
                                                  </w:divBdr>
                                                  <w:divsChild>
                                                    <w:div w:id="784471496">
                                                      <w:marLeft w:val="0"/>
                                                      <w:marRight w:val="0"/>
                                                      <w:marTop w:val="0"/>
                                                      <w:marBottom w:val="0"/>
                                                      <w:divBdr>
                                                        <w:top w:val="none" w:sz="0" w:space="0" w:color="auto"/>
                                                        <w:left w:val="none" w:sz="0" w:space="0" w:color="auto"/>
                                                        <w:bottom w:val="none" w:sz="0" w:space="0" w:color="auto"/>
                                                        <w:right w:val="none" w:sz="0" w:space="0" w:color="auto"/>
                                                      </w:divBdr>
                                                      <w:divsChild>
                                                        <w:div w:id="1275475826">
                                                          <w:marLeft w:val="0"/>
                                                          <w:marRight w:val="0"/>
                                                          <w:marTop w:val="0"/>
                                                          <w:marBottom w:val="0"/>
                                                          <w:divBdr>
                                                            <w:top w:val="none" w:sz="0" w:space="0" w:color="auto"/>
                                                            <w:left w:val="none" w:sz="0" w:space="0" w:color="auto"/>
                                                            <w:bottom w:val="none" w:sz="0" w:space="0" w:color="auto"/>
                                                            <w:right w:val="none" w:sz="0" w:space="0" w:color="auto"/>
                                                          </w:divBdr>
                                                          <w:divsChild>
                                                            <w:div w:id="12880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262232">
      <w:bodyDiv w:val="1"/>
      <w:marLeft w:val="0"/>
      <w:marRight w:val="0"/>
      <w:marTop w:val="0"/>
      <w:marBottom w:val="0"/>
      <w:divBdr>
        <w:top w:val="none" w:sz="0" w:space="0" w:color="auto"/>
        <w:left w:val="none" w:sz="0" w:space="0" w:color="auto"/>
        <w:bottom w:val="none" w:sz="0" w:space="0" w:color="auto"/>
        <w:right w:val="none" w:sz="0" w:space="0" w:color="auto"/>
      </w:divBdr>
      <w:divsChild>
        <w:div w:id="921526167">
          <w:marLeft w:val="0"/>
          <w:marRight w:val="0"/>
          <w:marTop w:val="0"/>
          <w:marBottom w:val="0"/>
          <w:divBdr>
            <w:top w:val="none" w:sz="0" w:space="0" w:color="auto"/>
            <w:left w:val="none" w:sz="0" w:space="0" w:color="auto"/>
            <w:bottom w:val="none" w:sz="0" w:space="0" w:color="auto"/>
            <w:right w:val="none" w:sz="0" w:space="0" w:color="auto"/>
          </w:divBdr>
          <w:divsChild>
            <w:div w:id="2143422900">
              <w:marLeft w:val="0"/>
              <w:marRight w:val="0"/>
              <w:marTop w:val="0"/>
              <w:marBottom w:val="0"/>
              <w:divBdr>
                <w:top w:val="none" w:sz="0" w:space="0" w:color="auto"/>
                <w:left w:val="none" w:sz="0" w:space="0" w:color="auto"/>
                <w:bottom w:val="none" w:sz="0" w:space="0" w:color="auto"/>
                <w:right w:val="none" w:sz="0" w:space="0" w:color="auto"/>
              </w:divBdr>
              <w:divsChild>
                <w:div w:id="2009288346">
                  <w:marLeft w:val="0"/>
                  <w:marRight w:val="0"/>
                  <w:marTop w:val="0"/>
                  <w:marBottom w:val="0"/>
                  <w:divBdr>
                    <w:top w:val="none" w:sz="0" w:space="0" w:color="auto"/>
                    <w:left w:val="none" w:sz="0" w:space="0" w:color="auto"/>
                    <w:bottom w:val="none" w:sz="0" w:space="0" w:color="auto"/>
                    <w:right w:val="none" w:sz="0" w:space="0" w:color="auto"/>
                  </w:divBdr>
                  <w:divsChild>
                    <w:div w:id="342973032">
                      <w:marLeft w:val="0"/>
                      <w:marRight w:val="0"/>
                      <w:marTop w:val="0"/>
                      <w:marBottom w:val="0"/>
                      <w:divBdr>
                        <w:top w:val="none" w:sz="0" w:space="0" w:color="auto"/>
                        <w:left w:val="none" w:sz="0" w:space="0" w:color="auto"/>
                        <w:bottom w:val="none" w:sz="0" w:space="0" w:color="auto"/>
                        <w:right w:val="none" w:sz="0" w:space="0" w:color="auto"/>
                      </w:divBdr>
                      <w:divsChild>
                        <w:div w:id="357699015">
                          <w:marLeft w:val="0"/>
                          <w:marRight w:val="0"/>
                          <w:marTop w:val="0"/>
                          <w:marBottom w:val="300"/>
                          <w:divBdr>
                            <w:top w:val="single" w:sz="2" w:space="0" w:color="CCCCCC"/>
                            <w:left w:val="single" w:sz="6" w:space="0" w:color="CCCCCC"/>
                            <w:bottom w:val="single" w:sz="6" w:space="0" w:color="CCCCCC"/>
                            <w:right w:val="single" w:sz="6" w:space="0" w:color="CCCCCC"/>
                          </w:divBdr>
                          <w:divsChild>
                            <w:div w:id="285625433">
                              <w:marLeft w:val="0"/>
                              <w:marRight w:val="0"/>
                              <w:marTop w:val="0"/>
                              <w:marBottom w:val="0"/>
                              <w:divBdr>
                                <w:top w:val="none" w:sz="0" w:space="0" w:color="auto"/>
                                <w:left w:val="none" w:sz="0" w:space="0" w:color="auto"/>
                                <w:bottom w:val="none" w:sz="0" w:space="0" w:color="auto"/>
                                <w:right w:val="none" w:sz="0" w:space="0" w:color="auto"/>
                              </w:divBdr>
                              <w:divsChild>
                                <w:div w:id="270286372">
                                  <w:marLeft w:val="0"/>
                                  <w:marRight w:val="0"/>
                                  <w:marTop w:val="0"/>
                                  <w:marBottom w:val="0"/>
                                  <w:divBdr>
                                    <w:top w:val="none" w:sz="0" w:space="0" w:color="auto"/>
                                    <w:left w:val="none" w:sz="0" w:space="0" w:color="auto"/>
                                    <w:bottom w:val="none" w:sz="0" w:space="0" w:color="auto"/>
                                    <w:right w:val="none" w:sz="0" w:space="0" w:color="auto"/>
                                  </w:divBdr>
                                  <w:divsChild>
                                    <w:div w:id="1503858306">
                                      <w:marLeft w:val="0"/>
                                      <w:marRight w:val="-100"/>
                                      <w:marTop w:val="0"/>
                                      <w:marBottom w:val="0"/>
                                      <w:divBdr>
                                        <w:top w:val="none" w:sz="0" w:space="0" w:color="auto"/>
                                        <w:left w:val="none" w:sz="0" w:space="0" w:color="auto"/>
                                        <w:bottom w:val="none" w:sz="0" w:space="0" w:color="auto"/>
                                        <w:right w:val="none" w:sz="0" w:space="0" w:color="auto"/>
                                      </w:divBdr>
                                      <w:divsChild>
                                        <w:div w:id="284308793">
                                          <w:marLeft w:val="0"/>
                                          <w:marRight w:val="0"/>
                                          <w:marTop w:val="0"/>
                                          <w:marBottom w:val="0"/>
                                          <w:divBdr>
                                            <w:top w:val="none" w:sz="0" w:space="0" w:color="auto"/>
                                            <w:left w:val="none" w:sz="0" w:space="0" w:color="auto"/>
                                            <w:bottom w:val="none" w:sz="0" w:space="0" w:color="auto"/>
                                            <w:right w:val="none" w:sz="0" w:space="0" w:color="auto"/>
                                          </w:divBdr>
                                          <w:divsChild>
                                            <w:div w:id="1821726096">
                                              <w:marLeft w:val="0"/>
                                              <w:marRight w:val="0"/>
                                              <w:marTop w:val="0"/>
                                              <w:marBottom w:val="0"/>
                                              <w:divBdr>
                                                <w:top w:val="none" w:sz="0" w:space="0" w:color="auto"/>
                                                <w:left w:val="none" w:sz="0" w:space="0" w:color="auto"/>
                                                <w:bottom w:val="none" w:sz="0" w:space="0" w:color="auto"/>
                                                <w:right w:val="none" w:sz="0" w:space="0" w:color="auto"/>
                                              </w:divBdr>
                                              <w:divsChild>
                                                <w:div w:id="1828085846">
                                                  <w:marLeft w:val="0"/>
                                                  <w:marRight w:val="0"/>
                                                  <w:marTop w:val="0"/>
                                                  <w:marBottom w:val="0"/>
                                                  <w:divBdr>
                                                    <w:top w:val="none" w:sz="0" w:space="0" w:color="auto"/>
                                                    <w:left w:val="none" w:sz="0" w:space="0" w:color="auto"/>
                                                    <w:bottom w:val="none" w:sz="0" w:space="0" w:color="auto"/>
                                                    <w:right w:val="none" w:sz="0" w:space="0" w:color="auto"/>
                                                  </w:divBdr>
                                                  <w:divsChild>
                                                    <w:div w:id="128518958">
                                                      <w:marLeft w:val="0"/>
                                                      <w:marRight w:val="0"/>
                                                      <w:marTop w:val="0"/>
                                                      <w:marBottom w:val="0"/>
                                                      <w:divBdr>
                                                        <w:top w:val="none" w:sz="0" w:space="0" w:color="auto"/>
                                                        <w:left w:val="none" w:sz="0" w:space="0" w:color="auto"/>
                                                        <w:bottom w:val="none" w:sz="0" w:space="0" w:color="auto"/>
                                                        <w:right w:val="none" w:sz="0" w:space="0" w:color="auto"/>
                                                      </w:divBdr>
                                                      <w:divsChild>
                                                        <w:div w:id="1552885112">
                                                          <w:marLeft w:val="0"/>
                                                          <w:marRight w:val="0"/>
                                                          <w:marTop w:val="0"/>
                                                          <w:marBottom w:val="0"/>
                                                          <w:divBdr>
                                                            <w:top w:val="none" w:sz="0" w:space="0" w:color="auto"/>
                                                            <w:left w:val="none" w:sz="0" w:space="0" w:color="auto"/>
                                                            <w:bottom w:val="none" w:sz="0" w:space="0" w:color="auto"/>
                                                            <w:right w:val="none" w:sz="0" w:space="0" w:color="auto"/>
                                                          </w:divBdr>
                                                          <w:divsChild>
                                                            <w:div w:id="15458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1977%20%283%29%20SA%205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lii.org/cgi-bin/LawCite?cit=1929%20AD%2017" TargetMode="External"/><Relationship Id="rId4" Type="http://schemas.openxmlformats.org/officeDocument/2006/relationships/webSettings" Target="webSettings.xml"/><Relationship Id="rId9" Type="http://schemas.openxmlformats.org/officeDocument/2006/relationships/hyperlink" Target="http://www.saflii.org/cgi-bin/LawCite?cit=1961%20%282%29%20SA%201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Simelane Mbuso</dc:creator>
  <cp:lastModifiedBy>swazilii</cp:lastModifiedBy>
  <cp:revision>2</cp:revision>
  <cp:lastPrinted>2014-09-17T07:54:00Z</cp:lastPrinted>
  <dcterms:created xsi:type="dcterms:W3CDTF">2014-09-22T12:00:00Z</dcterms:created>
  <dcterms:modified xsi:type="dcterms:W3CDTF">2014-09-22T12:00:00Z</dcterms:modified>
</cp:coreProperties>
</file>