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CA" w:rsidRDefault="00B2410C" w:rsidP="00D50DCA">
      <w:pPr>
        <w:spacing w:line="360" w:lineRule="auto"/>
        <w:jc w:val="center"/>
        <w:rPr>
          <w:sz w:val="28"/>
          <w:szCs w:val="28"/>
        </w:rPr>
      </w:pPr>
      <w:r>
        <w:rPr>
          <w:sz w:val="28"/>
          <w:szCs w:val="28"/>
        </w:rPr>
        <w:t xml:space="preserve"> </w:t>
      </w:r>
      <w:r w:rsidR="00D50DCA">
        <w:rPr>
          <w:noProof/>
          <w:sz w:val="28"/>
          <w:szCs w:val="28"/>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p>
    <w:p w:rsidR="00D50DCA" w:rsidRDefault="00D50DCA" w:rsidP="00D50DCA">
      <w:pPr>
        <w:pStyle w:val="Title"/>
        <w:spacing w:line="360" w:lineRule="auto"/>
        <w:rPr>
          <w:i w:val="0"/>
          <w:noProof/>
          <w:sz w:val="28"/>
          <w:szCs w:val="28"/>
          <w:u w:val="none"/>
        </w:rPr>
      </w:pPr>
      <w:r>
        <w:rPr>
          <w:i w:val="0"/>
          <w:noProof/>
          <w:sz w:val="28"/>
          <w:szCs w:val="28"/>
          <w:u w:val="none"/>
        </w:rPr>
        <w:t>IN THE HIGH COURT OF SWAZILAND</w:t>
      </w:r>
    </w:p>
    <w:p w:rsidR="00D50DCA" w:rsidRDefault="00D50DCA" w:rsidP="00D50DCA">
      <w:pPr>
        <w:pStyle w:val="Title"/>
        <w:spacing w:line="360" w:lineRule="auto"/>
        <w:rPr>
          <w:b w:val="0"/>
          <w:i w:val="0"/>
          <w:noProof/>
          <w:sz w:val="28"/>
          <w:szCs w:val="28"/>
          <w:u w:val="none"/>
        </w:rPr>
      </w:pPr>
      <w:r>
        <w:rPr>
          <w:b w:val="0"/>
          <w:i w:val="0"/>
          <w:noProof/>
          <w:sz w:val="28"/>
          <w:szCs w:val="28"/>
          <w:u w:val="none"/>
        </w:rPr>
        <w:t>JUDGMENT</w:t>
      </w:r>
      <w:r>
        <w:rPr>
          <w:b w:val="0"/>
          <w:i w:val="0"/>
          <w:noProof/>
          <w:sz w:val="28"/>
          <w:szCs w:val="28"/>
          <w:u w:val="none"/>
        </w:rPr>
        <w:tab/>
      </w:r>
    </w:p>
    <w:p w:rsidR="00D50DCA" w:rsidRDefault="00D50DCA" w:rsidP="00D50DCA">
      <w:pPr>
        <w:pStyle w:val="Title"/>
        <w:rPr>
          <w:b w:val="0"/>
          <w:i w:val="0"/>
          <w:noProof/>
          <w:sz w:val="28"/>
          <w:szCs w:val="28"/>
          <w:u w:val="none"/>
        </w:rPr>
      </w:pPr>
      <w:r>
        <w:rPr>
          <w:b w:val="0"/>
          <w:i w:val="0"/>
          <w:noProof/>
          <w:sz w:val="28"/>
          <w:szCs w:val="28"/>
          <w:u w:val="none"/>
        </w:rPr>
        <w:tab/>
      </w:r>
      <w:r>
        <w:rPr>
          <w:b w:val="0"/>
          <w:i w:val="0"/>
          <w:noProof/>
          <w:sz w:val="28"/>
          <w:szCs w:val="28"/>
          <w:u w:val="none"/>
        </w:rPr>
        <w:tab/>
      </w:r>
      <w:r w:rsidR="00CF170A">
        <w:rPr>
          <w:b w:val="0"/>
          <w:i w:val="0"/>
          <w:noProof/>
          <w:sz w:val="28"/>
          <w:szCs w:val="28"/>
          <w:u w:val="none"/>
        </w:rPr>
        <w:t xml:space="preserve">   </w:t>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sidR="00CB0F4C">
        <w:rPr>
          <w:b w:val="0"/>
          <w:i w:val="0"/>
          <w:noProof/>
          <w:sz w:val="28"/>
          <w:szCs w:val="28"/>
          <w:u w:val="none"/>
        </w:rPr>
        <w:t xml:space="preserve">     </w:t>
      </w:r>
      <w:r w:rsidR="00CB0F4C">
        <w:rPr>
          <w:b w:val="0"/>
          <w:i w:val="0"/>
          <w:noProof/>
          <w:sz w:val="28"/>
          <w:szCs w:val="28"/>
          <w:u w:val="none"/>
        </w:rPr>
        <w:tab/>
      </w:r>
      <w:r w:rsidR="00CB0F4C">
        <w:rPr>
          <w:b w:val="0"/>
          <w:i w:val="0"/>
          <w:noProof/>
          <w:sz w:val="28"/>
          <w:szCs w:val="28"/>
          <w:u w:val="none"/>
        </w:rPr>
        <w:tab/>
        <w:t>Reportable</w:t>
      </w:r>
      <w:r>
        <w:rPr>
          <w:b w:val="0"/>
          <w:i w:val="0"/>
          <w:noProof/>
          <w:sz w:val="28"/>
          <w:szCs w:val="28"/>
          <w:u w:val="none"/>
        </w:rPr>
        <w:tab/>
      </w:r>
    </w:p>
    <w:p w:rsidR="00D50DCA" w:rsidRDefault="00D50DCA" w:rsidP="00D50DCA">
      <w:pPr>
        <w:spacing w:line="240" w:lineRule="auto"/>
        <w:ind w:left="5760"/>
        <w:rPr>
          <w:rFonts w:ascii="Times New Roman" w:hAnsi="Times New Roman" w:cs="Times New Roman"/>
          <w:sz w:val="28"/>
          <w:szCs w:val="28"/>
        </w:rPr>
      </w:pPr>
      <w:r>
        <w:rPr>
          <w:rFonts w:ascii="Times New Roman" w:hAnsi="Times New Roman" w:cs="Times New Roman"/>
          <w:sz w:val="28"/>
          <w:szCs w:val="28"/>
        </w:rPr>
        <w:t xml:space="preserve">     Civil Case No. 1176/2013</w:t>
      </w:r>
    </w:p>
    <w:p w:rsidR="00D50DCA" w:rsidRDefault="00D50DCA" w:rsidP="00D50DCA">
      <w:pPr>
        <w:spacing w:line="360" w:lineRule="auto"/>
        <w:rPr>
          <w:rFonts w:ascii="Times New Roman" w:hAnsi="Times New Roman" w:cs="Times New Roman"/>
          <w:b/>
          <w:sz w:val="28"/>
          <w:szCs w:val="28"/>
        </w:rPr>
      </w:pPr>
      <w:r>
        <w:rPr>
          <w:rFonts w:ascii="Times New Roman" w:hAnsi="Times New Roman" w:cs="Times New Roman"/>
          <w:sz w:val="28"/>
          <w:szCs w:val="28"/>
        </w:rPr>
        <w:t>In the matter between:</w:t>
      </w:r>
    </w:p>
    <w:p w:rsidR="00D50DCA" w:rsidRPr="00D50DCA" w:rsidRDefault="00D50DCA" w:rsidP="00D50DCA">
      <w:pPr>
        <w:spacing w:line="240" w:lineRule="auto"/>
        <w:rPr>
          <w:rFonts w:ascii="Times New Roman" w:hAnsi="Times New Roman" w:cs="Times New Roman"/>
          <w:b/>
          <w:sz w:val="24"/>
          <w:szCs w:val="24"/>
        </w:rPr>
      </w:pPr>
      <w:r w:rsidRPr="00D50DCA">
        <w:rPr>
          <w:rFonts w:ascii="Times New Roman" w:hAnsi="Times New Roman" w:cs="Times New Roman"/>
          <w:b/>
          <w:sz w:val="24"/>
          <w:szCs w:val="24"/>
        </w:rPr>
        <w:t>KFC SWAZILAND (PTY) LTD</w:t>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Pr>
          <w:rFonts w:ascii="Times New Roman" w:hAnsi="Times New Roman" w:cs="Times New Roman"/>
          <w:b/>
          <w:sz w:val="24"/>
          <w:szCs w:val="24"/>
        </w:rPr>
        <w:tab/>
      </w:r>
      <w:r w:rsidRPr="00D50DCA">
        <w:rPr>
          <w:rFonts w:ascii="Times New Roman" w:hAnsi="Times New Roman" w:cs="Times New Roman"/>
          <w:b/>
          <w:sz w:val="24"/>
          <w:szCs w:val="24"/>
        </w:rPr>
        <w:t>1</w:t>
      </w:r>
      <w:r w:rsidRPr="00D50DCA">
        <w:rPr>
          <w:rFonts w:ascii="Times New Roman" w:hAnsi="Times New Roman" w:cs="Times New Roman"/>
          <w:b/>
          <w:sz w:val="24"/>
          <w:szCs w:val="24"/>
          <w:vertAlign w:val="superscript"/>
        </w:rPr>
        <w:t>ST</w:t>
      </w:r>
      <w:r w:rsidRPr="00D50DCA">
        <w:rPr>
          <w:rFonts w:ascii="Times New Roman" w:hAnsi="Times New Roman" w:cs="Times New Roman"/>
          <w:b/>
          <w:sz w:val="24"/>
          <w:szCs w:val="24"/>
        </w:rPr>
        <w:t xml:space="preserve"> APPLICANT</w:t>
      </w:r>
    </w:p>
    <w:p w:rsidR="00D50DCA" w:rsidRPr="00D50DCA" w:rsidRDefault="00D50DCA" w:rsidP="00D50DCA">
      <w:pPr>
        <w:spacing w:line="240" w:lineRule="auto"/>
        <w:rPr>
          <w:rFonts w:ascii="Times New Roman" w:hAnsi="Times New Roman" w:cs="Times New Roman"/>
          <w:b/>
          <w:sz w:val="24"/>
          <w:szCs w:val="24"/>
        </w:rPr>
      </w:pPr>
      <w:r w:rsidRPr="00D50DCA">
        <w:rPr>
          <w:rFonts w:ascii="Times New Roman" w:hAnsi="Times New Roman" w:cs="Times New Roman"/>
          <w:b/>
          <w:sz w:val="24"/>
          <w:szCs w:val="24"/>
        </w:rPr>
        <w:t>MARIO DA CONCEICIAO BETTEN</w:t>
      </w:r>
      <w:r>
        <w:rPr>
          <w:rFonts w:ascii="Times New Roman" w:hAnsi="Times New Roman" w:cs="Times New Roman"/>
          <w:b/>
          <w:sz w:val="24"/>
          <w:szCs w:val="24"/>
        </w:rPr>
        <w:t xml:space="preserve"> </w:t>
      </w:r>
      <w:r w:rsidRPr="00D50DCA">
        <w:rPr>
          <w:rFonts w:ascii="Times New Roman" w:hAnsi="Times New Roman" w:cs="Times New Roman"/>
          <w:b/>
          <w:sz w:val="24"/>
          <w:szCs w:val="24"/>
        </w:rPr>
        <w:t xml:space="preserve">COURT PIMENTA N.O. </w:t>
      </w:r>
      <w:r w:rsidRPr="00D50DCA">
        <w:rPr>
          <w:rFonts w:ascii="Times New Roman" w:hAnsi="Times New Roman" w:cs="Times New Roman"/>
          <w:b/>
          <w:sz w:val="24"/>
          <w:szCs w:val="24"/>
        </w:rPr>
        <w:tab/>
        <w:t>2</w:t>
      </w:r>
      <w:r w:rsidRPr="00D50DCA">
        <w:rPr>
          <w:rFonts w:ascii="Times New Roman" w:hAnsi="Times New Roman" w:cs="Times New Roman"/>
          <w:b/>
          <w:sz w:val="24"/>
          <w:szCs w:val="24"/>
          <w:vertAlign w:val="superscript"/>
        </w:rPr>
        <w:t>ND</w:t>
      </w:r>
      <w:r w:rsidRPr="00D50DCA">
        <w:rPr>
          <w:rFonts w:ascii="Times New Roman" w:hAnsi="Times New Roman" w:cs="Times New Roman"/>
          <w:b/>
          <w:sz w:val="24"/>
          <w:szCs w:val="24"/>
        </w:rPr>
        <w:t xml:space="preserve"> APPLICANT</w:t>
      </w:r>
    </w:p>
    <w:p w:rsidR="00D50DCA" w:rsidRPr="00D50DCA" w:rsidRDefault="00D50DCA" w:rsidP="00D50DCA">
      <w:pPr>
        <w:spacing w:line="240" w:lineRule="auto"/>
        <w:rPr>
          <w:rFonts w:ascii="Times New Roman" w:hAnsi="Times New Roman" w:cs="Times New Roman"/>
          <w:b/>
          <w:sz w:val="24"/>
          <w:szCs w:val="24"/>
        </w:rPr>
      </w:pPr>
      <w:r w:rsidRPr="00D50DCA">
        <w:rPr>
          <w:rFonts w:ascii="Times New Roman" w:hAnsi="Times New Roman" w:cs="Times New Roman"/>
          <w:b/>
          <w:sz w:val="24"/>
          <w:szCs w:val="24"/>
        </w:rPr>
        <w:t xml:space="preserve">ZACHARIAS PRINSLOO N.O. </w:t>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sidRPr="00D50DCA">
        <w:rPr>
          <w:rFonts w:ascii="Times New Roman" w:hAnsi="Times New Roman" w:cs="Times New Roman"/>
          <w:b/>
          <w:sz w:val="24"/>
          <w:szCs w:val="24"/>
        </w:rPr>
        <w:tab/>
      </w:r>
      <w:r>
        <w:rPr>
          <w:rFonts w:ascii="Times New Roman" w:hAnsi="Times New Roman" w:cs="Times New Roman"/>
          <w:b/>
          <w:sz w:val="24"/>
          <w:szCs w:val="24"/>
        </w:rPr>
        <w:tab/>
      </w:r>
      <w:r w:rsidRPr="00D50DCA">
        <w:rPr>
          <w:rFonts w:ascii="Times New Roman" w:hAnsi="Times New Roman" w:cs="Times New Roman"/>
          <w:b/>
          <w:sz w:val="24"/>
          <w:szCs w:val="24"/>
        </w:rPr>
        <w:t>3</w:t>
      </w:r>
      <w:r w:rsidRPr="00D50DCA">
        <w:rPr>
          <w:rFonts w:ascii="Times New Roman" w:hAnsi="Times New Roman" w:cs="Times New Roman"/>
          <w:b/>
          <w:sz w:val="24"/>
          <w:szCs w:val="24"/>
          <w:vertAlign w:val="superscript"/>
        </w:rPr>
        <w:t>RD</w:t>
      </w:r>
      <w:r w:rsidRPr="00D50DCA">
        <w:rPr>
          <w:rFonts w:ascii="Times New Roman" w:hAnsi="Times New Roman" w:cs="Times New Roman"/>
          <w:b/>
          <w:sz w:val="24"/>
          <w:szCs w:val="24"/>
        </w:rPr>
        <w:t xml:space="preserve"> APPLICANT</w:t>
      </w:r>
    </w:p>
    <w:p w:rsidR="00D50DCA" w:rsidRPr="00D50DCA" w:rsidRDefault="00D50DCA" w:rsidP="00D50DCA">
      <w:pPr>
        <w:spacing w:line="240" w:lineRule="auto"/>
        <w:rPr>
          <w:rFonts w:ascii="Times New Roman" w:hAnsi="Times New Roman" w:cs="Times New Roman"/>
          <w:sz w:val="24"/>
          <w:szCs w:val="24"/>
        </w:rPr>
      </w:pPr>
    </w:p>
    <w:p w:rsidR="00D50DCA" w:rsidRDefault="00D50DCA" w:rsidP="00D50DCA">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and</w:t>
      </w:r>
      <w:proofErr w:type="gramEnd"/>
    </w:p>
    <w:p w:rsidR="00D50DCA" w:rsidRDefault="00D50DCA" w:rsidP="00D50DCA">
      <w:pPr>
        <w:spacing w:line="240" w:lineRule="auto"/>
        <w:rPr>
          <w:rFonts w:ascii="Times New Roman" w:hAnsi="Times New Roman" w:cs="Times New Roman"/>
          <w:sz w:val="28"/>
          <w:szCs w:val="28"/>
        </w:rPr>
      </w:pPr>
    </w:p>
    <w:p w:rsidR="00D50DCA" w:rsidRPr="00FA33C4" w:rsidRDefault="00D50DCA" w:rsidP="00D50DCA">
      <w:pPr>
        <w:spacing w:line="240" w:lineRule="auto"/>
        <w:rPr>
          <w:rFonts w:ascii="Times New Roman" w:hAnsi="Times New Roman" w:cs="Times New Roman"/>
          <w:b/>
          <w:sz w:val="28"/>
          <w:szCs w:val="28"/>
        </w:rPr>
      </w:pPr>
      <w:r w:rsidRPr="00FA33C4">
        <w:rPr>
          <w:rFonts w:ascii="Times New Roman" w:hAnsi="Times New Roman" w:cs="Times New Roman"/>
          <w:b/>
          <w:sz w:val="28"/>
          <w:szCs w:val="28"/>
        </w:rPr>
        <w:t>DUPS PROPERTIES (PTY) LTD</w:t>
      </w:r>
      <w:r w:rsidRPr="00FA33C4">
        <w:rPr>
          <w:rFonts w:ascii="Times New Roman" w:hAnsi="Times New Roman" w:cs="Times New Roman"/>
          <w:b/>
          <w:sz w:val="28"/>
          <w:szCs w:val="28"/>
        </w:rPr>
        <w:tab/>
      </w:r>
      <w:r w:rsidRPr="00FA33C4">
        <w:rPr>
          <w:rFonts w:ascii="Times New Roman" w:hAnsi="Times New Roman" w:cs="Times New Roman"/>
          <w:b/>
          <w:sz w:val="28"/>
          <w:szCs w:val="28"/>
        </w:rPr>
        <w:tab/>
      </w:r>
      <w:r w:rsidRPr="00FA33C4">
        <w:rPr>
          <w:rFonts w:ascii="Times New Roman" w:hAnsi="Times New Roman" w:cs="Times New Roman"/>
          <w:b/>
          <w:sz w:val="28"/>
          <w:szCs w:val="28"/>
        </w:rPr>
        <w:tab/>
      </w:r>
      <w:r w:rsidRPr="00FA33C4">
        <w:rPr>
          <w:rFonts w:ascii="Times New Roman" w:hAnsi="Times New Roman" w:cs="Times New Roman"/>
          <w:b/>
          <w:sz w:val="28"/>
          <w:szCs w:val="28"/>
        </w:rPr>
        <w:tab/>
        <w:t>1</w:t>
      </w:r>
      <w:r w:rsidRPr="00FA33C4">
        <w:rPr>
          <w:rFonts w:ascii="Times New Roman" w:hAnsi="Times New Roman" w:cs="Times New Roman"/>
          <w:b/>
          <w:sz w:val="28"/>
          <w:szCs w:val="28"/>
          <w:vertAlign w:val="superscript"/>
        </w:rPr>
        <w:t>ST</w:t>
      </w:r>
      <w:r w:rsidRPr="00FA33C4">
        <w:rPr>
          <w:rFonts w:ascii="Times New Roman" w:hAnsi="Times New Roman" w:cs="Times New Roman"/>
          <w:b/>
          <w:sz w:val="28"/>
          <w:szCs w:val="28"/>
        </w:rPr>
        <w:t xml:space="preserve"> RESPONDENT</w:t>
      </w:r>
    </w:p>
    <w:p w:rsidR="00D50DCA" w:rsidRPr="00FA33C4" w:rsidRDefault="00FA33C4" w:rsidP="00D50DCA">
      <w:pPr>
        <w:spacing w:line="240" w:lineRule="auto"/>
        <w:rPr>
          <w:rFonts w:ascii="Times New Roman" w:hAnsi="Times New Roman" w:cs="Times New Roman"/>
          <w:b/>
          <w:sz w:val="28"/>
          <w:szCs w:val="28"/>
        </w:rPr>
      </w:pPr>
      <w:r>
        <w:rPr>
          <w:rFonts w:ascii="Times New Roman" w:hAnsi="Times New Roman" w:cs="Times New Roman"/>
          <w:b/>
          <w:sz w:val="28"/>
          <w:szCs w:val="28"/>
        </w:rPr>
        <w:t>THE REGISTRAR OF DEEDS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50DCA" w:rsidRPr="00FA33C4">
        <w:rPr>
          <w:rFonts w:ascii="Times New Roman" w:hAnsi="Times New Roman" w:cs="Times New Roman"/>
          <w:b/>
          <w:sz w:val="28"/>
          <w:szCs w:val="28"/>
        </w:rPr>
        <w:t>2</w:t>
      </w:r>
      <w:r w:rsidR="00D50DCA" w:rsidRPr="00FA33C4">
        <w:rPr>
          <w:rFonts w:ascii="Times New Roman" w:hAnsi="Times New Roman" w:cs="Times New Roman"/>
          <w:b/>
          <w:sz w:val="28"/>
          <w:szCs w:val="28"/>
          <w:vertAlign w:val="superscript"/>
        </w:rPr>
        <w:t>ND</w:t>
      </w:r>
      <w:r w:rsidR="00D50DCA" w:rsidRPr="00FA33C4">
        <w:rPr>
          <w:rFonts w:ascii="Times New Roman" w:hAnsi="Times New Roman" w:cs="Times New Roman"/>
          <w:b/>
          <w:sz w:val="28"/>
          <w:szCs w:val="28"/>
        </w:rPr>
        <w:t xml:space="preserve"> RESPONDENT</w:t>
      </w:r>
    </w:p>
    <w:p w:rsidR="00D50DCA" w:rsidRPr="00FA33C4" w:rsidRDefault="00FA33C4" w:rsidP="00D50DCA">
      <w:pPr>
        <w:spacing w:line="240" w:lineRule="auto"/>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50DCA" w:rsidRPr="00FA33C4">
        <w:rPr>
          <w:rFonts w:ascii="Times New Roman" w:hAnsi="Times New Roman" w:cs="Times New Roman"/>
          <w:b/>
          <w:sz w:val="28"/>
          <w:szCs w:val="28"/>
        </w:rPr>
        <w:t>3</w:t>
      </w:r>
      <w:r w:rsidR="00D50DCA" w:rsidRPr="00FA33C4">
        <w:rPr>
          <w:rFonts w:ascii="Times New Roman" w:hAnsi="Times New Roman" w:cs="Times New Roman"/>
          <w:b/>
          <w:sz w:val="28"/>
          <w:szCs w:val="28"/>
          <w:vertAlign w:val="superscript"/>
        </w:rPr>
        <w:t>RD</w:t>
      </w:r>
      <w:r w:rsidR="00D50DCA" w:rsidRPr="00FA33C4">
        <w:rPr>
          <w:rFonts w:ascii="Times New Roman" w:hAnsi="Times New Roman" w:cs="Times New Roman"/>
          <w:b/>
          <w:sz w:val="28"/>
          <w:szCs w:val="28"/>
        </w:rPr>
        <w:t xml:space="preserve"> RESPONDENT</w:t>
      </w:r>
    </w:p>
    <w:p w:rsidR="00D50DCA" w:rsidRDefault="00D50DCA" w:rsidP="00D50DCA">
      <w:pPr>
        <w:spacing w:line="240" w:lineRule="auto"/>
        <w:rPr>
          <w:rFonts w:ascii="Times New Roman" w:hAnsi="Times New Roman" w:cs="Times New Roman"/>
          <w:sz w:val="28"/>
          <w:szCs w:val="28"/>
        </w:rPr>
      </w:pPr>
    </w:p>
    <w:p w:rsidR="00D50DCA" w:rsidRDefault="00D50DCA" w:rsidP="00D50DCA">
      <w:pPr>
        <w:spacing w:line="240" w:lineRule="auto"/>
        <w:ind w:left="2160" w:hanging="2160"/>
        <w:rPr>
          <w:rFonts w:ascii="Times New Roman" w:hAnsi="Times New Roman" w:cs="Times New Roman"/>
        </w:rPr>
      </w:pPr>
    </w:p>
    <w:p w:rsidR="00D50DCA" w:rsidRDefault="00D50DCA" w:rsidP="00D50DCA">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Neutral citation</w:t>
      </w:r>
      <w:r>
        <w:rPr>
          <w:rFonts w:ascii="Times New Roman" w:hAnsi="Times New Roman" w:cs="Times New Roman"/>
          <w:sz w:val="28"/>
          <w:szCs w:val="28"/>
        </w:rPr>
        <w:tab/>
        <w:t>:</w:t>
      </w:r>
      <w:r>
        <w:rPr>
          <w:rFonts w:ascii="Times New Roman" w:hAnsi="Times New Roman" w:cs="Times New Roman"/>
          <w:sz w:val="28"/>
          <w:szCs w:val="28"/>
        </w:rPr>
        <w:tab/>
        <w:t xml:space="preserve">K.F.C </w:t>
      </w:r>
      <w:r w:rsidR="00E338B7">
        <w:rPr>
          <w:rFonts w:ascii="Times New Roman" w:hAnsi="Times New Roman" w:cs="Times New Roman"/>
          <w:sz w:val="28"/>
          <w:szCs w:val="28"/>
        </w:rPr>
        <w:t>Swaziland (</w:t>
      </w:r>
      <w:r>
        <w:rPr>
          <w:rFonts w:ascii="Times New Roman" w:hAnsi="Times New Roman" w:cs="Times New Roman"/>
          <w:sz w:val="28"/>
          <w:szCs w:val="28"/>
        </w:rPr>
        <w:t xml:space="preserve">Pty) Ltd v </w:t>
      </w:r>
      <w:proofErr w:type="spellStart"/>
      <w:r>
        <w:rPr>
          <w:rFonts w:ascii="Times New Roman" w:hAnsi="Times New Roman" w:cs="Times New Roman"/>
          <w:sz w:val="28"/>
          <w:szCs w:val="28"/>
        </w:rPr>
        <w:t>Dups</w:t>
      </w:r>
      <w:proofErr w:type="spellEnd"/>
      <w:r>
        <w:rPr>
          <w:rFonts w:ascii="Times New Roman" w:hAnsi="Times New Roman" w:cs="Times New Roman"/>
          <w:sz w:val="28"/>
          <w:szCs w:val="28"/>
        </w:rPr>
        <w:t xml:space="preserve"> Properties (Pty) Ltd        </w:t>
      </w:r>
    </w:p>
    <w:p w:rsidR="00D50DCA" w:rsidRDefault="00D50DCA" w:rsidP="00D50DCA">
      <w:pPr>
        <w:spacing w:line="240" w:lineRule="auto"/>
        <w:ind w:left="2160" w:firstLine="720"/>
        <w:rPr>
          <w:rFonts w:ascii="Times New Roman" w:hAnsi="Times New Roman" w:cs="Times New Roman"/>
          <w:sz w:val="28"/>
          <w:szCs w:val="28"/>
        </w:rPr>
      </w:pPr>
      <w:r>
        <w:rPr>
          <w:rFonts w:ascii="Times New Roman" w:hAnsi="Times New Roman" w:cs="Times New Roman"/>
          <w:sz w:val="28"/>
          <w:szCs w:val="28"/>
        </w:rPr>
        <w:t>(1176/2013) [2014] SZHC</w:t>
      </w:r>
      <w:r w:rsidR="00CF170A">
        <w:rPr>
          <w:rFonts w:ascii="Times New Roman" w:hAnsi="Times New Roman" w:cs="Times New Roman"/>
          <w:sz w:val="28"/>
          <w:szCs w:val="28"/>
        </w:rPr>
        <w:t xml:space="preserve"> </w:t>
      </w:r>
      <w:proofErr w:type="gramStart"/>
      <w:r w:rsidR="00CF170A">
        <w:rPr>
          <w:rFonts w:ascii="Times New Roman" w:hAnsi="Times New Roman" w:cs="Times New Roman"/>
          <w:sz w:val="28"/>
          <w:szCs w:val="28"/>
        </w:rPr>
        <w:t>229</w:t>
      </w:r>
      <w:r w:rsidR="001B66C1">
        <w:rPr>
          <w:rFonts w:ascii="Times New Roman" w:hAnsi="Times New Roman" w:cs="Times New Roman"/>
          <w:sz w:val="28"/>
          <w:szCs w:val="28"/>
        </w:rPr>
        <w:t xml:space="preserve">  (</w:t>
      </w:r>
      <w:proofErr w:type="gramEnd"/>
      <w:r w:rsidR="001B66C1">
        <w:rPr>
          <w:rFonts w:ascii="Times New Roman" w:hAnsi="Times New Roman" w:cs="Times New Roman"/>
          <w:sz w:val="28"/>
          <w:szCs w:val="28"/>
        </w:rPr>
        <w:t>19</w:t>
      </w:r>
      <w:r w:rsidR="00F006CE">
        <w:rPr>
          <w:rFonts w:ascii="Times New Roman" w:hAnsi="Times New Roman" w:cs="Times New Roman"/>
          <w:sz w:val="28"/>
          <w:szCs w:val="28"/>
        </w:rPr>
        <w:t xml:space="preserve"> SEPTEMBER</w:t>
      </w:r>
      <w:r>
        <w:rPr>
          <w:rFonts w:ascii="Times New Roman" w:hAnsi="Times New Roman" w:cs="Times New Roman"/>
          <w:sz w:val="28"/>
          <w:szCs w:val="28"/>
        </w:rPr>
        <w:t xml:space="preserve"> 2014)</w:t>
      </w:r>
    </w:p>
    <w:p w:rsidR="00D50DCA" w:rsidRDefault="00D50DCA" w:rsidP="00D50DCA">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Coram</w:t>
      </w:r>
      <w:r>
        <w:rPr>
          <w:rFonts w:ascii="Times New Roman" w:hAnsi="Times New Roman" w:cs="Times New Roman"/>
          <w:sz w:val="28"/>
          <w:szCs w:val="28"/>
        </w:rPr>
        <w:tab/>
        <w:t>:</w:t>
      </w:r>
      <w:r>
        <w:rPr>
          <w:rFonts w:ascii="Times New Roman" w:hAnsi="Times New Roman" w:cs="Times New Roman"/>
          <w:sz w:val="28"/>
          <w:szCs w:val="28"/>
        </w:rPr>
        <w:tab/>
        <w:t>Q.M. MABUZA - JUDGE</w:t>
      </w:r>
    </w:p>
    <w:p w:rsidR="00D50DCA" w:rsidRDefault="00D50DCA" w:rsidP="00D50DCA">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Heard</w:t>
      </w:r>
      <w:r>
        <w:rPr>
          <w:rFonts w:ascii="Times New Roman" w:hAnsi="Times New Roman" w:cs="Times New Roman"/>
          <w:sz w:val="28"/>
          <w:szCs w:val="28"/>
        </w:rPr>
        <w:tab/>
        <w:t>:</w:t>
      </w:r>
      <w:r>
        <w:rPr>
          <w:rFonts w:ascii="Times New Roman" w:hAnsi="Times New Roman" w:cs="Times New Roman"/>
          <w:sz w:val="28"/>
          <w:szCs w:val="28"/>
        </w:rPr>
        <w:tab/>
      </w:r>
      <w:r w:rsidR="001B66C1">
        <w:rPr>
          <w:rFonts w:ascii="Times New Roman" w:hAnsi="Times New Roman" w:cs="Times New Roman"/>
          <w:sz w:val="28"/>
          <w:szCs w:val="28"/>
        </w:rPr>
        <w:t>27/2/2014</w:t>
      </w:r>
    </w:p>
    <w:p w:rsidR="00D50DCA" w:rsidRDefault="00D50DCA" w:rsidP="00D50DCA">
      <w:pPr>
        <w:spacing w:line="240" w:lineRule="auto"/>
        <w:ind w:left="2160" w:hanging="2160"/>
        <w:rPr>
          <w:rFonts w:ascii="Times New Roman" w:hAnsi="Times New Roman" w:cs="Times New Roman"/>
          <w:sz w:val="28"/>
          <w:szCs w:val="28"/>
        </w:rPr>
      </w:pPr>
      <w:r>
        <w:rPr>
          <w:rFonts w:ascii="Times New Roman" w:hAnsi="Times New Roman" w:cs="Times New Roman"/>
          <w:sz w:val="28"/>
          <w:szCs w:val="28"/>
        </w:rPr>
        <w:t>Delivered</w:t>
      </w:r>
      <w:r>
        <w:rPr>
          <w:rFonts w:ascii="Times New Roman" w:hAnsi="Times New Roman" w:cs="Times New Roman"/>
          <w:sz w:val="28"/>
          <w:szCs w:val="28"/>
        </w:rPr>
        <w:tab/>
        <w:t>:</w:t>
      </w:r>
      <w:r>
        <w:rPr>
          <w:rFonts w:ascii="Times New Roman" w:hAnsi="Times New Roman" w:cs="Times New Roman"/>
          <w:sz w:val="28"/>
          <w:szCs w:val="28"/>
        </w:rPr>
        <w:tab/>
      </w:r>
      <w:r w:rsidR="00F006CE">
        <w:rPr>
          <w:rFonts w:ascii="Times New Roman" w:hAnsi="Times New Roman" w:cs="Times New Roman"/>
          <w:sz w:val="28"/>
          <w:szCs w:val="28"/>
        </w:rPr>
        <w:t>19/9</w:t>
      </w:r>
      <w:r w:rsidR="001B66C1">
        <w:rPr>
          <w:rFonts w:ascii="Times New Roman" w:hAnsi="Times New Roman" w:cs="Times New Roman"/>
          <w:sz w:val="28"/>
          <w:szCs w:val="28"/>
        </w:rPr>
        <w:t>/2014</w:t>
      </w:r>
    </w:p>
    <w:p w:rsidR="00036F85" w:rsidRDefault="00036F85" w:rsidP="00D50DCA">
      <w:pPr>
        <w:spacing w:line="240" w:lineRule="auto"/>
        <w:ind w:left="2160" w:hanging="2160"/>
        <w:rPr>
          <w:rFonts w:ascii="Times New Roman" w:hAnsi="Times New Roman" w:cs="Times New Roman"/>
          <w:sz w:val="28"/>
          <w:szCs w:val="28"/>
        </w:rPr>
      </w:pPr>
    </w:p>
    <w:p w:rsidR="00036F85" w:rsidRDefault="00036F85" w:rsidP="00D50DCA">
      <w:pPr>
        <w:spacing w:line="240" w:lineRule="auto"/>
        <w:ind w:left="2880" w:hanging="2880"/>
        <w:jc w:val="both"/>
        <w:rPr>
          <w:rFonts w:ascii="Times New Roman" w:hAnsi="Times New Roman" w:cs="Times New Roman"/>
          <w:b/>
        </w:rPr>
      </w:pPr>
    </w:p>
    <w:p w:rsidR="00036F85" w:rsidRDefault="00036F85" w:rsidP="00036F85">
      <w:pPr>
        <w:spacing w:line="360" w:lineRule="auto"/>
        <w:ind w:left="2160" w:hanging="1440"/>
        <w:jc w:val="both"/>
        <w:rPr>
          <w:rFonts w:ascii="Times New Roman" w:hAnsi="Times New Roman" w:cs="Times New Roman"/>
          <w:b/>
        </w:rPr>
      </w:pPr>
      <w:r>
        <w:rPr>
          <w:rFonts w:ascii="Times New Roman" w:hAnsi="Times New Roman" w:cs="Times New Roman"/>
          <w:b/>
        </w:rPr>
        <w:lastRenderedPageBreak/>
        <w:t>SUMMARY :</w:t>
      </w:r>
      <w:r>
        <w:rPr>
          <w:rFonts w:ascii="Times New Roman" w:hAnsi="Times New Roman" w:cs="Times New Roman"/>
          <w:b/>
        </w:rPr>
        <w:tab/>
        <w:t>CONTRACT – SETTING ASIDE OF –</w:t>
      </w:r>
      <w:r w:rsidR="00095CC1">
        <w:rPr>
          <w:rFonts w:ascii="Times New Roman" w:hAnsi="Times New Roman" w:cs="Times New Roman"/>
          <w:b/>
        </w:rPr>
        <w:t xml:space="preserve"> </w:t>
      </w:r>
      <w:r>
        <w:rPr>
          <w:rFonts w:ascii="Times New Roman" w:hAnsi="Times New Roman" w:cs="Times New Roman"/>
          <w:b/>
        </w:rPr>
        <w:t>ON GROUNDS OF – MIREPRESENTATION – BREACH – REPUDIATION  -  INTERPRETATION OF CONTRACT</w:t>
      </w:r>
      <w:r w:rsidR="00095CC1">
        <w:rPr>
          <w:rFonts w:ascii="Times New Roman" w:hAnsi="Times New Roman" w:cs="Times New Roman"/>
          <w:b/>
        </w:rPr>
        <w:t xml:space="preserve"> - </w:t>
      </w:r>
      <w:r>
        <w:rPr>
          <w:rFonts w:ascii="Times New Roman" w:hAnsi="Times New Roman" w:cs="Times New Roman"/>
          <w:b/>
        </w:rPr>
        <w:t xml:space="preserve"> PAROLE EVIDENCE RULE – USE OF EXTRINSIC EVIDENCE.</w:t>
      </w:r>
    </w:p>
    <w:p w:rsidR="00694521" w:rsidRDefault="00694521" w:rsidP="00036F85">
      <w:pPr>
        <w:spacing w:line="360" w:lineRule="auto"/>
        <w:ind w:left="2160" w:hanging="1440"/>
        <w:jc w:val="both"/>
        <w:rPr>
          <w:rFonts w:ascii="Times New Roman" w:hAnsi="Times New Roman" w:cs="Times New Roman"/>
          <w:b/>
        </w:rPr>
      </w:pPr>
    </w:p>
    <w:p w:rsidR="009B7A73" w:rsidRDefault="00C21C81" w:rsidP="009B7A73">
      <w:pPr>
        <w:spacing w:line="360" w:lineRule="auto"/>
        <w:ind w:left="720"/>
        <w:jc w:val="both"/>
        <w:rPr>
          <w:rFonts w:ascii="Times New Roman" w:hAnsi="Times New Roman" w:cs="Times New Roman"/>
          <w:sz w:val="28"/>
          <w:szCs w:val="28"/>
        </w:rPr>
      </w:pPr>
      <w:r w:rsidRPr="00C21C81">
        <w:rPr>
          <w:rFonts w:ascii="Times New Roman" w:hAnsi="Times New Roman" w:cs="Times New Roman"/>
          <w:sz w:val="28"/>
          <w:szCs w:val="28"/>
        </w:rPr>
        <w:t xml:space="preserve">The </w:t>
      </w:r>
      <w:r>
        <w:rPr>
          <w:rFonts w:ascii="Times New Roman" w:hAnsi="Times New Roman" w:cs="Times New Roman"/>
          <w:sz w:val="28"/>
          <w:szCs w:val="28"/>
        </w:rPr>
        <w:t>Applicants and the first Respondent entered into three separate agreement</w:t>
      </w:r>
      <w:r w:rsidR="009B7A73">
        <w:rPr>
          <w:rFonts w:ascii="Times New Roman" w:hAnsi="Times New Roman" w:cs="Times New Roman"/>
          <w:sz w:val="28"/>
          <w:szCs w:val="28"/>
        </w:rPr>
        <w:t>s</w:t>
      </w:r>
      <w:r>
        <w:rPr>
          <w:rFonts w:ascii="Times New Roman" w:hAnsi="Times New Roman" w:cs="Times New Roman"/>
          <w:sz w:val="28"/>
          <w:szCs w:val="28"/>
        </w:rPr>
        <w:t xml:space="preserve"> namely; a sale agreement, a lease agreement, and construction agreement.  The Applicants</w:t>
      </w:r>
      <w:r w:rsidR="009B7A73">
        <w:rPr>
          <w:rFonts w:ascii="Times New Roman" w:hAnsi="Times New Roman" w:cs="Times New Roman"/>
          <w:sz w:val="28"/>
          <w:szCs w:val="28"/>
        </w:rPr>
        <w:t xml:space="preserve"> contend that the agreements are linked and because of this linkage the construction and sale agreement s</w:t>
      </w:r>
      <w:r w:rsidR="00036F85">
        <w:rPr>
          <w:rFonts w:ascii="Times New Roman" w:hAnsi="Times New Roman" w:cs="Times New Roman"/>
          <w:sz w:val="28"/>
          <w:szCs w:val="28"/>
        </w:rPr>
        <w:t>hould be read together. And</w:t>
      </w:r>
      <w:r w:rsidR="009B7A73">
        <w:rPr>
          <w:rFonts w:ascii="Times New Roman" w:hAnsi="Times New Roman" w:cs="Times New Roman"/>
          <w:sz w:val="28"/>
          <w:szCs w:val="28"/>
        </w:rPr>
        <w:t xml:space="preserve"> that the construction agreement is collateral to the sale agreement.  It was submitted on behalf of the Applicants that the court should invoke the parole evidence rule in order to interpret the construction agreement.</w:t>
      </w:r>
    </w:p>
    <w:p w:rsidR="00C21C81" w:rsidRDefault="009B7A73" w:rsidP="009B7A7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parole evidence or integration rule confines the parties to the written terms of the agreements concluded between them.  The agreements are separate and have no nexus clauses linking them to one another.</w:t>
      </w:r>
      <w:r w:rsidR="00C21C81">
        <w:rPr>
          <w:rFonts w:ascii="Times New Roman" w:hAnsi="Times New Roman" w:cs="Times New Roman"/>
          <w:sz w:val="28"/>
          <w:szCs w:val="28"/>
        </w:rPr>
        <w:t xml:space="preserve"> </w:t>
      </w:r>
    </w:p>
    <w:p w:rsidR="009B7A73" w:rsidRDefault="009B7A73" w:rsidP="009B7A73">
      <w:pPr>
        <w:spacing w:line="360" w:lineRule="auto"/>
        <w:ind w:left="720"/>
        <w:jc w:val="both"/>
        <w:rPr>
          <w:rFonts w:ascii="Times New Roman" w:hAnsi="Times New Roman" w:cs="Times New Roman"/>
          <w:sz w:val="28"/>
          <w:szCs w:val="28"/>
        </w:rPr>
      </w:pPr>
    </w:p>
    <w:p w:rsidR="009B7A73" w:rsidRDefault="009B7A73" w:rsidP="009B7A7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9B7A73" w:rsidRPr="00C21C81" w:rsidRDefault="009B7A73" w:rsidP="009B7A73">
      <w:pPr>
        <w:spacing w:line="360" w:lineRule="auto"/>
        <w:ind w:left="720"/>
        <w:jc w:val="both"/>
        <w:rPr>
          <w:rFonts w:ascii="Times New Roman" w:hAnsi="Times New Roman" w:cs="Times New Roman"/>
          <w:sz w:val="28"/>
          <w:szCs w:val="28"/>
        </w:rPr>
      </w:pPr>
    </w:p>
    <w:p w:rsidR="00D50DCA" w:rsidRDefault="00D50DCA" w:rsidP="00D50DCA">
      <w:pPr>
        <w:spacing w:line="240" w:lineRule="auto"/>
        <w:ind w:left="2880" w:hanging="2880"/>
        <w:jc w:val="center"/>
        <w:rPr>
          <w:rFonts w:ascii="Times New Roman" w:hAnsi="Times New Roman" w:cs="Times New Roman"/>
          <w:b/>
          <w:sz w:val="28"/>
          <w:szCs w:val="28"/>
        </w:rPr>
      </w:pPr>
      <w:r>
        <w:rPr>
          <w:rFonts w:ascii="Times New Roman" w:hAnsi="Times New Roman" w:cs="Times New Roman"/>
          <w:b/>
          <w:sz w:val="28"/>
          <w:szCs w:val="28"/>
        </w:rPr>
        <w:t>JUDGMENT</w:t>
      </w:r>
    </w:p>
    <w:p w:rsidR="00D50DCA" w:rsidRDefault="00D50DCA" w:rsidP="00D50DCA">
      <w:pPr>
        <w:spacing w:line="48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ab/>
        <w:t>MABUZA -J</w:t>
      </w:r>
    </w:p>
    <w:p w:rsidR="00A024CD" w:rsidRDefault="00D50DCA"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w:t>
      </w:r>
      <w:r w:rsidR="004B4FFB">
        <w:rPr>
          <w:rFonts w:ascii="Times New Roman" w:hAnsi="Times New Roman" w:cs="Times New Roman"/>
          <w:sz w:val="28"/>
          <w:szCs w:val="28"/>
        </w:rPr>
        <w:t>first</w:t>
      </w:r>
      <w:r w:rsidR="001C6FFA">
        <w:rPr>
          <w:rFonts w:ascii="Times New Roman" w:hAnsi="Times New Roman" w:cs="Times New Roman"/>
          <w:sz w:val="28"/>
          <w:szCs w:val="28"/>
          <w:vertAlign w:val="superscript"/>
        </w:rPr>
        <w:t xml:space="preserve"> </w:t>
      </w:r>
      <w:r w:rsidR="00310278">
        <w:rPr>
          <w:rFonts w:ascii="Times New Roman" w:hAnsi="Times New Roman" w:cs="Times New Roman"/>
          <w:sz w:val="28"/>
          <w:szCs w:val="28"/>
        </w:rPr>
        <w:t>Applicant</w:t>
      </w:r>
      <w:r w:rsidR="00A024CD">
        <w:rPr>
          <w:rFonts w:ascii="Times New Roman" w:hAnsi="Times New Roman" w:cs="Times New Roman"/>
          <w:sz w:val="28"/>
          <w:szCs w:val="28"/>
        </w:rPr>
        <w:t xml:space="preserve"> is </w:t>
      </w:r>
      <w:r w:rsidR="00A024CD" w:rsidRPr="00A0043B">
        <w:rPr>
          <w:rFonts w:ascii="Times New Roman" w:hAnsi="Times New Roman" w:cs="Times New Roman"/>
          <w:b/>
          <w:sz w:val="28"/>
          <w:szCs w:val="28"/>
        </w:rPr>
        <w:t>KFC SWAZILAND (PTY) LTD</w:t>
      </w:r>
      <w:r w:rsidR="00A024CD">
        <w:rPr>
          <w:rFonts w:ascii="Times New Roman" w:hAnsi="Times New Roman" w:cs="Times New Roman"/>
          <w:sz w:val="28"/>
          <w:szCs w:val="28"/>
        </w:rPr>
        <w:t xml:space="preserve">, a company duly registered within the Kingdom of Swaziland with its principal place of </w:t>
      </w:r>
      <w:r w:rsidR="00A024CD">
        <w:rPr>
          <w:rFonts w:ascii="Times New Roman" w:hAnsi="Times New Roman" w:cs="Times New Roman"/>
          <w:sz w:val="28"/>
          <w:szCs w:val="28"/>
        </w:rPr>
        <w:lastRenderedPageBreak/>
        <w:t xml:space="preserve">business situated at Portion 7 of Lot No. 273, in the Township of </w:t>
      </w:r>
      <w:proofErr w:type="spellStart"/>
      <w:r w:rsidR="00A024CD">
        <w:rPr>
          <w:rFonts w:ascii="Times New Roman" w:hAnsi="Times New Roman" w:cs="Times New Roman"/>
          <w:sz w:val="28"/>
          <w:szCs w:val="28"/>
        </w:rPr>
        <w:t>Manzini</w:t>
      </w:r>
      <w:proofErr w:type="spellEnd"/>
      <w:r w:rsidR="00A024CD">
        <w:rPr>
          <w:rFonts w:ascii="Times New Roman" w:hAnsi="Times New Roman" w:cs="Times New Roman"/>
          <w:sz w:val="28"/>
          <w:szCs w:val="28"/>
        </w:rPr>
        <w:t xml:space="preserve">, District of </w:t>
      </w:r>
      <w:proofErr w:type="spellStart"/>
      <w:r w:rsidR="00A024CD">
        <w:rPr>
          <w:rFonts w:ascii="Times New Roman" w:hAnsi="Times New Roman" w:cs="Times New Roman"/>
          <w:sz w:val="28"/>
          <w:szCs w:val="28"/>
        </w:rPr>
        <w:t>Manzini</w:t>
      </w:r>
      <w:proofErr w:type="spellEnd"/>
      <w:r w:rsidR="00A024CD">
        <w:rPr>
          <w:rFonts w:ascii="Times New Roman" w:hAnsi="Times New Roman" w:cs="Times New Roman"/>
          <w:sz w:val="28"/>
          <w:szCs w:val="28"/>
        </w:rPr>
        <w:t xml:space="preserve">, </w:t>
      </w:r>
      <w:proofErr w:type="gramStart"/>
      <w:r w:rsidR="00A024CD">
        <w:rPr>
          <w:rFonts w:ascii="Times New Roman" w:hAnsi="Times New Roman" w:cs="Times New Roman"/>
          <w:sz w:val="28"/>
          <w:szCs w:val="28"/>
        </w:rPr>
        <w:t>Kingdom</w:t>
      </w:r>
      <w:proofErr w:type="gramEnd"/>
      <w:r w:rsidR="00A024CD">
        <w:rPr>
          <w:rFonts w:ascii="Times New Roman" w:hAnsi="Times New Roman" w:cs="Times New Roman"/>
          <w:sz w:val="28"/>
          <w:szCs w:val="28"/>
        </w:rPr>
        <w:t xml:space="preserve"> of Swaziland.</w:t>
      </w:r>
    </w:p>
    <w:p w:rsidR="00A024CD" w:rsidRDefault="00A024CD" w:rsidP="00A024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w:t>
      </w:r>
      <w:r w:rsidR="001C6FFA">
        <w:rPr>
          <w:rFonts w:ascii="Times New Roman" w:hAnsi="Times New Roman" w:cs="Times New Roman"/>
          <w:sz w:val="28"/>
          <w:szCs w:val="28"/>
        </w:rPr>
        <w:t xml:space="preserve">he second </w:t>
      </w:r>
      <w:r w:rsidR="00217954">
        <w:rPr>
          <w:rFonts w:ascii="Times New Roman" w:hAnsi="Times New Roman" w:cs="Times New Roman"/>
          <w:sz w:val="28"/>
          <w:szCs w:val="28"/>
        </w:rPr>
        <w:t>and third Applicants are adult business</w:t>
      </w:r>
      <w:r w:rsidR="004B4FFB">
        <w:rPr>
          <w:rFonts w:ascii="Times New Roman" w:hAnsi="Times New Roman" w:cs="Times New Roman"/>
          <w:sz w:val="28"/>
          <w:szCs w:val="28"/>
        </w:rPr>
        <w:t xml:space="preserve">men cited in their </w:t>
      </w:r>
      <w:r>
        <w:rPr>
          <w:rFonts w:ascii="Times New Roman" w:hAnsi="Times New Roman" w:cs="Times New Roman"/>
          <w:sz w:val="28"/>
          <w:szCs w:val="28"/>
        </w:rPr>
        <w:t xml:space="preserve">nominal </w:t>
      </w:r>
      <w:r w:rsidR="004B4FFB">
        <w:rPr>
          <w:rFonts w:ascii="Times New Roman" w:hAnsi="Times New Roman" w:cs="Times New Roman"/>
          <w:sz w:val="28"/>
          <w:szCs w:val="28"/>
        </w:rPr>
        <w:t xml:space="preserve">capacities </w:t>
      </w:r>
      <w:r>
        <w:rPr>
          <w:rFonts w:ascii="Times New Roman" w:hAnsi="Times New Roman" w:cs="Times New Roman"/>
          <w:sz w:val="28"/>
          <w:szCs w:val="28"/>
        </w:rPr>
        <w:t xml:space="preserve">and </w:t>
      </w:r>
      <w:r w:rsidR="004B4FFB">
        <w:rPr>
          <w:rFonts w:ascii="Times New Roman" w:hAnsi="Times New Roman" w:cs="Times New Roman"/>
          <w:sz w:val="28"/>
          <w:szCs w:val="28"/>
        </w:rPr>
        <w:t xml:space="preserve">as trustees of the Pimento Swaziland Family Trust.  </w:t>
      </w:r>
    </w:p>
    <w:p w:rsidR="00A024CD" w:rsidRDefault="00A024CD" w:rsidP="00A024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first</w:t>
      </w:r>
      <w:r w:rsidR="004B4FFB">
        <w:rPr>
          <w:rFonts w:ascii="Times New Roman" w:hAnsi="Times New Roman" w:cs="Times New Roman"/>
          <w:sz w:val="28"/>
          <w:szCs w:val="28"/>
        </w:rPr>
        <w:t xml:space="preserve"> Respondent</w:t>
      </w:r>
      <w:r>
        <w:rPr>
          <w:rFonts w:ascii="Times New Roman" w:hAnsi="Times New Roman" w:cs="Times New Roman"/>
          <w:sz w:val="28"/>
          <w:szCs w:val="28"/>
        </w:rPr>
        <w:t xml:space="preserve"> is </w:t>
      </w:r>
      <w:r w:rsidRPr="0065506D">
        <w:rPr>
          <w:rFonts w:ascii="Times New Roman" w:hAnsi="Times New Roman" w:cs="Times New Roman"/>
          <w:b/>
          <w:sz w:val="28"/>
          <w:szCs w:val="28"/>
        </w:rPr>
        <w:t>DUP’S PROPERTIES (PTY) LTD</w:t>
      </w:r>
      <w:r>
        <w:rPr>
          <w:rFonts w:ascii="Times New Roman" w:hAnsi="Times New Roman" w:cs="Times New Roman"/>
          <w:sz w:val="28"/>
          <w:szCs w:val="28"/>
        </w:rPr>
        <w:t>, a company duly registered within the Kingdom of Swaziland with certificate of incorporation number 21/1966 and its</w:t>
      </w:r>
      <w:r w:rsidR="000D4362">
        <w:rPr>
          <w:rFonts w:ascii="Times New Roman" w:hAnsi="Times New Roman" w:cs="Times New Roman"/>
          <w:sz w:val="28"/>
          <w:szCs w:val="28"/>
        </w:rPr>
        <w:t xml:space="preserve"> principal place of business situated at Plot 105, Corner of </w:t>
      </w:r>
      <w:proofErr w:type="spellStart"/>
      <w:r w:rsidR="000D4362">
        <w:rPr>
          <w:rFonts w:ascii="Times New Roman" w:hAnsi="Times New Roman" w:cs="Times New Roman"/>
          <w:sz w:val="28"/>
          <w:szCs w:val="28"/>
        </w:rPr>
        <w:t>Mahleka</w:t>
      </w:r>
      <w:proofErr w:type="spellEnd"/>
      <w:r w:rsidR="000D4362">
        <w:rPr>
          <w:rFonts w:ascii="Times New Roman" w:hAnsi="Times New Roman" w:cs="Times New Roman"/>
          <w:sz w:val="28"/>
          <w:szCs w:val="28"/>
        </w:rPr>
        <w:t xml:space="preserve"> &amp; </w:t>
      </w:r>
      <w:proofErr w:type="spellStart"/>
      <w:r w:rsidR="000D4362">
        <w:rPr>
          <w:rFonts w:ascii="Times New Roman" w:hAnsi="Times New Roman" w:cs="Times New Roman"/>
          <w:sz w:val="28"/>
          <w:szCs w:val="28"/>
        </w:rPr>
        <w:t>Masalesikhundleni</w:t>
      </w:r>
      <w:proofErr w:type="spellEnd"/>
      <w:r w:rsidR="000D4362">
        <w:rPr>
          <w:rFonts w:ascii="Times New Roman" w:hAnsi="Times New Roman" w:cs="Times New Roman"/>
          <w:sz w:val="28"/>
          <w:szCs w:val="28"/>
        </w:rPr>
        <w:t xml:space="preserve"> Streets, </w:t>
      </w:r>
      <w:proofErr w:type="spellStart"/>
      <w:r w:rsidR="000D4362">
        <w:rPr>
          <w:rFonts w:ascii="Times New Roman" w:hAnsi="Times New Roman" w:cs="Times New Roman"/>
          <w:sz w:val="28"/>
          <w:szCs w:val="28"/>
        </w:rPr>
        <w:t>Manzini</w:t>
      </w:r>
      <w:proofErr w:type="spellEnd"/>
      <w:r w:rsidR="000D4362">
        <w:rPr>
          <w:rFonts w:ascii="Times New Roman" w:hAnsi="Times New Roman" w:cs="Times New Roman"/>
          <w:sz w:val="28"/>
          <w:szCs w:val="28"/>
        </w:rPr>
        <w:t xml:space="preserve">, District of </w:t>
      </w:r>
      <w:proofErr w:type="spellStart"/>
      <w:r w:rsidR="000D4362">
        <w:rPr>
          <w:rFonts w:ascii="Times New Roman" w:hAnsi="Times New Roman" w:cs="Times New Roman"/>
          <w:sz w:val="28"/>
          <w:szCs w:val="28"/>
        </w:rPr>
        <w:t>Manzini</w:t>
      </w:r>
      <w:proofErr w:type="spellEnd"/>
      <w:r w:rsidR="000D4362">
        <w:rPr>
          <w:rFonts w:ascii="Times New Roman" w:hAnsi="Times New Roman" w:cs="Times New Roman"/>
          <w:sz w:val="28"/>
          <w:szCs w:val="28"/>
        </w:rPr>
        <w:t xml:space="preserve">, </w:t>
      </w:r>
      <w:proofErr w:type="gramStart"/>
      <w:r w:rsidR="000D4362">
        <w:rPr>
          <w:rFonts w:ascii="Times New Roman" w:hAnsi="Times New Roman" w:cs="Times New Roman"/>
          <w:sz w:val="28"/>
          <w:szCs w:val="28"/>
        </w:rPr>
        <w:t>Kingdom</w:t>
      </w:r>
      <w:proofErr w:type="gramEnd"/>
      <w:r w:rsidR="000D4362">
        <w:rPr>
          <w:rFonts w:ascii="Times New Roman" w:hAnsi="Times New Roman" w:cs="Times New Roman"/>
          <w:sz w:val="28"/>
          <w:szCs w:val="28"/>
        </w:rPr>
        <w:t xml:space="preserve"> of Swaziland.</w:t>
      </w:r>
      <w:r w:rsidR="00217954">
        <w:rPr>
          <w:rFonts w:ascii="Times New Roman" w:hAnsi="Times New Roman" w:cs="Times New Roman"/>
          <w:sz w:val="28"/>
          <w:szCs w:val="28"/>
        </w:rPr>
        <w:t xml:space="preserve"> </w:t>
      </w:r>
    </w:p>
    <w:p w:rsidR="00226FB6" w:rsidRDefault="000D4362" w:rsidP="00A024C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second Respondent </w:t>
      </w:r>
      <w:r w:rsidR="004B4FFB">
        <w:rPr>
          <w:rFonts w:ascii="Times New Roman" w:hAnsi="Times New Roman" w:cs="Times New Roman"/>
          <w:sz w:val="28"/>
          <w:szCs w:val="28"/>
        </w:rPr>
        <w:t>is the Registrar of Deeds for Swaziland who is represented by the third Respondent, the Attorney General of Swaziland.</w:t>
      </w:r>
    </w:p>
    <w:p w:rsidR="004B4FFB" w:rsidRDefault="005C011A"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4B4FFB">
        <w:rPr>
          <w:rFonts w:ascii="Times New Roman" w:hAnsi="Times New Roman" w:cs="Times New Roman"/>
          <w:sz w:val="28"/>
          <w:szCs w:val="28"/>
        </w:rPr>
        <w:t>]</w:t>
      </w:r>
      <w:r w:rsidR="004B4FFB">
        <w:rPr>
          <w:rFonts w:ascii="Times New Roman" w:hAnsi="Times New Roman" w:cs="Times New Roman"/>
          <w:sz w:val="28"/>
          <w:szCs w:val="28"/>
        </w:rPr>
        <w:tab/>
        <w:t xml:space="preserve">The Applicants seek to set aside three agreements relating to the ownership, occupation and improvement of a property in </w:t>
      </w:r>
      <w:proofErr w:type="spellStart"/>
      <w:r w:rsidR="004B4FFB">
        <w:rPr>
          <w:rFonts w:ascii="Times New Roman" w:hAnsi="Times New Roman" w:cs="Times New Roman"/>
          <w:sz w:val="28"/>
          <w:szCs w:val="28"/>
        </w:rPr>
        <w:t>Manzini</w:t>
      </w:r>
      <w:proofErr w:type="spellEnd"/>
      <w:r w:rsidR="004B4FFB">
        <w:rPr>
          <w:rFonts w:ascii="Times New Roman" w:hAnsi="Times New Roman" w:cs="Times New Roman"/>
          <w:sz w:val="28"/>
          <w:szCs w:val="28"/>
        </w:rPr>
        <w:t xml:space="preserve"> (“the property”) on the basis of misrepresentation alternatively breach of contract.  The three agreements that the Applicants seek to set aside are:</w:t>
      </w:r>
    </w:p>
    <w:p w:rsidR="004B4FFB" w:rsidRDefault="004B4FFB" w:rsidP="009305A9">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1.1</w:t>
      </w:r>
      <w:r w:rsidR="008D5703">
        <w:rPr>
          <w:rFonts w:ascii="Times New Roman" w:hAnsi="Times New Roman" w:cs="Times New Roman"/>
          <w:sz w:val="28"/>
          <w:szCs w:val="28"/>
        </w:rPr>
        <w:tab/>
        <w:t>A sale of land agreement, entered into on 19 December 2012, relating to Portion</w:t>
      </w:r>
      <w:r w:rsidR="00D506EC">
        <w:rPr>
          <w:rFonts w:ascii="Times New Roman" w:hAnsi="Times New Roman" w:cs="Times New Roman"/>
          <w:sz w:val="28"/>
          <w:szCs w:val="28"/>
        </w:rPr>
        <w:t xml:space="preserve"> </w:t>
      </w:r>
      <w:r w:rsidR="008D5703">
        <w:rPr>
          <w:rFonts w:ascii="Times New Roman" w:hAnsi="Times New Roman" w:cs="Times New Roman"/>
          <w:sz w:val="28"/>
          <w:szCs w:val="28"/>
        </w:rPr>
        <w:t xml:space="preserve">7 of Lot No. 273, in the Township of </w:t>
      </w:r>
      <w:proofErr w:type="spellStart"/>
      <w:r w:rsidR="008D5703">
        <w:rPr>
          <w:rFonts w:ascii="Times New Roman" w:hAnsi="Times New Roman" w:cs="Times New Roman"/>
          <w:sz w:val="28"/>
          <w:szCs w:val="28"/>
        </w:rPr>
        <w:t>Manzini</w:t>
      </w:r>
      <w:proofErr w:type="spellEnd"/>
      <w:r w:rsidR="008D5703">
        <w:rPr>
          <w:rFonts w:ascii="Times New Roman" w:hAnsi="Times New Roman" w:cs="Times New Roman"/>
          <w:sz w:val="28"/>
          <w:szCs w:val="28"/>
        </w:rPr>
        <w:t xml:space="preserve">, District of </w:t>
      </w:r>
      <w:proofErr w:type="spellStart"/>
      <w:r w:rsidR="008D5703">
        <w:rPr>
          <w:rFonts w:ascii="Times New Roman" w:hAnsi="Times New Roman" w:cs="Times New Roman"/>
          <w:sz w:val="28"/>
          <w:szCs w:val="28"/>
        </w:rPr>
        <w:t>Manzini</w:t>
      </w:r>
      <w:proofErr w:type="spellEnd"/>
      <w:r w:rsidR="008D5703">
        <w:rPr>
          <w:rFonts w:ascii="Times New Roman" w:hAnsi="Times New Roman" w:cs="Times New Roman"/>
          <w:sz w:val="28"/>
          <w:szCs w:val="28"/>
        </w:rPr>
        <w:t xml:space="preserve"> (“the property”).</w:t>
      </w:r>
      <w:r>
        <w:rPr>
          <w:rFonts w:ascii="Times New Roman" w:hAnsi="Times New Roman" w:cs="Times New Roman"/>
          <w:sz w:val="28"/>
          <w:szCs w:val="28"/>
        </w:rPr>
        <w:tab/>
      </w:r>
    </w:p>
    <w:p w:rsidR="004B4FFB" w:rsidRDefault="004B4FFB" w:rsidP="009305A9">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sidR="008D5703">
        <w:rPr>
          <w:rFonts w:ascii="Times New Roman" w:hAnsi="Times New Roman" w:cs="Times New Roman"/>
          <w:sz w:val="28"/>
          <w:szCs w:val="28"/>
        </w:rPr>
        <w:tab/>
        <w:t xml:space="preserve">A </w:t>
      </w:r>
      <w:r w:rsidR="00FD2E4D">
        <w:rPr>
          <w:rFonts w:ascii="Times New Roman" w:hAnsi="Times New Roman" w:cs="Times New Roman"/>
          <w:sz w:val="28"/>
          <w:szCs w:val="28"/>
        </w:rPr>
        <w:t>construction</w:t>
      </w:r>
      <w:r w:rsidR="008D5703">
        <w:rPr>
          <w:rFonts w:ascii="Times New Roman" w:hAnsi="Times New Roman" w:cs="Times New Roman"/>
          <w:sz w:val="28"/>
          <w:szCs w:val="28"/>
        </w:rPr>
        <w:t xml:space="preserve"> agreement relating to the property, entered into on 19 December 2012.</w:t>
      </w:r>
    </w:p>
    <w:p w:rsidR="004B4FFB" w:rsidRDefault="004B4FFB" w:rsidP="009305A9">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1.3</w:t>
      </w:r>
      <w:r w:rsidR="008D5703">
        <w:rPr>
          <w:rFonts w:ascii="Times New Roman" w:hAnsi="Times New Roman" w:cs="Times New Roman"/>
          <w:sz w:val="28"/>
          <w:szCs w:val="28"/>
        </w:rPr>
        <w:tab/>
      </w:r>
      <w:r w:rsidR="009305A9">
        <w:rPr>
          <w:rFonts w:ascii="Times New Roman" w:hAnsi="Times New Roman" w:cs="Times New Roman"/>
          <w:sz w:val="28"/>
          <w:szCs w:val="28"/>
        </w:rPr>
        <w:t>A lease agreement relating to the property, entered into on 11 June 2012.</w:t>
      </w:r>
    </w:p>
    <w:p w:rsidR="00F05EC2" w:rsidRDefault="00F05EC2"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C011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Applicants at paragraph 89 of the founding affidavit have</w:t>
      </w:r>
      <w:r w:rsidR="0005626E">
        <w:rPr>
          <w:rFonts w:ascii="Times New Roman" w:hAnsi="Times New Roman" w:cs="Times New Roman"/>
          <w:sz w:val="28"/>
          <w:szCs w:val="28"/>
        </w:rPr>
        <w:t xml:space="preserve"> advanced the argument that the</w:t>
      </w:r>
      <w:r w:rsidR="00FC0685">
        <w:rPr>
          <w:rFonts w:ascii="Times New Roman" w:hAnsi="Times New Roman" w:cs="Times New Roman"/>
          <w:sz w:val="28"/>
          <w:szCs w:val="28"/>
        </w:rPr>
        <w:t xml:space="preserve"> business relationship between the parties was regulated by a lease agreement, an agreement of sale and</w:t>
      </w:r>
      <w:r w:rsidR="00384046">
        <w:rPr>
          <w:rFonts w:ascii="Times New Roman" w:hAnsi="Times New Roman" w:cs="Times New Roman"/>
          <w:sz w:val="28"/>
          <w:szCs w:val="28"/>
        </w:rPr>
        <w:t xml:space="preserve"> a construction agreement.  That each</w:t>
      </w:r>
      <w:r w:rsidR="00FC0685">
        <w:rPr>
          <w:rFonts w:ascii="Times New Roman" w:hAnsi="Times New Roman" w:cs="Times New Roman"/>
          <w:sz w:val="28"/>
          <w:szCs w:val="28"/>
        </w:rPr>
        <w:t xml:space="preserve"> document records an aspect of the overarching agreement, and that they should be read together.  They say that a failure to abide by one agreement automatically affects the other two agreements.</w:t>
      </w:r>
    </w:p>
    <w:p w:rsidR="002A4B4F" w:rsidRDefault="002A4B4F" w:rsidP="003840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The 1</w:t>
      </w:r>
      <w:r w:rsidRPr="002A4B4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denies this and argues that each agreement stands alone</w:t>
      </w:r>
      <w:r w:rsidR="00384046">
        <w:rPr>
          <w:rFonts w:ascii="Times New Roman" w:hAnsi="Times New Roman" w:cs="Times New Roman"/>
          <w:sz w:val="28"/>
          <w:szCs w:val="28"/>
        </w:rPr>
        <w:t xml:space="preserve"> because each is contained in separate documents.</w:t>
      </w:r>
    </w:p>
    <w:p w:rsidR="002A4B4F" w:rsidRDefault="002A4B4F"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C011A">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The first Applicant operates a KFC on the property. Prior to the sale, the </w:t>
      </w:r>
      <w:proofErr w:type="spellStart"/>
      <w:r>
        <w:rPr>
          <w:rFonts w:ascii="Times New Roman" w:hAnsi="Times New Roman" w:cs="Times New Roman"/>
          <w:sz w:val="28"/>
          <w:szCs w:val="28"/>
        </w:rPr>
        <w:t>Pimenta</w:t>
      </w:r>
      <w:proofErr w:type="spellEnd"/>
      <w:r>
        <w:rPr>
          <w:rFonts w:ascii="Times New Roman" w:hAnsi="Times New Roman" w:cs="Times New Roman"/>
          <w:sz w:val="28"/>
          <w:szCs w:val="28"/>
        </w:rPr>
        <w:t xml:space="preserve"> Swaziland Family Trust (“the Trust”) owned the property.  The first applicant’s franchisor, Yum International, requires that certain upgrades take place on the premises, which in turn require expansion of the building.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Municipal Council (“the Council”) directed than any expansion must involve the building of additional floors.</w:t>
      </w:r>
    </w:p>
    <w:p w:rsidR="002A4B4F" w:rsidRDefault="005C011A"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2A4B4F">
        <w:rPr>
          <w:rFonts w:ascii="Times New Roman" w:hAnsi="Times New Roman" w:cs="Times New Roman"/>
          <w:sz w:val="28"/>
          <w:szCs w:val="28"/>
        </w:rPr>
        <w:t>]</w:t>
      </w:r>
      <w:r w:rsidR="002A4B4F">
        <w:rPr>
          <w:rFonts w:ascii="Times New Roman" w:hAnsi="Times New Roman" w:cs="Times New Roman"/>
          <w:sz w:val="28"/>
          <w:szCs w:val="28"/>
        </w:rPr>
        <w:tab/>
        <w:t xml:space="preserve">The Applicants say that as the Trust could not at the time afford to build additional floors, it sold the property to the first respondent and entered into </w:t>
      </w:r>
      <w:r w:rsidR="002A4B4F">
        <w:rPr>
          <w:rFonts w:ascii="Times New Roman" w:hAnsi="Times New Roman" w:cs="Times New Roman"/>
          <w:sz w:val="28"/>
          <w:szCs w:val="28"/>
        </w:rPr>
        <w:lastRenderedPageBreak/>
        <w:t>a construction agreement with the latter in terms of which the first respondent would build the additional floors to enable the first Applicant to retain its franchise.</w:t>
      </w:r>
    </w:p>
    <w:p w:rsidR="00307313" w:rsidRDefault="005C011A" w:rsidP="004B4FF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307313">
        <w:rPr>
          <w:rFonts w:ascii="Times New Roman" w:hAnsi="Times New Roman" w:cs="Times New Roman"/>
          <w:sz w:val="28"/>
          <w:szCs w:val="28"/>
        </w:rPr>
        <w:t>]</w:t>
      </w:r>
      <w:r w:rsidR="00307313">
        <w:rPr>
          <w:rFonts w:ascii="Times New Roman" w:hAnsi="Times New Roman" w:cs="Times New Roman"/>
          <w:sz w:val="28"/>
          <w:szCs w:val="28"/>
        </w:rPr>
        <w:tab/>
      </w:r>
      <w:r w:rsidR="00CA4CFC">
        <w:rPr>
          <w:rFonts w:ascii="Times New Roman" w:hAnsi="Times New Roman" w:cs="Times New Roman"/>
          <w:sz w:val="28"/>
          <w:szCs w:val="28"/>
        </w:rPr>
        <w:t>T</w:t>
      </w:r>
      <w:r w:rsidR="00307313">
        <w:rPr>
          <w:rFonts w:ascii="Times New Roman" w:hAnsi="Times New Roman" w:cs="Times New Roman"/>
          <w:sz w:val="28"/>
          <w:szCs w:val="28"/>
        </w:rPr>
        <w:t xml:space="preserve">he dispute </w:t>
      </w:r>
      <w:r w:rsidR="00E451AF">
        <w:rPr>
          <w:rFonts w:ascii="Times New Roman" w:hAnsi="Times New Roman" w:cs="Times New Roman"/>
          <w:sz w:val="28"/>
          <w:szCs w:val="28"/>
        </w:rPr>
        <w:t>between the parties is that the first deed of sale was concluded on 5 Decemb</w:t>
      </w:r>
      <w:r w:rsidR="00CA4CFC">
        <w:rPr>
          <w:rFonts w:ascii="Times New Roman" w:hAnsi="Times New Roman" w:cs="Times New Roman"/>
          <w:sz w:val="28"/>
          <w:szCs w:val="28"/>
        </w:rPr>
        <w:t>er 2011 (Annexure “PDS4”).  However that</w:t>
      </w:r>
      <w:r w:rsidR="00E451AF">
        <w:rPr>
          <w:rFonts w:ascii="Times New Roman" w:hAnsi="Times New Roman" w:cs="Times New Roman"/>
          <w:sz w:val="28"/>
          <w:szCs w:val="28"/>
        </w:rPr>
        <w:t xml:space="preserve"> agreement contains no obligation to renovate the structure on the property sold and no construction agreement was concluded between the parties.  There is also no suggestion contained in the Applicant’s papers that an oral construction agreement was then concluded.</w:t>
      </w:r>
    </w:p>
    <w:p w:rsidR="005D1629" w:rsidRDefault="005C011A" w:rsidP="005D16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E451AF">
        <w:rPr>
          <w:rFonts w:ascii="Times New Roman" w:hAnsi="Times New Roman" w:cs="Times New Roman"/>
          <w:sz w:val="28"/>
          <w:szCs w:val="28"/>
        </w:rPr>
        <w:t>]</w:t>
      </w:r>
      <w:r w:rsidR="00E451AF">
        <w:rPr>
          <w:rFonts w:ascii="Times New Roman" w:hAnsi="Times New Roman" w:cs="Times New Roman"/>
          <w:sz w:val="28"/>
          <w:szCs w:val="28"/>
        </w:rPr>
        <w:tab/>
        <w:t xml:space="preserve">On the assumption that a valid sale agreement </w:t>
      </w:r>
      <w:r w:rsidR="003B38AA">
        <w:rPr>
          <w:rFonts w:ascii="Times New Roman" w:hAnsi="Times New Roman" w:cs="Times New Roman"/>
          <w:sz w:val="28"/>
          <w:szCs w:val="28"/>
        </w:rPr>
        <w:t>(Annexure “PDS4”)</w:t>
      </w:r>
      <w:r w:rsidR="0065506D">
        <w:rPr>
          <w:rFonts w:ascii="Times New Roman" w:hAnsi="Times New Roman" w:cs="Times New Roman"/>
          <w:sz w:val="28"/>
          <w:szCs w:val="28"/>
        </w:rPr>
        <w:t xml:space="preserve"> </w:t>
      </w:r>
      <w:r w:rsidR="00E451AF">
        <w:rPr>
          <w:rFonts w:ascii="Times New Roman" w:hAnsi="Times New Roman" w:cs="Times New Roman"/>
          <w:sz w:val="28"/>
          <w:szCs w:val="28"/>
        </w:rPr>
        <w:t>had been concluded</w:t>
      </w:r>
      <w:r w:rsidR="003B38AA">
        <w:rPr>
          <w:rFonts w:ascii="Times New Roman" w:hAnsi="Times New Roman" w:cs="Times New Roman"/>
          <w:sz w:val="28"/>
          <w:szCs w:val="28"/>
        </w:rPr>
        <w:t xml:space="preserve"> between</w:t>
      </w:r>
      <w:r w:rsidR="0065506D">
        <w:rPr>
          <w:rFonts w:ascii="Times New Roman" w:hAnsi="Times New Roman" w:cs="Times New Roman"/>
          <w:sz w:val="28"/>
          <w:szCs w:val="28"/>
        </w:rPr>
        <w:t xml:space="preserve"> </w:t>
      </w:r>
      <w:r w:rsidR="003D0068">
        <w:rPr>
          <w:rFonts w:ascii="Times New Roman" w:hAnsi="Times New Roman" w:cs="Times New Roman"/>
          <w:sz w:val="28"/>
          <w:szCs w:val="28"/>
        </w:rPr>
        <w:t>the first Applicant and the</w:t>
      </w:r>
      <w:r w:rsidR="005D1629">
        <w:rPr>
          <w:rFonts w:ascii="Times New Roman" w:hAnsi="Times New Roman" w:cs="Times New Roman"/>
          <w:sz w:val="28"/>
          <w:szCs w:val="28"/>
        </w:rPr>
        <w:t xml:space="preserve"> </w:t>
      </w:r>
      <w:r w:rsidR="00CA4CFC">
        <w:rPr>
          <w:rFonts w:ascii="Times New Roman" w:hAnsi="Times New Roman" w:cs="Times New Roman"/>
          <w:sz w:val="28"/>
          <w:szCs w:val="28"/>
        </w:rPr>
        <w:t>first</w:t>
      </w:r>
      <w:r w:rsidR="00F05EC2">
        <w:rPr>
          <w:rFonts w:ascii="Times New Roman" w:hAnsi="Times New Roman" w:cs="Times New Roman"/>
          <w:sz w:val="28"/>
          <w:szCs w:val="28"/>
        </w:rPr>
        <w:t xml:space="preserve"> Respondent</w:t>
      </w:r>
      <w:r w:rsidR="003B38AA">
        <w:rPr>
          <w:rFonts w:ascii="Times New Roman" w:hAnsi="Times New Roman" w:cs="Times New Roman"/>
          <w:sz w:val="28"/>
          <w:szCs w:val="28"/>
        </w:rPr>
        <w:t xml:space="preserve"> they</w:t>
      </w:r>
      <w:r w:rsidR="005D1629">
        <w:rPr>
          <w:rFonts w:ascii="Times New Roman" w:hAnsi="Times New Roman" w:cs="Times New Roman"/>
          <w:sz w:val="28"/>
          <w:szCs w:val="28"/>
        </w:rPr>
        <w:t xml:space="preserve"> concluded a lease agreement on 11 June 2012 (Annexure “PDS6”).  However, the sale</w:t>
      </w:r>
      <w:r w:rsidR="00CA4CFC">
        <w:rPr>
          <w:rFonts w:ascii="Times New Roman" w:hAnsi="Times New Roman" w:cs="Times New Roman"/>
          <w:sz w:val="28"/>
          <w:szCs w:val="28"/>
        </w:rPr>
        <w:t xml:space="preserve"> agreement turned out to be null and void and the T</w:t>
      </w:r>
      <w:r w:rsidR="00647D18">
        <w:rPr>
          <w:rFonts w:ascii="Times New Roman" w:hAnsi="Times New Roman" w:cs="Times New Roman"/>
          <w:sz w:val="28"/>
          <w:szCs w:val="28"/>
        </w:rPr>
        <w:t>rust refused to transfer the property to the first Respondent.</w:t>
      </w:r>
    </w:p>
    <w:p w:rsidR="00647D18" w:rsidRDefault="005C011A" w:rsidP="005D16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CA4CFC">
        <w:rPr>
          <w:rFonts w:ascii="Times New Roman" w:hAnsi="Times New Roman" w:cs="Times New Roman"/>
          <w:sz w:val="28"/>
          <w:szCs w:val="28"/>
        </w:rPr>
        <w:t>]</w:t>
      </w:r>
      <w:r w:rsidR="00CA4CFC">
        <w:rPr>
          <w:rFonts w:ascii="Times New Roman" w:hAnsi="Times New Roman" w:cs="Times New Roman"/>
          <w:sz w:val="28"/>
          <w:szCs w:val="28"/>
        </w:rPr>
        <w:tab/>
        <w:t xml:space="preserve">The Trust and the first Respondent </w:t>
      </w:r>
      <w:r w:rsidR="00647D18">
        <w:rPr>
          <w:rFonts w:ascii="Times New Roman" w:hAnsi="Times New Roman" w:cs="Times New Roman"/>
          <w:sz w:val="28"/>
          <w:szCs w:val="28"/>
        </w:rPr>
        <w:t xml:space="preserve">thereafter on 19 December 2012 concluded a </w:t>
      </w:r>
      <w:r w:rsidR="00D75056">
        <w:rPr>
          <w:rFonts w:ascii="Times New Roman" w:hAnsi="Times New Roman" w:cs="Times New Roman"/>
          <w:sz w:val="28"/>
          <w:szCs w:val="28"/>
        </w:rPr>
        <w:t xml:space="preserve">second </w:t>
      </w:r>
      <w:r w:rsidR="00647D18">
        <w:rPr>
          <w:rFonts w:ascii="Times New Roman" w:hAnsi="Times New Roman" w:cs="Times New Roman"/>
          <w:sz w:val="28"/>
          <w:szCs w:val="28"/>
        </w:rPr>
        <w:t xml:space="preserve">valid sale agreement </w:t>
      </w:r>
      <w:r w:rsidR="00F006CE">
        <w:rPr>
          <w:rFonts w:ascii="Times New Roman" w:hAnsi="Times New Roman" w:cs="Times New Roman"/>
          <w:sz w:val="28"/>
          <w:szCs w:val="28"/>
        </w:rPr>
        <w:t>(</w:t>
      </w:r>
      <w:r w:rsidR="00036F85">
        <w:rPr>
          <w:rFonts w:ascii="Times New Roman" w:hAnsi="Times New Roman" w:cs="Times New Roman"/>
          <w:sz w:val="28"/>
          <w:szCs w:val="28"/>
        </w:rPr>
        <w:t>Annexure “PDS16”</w:t>
      </w:r>
      <w:r w:rsidR="00F006CE">
        <w:rPr>
          <w:rFonts w:ascii="Times New Roman" w:hAnsi="Times New Roman" w:cs="Times New Roman"/>
          <w:sz w:val="28"/>
          <w:szCs w:val="28"/>
        </w:rPr>
        <w:t>)</w:t>
      </w:r>
      <w:r w:rsidR="00036F85">
        <w:rPr>
          <w:rFonts w:ascii="Times New Roman" w:hAnsi="Times New Roman" w:cs="Times New Roman"/>
          <w:sz w:val="28"/>
          <w:szCs w:val="28"/>
        </w:rPr>
        <w:t xml:space="preserve"> </w:t>
      </w:r>
      <w:r w:rsidR="00647D18">
        <w:rPr>
          <w:rFonts w:ascii="Times New Roman" w:hAnsi="Times New Roman" w:cs="Times New Roman"/>
          <w:sz w:val="28"/>
          <w:szCs w:val="28"/>
        </w:rPr>
        <w:t xml:space="preserve">in terms of which the property was transferred to the first Respondent in January 2013.  </w:t>
      </w:r>
      <w:r w:rsidR="00D75056">
        <w:rPr>
          <w:rFonts w:ascii="Times New Roman" w:hAnsi="Times New Roman" w:cs="Times New Roman"/>
          <w:sz w:val="28"/>
          <w:szCs w:val="28"/>
        </w:rPr>
        <w:t>A perusal of Annexure “PDS 16” reveals that:</w:t>
      </w:r>
    </w:p>
    <w:p w:rsidR="00647D18" w:rsidRDefault="00647D18" w:rsidP="00054D6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proofErr w:type="gramStart"/>
      <w:r w:rsidR="00036F85">
        <w:rPr>
          <w:rFonts w:ascii="Times New Roman" w:hAnsi="Times New Roman" w:cs="Times New Roman"/>
          <w:sz w:val="28"/>
          <w:szCs w:val="28"/>
        </w:rPr>
        <w:t>it</w:t>
      </w:r>
      <w:proofErr w:type="gramEnd"/>
      <w:r w:rsidR="00036F85">
        <w:rPr>
          <w:rFonts w:ascii="Times New Roman" w:hAnsi="Times New Roman" w:cs="Times New Roman"/>
          <w:sz w:val="28"/>
          <w:szCs w:val="28"/>
        </w:rPr>
        <w:t xml:space="preserve"> </w:t>
      </w:r>
      <w:r>
        <w:rPr>
          <w:rFonts w:ascii="Times New Roman" w:hAnsi="Times New Roman" w:cs="Times New Roman"/>
          <w:sz w:val="28"/>
          <w:szCs w:val="28"/>
        </w:rPr>
        <w:t>is silent on the question of the alteration of the premises;</w:t>
      </w:r>
    </w:p>
    <w:p w:rsidR="00647D18" w:rsidRDefault="00647D18"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lastRenderedPageBreak/>
        <w:t>(b)</w:t>
      </w:r>
      <w:r>
        <w:rPr>
          <w:rFonts w:ascii="Times New Roman" w:hAnsi="Times New Roman" w:cs="Times New Roman"/>
          <w:sz w:val="28"/>
          <w:szCs w:val="28"/>
        </w:rPr>
        <w:tab/>
      </w:r>
      <w:proofErr w:type="gramStart"/>
      <w:r>
        <w:rPr>
          <w:rFonts w:ascii="Times New Roman" w:hAnsi="Times New Roman" w:cs="Times New Roman"/>
          <w:sz w:val="28"/>
          <w:szCs w:val="28"/>
        </w:rPr>
        <w:t>specifically</w:t>
      </w:r>
      <w:proofErr w:type="gramEnd"/>
      <w:r>
        <w:rPr>
          <w:rFonts w:ascii="Times New Roman" w:hAnsi="Times New Roman" w:cs="Times New Roman"/>
          <w:sz w:val="28"/>
          <w:szCs w:val="28"/>
        </w:rPr>
        <w:t xml:space="preserve"> records in clause 9.1 that the document constitutes the sole record of the agreement between the parties;</w:t>
      </w:r>
    </w:p>
    <w:p w:rsidR="00647D18" w:rsidRDefault="00647D18"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specifically</w:t>
      </w:r>
      <w:proofErr w:type="gramEnd"/>
      <w:r>
        <w:rPr>
          <w:rFonts w:ascii="Times New Roman" w:hAnsi="Times New Roman" w:cs="Times New Roman"/>
          <w:sz w:val="28"/>
          <w:szCs w:val="28"/>
        </w:rPr>
        <w:t xml:space="preserve"> records in clause 9.2 that no party shall be bound by any representation, warranty, promise or the like</w:t>
      </w:r>
      <w:r w:rsidR="00054D6B">
        <w:rPr>
          <w:rFonts w:ascii="Times New Roman" w:hAnsi="Times New Roman" w:cs="Times New Roman"/>
          <w:sz w:val="28"/>
          <w:szCs w:val="28"/>
        </w:rPr>
        <w:t xml:space="preserve"> not recorded therein;</w:t>
      </w:r>
    </w:p>
    <w:p w:rsidR="00054D6B" w:rsidRDefault="00054D6B"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proofErr w:type="gramStart"/>
      <w:r>
        <w:rPr>
          <w:rFonts w:ascii="Times New Roman" w:hAnsi="Times New Roman" w:cs="Times New Roman"/>
          <w:sz w:val="28"/>
          <w:szCs w:val="28"/>
        </w:rPr>
        <w:t>specifically</w:t>
      </w:r>
      <w:proofErr w:type="gramEnd"/>
      <w:r>
        <w:rPr>
          <w:rFonts w:ascii="Times New Roman" w:hAnsi="Times New Roman" w:cs="Times New Roman"/>
          <w:sz w:val="28"/>
          <w:szCs w:val="28"/>
        </w:rPr>
        <w:t xml:space="preserve"> records in clause 14 that all previous agreements are cancelled and are of no force and effect.</w:t>
      </w:r>
    </w:p>
    <w:p w:rsidR="00054D6B" w:rsidRDefault="005C011A" w:rsidP="00054D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CA4CFC">
        <w:rPr>
          <w:rFonts w:ascii="Times New Roman" w:hAnsi="Times New Roman" w:cs="Times New Roman"/>
          <w:sz w:val="28"/>
          <w:szCs w:val="28"/>
        </w:rPr>
        <w:t>]</w:t>
      </w:r>
      <w:r w:rsidR="00CA4CFC">
        <w:rPr>
          <w:rFonts w:ascii="Times New Roman" w:hAnsi="Times New Roman" w:cs="Times New Roman"/>
          <w:sz w:val="28"/>
          <w:szCs w:val="28"/>
        </w:rPr>
        <w:tab/>
        <w:t>The T</w:t>
      </w:r>
      <w:r w:rsidR="00054D6B">
        <w:rPr>
          <w:rFonts w:ascii="Times New Roman" w:hAnsi="Times New Roman" w:cs="Times New Roman"/>
          <w:sz w:val="28"/>
          <w:szCs w:val="28"/>
        </w:rPr>
        <w:t xml:space="preserve">rust and the first Respondent </w:t>
      </w:r>
      <w:r w:rsidR="00CA4CFC">
        <w:rPr>
          <w:rFonts w:ascii="Times New Roman" w:hAnsi="Times New Roman" w:cs="Times New Roman"/>
          <w:sz w:val="28"/>
          <w:szCs w:val="28"/>
        </w:rPr>
        <w:t xml:space="preserve">also </w:t>
      </w:r>
      <w:r w:rsidR="00054D6B">
        <w:rPr>
          <w:rFonts w:ascii="Times New Roman" w:hAnsi="Times New Roman" w:cs="Times New Roman"/>
          <w:sz w:val="28"/>
          <w:szCs w:val="28"/>
        </w:rPr>
        <w:t xml:space="preserve">concluded a construction agreement </w:t>
      </w:r>
      <w:r w:rsidR="00CA4CFC">
        <w:rPr>
          <w:rFonts w:ascii="Times New Roman" w:hAnsi="Times New Roman" w:cs="Times New Roman"/>
          <w:sz w:val="28"/>
          <w:szCs w:val="28"/>
        </w:rPr>
        <w:t>(Annexure</w:t>
      </w:r>
      <w:r w:rsidR="00D75056">
        <w:rPr>
          <w:rFonts w:ascii="Times New Roman" w:hAnsi="Times New Roman" w:cs="Times New Roman"/>
          <w:sz w:val="28"/>
          <w:szCs w:val="28"/>
        </w:rPr>
        <w:t xml:space="preserve"> “PDS 17”).  A perusal of “PDS 17” reveals that:</w:t>
      </w:r>
    </w:p>
    <w:p w:rsidR="00054D6B" w:rsidRDefault="00054D6B" w:rsidP="00054D6B">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proofErr w:type="gramStart"/>
      <w:r w:rsidR="00036F85">
        <w:rPr>
          <w:rFonts w:ascii="Times New Roman" w:hAnsi="Times New Roman" w:cs="Times New Roman"/>
          <w:sz w:val="28"/>
          <w:szCs w:val="28"/>
        </w:rPr>
        <w:t>it</w:t>
      </w:r>
      <w:proofErr w:type="gramEnd"/>
      <w:r w:rsidR="00036F85">
        <w:rPr>
          <w:rFonts w:ascii="Times New Roman" w:hAnsi="Times New Roman" w:cs="Times New Roman"/>
          <w:sz w:val="28"/>
          <w:szCs w:val="28"/>
        </w:rPr>
        <w:t xml:space="preserve"> </w:t>
      </w:r>
      <w:r>
        <w:rPr>
          <w:rFonts w:ascii="Times New Roman" w:hAnsi="Times New Roman" w:cs="Times New Roman"/>
          <w:sz w:val="28"/>
          <w:szCs w:val="28"/>
        </w:rPr>
        <w:t>is silent on what had to be constructed;</w:t>
      </w:r>
    </w:p>
    <w:p w:rsidR="00054D6B" w:rsidRDefault="00054D6B"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w:t>
      </w:r>
      <w:r>
        <w:rPr>
          <w:rFonts w:ascii="Times New Roman" w:hAnsi="Times New Roman" w:cs="Times New Roman"/>
          <w:sz w:val="28"/>
          <w:szCs w:val="28"/>
        </w:rPr>
        <w:tab/>
        <w:t>records that the purchaser will begin construction on or before 15 February 2013;</w:t>
      </w:r>
    </w:p>
    <w:p w:rsidR="0077663E" w:rsidRDefault="00CA4CFC"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records</w:t>
      </w:r>
      <w:proofErr w:type="gramEnd"/>
      <w:r>
        <w:rPr>
          <w:rFonts w:ascii="Times New Roman" w:hAnsi="Times New Roman" w:cs="Times New Roman"/>
          <w:sz w:val="28"/>
          <w:szCs w:val="28"/>
        </w:rPr>
        <w:t xml:space="preserve"> in clause 1 there</w:t>
      </w:r>
      <w:r w:rsidR="0077663E">
        <w:rPr>
          <w:rFonts w:ascii="Times New Roman" w:hAnsi="Times New Roman" w:cs="Times New Roman"/>
          <w:sz w:val="28"/>
          <w:szCs w:val="28"/>
        </w:rPr>
        <w:t xml:space="preserve">of that construction shall be </w:t>
      </w:r>
      <w:r w:rsidR="00AB201F">
        <w:rPr>
          <w:rFonts w:ascii="Times New Roman" w:hAnsi="Times New Roman" w:cs="Times New Roman"/>
          <w:sz w:val="28"/>
          <w:szCs w:val="28"/>
        </w:rPr>
        <w:t>finalized on 15 August 2013;</w:t>
      </w:r>
    </w:p>
    <w:p w:rsidR="00AB201F" w:rsidRDefault="00AB201F"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proofErr w:type="gramStart"/>
      <w:r>
        <w:rPr>
          <w:rFonts w:ascii="Times New Roman" w:hAnsi="Times New Roman" w:cs="Times New Roman"/>
          <w:sz w:val="28"/>
          <w:szCs w:val="28"/>
        </w:rPr>
        <w:t>records</w:t>
      </w:r>
      <w:proofErr w:type="gramEnd"/>
      <w:r>
        <w:rPr>
          <w:rFonts w:ascii="Times New Roman" w:hAnsi="Times New Roman" w:cs="Times New Roman"/>
          <w:sz w:val="28"/>
          <w:szCs w:val="28"/>
        </w:rPr>
        <w:t xml:space="preserve"> that construction is dependent on all approvals being obtained and that the parties will use their best </w:t>
      </w:r>
      <w:proofErr w:type="spellStart"/>
      <w:r>
        <w:rPr>
          <w:rFonts w:ascii="Times New Roman" w:hAnsi="Times New Roman" w:cs="Times New Roman"/>
          <w:sz w:val="28"/>
          <w:szCs w:val="28"/>
        </w:rPr>
        <w:t>endeavours</w:t>
      </w:r>
      <w:proofErr w:type="spellEnd"/>
      <w:r>
        <w:rPr>
          <w:rFonts w:ascii="Times New Roman" w:hAnsi="Times New Roman" w:cs="Times New Roman"/>
          <w:sz w:val="28"/>
          <w:szCs w:val="28"/>
        </w:rPr>
        <w:t xml:space="preserve"> to ensure that the dates are adhered to;</w:t>
      </w:r>
    </w:p>
    <w:p w:rsidR="00CA4CFC" w:rsidRDefault="00AB201F"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proofErr w:type="gramStart"/>
      <w:r>
        <w:rPr>
          <w:rFonts w:ascii="Times New Roman" w:hAnsi="Times New Roman" w:cs="Times New Roman"/>
          <w:sz w:val="28"/>
          <w:szCs w:val="28"/>
        </w:rPr>
        <w:t>records</w:t>
      </w:r>
      <w:proofErr w:type="gramEnd"/>
      <w:r>
        <w:rPr>
          <w:rFonts w:ascii="Times New Roman" w:hAnsi="Times New Roman" w:cs="Times New Roman"/>
          <w:sz w:val="28"/>
          <w:szCs w:val="28"/>
        </w:rPr>
        <w:t xml:space="preserve"> in clause 3 that the purchaser should provide a contractor on the premises who is reputable</w:t>
      </w:r>
      <w:r w:rsidR="00CA4CFC">
        <w:rPr>
          <w:rFonts w:ascii="Times New Roman" w:hAnsi="Times New Roman" w:cs="Times New Roman"/>
          <w:sz w:val="28"/>
          <w:szCs w:val="28"/>
        </w:rPr>
        <w:t>;</w:t>
      </w:r>
      <w:r>
        <w:rPr>
          <w:rFonts w:ascii="Times New Roman" w:hAnsi="Times New Roman" w:cs="Times New Roman"/>
          <w:sz w:val="28"/>
          <w:szCs w:val="28"/>
        </w:rPr>
        <w:t xml:space="preserve"> </w:t>
      </w:r>
    </w:p>
    <w:p w:rsidR="00AB201F" w:rsidRDefault="00AB201F"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(f)</w:t>
      </w:r>
      <w:r>
        <w:rPr>
          <w:rFonts w:ascii="Times New Roman" w:hAnsi="Times New Roman" w:cs="Times New Roman"/>
          <w:sz w:val="28"/>
          <w:szCs w:val="28"/>
        </w:rPr>
        <w:tab/>
      </w:r>
      <w:proofErr w:type="gramStart"/>
      <w:r>
        <w:rPr>
          <w:rFonts w:ascii="Times New Roman" w:hAnsi="Times New Roman" w:cs="Times New Roman"/>
          <w:sz w:val="28"/>
          <w:szCs w:val="28"/>
        </w:rPr>
        <w:t>specifically</w:t>
      </w:r>
      <w:proofErr w:type="gramEnd"/>
      <w:r>
        <w:rPr>
          <w:rFonts w:ascii="Times New Roman" w:hAnsi="Times New Roman" w:cs="Times New Roman"/>
          <w:sz w:val="28"/>
          <w:szCs w:val="28"/>
        </w:rPr>
        <w:t xml:space="preserve"> records that in the event of a dispute between the parties, that dispute shall be submitted to and decided by </w:t>
      </w:r>
      <w:r>
        <w:rPr>
          <w:rFonts w:ascii="Times New Roman" w:hAnsi="Times New Roman" w:cs="Times New Roman"/>
          <w:sz w:val="28"/>
          <w:szCs w:val="28"/>
        </w:rPr>
        <w:lastRenderedPageBreak/>
        <w:t>arbitration in accordance with the rules of the Arbitration Foundation of South Africa (“AFSA”);</w:t>
      </w:r>
    </w:p>
    <w:p w:rsidR="00AB201F" w:rsidRDefault="00AB201F" w:rsidP="00054D6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proofErr w:type="gramStart"/>
      <w:r>
        <w:rPr>
          <w:rFonts w:ascii="Times New Roman" w:hAnsi="Times New Roman" w:cs="Times New Roman"/>
          <w:sz w:val="28"/>
          <w:szCs w:val="28"/>
        </w:rPr>
        <w:t>does</w:t>
      </w:r>
      <w:proofErr w:type="gramEnd"/>
      <w:r>
        <w:rPr>
          <w:rFonts w:ascii="Times New Roman" w:hAnsi="Times New Roman" w:cs="Times New Roman"/>
          <w:sz w:val="28"/>
          <w:szCs w:val="28"/>
        </w:rPr>
        <w:t xml:space="preserve"> not provide for cancellation of the construction agreement or the sale agreements.</w:t>
      </w:r>
    </w:p>
    <w:p w:rsidR="006E2193" w:rsidRDefault="005C011A"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CA4CFC">
        <w:rPr>
          <w:rFonts w:ascii="Times New Roman" w:hAnsi="Times New Roman" w:cs="Times New Roman"/>
          <w:sz w:val="28"/>
          <w:szCs w:val="28"/>
        </w:rPr>
        <w:t>]</w:t>
      </w:r>
      <w:r w:rsidR="00CA4CFC">
        <w:rPr>
          <w:rFonts w:ascii="Times New Roman" w:hAnsi="Times New Roman" w:cs="Times New Roman"/>
          <w:sz w:val="28"/>
          <w:szCs w:val="28"/>
        </w:rPr>
        <w:tab/>
        <w:t>The A</w:t>
      </w:r>
      <w:r w:rsidR="006E2193">
        <w:rPr>
          <w:rFonts w:ascii="Times New Roman" w:hAnsi="Times New Roman" w:cs="Times New Roman"/>
          <w:sz w:val="28"/>
          <w:szCs w:val="28"/>
        </w:rPr>
        <w:t>pplicants seek to set aside the sale, lease and construction agreements on the following grounds:</w:t>
      </w:r>
    </w:p>
    <w:p w:rsidR="006E2193" w:rsidRDefault="006E2193" w:rsidP="000D171C">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A4CFC">
        <w:rPr>
          <w:rFonts w:ascii="Times New Roman" w:hAnsi="Times New Roman" w:cs="Times New Roman"/>
          <w:sz w:val="28"/>
          <w:szCs w:val="28"/>
        </w:rPr>
        <w:t>(a)</w:t>
      </w:r>
      <w:r w:rsidR="00CA4CFC">
        <w:rPr>
          <w:rFonts w:ascii="Times New Roman" w:hAnsi="Times New Roman" w:cs="Times New Roman"/>
          <w:sz w:val="28"/>
          <w:szCs w:val="28"/>
        </w:rPr>
        <w:tab/>
      </w:r>
      <w:proofErr w:type="gramStart"/>
      <w:r w:rsidR="00CA4CFC">
        <w:rPr>
          <w:rFonts w:ascii="Times New Roman" w:hAnsi="Times New Roman" w:cs="Times New Roman"/>
          <w:sz w:val="28"/>
          <w:szCs w:val="28"/>
        </w:rPr>
        <w:t>misrepresentation</w:t>
      </w:r>
      <w:proofErr w:type="gramEnd"/>
      <w:r w:rsidR="003162C3">
        <w:rPr>
          <w:rFonts w:ascii="Times New Roman" w:hAnsi="Times New Roman" w:cs="Times New Roman"/>
          <w:sz w:val="28"/>
          <w:szCs w:val="28"/>
        </w:rPr>
        <w:t>;</w:t>
      </w:r>
    </w:p>
    <w:p w:rsidR="003162C3" w:rsidRDefault="00CA4CFC" w:rsidP="000D171C">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w:t>
      </w:r>
      <w:r>
        <w:rPr>
          <w:rFonts w:ascii="Times New Roman" w:hAnsi="Times New Roman" w:cs="Times New Roman"/>
          <w:sz w:val="28"/>
          <w:szCs w:val="28"/>
        </w:rPr>
        <w:tab/>
      </w:r>
      <w:proofErr w:type="gramStart"/>
      <w:r>
        <w:rPr>
          <w:rFonts w:ascii="Times New Roman" w:hAnsi="Times New Roman" w:cs="Times New Roman"/>
          <w:sz w:val="28"/>
          <w:szCs w:val="28"/>
        </w:rPr>
        <w:t>breach</w:t>
      </w:r>
      <w:proofErr w:type="gramEnd"/>
      <w:r w:rsidR="003162C3">
        <w:rPr>
          <w:rFonts w:ascii="Times New Roman" w:hAnsi="Times New Roman" w:cs="Times New Roman"/>
          <w:sz w:val="28"/>
          <w:szCs w:val="28"/>
        </w:rPr>
        <w:t>;</w:t>
      </w:r>
    </w:p>
    <w:p w:rsidR="003162C3" w:rsidRDefault="003162C3" w:rsidP="000D171C">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w:t>
      </w:r>
      <w:r>
        <w:rPr>
          <w:rFonts w:ascii="Times New Roman" w:hAnsi="Times New Roman" w:cs="Times New Roman"/>
          <w:sz w:val="28"/>
          <w:szCs w:val="28"/>
        </w:rPr>
        <w:tab/>
      </w:r>
      <w:proofErr w:type="gramStart"/>
      <w:r>
        <w:rPr>
          <w:rFonts w:ascii="Times New Roman" w:hAnsi="Times New Roman" w:cs="Times New Roman"/>
          <w:sz w:val="28"/>
          <w:szCs w:val="28"/>
        </w:rPr>
        <w:t>repudiation</w:t>
      </w:r>
      <w:proofErr w:type="gramEnd"/>
      <w:r>
        <w:rPr>
          <w:rFonts w:ascii="Times New Roman" w:hAnsi="Times New Roman" w:cs="Times New Roman"/>
          <w:sz w:val="28"/>
          <w:szCs w:val="28"/>
        </w:rPr>
        <w:t>.</w:t>
      </w:r>
    </w:p>
    <w:p w:rsidR="008610B3" w:rsidRDefault="008610B3" w:rsidP="004E6FE1">
      <w:pPr>
        <w:spacing w:line="360" w:lineRule="auto"/>
        <w:ind w:left="720" w:hanging="720"/>
        <w:jc w:val="both"/>
        <w:rPr>
          <w:rFonts w:ascii="Times New Roman" w:hAnsi="Times New Roman" w:cs="Times New Roman"/>
          <w:sz w:val="28"/>
          <w:szCs w:val="28"/>
        </w:rPr>
      </w:pPr>
    </w:p>
    <w:p w:rsidR="003162C3" w:rsidRPr="003162C3" w:rsidRDefault="004E6FE1" w:rsidP="004E6FE1">
      <w:pPr>
        <w:spacing w:line="360" w:lineRule="auto"/>
        <w:ind w:left="720" w:hanging="720"/>
        <w:jc w:val="both"/>
        <w:rPr>
          <w:rFonts w:ascii="Times New Roman" w:hAnsi="Times New Roman" w:cs="Times New Roman"/>
          <w:b/>
          <w:sz w:val="28"/>
          <w:szCs w:val="28"/>
        </w:rPr>
      </w:pPr>
      <w:r>
        <w:rPr>
          <w:rFonts w:ascii="Times New Roman" w:hAnsi="Times New Roman" w:cs="Times New Roman"/>
          <w:sz w:val="28"/>
          <w:szCs w:val="28"/>
        </w:rPr>
        <w:t xml:space="preserve">   </w:t>
      </w:r>
      <w:r w:rsidR="003162C3">
        <w:rPr>
          <w:rFonts w:ascii="Times New Roman" w:hAnsi="Times New Roman" w:cs="Times New Roman"/>
          <w:sz w:val="28"/>
          <w:szCs w:val="28"/>
        </w:rPr>
        <w:tab/>
      </w:r>
      <w:r w:rsidR="003162C3" w:rsidRPr="003162C3">
        <w:rPr>
          <w:rFonts w:ascii="Times New Roman" w:hAnsi="Times New Roman" w:cs="Times New Roman"/>
          <w:b/>
          <w:sz w:val="28"/>
          <w:szCs w:val="28"/>
        </w:rPr>
        <w:t>Misrepresentation</w:t>
      </w:r>
    </w:p>
    <w:p w:rsidR="003162C3" w:rsidRDefault="004E6FE1"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5C011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In our law a</w:t>
      </w:r>
      <w:r w:rsidR="003162C3">
        <w:rPr>
          <w:rFonts w:ascii="Times New Roman" w:hAnsi="Times New Roman" w:cs="Times New Roman"/>
          <w:sz w:val="28"/>
          <w:szCs w:val="28"/>
        </w:rPr>
        <w:t xml:space="preserve"> misrepresentation, which induced a party to agree to be bound by a contract, may be relied on by that party to avoid the contract.</w:t>
      </w:r>
    </w:p>
    <w:p w:rsidR="004E6FE1" w:rsidRDefault="004E6FE1" w:rsidP="0078198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See: </w:t>
      </w:r>
      <w:r w:rsidR="0078198D">
        <w:rPr>
          <w:rFonts w:ascii="Times New Roman" w:hAnsi="Times New Roman" w:cs="Times New Roman"/>
          <w:sz w:val="28"/>
          <w:szCs w:val="28"/>
        </w:rPr>
        <w:tab/>
      </w:r>
      <w:proofErr w:type="spellStart"/>
      <w:r w:rsidRPr="0078198D">
        <w:rPr>
          <w:rFonts w:ascii="Times New Roman" w:hAnsi="Times New Roman" w:cs="Times New Roman"/>
          <w:b/>
          <w:sz w:val="28"/>
          <w:szCs w:val="28"/>
        </w:rPr>
        <w:t>Crockroft</w:t>
      </w:r>
      <w:proofErr w:type="spellEnd"/>
      <w:r w:rsidRPr="0078198D">
        <w:rPr>
          <w:rFonts w:ascii="Times New Roman" w:hAnsi="Times New Roman" w:cs="Times New Roman"/>
          <w:b/>
          <w:sz w:val="28"/>
          <w:szCs w:val="28"/>
        </w:rPr>
        <w:t xml:space="preserve"> v Baxter</w:t>
      </w:r>
      <w:r>
        <w:rPr>
          <w:rFonts w:ascii="Times New Roman" w:hAnsi="Times New Roman" w:cs="Times New Roman"/>
          <w:sz w:val="28"/>
          <w:szCs w:val="28"/>
        </w:rPr>
        <w:t xml:space="preserve"> [1955] 4 All SA 184 (C), 1955 (4) SA 93 (C)</w:t>
      </w:r>
    </w:p>
    <w:p w:rsidR="004E6FE1" w:rsidRDefault="0078198D" w:rsidP="0078198D">
      <w:pPr>
        <w:spacing w:line="24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E6FE1" w:rsidRPr="0078198D">
        <w:rPr>
          <w:rFonts w:ascii="Times New Roman" w:hAnsi="Times New Roman" w:cs="Times New Roman"/>
          <w:b/>
          <w:sz w:val="28"/>
          <w:szCs w:val="28"/>
        </w:rPr>
        <w:t>Fitt</w:t>
      </w:r>
      <w:proofErr w:type="spellEnd"/>
      <w:r w:rsidR="004E6FE1" w:rsidRPr="0078198D">
        <w:rPr>
          <w:rFonts w:ascii="Times New Roman" w:hAnsi="Times New Roman" w:cs="Times New Roman"/>
          <w:b/>
          <w:sz w:val="28"/>
          <w:szCs w:val="28"/>
        </w:rPr>
        <w:t xml:space="preserve"> v </w:t>
      </w:r>
      <w:proofErr w:type="spellStart"/>
      <w:r w:rsidR="004E6FE1" w:rsidRPr="0078198D">
        <w:rPr>
          <w:rFonts w:ascii="Times New Roman" w:hAnsi="Times New Roman" w:cs="Times New Roman"/>
          <w:b/>
          <w:sz w:val="28"/>
          <w:szCs w:val="28"/>
        </w:rPr>
        <w:t>Louw</w:t>
      </w:r>
      <w:proofErr w:type="spellEnd"/>
      <w:r w:rsidR="004E6FE1">
        <w:rPr>
          <w:rFonts w:ascii="Times New Roman" w:hAnsi="Times New Roman" w:cs="Times New Roman"/>
          <w:sz w:val="28"/>
          <w:szCs w:val="28"/>
        </w:rPr>
        <w:t xml:space="preserve">    [1970] 2 All SA 542 (T), 1970 (3) SA 73 (T)</w:t>
      </w:r>
    </w:p>
    <w:p w:rsidR="004E6FE1" w:rsidRDefault="0078198D" w:rsidP="0078198D">
      <w:pPr>
        <w:spacing w:line="240" w:lineRule="auto"/>
        <w:ind w:left="720"/>
        <w:jc w:val="both"/>
        <w:rPr>
          <w:rFonts w:ascii="Times New Roman" w:hAnsi="Times New Roman" w:cs="Times New Roman"/>
          <w:sz w:val="28"/>
          <w:szCs w:val="28"/>
        </w:rPr>
      </w:pPr>
      <w:r w:rsidRPr="0078198D">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4E6FE1" w:rsidRPr="0078198D">
        <w:rPr>
          <w:rFonts w:ascii="Times New Roman" w:hAnsi="Times New Roman" w:cs="Times New Roman"/>
          <w:b/>
          <w:sz w:val="28"/>
          <w:szCs w:val="28"/>
        </w:rPr>
        <w:t>Indrieri</w:t>
      </w:r>
      <w:proofErr w:type="spellEnd"/>
      <w:r w:rsidR="004E6FE1" w:rsidRPr="0078198D">
        <w:rPr>
          <w:rFonts w:ascii="Times New Roman" w:hAnsi="Times New Roman" w:cs="Times New Roman"/>
          <w:b/>
          <w:sz w:val="28"/>
          <w:szCs w:val="28"/>
        </w:rPr>
        <w:t xml:space="preserve"> v Du </w:t>
      </w:r>
      <w:proofErr w:type="spellStart"/>
      <w:r w:rsidR="004E6FE1" w:rsidRPr="0078198D">
        <w:rPr>
          <w:rFonts w:ascii="Times New Roman" w:hAnsi="Times New Roman" w:cs="Times New Roman"/>
          <w:b/>
          <w:sz w:val="28"/>
          <w:szCs w:val="28"/>
        </w:rPr>
        <w:t>Preez</w:t>
      </w:r>
      <w:proofErr w:type="spellEnd"/>
      <w:r w:rsidR="004E6FE1">
        <w:rPr>
          <w:rFonts w:ascii="Times New Roman" w:hAnsi="Times New Roman" w:cs="Times New Roman"/>
          <w:sz w:val="28"/>
          <w:szCs w:val="28"/>
        </w:rPr>
        <w:t xml:space="preserve"> [1989] All SA 254 (C), 1989 (2) SA 721 </w:t>
      </w:r>
      <w:r>
        <w:rPr>
          <w:rFonts w:ascii="Times New Roman" w:hAnsi="Times New Roman" w:cs="Times New Roman"/>
          <w:sz w:val="28"/>
          <w:szCs w:val="28"/>
        </w:rPr>
        <w:t>(C) 728-729</w:t>
      </w:r>
    </w:p>
    <w:p w:rsidR="0078198D" w:rsidRDefault="0078198D" w:rsidP="0078198D">
      <w:pPr>
        <w:spacing w:line="240" w:lineRule="auto"/>
        <w:ind w:left="720"/>
        <w:jc w:val="both"/>
        <w:rPr>
          <w:rFonts w:ascii="Times New Roman" w:hAnsi="Times New Roman" w:cs="Times New Roman"/>
          <w:sz w:val="28"/>
          <w:szCs w:val="28"/>
        </w:rPr>
      </w:pPr>
    </w:p>
    <w:p w:rsidR="0078198D" w:rsidRDefault="0078198D" w:rsidP="0078198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C011A">
        <w:rPr>
          <w:rFonts w:ascii="Times New Roman" w:hAnsi="Times New Roman" w:cs="Times New Roman"/>
          <w:sz w:val="28"/>
          <w:szCs w:val="28"/>
        </w:rPr>
        <w:t>15]</w:t>
      </w:r>
      <w:r>
        <w:rPr>
          <w:rFonts w:ascii="Times New Roman" w:hAnsi="Times New Roman" w:cs="Times New Roman"/>
          <w:sz w:val="28"/>
          <w:szCs w:val="28"/>
        </w:rPr>
        <w:tab/>
        <w:t xml:space="preserve">In order to cancel the agreement based on misrepresentation </w:t>
      </w:r>
      <w:r w:rsidR="00D75056">
        <w:rPr>
          <w:rFonts w:ascii="Times New Roman" w:hAnsi="Times New Roman" w:cs="Times New Roman"/>
          <w:sz w:val="28"/>
          <w:szCs w:val="28"/>
        </w:rPr>
        <w:t xml:space="preserve">in </w:t>
      </w:r>
      <w:proofErr w:type="spellStart"/>
      <w:r w:rsidR="00D75056" w:rsidRPr="00D75056">
        <w:rPr>
          <w:rFonts w:ascii="Times New Roman" w:hAnsi="Times New Roman" w:cs="Times New Roman"/>
          <w:i/>
          <w:sz w:val="28"/>
          <w:szCs w:val="28"/>
        </w:rPr>
        <w:t>casu</w:t>
      </w:r>
      <w:proofErr w:type="spellEnd"/>
      <w:r w:rsidR="00D75056" w:rsidRPr="00D75056">
        <w:rPr>
          <w:rFonts w:ascii="Times New Roman" w:hAnsi="Times New Roman" w:cs="Times New Roman"/>
          <w:i/>
          <w:sz w:val="28"/>
          <w:szCs w:val="28"/>
        </w:rPr>
        <w:t xml:space="preserve"> </w:t>
      </w:r>
      <w:r>
        <w:rPr>
          <w:rFonts w:ascii="Times New Roman" w:hAnsi="Times New Roman" w:cs="Times New Roman"/>
          <w:sz w:val="28"/>
          <w:szCs w:val="28"/>
        </w:rPr>
        <w:t>it is necessary to prove:</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78198D" w:rsidRPr="0078198D">
        <w:rPr>
          <w:rFonts w:ascii="Times New Roman" w:hAnsi="Times New Roman" w:cs="Times New Roman"/>
          <w:sz w:val="28"/>
          <w:szCs w:val="28"/>
        </w:rPr>
        <w:t>hat the first respondent represented to the Trust that it would engage in construction activities of a nature that would enable upgrades to the premises to the franchisor’s satisfaction;</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78198D">
        <w:rPr>
          <w:rFonts w:ascii="Times New Roman" w:hAnsi="Times New Roman" w:cs="Times New Roman"/>
          <w:sz w:val="28"/>
          <w:szCs w:val="28"/>
        </w:rPr>
        <w:t>hat the representation was false;</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78198D">
        <w:rPr>
          <w:rFonts w:ascii="Times New Roman" w:hAnsi="Times New Roman" w:cs="Times New Roman"/>
          <w:sz w:val="28"/>
          <w:szCs w:val="28"/>
        </w:rPr>
        <w:t>hat the representation was made by the first respondent or its agent;</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78198D">
        <w:rPr>
          <w:rFonts w:ascii="Times New Roman" w:hAnsi="Times New Roman" w:cs="Times New Roman"/>
          <w:sz w:val="28"/>
          <w:szCs w:val="28"/>
        </w:rPr>
        <w:t>hat the first respondent’s representation was material – in other words, that it would have influenced a seller to enter into the contract;</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78198D">
        <w:rPr>
          <w:rFonts w:ascii="Times New Roman" w:hAnsi="Times New Roman" w:cs="Times New Roman"/>
          <w:sz w:val="28"/>
          <w:szCs w:val="28"/>
        </w:rPr>
        <w:t>hat it was foreseeable that the representation could induce the seller to whom it was made to enter into the sale agreement;</w:t>
      </w:r>
    </w:p>
    <w:p w:rsidR="0078198D" w:rsidRDefault="00426E59" w:rsidP="0078198D">
      <w:pPr>
        <w:pStyle w:val="ListParagraph"/>
        <w:numPr>
          <w:ilvl w:val="0"/>
          <w:numId w:val="8"/>
        </w:numPr>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0078198D">
        <w:rPr>
          <w:rFonts w:ascii="Times New Roman" w:hAnsi="Times New Roman" w:cs="Times New Roman"/>
          <w:sz w:val="28"/>
          <w:szCs w:val="28"/>
        </w:rPr>
        <w:t>hat</w:t>
      </w:r>
      <w:proofErr w:type="gramEnd"/>
      <w:r w:rsidR="0078198D">
        <w:rPr>
          <w:rFonts w:ascii="Times New Roman" w:hAnsi="Times New Roman" w:cs="Times New Roman"/>
          <w:sz w:val="28"/>
          <w:szCs w:val="28"/>
        </w:rPr>
        <w:t xml:space="preserve"> the representation factually induced the </w:t>
      </w:r>
      <w:r w:rsidR="00310278">
        <w:rPr>
          <w:rFonts w:ascii="Times New Roman" w:hAnsi="Times New Roman" w:cs="Times New Roman"/>
          <w:sz w:val="28"/>
          <w:szCs w:val="28"/>
        </w:rPr>
        <w:t>seller</w:t>
      </w:r>
      <w:r w:rsidR="0078198D">
        <w:rPr>
          <w:rFonts w:ascii="Times New Roman" w:hAnsi="Times New Roman" w:cs="Times New Roman"/>
          <w:sz w:val="28"/>
          <w:szCs w:val="28"/>
        </w:rPr>
        <w:t xml:space="preserve"> to enter the sale agreement.</w:t>
      </w:r>
    </w:p>
    <w:p w:rsidR="00426E59" w:rsidRPr="00426E59" w:rsidRDefault="00426E59" w:rsidP="00426E5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See </w:t>
      </w:r>
      <w:proofErr w:type="spellStart"/>
      <w:r>
        <w:rPr>
          <w:rFonts w:ascii="Times New Roman" w:hAnsi="Times New Roman" w:cs="Times New Roman"/>
          <w:sz w:val="28"/>
          <w:szCs w:val="28"/>
        </w:rPr>
        <w:t>Amler’s</w:t>
      </w:r>
      <w:proofErr w:type="spellEnd"/>
      <w:r>
        <w:rPr>
          <w:rFonts w:ascii="Times New Roman" w:hAnsi="Times New Roman" w:cs="Times New Roman"/>
          <w:sz w:val="28"/>
          <w:szCs w:val="28"/>
        </w:rPr>
        <w:t xml:space="preserve"> precedents of pleading, 6</w:t>
      </w:r>
      <w:r w:rsidRPr="00426E5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at page 294</w:t>
      </w:r>
    </w:p>
    <w:p w:rsidR="0078198D" w:rsidRDefault="0078198D" w:rsidP="0078198D">
      <w:pPr>
        <w:spacing w:line="240" w:lineRule="auto"/>
        <w:ind w:left="720"/>
        <w:jc w:val="both"/>
        <w:rPr>
          <w:rFonts w:ascii="Times New Roman" w:hAnsi="Times New Roman" w:cs="Times New Roman"/>
          <w:sz w:val="28"/>
          <w:szCs w:val="28"/>
        </w:rPr>
      </w:pPr>
    </w:p>
    <w:p w:rsidR="00E8319F" w:rsidRDefault="005C011A"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E8319F">
        <w:rPr>
          <w:rFonts w:ascii="Times New Roman" w:hAnsi="Times New Roman" w:cs="Times New Roman"/>
          <w:sz w:val="28"/>
          <w:szCs w:val="28"/>
        </w:rPr>
        <w:t>]</w:t>
      </w:r>
      <w:r w:rsidR="00E8319F">
        <w:rPr>
          <w:rFonts w:ascii="Times New Roman" w:hAnsi="Times New Roman" w:cs="Times New Roman"/>
          <w:sz w:val="28"/>
          <w:szCs w:val="28"/>
        </w:rPr>
        <w:tab/>
      </w:r>
      <w:r w:rsidR="00A63583">
        <w:rPr>
          <w:rFonts w:ascii="Times New Roman" w:hAnsi="Times New Roman" w:cs="Times New Roman"/>
          <w:sz w:val="28"/>
          <w:szCs w:val="28"/>
        </w:rPr>
        <w:t>The Applicant</w:t>
      </w:r>
      <w:r w:rsidR="00426E59">
        <w:rPr>
          <w:rFonts w:ascii="Times New Roman" w:hAnsi="Times New Roman" w:cs="Times New Roman"/>
          <w:sz w:val="28"/>
          <w:szCs w:val="28"/>
        </w:rPr>
        <w:t>s argue</w:t>
      </w:r>
      <w:r w:rsidR="00A63583">
        <w:rPr>
          <w:rFonts w:ascii="Times New Roman" w:hAnsi="Times New Roman" w:cs="Times New Roman"/>
          <w:sz w:val="28"/>
          <w:szCs w:val="28"/>
        </w:rPr>
        <w:t xml:space="preserve"> that the first Respondent represented to </w:t>
      </w:r>
      <w:r w:rsidR="00FD2E4D">
        <w:rPr>
          <w:rFonts w:ascii="Times New Roman" w:hAnsi="Times New Roman" w:cs="Times New Roman"/>
          <w:sz w:val="28"/>
          <w:szCs w:val="28"/>
        </w:rPr>
        <w:t>the Trust</w:t>
      </w:r>
      <w:r w:rsidR="00A63583">
        <w:rPr>
          <w:rFonts w:ascii="Times New Roman" w:hAnsi="Times New Roman" w:cs="Times New Roman"/>
          <w:sz w:val="28"/>
          <w:szCs w:val="28"/>
        </w:rPr>
        <w:t xml:space="preserve"> that </w:t>
      </w:r>
      <w:r w:rsidR="00426E59">
        <w:rPr>
          <w:rFonts w:ascii="Times New Roman" w:hAnsi="Times New Roman" w:cs="Times New Roman"/>
          <w:sz w:val="28"/>
          <w:szCs w:val="28"/>
        </w:rPr>
        <w:t xml:space="preserve">it </w:t>
      </w:r>
      <w:r w:rsidR="00A63583">
        <w:rPr>
          <w:rFonts w:ascii="Times New Roman" w:hAnsi="Times New Roman" w:cs="Times New Roman"/>
          <w:sz w:val="28"/>
          <w:szCs w:val="28"/>
        </w:rPr>
        <w:t xml:space="preserve">would engage in construction </w:t>
      </w:r>
      <w:r w:rsidR="00FD2E4D">
        <w:rPr>
          <w:rFonts w:ascii="Times New Roman" w:hAnsi="Times New Roman" w:cs="Times New Roman"/>
          <w:sz w:val="28"/>
          <w:szCs w:val="28"/>
        </w:rPr>
        <w:t>activities</w:t>
      </w:r>
      <w:r w:rsidR="00A63583">
        <w:rPr>
          <w:rFonts w:ascii="Times New Roman" w:hAnsi="Times New Roman" w:cs="Times New Roman"/>
          <w:sz w:val="28"/>
          <w:szCs w:val="28"/>
        </w:rPr>
        <w:t xml:space="preserve"> and that by the construction deadline it had built nothing.  Furthermore, once it started building, it built in direct contravention with the </w:t>
      </w:r>
      <w:r w:rsidR="00426E59">
        <w:rPr>
          <w:rFonts w:ascii="Times New Roman" w:hAnsi="Times New Roman" w:cs="Times New Roman"/>
          <w:sz w:val="28"/>
          <w:szCs w:val="28"/>
        </w:rPr>
        <w:t xml:space="preserve">Town </w:t>
      </w:r>
      <w:r w:rsidR="00A63583">
        <w:rPr>
          <w:rFonts w:ascii="Times New Roman" w:hAnsi="Times New Roman" w:cs="Times New Roman"/>
          <w:sz w:val="28"/>
          <w:szCs w:val="28"/>
        </w:rPr>
        <w:t>Council’s directive, which led to the Council’s putting a stop to all construction.</w:t>
      </w:r>
    </w:p>
    <w:p w:rsidR="00D80E2E" w:rsidRDefault="00D80E2E"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5C011A">
        <w:rPr>
          <w:rFonts w:ascii="Times New Roman" w:hAnsi="Times New Roman" w:cs="Times New Roman"/>
          <w:sz w:val="28"/>
          <w:szCs w:val="28"/>
        </w:rPr>
        <w:t>17</w:t>
      </w:r>
      <w:r w:rsidR="00D75056">
        <w:rPr>
          <w:rFonts w:ascii="Times New Roman" w:hAnsi="Times New Roman" w:cs="Times New Roman"/>
          <w:sz w:val="28"/>
          <w:szCs w:val="28"/>
        </w:rPr>
        <w:t>]</w:t>
      </w:r>
      <w:r w:rsidR="00D75056">
        <w:rPr>
          <w:rFonts w:ascii="Times New Roman" w:hAnsi="Times New Roman" w:cs="Times New Roman"/>
          <w:sz w:val="28"/>
          <w:szCs w:val="28"/>
        </w:rPr>
        <w:tab/>
        <w:t>They argue</w:t>
      </w:r>
      <w:r w:rsidR="00426E59">
        <w:rPr>
          <w:rFonts w:ascii="Times New Roman" w:hAnsi="Times New Roman" w:cs="Times New Roman"/>
          <w:sz w:val="28"/>
          <w:szCs w:val="28"/>
        </w:rPr>
        <w:t xml:space="preserve"> that even</w:t>
      </w:r>
      <w:r>
        <w:rPr>
          <w:rFonts w:ascii="Times New Roman" w:hAnsi="Times New Roman" w:cs="Times New Roman"/>
          <w:sz w:val="28"/>
          <w:szCs w:val="28"/>
        </w:rPr>
        <w:t xml:space="preserve"> if the first Respondent intended </w:t>
      </w:r>
      <w:r w:rsidR="00B53D6F">
        <w:rPr>
          <w:rFonts w:ascii="Times New Roman" w:hAnsi="Times New Roman" w:cs="Times New Roman"/>
          <w:sz w:val="28"/>
          <w:szCs w:val="28"/>
        </w:rPr>
        <w:t xml:space="preserve">to </w:t>
      </w:r>
      <w:proofErr w:type="gramStart"/>
      <w:r w:rsidR="00B53D6F">
        <w:rPr>
          <w:rFonts w:ascii="Times New Roman" w:hAnsi="Times New Roman" w:cs="Times New Roman"/>
          <w:sz w:val="28"/>
          <w:szCs w:val="28"/>
        </w:rPr>
        <w:t>effect</w:t>
      </w:r>
      <w:proofErr w:type="gramEnd"/>
      <w:r w:rsidR="008F1BD6">
        <w:rPr>
          <w:rFonts w:ascii="Times New Roman" w:hAnsi="Times New Roman" w:cs="Times New Roman"/>
          <w:sz w:val="28"/>
          <w:szCs w:val="28"/>
        </w:rPr>
        <w:t xml:space="preserve"> the necessary construction activities, the fact remains that it has failed to do so.  At best for the first respondent, its representation that it would build the necessary improvements was a negligent one.  A reasonable</w:t>
      </w:r>
      <w:r w:rsidR="000409C3">
        <w:rPr>
          <w:rFonts w:ascii="Times New Roman" w:hAnsi="Times New Roman" w:cs="Times New Roman"/>
          <w:sz w:val="28"/>
          <w:szCs w:val="28"/>
        </w:rPr>
        <w:t xml:space="preserve"> person in its place would have ascertained whether or not it was able to perform the necessary construction: namely the building of additional floors without shutting </w:t>
      </w:r>
      <w:r w:rsidR="00FD2E4D">
        <w:rPr>
          <w:rFonts w:ascii="Times New Roman" w:hAnsi="Times New Roman" w:cs="Times New Roman"/>
          <w:sz w:val="28"/>
          <w:szCs w:val="28"/>
        </w:rPr>
        <w:t>down</w:t>
      </w:r>
      <w:r w:rsidR="000409C3">
        <w:rPr>
          <w:rFonts w:ascii="Times New Roman" w:hAnsi="Times New Roman" w:cs="Times New Roman"/>
          <w:sz w:val="28"/>
          <w:szCs w:val="28"/>
        </w:rPr>
        <w:t xml:space="preserve"> the business.</w:t>
      </w:r>
    </w:p>
    <w:p w:rsidR="000409C3" w:rsidRDefault="005C011A"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426E59">
        <w:rPr>
          <w:rFonts w:ascii="Times New Roman" w:hAnsi="Times New Roman" w:cs="Times New Roman"/>
          <w:sz w:val="28"/>
          <w:szCs w:val="28"/>
        </w:rPr>
        <w:t>]</w:t>
      </w:r>
      <w:r w:rsidR="00426E59">
        <w:rPr>
          <w:rFonts w:ascii="Times New Roman" w:hAnsi="Times New Roman" w:cs="Times New Roman"/>
          <w:sz w:val="28"/>
          <w:szCs w:val="28"/>
        </w:rPr>
        <w:tab/>
        <w:t>They argue further that there</w:t>
      </w:r>
      <w:r w:rsidR="000409C3">
        <w:rPr>
          <w:rFonts w:ascii="Times New Roman" w:hAnsi="Times New Roman" w:cs="Times New Roman"/>
          <w:sz w:val="28"/>
          <w:szCs w:val="28"/>
        </w:rPr>
        <w:t xml:space="preserve"> are various indications that the first Respondent did not intend to build, including De Sousa’s statements to </w:t>
      </w:r>
      <w:proofErr w:type="spellStart"/>
      <w:r w:rsidR="000409C3">
        <w:rPr>
          <w:rFonts w:ascii="Times New Roman" w:hAnsi="Times New Roman" w:cs="Times New Roman"/>
          <w:sz w:val="28"/>
          <w:szCs w:val="28"/>
        </w:rPr>
        <w:t>Mphiwa</w:t>
      </w:r>
      <w:proofErr w:type="spellEnd"/>
      <w:r w:rsidR="000409C3">
        <w:rPr>
          <w:rFonts w:ascii="Times New Roman" w:hAnsi="Times New Roman" w:cs="Times New Roman"/>
          <w:sz w:val="28"/>
          <w:szCs w:val="28"/>
        </w:rPr>
        <w:t xml:space="preserve"> Dlamini, the fact that the Respondents have never in correspondence suggested that there is a dispute as to what must be built, the manner in which the first Respondent demanded higher rental after purchasing the property, the abortive urgent application and the refusals to arbitrate.</w:t>
      </w:r>
    </w:p>
    <w:p w:rsidR="00E7743B" w:rsidRDefault="005C011A" w:rsidP="006E219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E7743B">
        <w:rPr>
          <w:rFonts w:ascii="Times New Roman" w:hAnsi="Times New Roman" w:cs="Times New Roman"/>
          <w:sz w:val="28"/>
          <w:szCs w:val="28"/>
        </w:rPr>
        <w:t>]</w:t>
      </w:r>
      <w:r w:rsidR="00E7743B">
        <w:rPr>
          <w:rFonts w:ascii="Times New Roman" w:hAnsi="Times New Roman" w:cs="Times New Roman"/>
          <w:sz w:val="28"/>
          <w:szCs w:val="28"/>
        </w:rPr>
        <w:tab/>
        <w:t xml:space="preserve">In answer to the accusation of </w:t>
      </w:r>
      <w:r w:rsidR="00EE598C">
        <w:rPr>
          <w:rFonts w:ascii="Times New Roman" w:hAnsi="Times New Roman" w:cs="Times New Roman"/>
          <w:sz w:val="28"/>
          <w:szCs w:val="28"/>
        </w:rPr>
        <w:t xml:space="preserve">misrepresentation </w:t>
      </w:r>
      <w:r w:rsidR="00D75056">
        <w:rPr>
          <w:rFonts w:ascii="Times New Roman" w:hAnsi="Times New Roman" w:cs="Times New Roman"/>
          <w:sz w:val="28"/>
          <w:szCs w:val="28"/>
        </w:rPr>
        <w:t xml:space="preserve">it was argued </w:t>
      </w:r>
      <w:r w:rsidR="00A91B72">
        <w:rPr>
          <w:rFonts w:ascii="Times New Roman" w:hAnsi="Times New Roman" w:cs="Times New Roman"/>
          <w:sz w:val="28"/>
          <w:szCs w:val="28"/>
        </w:rPr>
        <w:t>for the first Respondent</w:t>
      </w:r>
      <w:r w:rsidR="00EE598C">
        <w:rPr>
          <w:rFonts w:ascii="Times New Roman" w:hAnsi="Times New Roman" w:cs="Times New Roman"/>
          <w:sz w:val="28"/>
          <w:szCs w:val="28"/>
        </w:rPr>
        <w:t xml:space="preserve"> that the Applicant</w:t>
      </w:r>
      <w:r w:rsidR="001E04A4">
        <w:rPr>
          <w:rFonts w:ascii="Times New Roman" w:hAnsi="Times New Roman" w:cs="Times New Roman"/>
          <w:sz w:val="28"/>
          <w:szCs w:val="28"/>
        </w:rPr>
        <w:t>’</w:t>
      </w:r>
      <w:r w:rsidR="00EE598C">
        <w:rPr>
          <w:rFonts w:ascii="Times New Roman" w:hAnsi="Times New Roman" w:cs="Times New Roman"/>
          <w:sz w:val="28"/>
          <w:szCs w:val="28"/>
        </w:rPr>
        <w:t xml:space="preserve">s case </w:t>
      </w:r>
      <w:r w:rsidR="00462A6F">
        <w:rPr>
          <w:rFonts w:ascii="Times New Roman" w:hAnsi="Times New Roman" w:cs="Times New Roman"/>
          <w:sz w:val="28"/>
          <w:szCs w:val="28"/>
        </w:rPr>
        <w:t>of misrepresentation has undergone a material change from what was first contain</w:t>
      </w:r>
      <w:r w:rsidR="00CA1987">
        <w:rPr>
          <w:rFonts w:ascii="Times New Roman" w:hAnsi="Times New Roman" w:cs="Times New Roman"/>
          <w:sz w:val="28"/>
          <w:szCs w:val="28"/>
        </w:rPr>
        <w:t>ed in th</w:t>
      </w:r>
      <w:r w:rsidR="00694521">
        <w:rPr>
          <w:rFonts w:ascii="Times New Roman" w:hAnsi="Times New Roman" w:cs="Times New Roman"/>
          <w:sz w:val="28"/>
          <w:szCs w:val="28"/>
        </w:rPr>
        <w:t xml:space="preserve">e founding affidavit.  </w:t>
      </w:r>
      <w:proofErr w:type="gramStart"/>
      <w:r w:rsidR="00694521">
        <w:rPr>
          <w:rFonts w:ascii="Times New Roman" w:hAnsi="Times New Roman" w:cs="Times New Roman"/>
          <w:sz w:val="28"/>
          <w:szCs w:val="28"/>
        </w:rPr>
        <w:t>That they</w:t>
      </w:r>
      <w:r w:rsidR="00CA1987">
        <w:rPr>
          <w:rFonts w:ascii="Times New Roman" w:hAnsi="Times New Roman" w:cs="Times New Roman"/>
          <w:sz w:val="28"/>
          <w:szCs w:val="28"/>
        </w:rPr>
        <w:t xml:space="preserve"> initially based their</w:t>
      </w:r>
      <w:r w:rsidR="00462A6F">
        <w:rPr>
          <w:rFonts w:ascii="Times New Roman" w:hAnsi="Times New Roman" w:cs="Times New Roman"/>
          <w:sz w:val="28"/>
          <w:szCs w:val="28"/>
        </w:rPr>
        <w:t xml:space="preserve"> case on a misrepresentation as to the first Respondent’s intention to purchase the building and then to “drive” the first Applicant from the premises.</w:t>
      </w:r>
      <w:proofErr w:type="gramEnd"/>
      <w:r w:rsidR="00462A6F">
        <w:rPr>
          <w:rFonts w:ascii="Times New Roman" w:hAnsi="Times New Roman" w:cs="Times New Roman"/>
          <w:sz w:val="28"/>
          <w:szCs w:val="28"/>
        </w:rPr>
        <w:t xml:space="preserve">  It also alleged that the first </w:t>
      </w:r>
      <w:r w:rsidR="0033562F">
        <w:rPr>
          <w:rFonts w:ascii="Times New Roman" w:hAnsi="Times New Roman" w:cs="Times New Roman"/>
          <w:sz w:val="28"/>
          <w:szCs w:val="28"/>
        </w:rPr>
        <w:t xml:space="preserve">respondent “consistently represented… that it intended building.  This case then </w:t>
      </w:r>
      <w:r w:rsidR="0033562F">
        <w:rPr>
          <w:rFonts w:ascii="Times New Roman" w:hAnsi="Times New Roman" w:cs="Times New Roman"/>
          <w:sz w:val="28"/>
          <w:szCs w:val="28"/>
        </w:rPr>
        <w:lastRenderedPageBreak/>
        <w:t>changed in the replying affidavit when it was alleged that the case for misrepresentation rested on the first Respondent’s stated intention to construct additional floors, use</w:t>
      </w:r>
      <w:r w:rsidR="00CA1987">
        <w:rPr>
          <w:rFonts w:ascii="Times New Roman" w:hAnsi="Times New Roman" w:cs="Times New Roman"/>
          <w:sz w:val="28"/>
          <w:szCs w:val="28"/>
        </w:rPr>
        <w:t xml:space="preserve"> AMS Contractors and effect</w:t>
      </w:r>
      <w:r w:rsidR="0033562F">
        <w:rPr>
          <w:rFonts w:ascii="Times New Roman" w:hAnsi="Times New Roman" w:cs="Times New Roman"/>
          <w:sz w:val="28"/>
          <w:szCs w:val="28"/>
        </w:rPr>
        <w:t xml:space="preserve"> changes to the building without shutting down the first Applicant’s business.  Furthermore, in the Applicants’ sup</w:t>
      </w:r>
      <w:r w:rsidR="00CA1987">
        <w:rPr>
          <w:rFonts w:ascii="Times New Roman" w:hAnsi="Times New Roman" w:cs="Times New Roman"/>
          <w:sz w:val="28"/>
          <w:szCs w:val="28"/>
        </w:rPr>
        <w:t>plementary heads of argument an</w:t>
      </w:r>
      <w:r w:rsidR="0033562F">
        <w:rPr>
          <w:rFonts w:ascii="Times New Roman" w:hAnsi="Times New Roman" w:cs="Times New Roman"/>
          <w:sz w:val="28"/>
          <w:szCs w:val="28"/>
        </w:rPr>
        <w:t xml:space="preserve"> attempt has been made to </w:t>
      </w:r>
      <w:r w:rsidR="00FD2E4D">
        <w:rPr>
          <w:rFonts w:ascii="Times New Roman" w:hAnsi="Times New Roman" w:cs="Times New Roman"/>
          <w:sz w:val="28"/>
          <w:szCs w:val="28"/>
        </w:rPr>
        <w:t>strengthen</w:t>
      </w:r>
      <w:r w:rsidR="0033562F">
        <w:rPr>
          <w:rFonts w:ascii="Times New Roman" w:hAnsi="Times New Roman" w:cs="Times New Roman"/>
          <w:sz w:val="28"/>
          <w:szCs w:val="28"/>
        </w:rPr>
        <w:t xml:space="preserve"> the Applicants’ case by alleging a new misrepresentation not previously pleaded to the effect that the building plans approved in March 2013, which did not call for the </w:t>
      </w:r>
      <w:r w:rsidR="007619D7">
        <w:rPr>
          <w:rFonts w:ascii="Times New Roman" w:hAnsi="Times New Roman" w:cs="Times New Roman"/>
          <w:sz w:val="28"/>
          <w:szCs w:val="28"/>
        </w:rPr>
        <w:t>removal of the property’s roof, had been changed.  It is then said that this was “one of the representations” that induced the Applicants to enter into the agreement (hereafter attempting to broaden the case).  Finally and perhaps most telling, the Applicants in paragraph 19 of the same heads for the first time seek to rely upon fraudulent misrepresentation, apparently in an attempt to overcome clause 9.2 of the sale agreement.  The</w:t>
      </w:r>
      <w:r w:rsidR="00CA1987">
        <w:rPr>
          <w:rFonts w:ascii="Times New Roman" w:hAnsi="Times New Roman" w:cs="Times New Roman"/>
          <w:sz w:val="28"/>
          <w:szCs w:val="28"/>
        </w:rPr>
        <w:t>y argue further that there</w:t>
      </w:r>
      <w:r w:rsidR="007619D7">
        <w:rPr>
          <w:rFonts w:ascii="Times New Roman" w:hAnsi="Times New Roman" w:cs="Times New Roman"/>
          <w:sz w:val="28"/>
          <w:szCs w:val="28"/>
        </w:rPr>
        <w:t xml:space="preserve"> is a material difference between an allegation of a “misrepresentation” or even “false misrepresentation” and a fraudulent misrepresentation.  See </w:t>
      </w:r>
      <w:proofErr w:type="spellStart"/>
      <w:r w:rsidR="007619D7" w:rsidRPr="007619D7">
        <w:rPr>
          <w:rFonts w:ascii="Times New Roman" w:hAnsi="Times New Roman" w:cs="Times New Roman"/>
          <w:b/>
          <w:sz w:val="28"/>
          <w:szCs w:val="28"/>
        </w:rPr>
        <w:t>Breedt</w:t>
      </w:r>
      <w:proofErr w:type="spellEnd"/>
      <w:r w:rsidR="007619D7" w:rsidRPr="007619D7">
        <w:rPr>
          <w:rFonts w:ascii="Times New Roman" w:hAnsi="Times New Roman" w:cs="Times New Roman"/>
          <w:b/>
          <w:sz w:val="28"/>
          <w:szCs w:val="28"/>
        </w:rPr>
        <w:t xml:space="preserve"> v Elsie Motors (Pty) Ltd</w:t>
      </w:r>
      <w:r w:rsidR="007619D7">
        <w:rPr>
          <w:rFonts w:ascii="Times New Roman" w:hAnsi="Times New Roman" w:cs="Times New Roman"/>
          <w:sz w:val="28"/>
          <w:szCs w:val="28"/>
        </w:rPr>
        <w:t xml:space="preserve"> 1963 (3) SA 525 (A).  </w:t>
      </w:r>
      <w:r w:rsidR="00694521">
        <w:rPr>
          <w:rFonts w:ascii="Times New Roman" w:hAnsi="Times New Roman" w:cs="Times New Roman"/>
          <w:sz w:val="28"/>
          <w:szCs w:val="28"/>
        </w:rPr>
        <w:t>That t</w:t>
      </w:r>
      <w:r w:rsidR="007619D7">
        <w:rPr>
          <w:rFonts w:ascii="Times New Roman" w:hAnsi="Times New Roman" w:cs="Times New Roman"/>
          <w:sz w:val="28"/>
          <w:szCs w:val="28"/>
        </w:rPr>
        <w:t>he case made out by the Applicants did not incorporate the latter concept.</w:t>
      </w:r>
      <w:r w:rsidR="00694521">
        <w:rPr>
          <w:rFonts w:ascii="Times New Roman" w:hAnsi="Times New Roman" w:cs="Times New Roman"/>
          <w:sz w:val="28"/>
          <w:szCs w:val="28"/>
        </w:rPr>
        <w:t xml:space="preserve">  </w:t>
      </w:r>
    </w:p>
    <w:p w:rsidR="00EB3D12" w:rsidRDefault="005C011A" w:rsidP="00A91B7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7619D7">
        <w:rPr>
          <w:rFonts w:ascii="Times New Roman" w:hAnsi="Times New Roman" w:cs="Times New Roman"/>
          <w:sz w:val="28"/>
          <w:szCs w:val="28"/>
        </w:rPr>
        <w:t>]</w:t>
      </w:r>
      <w:r w:rsidR="007619D7">
        <w:rPr>
          <w:rFonts w:ascii="Times New Roman" w:hAnsi="Times New Roman" w:cs="Times New Roman"/>
          <w:sz w:val="28"/>
          <w:szCs w:val="28"/>
        </w:rPr>
        <w:tab/>
      </w:r>
      <w:r w:rsidR="00A91B72">
        <w:rPr>
          <w:rFonts w:ascii="Times New Roman" w:hAnsi="Times New Roman" w:cs="Times New Roman"/>
          <w:sz w:val="28"/>
          <w:szCs w:val="28"/>
        </w:rPr>
        <w:t xml:space="preserve">As stated in paragraph 11 (c) hereinabove </w:t>
      </w:r>
      <w:r w:rsidR="00EB3D12" w:rsidRPr="007619D7">
        <w:rPr>
          <w:rFonts w:ascii="Times New Roman" w:hAnsi="Times New Roman" w:cs="Times New Roman"/>
          <w:sz w:val="28"/>
          <w:szCs w:val="28"/>
        </w:rPr>
        <w:t xml:space="preserve">the sale agreement specifically records in clause 9.2 that no parties shall be bound by any representation, </w:t>
      </w:r>
      <w:r w:rsidR="00EB3D12" w:rsidRPr="007619D7">
        <w:rPr>
          <w:rFonts w:ascii="Times New Roman" w:hAnsi="Times New Roman" w:cs="Times New Roman"/>
          <w:sz w:val="28"/>
          <w:szCs w:val="28"/>
        </w:rPr>
        <w:lastRenderedPageBreak/>
        <w:t xml:space="preserve">warranty, promise or the like not recorded in the agreement.  This clause has the effect that it precludes the Applicants from relying upon any ground of misrepresentation to </w:t>
      </w:r>
      <w:r w:rsidR="006B287F">
        <w:rPr>
          <w:rFonts w:ascii="Times New Roman" w:hAnsi="Times New Roman" w:cs="Times New Roman"/>
          <w:sz w:val="28"/>
          <w:szCs w:val="28"/>
        </w:rPr>
        <w:t>set aside the agreemen</w:t>
      </w:r>
      <w:r w:rsidR="00A91B72">
        <w:rPr>
          <w:rFonts w:ascii="Times New Roman" w:hAnsi="Times New Roman" w:cs="Times New Roman"/>
          <w:sz w:val="28"/>
          <w:szCs w:val="28"/>
        </w:rPr>
        <w:t xml:space="preserve">t of sale including </w:t>
      </w:r>
      <w:r w:rsidR="00694521">
        <w:rPr>
          <w:rFonts w:ascii="Times New Roman" w:hAnsi="Times New Roman" w:cs="Times New Roman"/>
          <w:sz w:val="28"/>
          <w:szCs w:val="28"/>
        </w:rPr>
        <w:t xml:space="preserve">reliance </w:t>
      </w:r>
      <w:r w:rsidR="006B287F">
        <w:rPr>
          <w:rFonts w:ascii="Times New Roman" w:hAnsi="Times New Roman" w:cs="Times New Roman"/>
          <w:sz w:val="28"/>
          <w:szCs w:val="28"/>
        </w:rPr>
        <w:t xml:space="preserve">upon fraudulent misrepresentation.  The South African Appellate Division and subsequently the Supreme Court of </w:t>
      </w:r>
      <w:r w:rsidR="00FD2E4D">
        <w:rPr>
          <w:rFonts w:ascii="Times New Roman" w:hAnsi="Times New Roman" w:cs="Times New Roman"/>
          <w:sz w:val="28"/>
          <w:szCs w:val="28"/>
        </w:rPr>
        <w:t>Appeal</w:t>
      </w:r>
      <w:r w:rsidR="006B287F">
        <w:rPr>
          <w:rFonts w:ascii="Times New Roman" w:hAnsi="Times New Roman" w:cs="Times New Roman"/>
          <w:sz w:val="28"/>
          <w:szCs w:val="28"/>
        </w:rPr>
        <w:t xml:space="preserve"> have consistently upheld the validity of such clauses and have not permitted the parties to </w:t>
      </w:r>
      <w:proofErr w:type="spellStart"/>
      <w:r w:rsidR="006B287F">
        <w:rPr>
          <w:rFonts w:ascii="Times New Roman" w:hAnsi="Times New Roman" w:cs="Times New Roman"/>
          <w:sz w:val="28"/>
          <w:szCs w:val="28"/>
        </w:rPr>
        <w:t>resile</w:t>
      </w:r>
      <w:proofErr w:type="spellEnd"/>
      <w:r w:rsidR="006B287F">
        <w:rPr>
          <w:rFonts w:ascii="Times New Roman" w:hAnsi="Times New Roman" w:cs="Times New Roman"/>
          <w:sz w:val="28"/>
          <w:szCs w:val="28"/>
        </w:rPr>
        <w:t xml:space="preserve"> </w:t>
      </w:r>
      <w:proofErr w:type="spellStart"/>
      <w:r w:rsidR="006B287F">
        <w:rPr>
          <w:rFonts w:ascii="Times New Roman" w:hAnsi="Times New Roman" w:cs="Times New Roman"/>
          <w:sz w:val="28"/>
          <w:szCs w:val="28"/>
        </w:rPr>
        <w:t>therefrom</w:t>
      </w:r>
      <w:proofErr w:type="spellEnd"/>
      <w:r w:rsidR="006B287F">
        <w:rPr>
          <w:rFonts w:ascii="Times New Roman" w:hAnsi="Times New Roman" w:cs="Times New Roman"/>
          <w:sz w:val="28"/>
          <w:szCs w:val="28"/>
        </w:rPr>
        <w:t xml:space="preserve">.  </w:t>
      </w:r>
      <w:proofErr w:type="gramStart"/>
      <w:r w:rsidR="006B287F">
        <w:rPr>
          <w:rFonts w:ascii="Times New Roman" w:hAnsi="Times New Roman" w:cs="Times New Roman"/>
          <w:sz w:val="28"/>
          <w:szCs w:val="28"/>
        </w:rPr>
        <w:t xml:space="preserve">See </w:t>
      </w:r>
      <w:r w:rsidR="006B287F" w:rsidRPr="006B287F">
        <w:rPr>
          <w:rFonts w:ascii="Times New Roman" w:hAnsi="Times New Roman" w:cs="Times New Roman"/>
          <w:b/>
          <w:sz w:val="28"/>
          <w:szCs w:val="28"/>
        </w:rPr>
        <w:t xml:space="preserve">S.A. Central </w:t>
      </w:r>
      <w:proofErr w:type="spellStart"/>
      <w:r w:rsidR="006B287F" w:rsidRPr="006B287F">
        <w:rPr>
          <w:rFonts w:ascii="Times New Roman" w:hAnsi="Times New Roman" w:cs="Times New Roman"/>
          <w:b/>
          <w:sz w:val="28"/>
          <w:szCs w:val="28"/>
        </w:rPr>
        <w:t>Ko</w:t>
      </w:r>
      <w:proofErr w:type="spellEnd"/>
      <w:r w:rsidR="006B287F" w:rsidRPr="006B287F">
        <w:rPr>
          <w:rFonts w:ascii="Times New Roman" w:hAnsi="Times New Roman" w:cs="Times New Roman"/>
          <w:b/>
          <w:sz w:val="28"/>
          <w:szCs w:val="28"/>
        </w:rPr>
        <w:t xml:space="preserve">-Op </w:t>
      </w:r>
      <w:proofErr w:type="spellStart"/>
      <w:r w:rsidR="006B287F" w:rsidRPr="006B287F">
        <w:rPr>
          <w:rFonts w:ascii="Times New Roman" w:hAnsi="Times New Roman" w:cs="Times New Roman"/>
          <w:b/>
          <w:sz w:val="28"/>
          <w:szCs w:val="28"/>
        </w:rPr>
        <w:t>Graanmaatskappy</w:t>
      </w:r>
      <w:proofErr w:type="spellEnd"/>
      <w:r w:rsidR="006B287F" w:rsidRPr="006B287F">
        <w:rPr>
          <w:rFonts w:ascii="Times New Roman" w:hAnsi="Times New Roman" w:cs="Times New Roman"/>
          <w:b/>
          <w:sz w:val="28"/>
          <w:szCs w:val="28"/>
        </w:rPr>
        <w:t xml:space="preserve"> Bok v </w:t>
      </w:r>
      <w:proofErr w:type="spellStart"/>
      <w:r w:rsidR="006B287F" w:rsidRPr="006B287F">
        <w:rPr>
          <w:rFonts w:ascii="Times New Roman" w:hAnsi="Times New Roman" w:cs="Times New Roman"/>
          <w:b/>
          <w:sz w:val="28"/>
          <w:szCs w:val="28"/>
        </w:rPr>
        <w:t>Shifren</w:t>
      </w:r>
      <w:proofErr w:type="spellEnd"/>
      <w:r w:rsidR="006B287F" w:rsidRPr="006B287F">
        <w:rPr>
          <w:rFonts w:ascii="Times New Roman" w:hAnsi="Times New Roman" w:cs="Times New Roman"/>
          <w:b/>
          <w:sz w:val="28"/>
          <w:szCs w:val="28"/>
        </w:rPr>
        <w:t xml:space="preserve"> </w:t>
      </w:r>
      <w:r w:rsidR="006B287F">
        <w:rPr>
          <w:rFonts w:ascii="Times New Roman" w:hAnsi="Times New Roman" w:cs="Times New Roman"/>
          <w:sz w:val="28"/>
          <w:szCs w:val="28"/>
        </w:rPr>
        <w:t xml:space="preserve">1964 (4) SA 760 (A); </w:t>
      </w:r>
      <w:proofErr w:type="spellStart"/>
      <w:r w:rsidR="006B287F" w:rsidRPr="00310278">
        <w:rPr>
          <w:rFonts w:ascii="Times New Roman" w:hAnsi="Times New Roman" w:cs="Times New Roman"/>
          <w:b/>
          <w:sz w:val="28"/>
          <w:szCs w:val="28"/>
        </w:rPr>
        <w:t>Brisley</w:t>
      </w:r>
      <w:proofErr w:type="spellEnd"/>
      <w:r w:rsidR="006B287F" w:rsidRPr="00310278">
        <w:rPr>
          <w:rFonts w:ascii="Times New Roman" w:hAnsi="Times New Roman" w:cs="Times New Roman"/>
          <w:b/>
          <w:sz w:val="28"/>
          <w:szCs w:val="28"/>
        </w:rPr>
        <w:t xml:space="preserve"> v </w:t>
      </w:r>
      <w:proofErr w:type="spellStart"/>
      <w:r w:rsidR="006B287F" w:rsidRPr="00310278">
        <w:rPr>
          <w:rFonts w:ascii="Times New Roman" w:hAnsi="Times New Roman" w:cs="Times New Roman"/>
          <w:b/>
          <w:sz w:val="28"/>
          <w:szCs w:val="28"/>
        </w:rPr>
        <w:t>Drotsky</w:t>
      </w:r>
      <w:proofErr w:type="spellEnd"/>
      <w:r w:rsidR="006B287F">
        <w:rPr>
          <w:rFonts w:ascii="Times New Roman" w:hAnsi="Times New Roman" w:cs="Times New Roman"/>
          <w:sz w:val="28"/>
          <w:szCs w:val="28"/>
        </w:rPr>
        <w:t xml:space="preserve"> 2002 (4) SA 1 (SCA).</w:t>
      </w:r>
      <w:proofErr w:type="gramEnd"/>
    </w:p>
    <w:p w:rsidR="00EB3D12" w:rsidRPr="00C516A3" w:rsidRDefault="00C516A3" w:rsidP="00C516A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 xml:space="preserve">Furthermore </w:t>
      </w:r>
      <w:r w:rsidR="00EB3D12" w:rsidRPr="00C516A3">
        <w:rPr>
          <w:rFonts w:ascii="Times New Roman" w:hAnsi="Times New Roman" w:cs="Times New Roman"/>
          <w:sz w:val="28"/>
          <w:szCs w:val="28"/>
        </w:rPr>
        <w:t>the construction agreement is not only silent on what alterations have to be made to the premises but it</w:t>
      </w:r>
      <w:r>
        <w:rPr>
          <w:rFonts w:ascii="Times New Roman" w:hAnsi="Times New Roman" w:cs="Times New Roman"/>
          <w:sz w:val="28"/>
          <w:szCs w:val="28"/>
        </w:rPr>
        <w:t xml:space="preserve"> also</w:t>
      </w:r>
      <w:r w:rsidR="00EB3D12" w:rsidRPr="00C516A3">
        <w:rPr>
          <w:rFonts w:ascii="Times New Roman" w:hAnsi="Times New Roman" w:cs="Times New Roman"/>
          <w:sz w:val="28"/>
          <w:szCs w:val="28"/>
        </w:rPr>
        <w:t xml:space="preserve"> does not record</w:t>
      </w:r>
      <w:r w:rsidR="006B287F" w:rsidRPr="00C516A3">
        <w:rPr>
          <w:rFonts w:ascii="Times New Roman" w:hAnsi="Times New Roman" w:cs="Times New Roman"/>
          <w:sz w:val="28"/>
          <w:szCs w:val="28"/>
        </w:rPr>
        <w:t xml:space="preserve"> any of the alleged</w:t>
      </w:r>
      <w:r w:rsidR="00EB3D12" w:rsidRPr="00C516A3">
        <w:rPr>
          <w:rFonts w:ascii="Times New Roman" w:hAnsi="Times New Roman" w:cs="Times New Roman"/>
          <w:sz w:val="28"/>
          <w:szCs w:val="28"/>
        </w:rPr>
        <w:t xml:space="preserve"> undertakings made or guarantees given in regard to</w:t>
      </w:r>
      <w:r w:rsidR="00427F4A" w:rsidRPr="00C516A3">
        <w:rPr>
          <w:rFonts w:ascii="Times New Roman" w:hAnsi="Times New Roman" w:cs="Times New Roman"/>
          <w:sz w:val="28"/>
          <w:szCs w:val="28"/>
        </w:rPr>
        <w:t xml:space="preserve"> the alteration of the premises prior to the conclusion thereof.</w:t>
      </w:r>
    </w:p>
    <w:p w:rsidR="00427F4A" w:rsidRPr="00BA3414" w:rsidRDefault="00BA3414" w:rsidP="00BA34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T</w:t>
      </w:r>
      <w:r w:rsidR="00274EDE" w:rsidRPr="00BA3414">
        <w:rPr>
          <w:rFonts w:ascii="Times New Roman" w:hAnsi="Times New Roman" w:cs="Times New Roman"/>
          <w:sz w:val="28"/>
          <w:szCs w:val="28"/>
        </w:rPr>
        <w:t xml:space="preserve">he Applicants' contention that the sale, lease and construction agreement are linked agreements with the effect that a breach or a misrepresentation made in respect of one agreement has the result of invalidating all three agreements, has no merit by reason of the fact that the agreements themselves do not record this contention, there is no cross reference in the agreements themselves and each agreement contains its own breach or dispute resolution provisions; see </w:t>
      </w:r>
      <w:r w:rsidR="00274EDE" w:rsidRPr="00BA3414">
        <w:rPr>
          <w:rFonts w:ascii="Times New Roman" w:hAnsi="Times New Roman" w:cs="Times New Roman"/>
          <w:b/>
          <w:sz w:val="28"/>
          <w:szCs w:val="28"/>
        </w:rPr>
        <w:t xml:space="preserve">Cash Converters Southern Africa (Pty) </w:t>
      </w:r>
      <w:r w:rsidR="00274EDE" w:rsidRPr="00BA3414">
        <w:rPr>
          <w:rFonts w:ascii="Times New Roman" w:hAnsi="Times New Roman" w:cs="Times New Roman"/>
          <w:b/>
          <w:sz w:val="28"/>
          <w:szCs w:val="28"/>
        </w:rPr>
        <w:lastRenderedPageBreak/>
        <w:t xml:space="preserve">Ltd v Rosebud Western Province Franchise (Pty) Ltd </w:t>
      </w:r>
      <w:r w:rsidR="00274EDE" w:rsidRPr="00BA3414">
        <w:rPr>
          <w:rFonts w:ascii="Times New Roman" w:hAnsi="Times New Roman" w:cs="Times New Roman"/>
          <w:sz w:val="28"/>
          <w:szCs w:val="28"/>
        </w:rPr>
        <w:t>2002 (5) SA 494 (SCA).</w:t>
      </w:r>
    </w:p>
    <w:p w:rsidR="00C6316F" w:rsidRPr="00D608F8" w:rsidRDefault="00D608F8" w:rsidP="00D608F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T</w:t>
      </w:r>
      <w:r w:rsidR="00C6316F" w:rsidRPr="00D608F8">
        <w:rPr>
          <w:rFonts w:ascii="Times New Roman" w:hAnsi="Times New Roman" w:cs="Times New Roman"/>
          <w:sz w:val="28"/>
          <w:szCs w:val="28"/>
        </w:rPr>
        <w:t xml:space="preserve">here is a dispute of fact on the papers concerning the allegations of misrepresentation which must be decided in the first Respondent’s </w:t>
      </w:r>
      <w:proofErr w:type="spellStart"/>
      <w:r w:rsidR="00C6316F" w:rsidRPr="00D608F8">
        <w:rPr>
          <w:rFonts w:ascii="Times New Roman" w:hAnsi="Times New Roman" w:cs="Times New Roman"/>
          <w:sz w:val="28"/>
          <w:szCs w:val="28"/>
        </w:rPr>
        <w:t>favour</w:t>
      </w:r>
      <w:proofErr w:type="spellEnd"/>
      <w:r w:rsidR="00C6316F" w:rsidRPr="00D608F8">
        <w:rPr>
          <w:rFonts w:ascii="Times New Roman" w:hAnsi="Times New Roman" w:cs="Times New Roman"/>
          <w:sz w:val="28"/>
          <w:szCs w:val="28"/>
        </w:rPr>
        <w:t xml:space="preserve"> on the answering affidavit.</w:t>
      </w:r>
      <w:r w:rsidR="00993B14" w:rsidRPr="00D608F8">
        <w:rPr>
          <w:rFonts w:ascii="Times New Roman" w:hAnsi="Times New Roman" w:cs="Times New Roman"/>
          <w:sz w:val="28"/>
          <w:szCs w:val="28"/>
        </w:rPr>
        <w:t xml:space="preserve"> </w:t>
      </w:r>
      <w:proofErr w:type="gramStart"/>
      <w:r w:rsidR="00993B14" w:rsidRPr="00D608F8">
        <w:rPr>
          <w:rFonts w:ascii="Times New Roman" w:hAnsi="Times New Roman" w:cs="Times New Roman"/>
          <w:sz w:val="28"/>
          <w:szCs w:val="28"/>
        </w:rPr>
        <w:t xml:space="preserve">See </w:t>
      </w:r>
      <w:proofErr w:type="spellStart"/>
      <w:r w:rsidR="00993B14" w:rsidRPr="00D608F8">
        <w:rPr>
          <w:rFonts w:ascii="Times New Roman" w:hAnsi="Times New Roman" w:cs="Times New Roman"/>
          <w:b/>
          <w:sz w:val="28"/>
          <w:szCs w:val="28"/>
        </w:rPr>
        <w:t>Plascon</w:t>
      </w:r>
      <w:proofErr w:type="spellEnd"/>
      <w:r w:rsidR="00993B14" w:rsidRPr="00D608F8">
        <w:rPr>
          <w:rFonts w:ascii="Times New Roman" w:hAnsi="Times New Roman" w:cs="Times New Roman"/>
          <w:b/>
          <w:sz w:val="28"/>
          <w:szCs w:val="28"/>
        </w:rPr>
        <w:t xml:space="preserve">-Evans Paints Ltd v Van </w:t>
      </w:r>
      <w:proofErr w:type="spellStart"/>
      <w:r w:rsidR="00993B14" w:rsidRPr="00D608F8">
        <w:rPr>
          <w:rFonts w:ascii="Times New Roman" w:hAnsi="Times New Roman" w:cs="Times New Roman"/>
          <w:b/>
          <w:sz w:val="28"/>
          <w:szCs w:val="28"/>
        </w:rPr>
        <w:t>Riebeck</w:t>
      </w:r>
      <w:proofErr w:type="spellEnd"/>
      <w:r w:rsidR="00993B14" w:rsidRPr="00D608F8">
        <w:rPr>
          <w:rFonts w:ascii="Times New Roman" w:hAnsi="Times New Roman" w:cs="Times New Roman"/>
          <w:b/>
          <w:sz w:val="28"/>
          <w:szCs w:val="28"/>
        </w:rPr>
        <w:t xml:space="preserve"> Paints (Pty) Ltd</w:t>
      </w:r>
      <w:r w:rsidR="00993B14" w:rsidRPr="00D608F8">
        <w:rPr>
          <w:rFonts w:ascii="Times New Roman" w:hAnsi="Times New Roman" w:cs="Times New Roman"/>
          <w:sz w:val="28"/>
          <w:szCs w:val="28"/>
        </w:rPr>
        <w:t xml:space="preserve"> 1984 (3) SA 623 A.</w:t>
      </w:r>
      <w:proofErr w:type="gramEnd"/>
    </w:p>
    <w:p w:rsidR="00CC0B99" w:rsidRDefault="0096427F" w:rsidP="006A0B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6A0BAE">
        <w:rPr>
          <w:rFonts w:ascii="Times New Roman" w:hAnsi="Times New Roman" w:cs="Times New Roman"/>
          <w:sz w:val="28"/>
          <w:szCs w:val="28"/>
        </w:rPr>
        <w:t>]</w:t>
      </w:r>
      <w:r w:rsidR="006A0BAE">
        <w:rPr>
          <w:rFonts w:ascii="Times New Roman" w:hAnsi="Times New Roman" w:cs="Times New Roman"/>
          <w:sz w:val="28"/>
          <w:szCs w:val="28"/>
        </w:rPr>
        <w:tab/>
      </w:r>
      <w:r w:rsidR="00DF6BE0">
        <w:rPr>
          <w:rFonts w:ascii="Times New Roman" w:hAnsi="Times New Roman" w:cs="Times New Roman"/>
          <w:sz w:val="28"/>
          <w:szCs w:val="28"/>
        </w:rPr>
        <w:t xml:space="preserve">In the result </w:t>
      </w:r>
      <w:r w:rsidR="00CC0B99">
        <w:rPr>
          <w:rFonts w:ascii="Times New Roman" w:hAnsi="Times New Roman" w:cs="Times New Roman"/>
          <w:sz w:val="28"/>
          <w:szCs w:val="28"/>
        </w:rPr>
        <w:t>I am of the considered</w:t>
      </w:r>
      <w:r w:rsidR="00D608F8">
        <w:rPr>
          <w:rFonts w:ascii="Times New Roman" w:hAnsi="Times New Roman" w:cs="Times New Roman"/>
          <w:sz w:val="28"/>
          <w:szCs w:val="28"/>
        </w:rPr>
        <w:t xml:space="preserve"> view that a</w:t>
      </w:r>
      <w:r w:rsidR="00E45840">
        <w:rPr>
          <w:rFonts w:ascii="Times New Roman" w:hAnsi="Times New Roman" w:cs="Times New Roman"/>
          <w:sz w:val="28"/>
          <w:szCs w:val="28"/>
        </w:rPr>
        <w:t xml:space="preserve"> case of misrepresentation has</w:t>
      </w:r>
      <w:r w:rsidR="00D608F8">
        <w:rPr>
          <w:rFonts w:ascii="Times New Roman" w:hAnsi="Times New Roman" w:cs="Times New Roman"/>
          <w:sz w:val="28"/>
          <w:szCs w:val="28"/>
        </w:rPr>
        <w:t xml:space="preserve"> not</w:t>
      </w:r>
      <w:r w:rsidR="00E45840">
        <w:rPr>
          <w:rFonts w:ascii="Times New Roman" w:hAnsi="Times New Roman" w:cs="Times New Roman"/>
          <w:sz w:val="28"/>
          <w:szCs w:val="28"/>
        </w:rPr>
        <w:t xml:space="preserve"> been made out by </w:t>
      </w:r>
      <w:r w:rsidR="00DF6BE0">
        <w:rPr>
          <w:rFonts w:ascii="Times New Roman" w:hAnsi="Times New Roman" w:cs="Times New Roman"/>
          <w:sz w:val="28"/>
          <w:szCs w:val="28"/>
        </w:rPr>
        <w:t xml:space="preserve">the </w:t>
      </w:r>
      <w:r w:rsidR="00E45840">
        <w:rPr>
          <w:rFonts w:ascii="Times New Roman" w:hAnsi="Times New Roman" w:cs="Times New Roman"/>
          <w:sz w:val="28"/>
          <w:szCs w:val="28"/>
        </w:rPr>
        <w:t>Applicants.</w:t>
      </w:r>
    </w:p>
    <w:p w:rsidR="00E45840" w:rsidRPr="0063537D" w:rsidRDefault="00E45840" w:rsidP="00161B46">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63537D">
        <w:rPr>
          <w:rFonts w:ascii="Times New Roman" w:hAnsi="Times New Roman" w:cs="Times New Roman"/>
          <w:b/>
          <w:sz w:val="28"/>
          <w:szCs w:val="28"/>
        </w:rPr>
        <w:t>Breach and Repudiation</w:t>
      </w:r>
    </w:p>
    <w:p w:rsidR="00604199" w:rsidRDefault="0096427F" w:rsidP="00161B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D608F8">
        <w:rPr>
          <w:rFonts w:ascii="Times New Roman" w:hAnsi="Times New Roman" w:cs="Times New Roman"/>
          <w:sz w:val="28"/>
          <w:szCs w:val="28"/>
        </w:rPr>
        <w:t>]</w:t>
      </w:r>
      <w:r w:rsidR="00D608F8">
        <w:rPr>
          <w:rFonts w:ascii="Times New Roman" w:hAnsi="Times New Roman" w:cs="Times New Roman"/>
          <w:sz w:val="28"/>
          <w:szCs w:val="28"/>
        </w:rPr>
        <w:tab/>
        <w:t xml:space="preserve">As stated earlier the </w:t>
      </w:r>
      <w:r w:rsidR="00604199">
        <w:rPr>
          <w:rFonts w:ascii="Times New Roman" w:hAnsi="Times New Roman" w:cs="Times New Roman"/>
          <w:sz w:val="28"/>
          <w:szCs w:val="28"/>
        </w:rPr>
        <w:t>Applicants argue</w:t>
      </w:r>
      <w:r w:rsidR="00DF6BE0">
        <w:rPr>
          <w:rFonts w:ascii="Times New Roman" w:hAnsi="Times New Roman" w:cs="Times New Roman"/>
          <w:sz w:val="28"/>
          <w:szCs w:val="28"/>
        </w:rPr>
        <w:t xml:space="preserve"> that</w:t>
      </w:r>
      <w:r w:rsidR="00604199">
        <w:rPr>
          <w:rFonts w:ascii="Times New Roman" w:hAnsi="Times New Roman" w:cs="Times New Roman"/>
          <w:sz w:val="28"/>
          <w:szCs w:val="28"/>
        </w:rPr>
        <w:t xml:space="preserve"> the sale agreement is linked or collateral to the construction agreement, alternatively the obligations imposed by the one are </w:t>
      </w:r>
      <w:proofErr w:type="spellStart"/>
      <w:r w:rsidR="00604199">
        <w:rPr>
          <w:rFonts w:ascii="Times New Roman" w:hAnsi="Times New Roman" w:cs="Times New Roman"/>
          <w:sz w:val="28"/>
          <w:szCs w:val="28"/>
        </w:rPr>
        <w:t>synallagmatic</w:t>
      </w:r>
      <w:proofErr w:type="spellEnd"/>
      <w:r w:rsidR="00604199">
        <w:rPr>
          <w:rFonts w:ascii="Times New Roman" w:hAnsi="Times New Roman" w:cs="Times New Roman"/>
          <w:sz w:val="28"/>
          <w:szCs w:val="28"/>
        </w:rPr>
        <w:t xml:space="preserve"> to the obligations imposed</w:t>
      </w:r>
      <w:r w:rsidR="00FE1FFE">
        <w:rPr>
          <w:rFonts w:ascii="Times New Roman" w:hAnsi="Times New Roman" w:cs="Times New Roman"/>
          <w:sz w:val="28"/>
          <w:szCs w:val="28"/>
        </w:rPr>
        <w:t xml:space="preserve"> </w:t>
      </w:r>
      <w:r w:rsidR="0037679A">
        <w:rPr>
          <w:rFonts w:ascii="Times New Roman" w:hAnsi="Times New Roman" w:cs="Times New Roman"/>
          <w:sz w:val="28"/>
          <w:szCs w:val="28"/>
        </w:rPr>
        <w:t>by the other.  Acceptance of the repudiation of the construction agreement brings an end to both the construction agreement and the sale agreement.</w:t>
      </w:r>
    </w:p>
    <w:p w:rsidR="0037679A" w:rsidRDefault="0096427F" w:rsidP="00161B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37679A">
        <w:rPr>
          <w:rFonts w:ascii="Times New Roman" w:hAnsi="Times New Roman" w:cs="Times New Roman"/>
          <w:sz w:val="28"/>
          <w:szCs w:val="28"/>
        </w:rPr>
        <w:t>]</w:t>
      </w:r>
      <w:r w:rsidR="0037679A">
        <w:rPr>
          <w:rFonts w:ascii="Times New Roman" w:hAnsi="Times New Roman" w:cs="Times New Roman"/>
          <w:sz w:val="28"/>
          <w:szCs w:val="28"/>
        </w:rPr>
        <w:tab/>
      </w:r>
      <w:r w:rsidR="00DF6BE0">
        <w:rPr>
          <w:rFonts w:ascii="Times New Roman" w:hAnsi="Times New Roman" w:cs="Times New Roman"/>
          <w:sz w:val="28"/>
          <w:szCs w:val="28"/>
        </w:rPr>
        <w:t xml:space="preserve">That in </w:t>
      </w:r>
      <w:r w:rsidR="0037679A">
        <w:rPr>
          <w:rFonts w:ascii="Times New Roman" w:hAnsi="Times New Roman" w:cs="Times New Roman"/>
          <w:sz w:val="28"/>
          <w:szCs w:val="28"/>
        </w:rPr>
        <w:t>the event that this court does not set aside the agreements on the basis of a misrepresentation, and in the event that if finds that the cancellation of the construction agreement cancels the sale agreement, the Trust hereby accepts the repudiation of the construction and sale agreements by the first Respondent.</w:t>
      </w:r>
    </w:p>
    <w:p w:rsidR="0037679A" w:rsidRDefault="0096427F" w:rsidP="00161B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[27</w:t>
      </w:r>
      <w:r w:rsidR="0037679A">
        <w:rPr>
          <w:rFonts w:ascii="Times New Roman" w:hAnsi="Times New Roman" w:cs="Times New Roman"/>
          <w:sz w:val="28"/>
          <w:szCs w:val="28"/>
        </w:rPr>
        <w:t>]</w:t>
      </w:r>
      <w:r w:rsidR="0037679A">
        <w:rPr>
          <w:rFonts w:ascii="Times New Roman" w:hAnsi="Times New Roman" w:cs="Times New Roman"/>
          <w:sz w:val="28"/>
          <w:szCs w:val="28"/>
        </w:rPr>
        <w:tab/>
        <w:t>Th</w:t>
      </w:r>
      <w:r w:rsidR="00DF6BE0">
        <w:rPr>
          <w:rFonts w:ascii="Times New Roman" w:hAnsi="Times New Roman" w:cs="Times New Roman"/>
          <w:sz w:val="28"/>
          <w:szCs w:val="28"/>
        </w:rPr>
        <w:t>at</w:t>
      </w:r>
      <w:r w:rsidR="0037679A">
        <w:rPr>
          <w:rFonts w:ascii="Times New Roman" w:hAnsi="Times New Roman" w:cs="Times New Roman"/>
          <w:sz w:val="28"/>
          <w:szCs w:val="28"/>
        </w:rPr>
        <w:t xml:space="preserve"> first Respondent’s conduct demonstrates a deliberate and unequivocal intention not to be bound by the c</w:t>
      </w:r>
      <w:r w:rsidR="00D608F8">
        <w:rPr>
          <w:rFonts w:ascii="Times New Roman" w:hAnsi="Times New Roman" w:cs="Times New Roman"/>
          <w:sz w:val="28"/>
          <w:szCs w:val="28"/>
        </w:rPr>
        <w:t>onstruction and sale agreements</w:t>
      </w:r>
      <w:r w:rsidR="00D608F8" w:rsidRPr="00D608F8">
        <w:rPr>
          <w:rFonts w:ascii="Times New Roman" w:hAnsi="Times New Roman" w:cs="Times New Roman"/>
          <w:i/>
          <w:sz w:val="28"/>
          <w:szCs w:val="28"/>
        </w:rPr>
        <w:t>, i</w:t>
      </w:r>
      <w:r w:rsidR="0037679A" w:rsidRPr="0037679A">
        <w:rPr>
          <w:rFonts w:ascii="Times New Roman" w:hAnsi="Times New Roman" w:cs="Times New Roman"/>
          <w:i/>
          <w:sz w:val="28"/>
          <w:szCs w:val="28"/>
        </w:rPr>
        <w:t xml:space="preserve">nter </w:t>
      </w:r>
      <w:proofErr w:type="gramStart"/>
      <w:r w:rsidR="0037679A" w:rsidRPr="0037679A">
        <w:rPr>
          <w:rFonts w:ascii="Times New Roman" w:hAnsi="Times New Roman" w:cs="Times New Roman"/>
          <w:i/>
          <w:sz w:val="28"/>
          <w:szCs w:val="28"/>
        </w:rPr>
        <w:t>alia,</w:t>
      </w:r>
      <w:proofErr w:type="gramEnd"/>
      <w:r w:rsidR="0037679A">
        <w:rPr>
          <w:rFonts w:ascii="Times New Roman" w:hAnsi="Times New Roman" w:cs="Times New Roman"/>
          <w:sz w:val="28"/>
          <w:szCs w:val="28"/>
        </w:rPr>
        <w:t xml:space="preserve"> its refusal to build additional floors with the approved contractor evidences an intention not to comply.</w:t>
      </w:r>
    </w:p>
    <w:p w:rsidR="003A4453" w:rsidRDefault="003A4453" w:rsidP="00161B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96427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DF6BE0">
        <w:rPr>
          <w:rFonts w:ascii="Times New Roman" w:hAnsi="Times New Roman" w:cs="Times New Roman"/>
          <w:sz w:val="28"/>
          <w:szCs w:val="28"/>
        </w:rPr>
        <w:t>That r</w:t>
      </w:r>
      <w:r>
        <w:rPr>
          <w:rFonts w:ascii="Times New Roman" w:hAnsi="Times New Roman" w:cs="Times New Roman"/>
          <w:sz w:val="28"/>
          <w:szCs w:val="28"/>
        </w:rPr>
        <w:t xml:space="preserve">epudiation or anticipatory breach of a contract gives rise to a right to cancel the contract. </w:t>
      </w:r>
      <w:proofErr w:type="gramStart"/>
      <w:r>
        <w:rPr>
          <w:rFonts w:ascii="Times New Roman" w:hAnsi="Times New Roman" w:cs="Times New Roman"/>
          <w:sz w:val="28"/>
          <w:szCs w:val="28"/>
        </w:rPr>
        <w:t>[</w:t>
      </w:r>
      <w:proofErr w:type="spellStart"/>
      <w:r w:rsidRPr="0037439F">
        <w:rPr>
          <w:rFonts w:ascii="Times New Roman" w:hAnsi="Times New Roman" w:cs="Times New Roman"/>
          <w:b/>
          <w:sz w:val="28"/>
          <w:szCs w:val="28"/>
        </w:rPr>
        <w:t>Schlinkmann</w:t>
      </w:r>
      <w:proofErr w:type="spellEnd"/>
      <w:r w:rsidRPr="0037439F">
        <w:rPr>
          <w:rFonts w:ascii="Times New Roman" w:hAnsi="Times New Roman" w:cs="Times New Roman"/>
          <w:b/>
          <w:sz w:val="28"/>
          <w:szCs w:val="28"/>
        </w:rPr>
        <w:t xml:space="preserve"> v Van </w:t>
      </w:r>
      <w:proofErr w:type="spellStart"/>
      <w:r w:rsidRPr="0037439F">
        <w:rPr>
          <w:rFonts w:ascii="Times New Roman" w:hAnsi="Times New Roman" w:cs="Times New Roman"/>
          <w:b/>
          <w:sz w:val="28"/>
          <w:szCs w:val="28"/>
        </w:rPr>
        <w:t>der</w:t>
      </w:r>
      <w:proofErr w:type="spellEnd"/>
      <w:r w:rsidRPr="0037439F">
        <w:rPr>
          <w:rFonts w:ascii="Times New Roman" w:hAnsi="Times New Roman" w:cs="Times New Roman"/>
          <w:b/>
          <w:sz w:val="28"/>
          <w:szCs w:val="28"/>
        </w:rPr>
        <w:t xml:space="preserve"> Walt</w:t>
      </w:r>
      <w:r>
        <w:rPr>
          <w:rFonts w:ascii="Times New Roman" w:hAnsi="Times New Roman" w:cs="Times New Roman"/>
          <w:sz w:val="28"/>
          <w:szCs w:val="28"/>
        </w:rPr>
        <w:t xml:space="preserve"> [1947] 3 All SA 92 (E) 919].</w:t>
      </w:r>
      <w:proofErr w:type="gramEnd"/>
    </w:p>
    <w:p w:rsidR="003A4453" w:rsidRDefault="0096427F" w:rsidP="00161B4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3A4453">
        <w:rPr>
          <w:rFonts w:ascii="Times New Roman" w:hAnsi="Times New Roman" w:cs="Times New Roman"/>
          <w:sz w:val="28"/>
          <w:szCs w:val="28"/>
        </w:rPr>
        <w:t>]</w:t>
      </w:r>
      <w:r w:rsidR="003A4453">
        <w:rPr>
          <w:rFonts w:ascii="Times New Roman" w:hAnsi="Times New Roman" w:cs="Times New Roman"/>
          <w:sz w:val="28"/>
          <w:szCs w:val="28"/>
        </w:rPr>
        <w:tab/>
      </w:r>
      <w:r w:rsidR="00DF6BE0">
        <w:rPr>
          <w:rFonts w:ascii="Times New Roman" w:hAnsi="Times New Roman" w:cs="Times New Roman"/>
          <w:sz w:val="28"/>
          <w:szCs w:val="28"/>
        </w:rPr>
        <w:t>To buttress their arguments further they state a</w:t>
      </w:r>
      <w:r w:rsidR="003A4453">
        <w:rPr>
          <w:rFonts w:ascii="Times New Roman" w:hAnsi="Times New Roman" w:cs="Times New Roman"/>
          <w:sz w:val="28"/>
          <w:szCs w:val="28"/>
        </w:rPr>
        <w:t>s delineated by Harms, Precedents of Pleading, 6</w:t>
      </w:r>
      <w:r w:rsidR="003A4453" w:rsidRPr="003A4453">
        <w:rPr>
          <w:rFonts w:ascii="Times New Roman" w:hAnsi="Times New Roman" w:cs="Times New Roman"/>
          <w:sz w:val="28"/>
          <w:szCs w:val="28"/>
          <w:vertAlign w:val="superscript"/>
        </w:rPr>
        <w:t>th</w:t>
      </w:r>
      <w:r w:rsidR="003A4453">
        <w:rPr>
          <w:rFonts w:ascii="Times New Roman" w:hAnsi="Times New Roman" w:cs="Times New Roman"/>
          <w:sz w:val="28"/>
          <w:szCs w:val="28"/>
        </w:rPr>
        <w:t xml:space="preserve"> edition, page 340</w:t>
      </w:r>
      <w:r w:rsidR="00D4143B">
        <w:rPr>
          <w:rFonts w:ascii="Times New Roman" w:hAnsi="Times New Roman" w:cs="Times New Roman"/>
          <w:sz w:val="28"/>
          <w:szCs w:val="28"/>
        </w:rPr>
        <w:t xml:space="preserve"> that:</w:t>
      </w:r>
    </w:p>
    <w:p w:rsidR="00100DBA" w:rsidRDefault="00100DBA" w:rsidP="0042249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Pr>
          <w:rFonts w:ascii="Times New Roman" w:hAnsi="Times New Roman" w:cs="Times New Roman"/>
          <w:sz w:val="28"/>
          <w:szCs w:val="28"/>
        </w:rPr>
        <w:tab/>
        <w:t>repudiation is a breach in itself;</w:t>
      </w:r>
    </w:p>
    <w:p w:rsidR="00100DBA" w:rsidRDefault="00100DBA" w:rsidP="00422493">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(b)  </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‘intention’ does not have to be either deliberate or subjective but is simply descriptive of conduct heralding non-performance or mal-performance on the part of the repudiator;</w:t>
      </w:r>
    </w:p>
    <w:p w:rsidR="0037439F" w:rsidRDefault="00100DBA" w:rsidP="00422493">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although</w:t>
      </w:r>
      <w:proofErr w:type="gramEnd"/>
      <w:r w:rsidR="00581A43">
        <w:rPr>
          <w:rFonts w:ascii="Times New Roman" w:hAnsi="Times New Roman" w:cs="Times New Roman"/>
          <w:sz w:val="28"/>
          <w:szCs w:val="28"/>
        </w:rPr>
        <w:t xml:space="preserve"> it is </w:t>
      </w:r>
      <w:r w:rsidR="00DF6BE0">
        <w:rPr>
          <w:rFonts w:ascii="Times New Roman" w:hAnsi="Times New Roman" w:cs="Times New Roman"/>
          <w:sz w:val="28"/>
          <w:szCs w:val="28"/>
        </w:rPr>
        <w:t xml:space="preserve">a </w:t>
      </w:r>
      <w:r w:rsidR="00581A43">
        <w:rPr>
          <w:rFonts w:ascii="Times New Roman" w:hAnsi="Times New Roman" w:cs="Times New Roman"/>
          <w:sz w:val="28"/>
          <w:szCs w:val="28"/>
        </w:rPr>
        <w:t xml:space="preserve">convenient catchword, ‘acceptance’ does not ‘complete’ the breach; it is simply the exercise by the aggrieved party of the right to terminate the agreement. </w:t>
      </w:r>
      <w:proofErr w:type="gramStart"/>
      <w:r w:rsidR="00581A43">
        <w:rPr>
          <w:rFonts w:ascii="Times New Roman" w:hAnsi="Times New Roman" w:cs="Times New Roman"/>
          <w:sz w:val="28"/>
          <w:szCs w:val="28"/>
        </w:rPr>
        <w:t>[</w:t>
      </w:r>
      <w:proofErr w:type="spellStart"/>
      <w:r w:rsidR="00581A43" w:rsidRPr="0037439F">
        <w:rPr>
          <w:rFonts w:ascii="Times New Roman" w:hAnsi="Times New Roman" w:cs="Times New Roman"/>
          <w:b/>
          <w:sz w:val="28"/>
          <w:szCs w:val="28"/>
        </w:rPr>
        <w:t>Datacolor</w:t>
      </w:r>
      <w:proofErr w:type="spellEnd"/>
      <w:r w:rsidR="00581A43" w:rsidRPr="0037439F">
        <w:rPr>
          <w:rFonts w:ascii="Times New Roman" w:hAnsi="Times New Roman" w:cs="Times New Roman"/>
          <w:b/>
          <w:sz w:val="28"/>
          <w:szCs w:val="28"/>
        </w:rPr>
        <w:t xml:space="preserve"> International (Pty) Ltd v </w:t>
      </w:r>
      <w:proofErr w:type="spellStart"/>
      <w:r w:rsidR="00581A43" w:rsidRPr="0037439F">
        <w:rPr>
          <w:rFonts w:ascii="Times New Roman" w:hAnsi="Times New Roman" w:cs="Times New Roman"/>
          <w:b/>
          <w:sz w:val="28"/>
          <w:szCs w:val="28"/>
        </w:rPr>
        <w:t>Intamarket</w:t>
      </w:r>
      <w:proofErr w:type="spellEnd"/>
      <w:r w:rsidR="00581A43" w:rsidRPr="0037439F">
        <w:rPr>
          <w:rFonts w:ascii="Times New Roman" w:hAnsi="Times New Roman" w:cs="Times New Roman"/>
          <w:b/>
          <w:sz w:val="28"/>
          <w:szCs w:val="28"/>
        </w:rPr>
        <w:t xml:space="preserve"> (Pty) Ltd </w:t>
      </w:r>
      <w:r w:rsidR="00581A43">
        <w:rPr>
          <w:rFonts w:ascii="Times New Roman" w:hAnsi="Times New Roman" w:cs="Times New Roman"/>
          <w:sz w:val="28"/>
          <w:szCs w:val="28"/>
        </w:rPr>
        <w:t>[2001] 1</w:t>
      </w:r>
      <w:r w:rsidR="0037439F">
        <w:rPr>
          <w:rFonts w:ascii="Times New Roman" w:hAnsi="Times New Roman" w:cs="Times New Roman"/>
          <w:sz w:val="28"/>
          <w:szCs w:val="28"/>
        </w:rPr>
        <w:t xml:space="preserve"> All SA 5</w:t>
      </w:r>
      <w:r w:rsidR="00DF6BE0">
        <w:rPr>
          <w:rFonts w:ascii="Times New Roman" w:hAnsi="Times New Roman" w:cs="Times New Roman"/>
          <w:sz w:val="28"/>
          <w:szCs w:val="28"/>
        </w:rPr>
        <w:t>81 (A), 2001 (2) SA 284 (SCA)]”; and that a repudiation entitles</w:t>
      </w:r>
      <w:r w:rsidR="0037439F">
        <w:rPr>
          <w:rFonts w:ascii="Times New Roman" w:hAnsi="Times New Roman" w:cs="Times New Roman"/>
          <w:sz w:val="28"/>
          <w:szCs w:val="28"/>
        </w:rPr>
        <w:t xml:space="preserve"> the aggrieved </w:t>
      </w:r>
      <w:r w:rsidR="00DF6BE0">
        <w:rPr>
          <w:rFonts w:ascii="Times New Roman" w:hAnsi="Times New Roman" w:cs="Times New Roman"/>
          <w:sz w:val="28"/>
          <w:szCs w:val="28"/>
        </w:rPr>
        <w:t>party to seek restitution.</w:t>
      </w:r>
      <w:proofErr w:type="gramEnd"/>
      <w:r w:rsidR="00DF6BE0">
        <w:rPr>
          <w:rFonts w:ascii="Times New Roman" w:hAnsi="Times New Roman" w:cs="Times New Roman"/>
          <w:sz w:val="28"/>
          <w:szCs w:val="28"/>
        </w:rPr>
        <w:t xml:space="preserve">  </w:t>
      </w:r>
      <w:proofErr w:type="gramStart"/>
      <w:r w:rsidR="00DF6BE0">
        <w:rPr>
          <w:rFonts w:ascii="Times New Roman" w:hAnsi="Times New Roman" w:cs="Times New Roman"/>
          <w:sz w:val="28"/>
          <w:szCs w:val="28"/>
        </w:rPr>
        <w:t>Harm</w:t>
      </w:r>
      <w:r w:rsidR="0037439F">
        <w:rPr>
          <w:rFonts w:ascii="Times New Roman" w:hAnsi="Times New Roman" w:cs="Times New Roman"/>
          <w:sz w:val="28"/>
          <w:szCs w:val="28"/>
        </w:rPr>
        <w:t>s supra at 340.</w:t>
      </w:r>
      <w:proofErr w:type="gramEnd"/>
    </w:p>
    <w:p w:rsidR="006A0BAE" w:rsidRDefault="0096427F" w:rsidP="002042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[30</w:t>
      </w:r>
      <w:r w:rsidR="0020420C">
        <w:rPr>
          <w:rFonts w:ascii="Times New Roman" w:hAnsi="Times New Roman" w:cs="Times New Roman"/>
          <w:sz w:val="28"/>
          <w:szCs w:val="28"/>
        </w:rPr>
        <w:t>]</w:t>
      </w:r>
      <w:r w:rsidR="0020420C">
        <w:rPr>
          <w:rFonts w:ascii="Times New Roman" w:hAnsi="Times New Roman" w:cs="Times New Roman"/>
          <w:sz w:val="28"/>
          <w:szCs w:val="28"/>
        </w:rPr>
        <w:tab/>
        <w:t>The 1</w:t>
      </w:r>
      <w:r w:rsidR="0020420C" w:rsidRPr="0020420C">
        <w:rPr>
          <w:rFonts w:ascii="Times New Roman" w:hAnsi="Times New Roman" w:cs="Times New Roman"/>
          <w:sz w:val="28"/>
          <w:szCs w:val="28"/>
          <w:vertAlign w:val="superscript"/>
        </w:rPr>
        <w:t>st</w:t>
      </w:r>
      <w:r w:rsidR="0020420C">
        <w:rPr>
          <w:rFonts w:ascii="Times New Roman" w:hAnsi="Times New Roman" w:cs="Times New Roman"/>
          <w:sz w:val="28"/>
          <w:szCs w:val="28"/>
        </w:rPr>
        <w:t xml:space="preserve"> Respondents response to the argument on breach is set out in paragraph 1</w:t>
      </w:r>
      <w:r w:rsidR="00DF6BE0">
        <w:rPr>
          <w:rFonts w:ascii="Times New Roman" w:hAnsi="Times New Roman" w:cs="Times New Roman"/>
          <w:sz w:val="28"/>
          <w:szCs w:val="28"/>
        </w:rPr>
        <w:t>0 – 15 of his Heads of Argument and is set out hereunder.</w:t>
      </w:r>
    </w:p>
    <w:p w:rsidR="00581A43" w:rsidRPr="006A0BAE" w:rsidRDefault="006A0BAE" w:rsidP="0020420C">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6A0BAE">
        <w:rPr>
          <w:rFonts w:ascii="Times New Roman" w:hAnsi="Times New Roman" w:cs="Times New Roman"/>
          <w:b/>
          <w:sz w:val="28"/>
          <w:szCs w:val="28"/>
        </w:rPr>
        <w:t>The case for breach</w:t>
      </w:r>
      <w:r w:rsidR="00581A43" w:rsidRPr="006A0BAE">
        <w:rPr>
          <w:rFonts w:ascii="Times New Roman" w:hAnsi="Times New Roman" w:cs="Times New Roman"/>
          <w:b/>
          <w:sz w:val="28"/>
          <w:szCs w:val="28"/>
        </w:rPr>
        <w:tab/>
      </w:r>
    </w:p>
    <w:p w:rsidR="0020420C" w:rsidRDefault="0096427F" w:rsidP="002042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20420C">
        <w:rPr>
          <w:rFonts w:ascii="Times New Roman" w:hAnsi="Times New Roman" w:cs="Times New Roman"/>
          <w:sz w:val="28"/>
          <w:szCs w:val="28"/>
        </w:rPr>
        <w:t>]</w:t>
      </w:r>
      <w:r w:rsidR="0020420C">
        <w:rPr>
          <w:rFonts w:ascii="Times New Roman" w:hAnsi="Times New Roman" w:cs="Times New Roman"/>
          <w:sz w:val="28"/>
          <w:szCs w:val="28"/>
        </w:rPr>
        <w:tab/>
      </w:r>
      <w:r w:rsidR="00DF6BE0">
        <w:rPr>
          <w:rFonts w:ascii="Times New Roman" w:hAnsi="Times New Roman" w:cs="Times New Roman"/>
          <w:sz w:val="28"/>
          <w:szCs w:val="28"/>
        </w:rPr>
        <w:t>That t</w:t>
      </w:r>
      <w:r w:rsidR="0020420C">
        <w:rPr>
          <w:rFonts w:ascii="Times New Roman" w:hAnsi="Times New Roman" w:cs="Times New Roman"/>
          <w:sz w:val="28"/>
          <w:szCs w:val="28"/>
        </w:rPr>
        <w:t xml:space="preserve">he </w:t>
      </w:r>
      <w:r w:rsidR="00D4143B">
        <w:rPr>
          <w:rFonts w:ascii="Times New Roman" w:hAnsi="Times New Roman" w:cs="Times New Roman"/>
          <w:sz w:val="28"/>
          <w:szCs w:val="28"/>
        </w:rPr>
        <w:t>Applicants face a</w:t>
      </w:r>
      <w:r w:rsidR="00351EEF">
        <w:rPr>
          <w:rFonts w:ascii="Times New Roman" w:hAnsi="Times New Roman" w:cs="Times New Roman"/>
          <w:sz w:val="28"/>
          <w:szCs w:val="28"/>
        </w:rPr>
        <w:t xml:space="preserve"> number of difficulties in seeking to make out a case based on breach the first of which is that no case has been made out that the agreement of sale has been breached in any manner.</w:t>
      </w:r>
      <w:r w:rsidR="006A0BAE">
        <w:rPr>
          <w:rFonts w:ascii="Times New Roman" w:hAnsi="Times New Roman" w:cs="Times New Roman"/>
          <w:sz w:val="28"/>
          <w:szCs w:val="28"/>
        </w:rPr>
        <w:t xml:space="preserve">  This agreement is the key agreement between the parties in terms of which ownership of the immovable property was transferred to the first respondent.  In the absence of any breach of this agreement there is simply no basis for setting aside the sale and requiring re-transfer of the immovable property to the trust.</w:t>
      </w:r>
    </w:p>
    <w:p w:rsidR="007849A0" w:rsidRDefault="0096427F"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sidR="00351EEF">
        <w:rPr>
          <w:rFonts w:ascii="Times New Roman" w:hAnsi="Times New Roman" w:cs="Times New Roman"/>
          <w:sz w:val="28"/>
          <w:szCs w:val="28"/>
        </w:rPr>
        <w:t>]</w:t>
      </w:r>
      <w:r w:rsidR="00351EEF">
        <w:rPr>
          <w:rFonts w:ascii="Times New Roman" w:hAnsi="Times New Roman" w:cs="Times New Roman"/>
          <w:sz w:val="28"/>
          <w:szCs w:val="28"/>
        </w:rPr>
        <w:tab/>
      </w:r>
      <w:r w:rsidR="00D4143B">
        <w:rPr>
          <w:rFonts w:ascii="Times New Roman" w:hAnsi="Times New Roman" w:cs="Times New Roman"/>
          <w:sz w:val="28"/>
          <w:szCs w:val="28"/>
        </w:rPr>
        <w:t>As has already been alluded to in paragraph 12 hereinabove the</w:t>
      </w:r>
      <w:r w:rsidR="00681311">
        <w:rPr>
          <w:rFonts w:ascii="Times New Roman" w:hAnsi="Times New Roman" w:cs="Times New Roman"/>
          <w:sz w:val="28"/>
          <w:szCs w:val="28"/>
        </w:rPr>
        <w:t xml:space="preserve"> agreement is</w:t>
      </w:r>
      <w:r w:rsidR="007849A0">
        <w:rPr>
          <w:rFonts w:ascii="Times New Roman" w:hAnsi="Times New Roman" w:cs="Times New Roman"/>
          <w:sz w:val="28"/>
          <w:szCs w:val="28"/>
        </w:rPr>
        <w:t xml:space="preserve"> silent on what alterations the first Respondent was obliged to make to the building.  This is not a case of ambiguity</w:t>
      </w:r>
      <w:r w:rsidR="00203964">
        <w:rPr>
          <w:rFonts w:ascii="Times New Roman" w:hAnsi="Times New Roman" w:cs="Times New Roman"/>
          <w:sz w:val="28"/>
          <w:szCs w:val="28"/>
        </w:rPr>
        <w:t xml:space="preserve"> of the terms of the agreement as submitted by the Applicants but rather an agreement which is silent on a material issue as a result of which</w:t>
      </w:r>
      <w:r w:rsidR="00ED2C16">
        <w:rPr>
          <w:rFonts w:ascii="Times New Roman" w:hAnsi="Times New Roman" w:cs="Times New Roman"/>
          <w:sz w:val="28"/>
          <w:szCs w:val="28"/>
        </w:rPr>
        <w:t xml:space="preserve"> it is void for vag</w:t>
      </w:r>
      <w:r w:rsidR="00203964">
        <w:rPr>
          <w:rFonts w:ascii="Times New Roman" w:hAnsi="Times New Roman" w:cs="Times New Roman"/>
          <w:sz w:val="28"/>
          <w:szCs w:val="28"/>
        </w:rPr>
        <w:t xml:space="preserve">ueness.  The agreement is simply incomplete and in such a case the court will not make a contract for the parties and go outside the words they have used.  The court will also not find </w:t>
      </w:r>
      <w:r w:rsidR="00203964" w:rsidRPr="00203964">
        <w:rPr>
          <w:rFonts w:ascii="Times New Roman" w:hAnsi="Times New Roman" w:cs="Times New Roman"/>
          <w:i/>
          <w:sz w:val="28"/>
          <w:szCs w:val="28"/>
        </w:rPr>
        <w:t>consensus ad idem</w:t>
      </w:r>
      <w:r w:rsidR="00ED2C16">
        <w:rPr>
          <w:rFonts w:ascii="Times New Roman" w:hAnsi="Times New Roman" w:cs="Times New Roman"/>
          <w:sz w:val="28"/>
          <w:szCs w:val="28"/>
        </w:rPr>
        <w:t xml:space="preserve"> by mere conje</w:t>
      </w:r>
      <w:r w:rsidR="00203964">
        <w:rPr>
          <w:rFonts w:ascii="Times New Roman" w:hAnsi="Times New Roman" w:cs="Times New Roman"/>
          <w:sz w:val="28"/>
          <w:szCs w:val="28"/>
        </w:rPr>
        <w:t>cture.</w:t>
      </w:r>
    </w:p>
    <w:p w:rsidR="00D4143B" w:rsidRDefault="00D4143B"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96427F">
        <w:rPr>
          <w:rFonts w:ascii="Times New Roman" w:hAnsi="Times New Roman" w:cs="Times New Roman"/>
          <w:sz w:val="28"/>
          <w:szCs w:val="28"/>
        </w:rPr>
        <w:t>33</w:t>
      </w:r>
      <w:r>
        <w:rPr>
          <w:rFonts w:ascii="Times New Roman" w:hAnsi="Times New Roman" w:cs="Times New Roman"/>
          <w:sz w:val="28"/>
          <w:szCs w:val="28"/>
        </w:rPr>
        <w:t>]</w:t>
      </w:r>
      <w:r>
        <w:rPr>
          <w:rFonts w:ascii="Times New Roman" w:hAnsi="Times New Roman" w:cs="Times New Roman"/>
          <w:sz w:val="28"/>
          <w:szCs w:val="28"/>
        </w:rPr>
        <w:tab/>
      </w:r>
      <w:r w:rsidR="00203964">
        <w:rPr>
          <w:rFonts w:ascii="Times New Roman" w:hAnsi="Times New Roman" w:cs="Times New Roman"/>
          <w:sz w:val="28"/>
          <w:szCs w:val="28"/>
        </w:rPr>
        <w:t>There is also a clear dispute between the parti</w:t>
      </w:r>
      <w:r w:rsidR="00681311">
        <w:rPr>
          <w:rFonts w:ascii="Times New Roman" w:hAnsi="Times New Roman" w:cs="Times New Roman"/>
          <w:sz w:val="28"/>
          <w:szCs w:val="28"/>
        </w:rPr>
        <w:t>es as to what is to be built</w:t>
      </w:r>
      <w:r w:rsidR="00203964">
        <w:rPr>
          <w:rFonts w:ascii="Times New Roman" w:hAnsi="Times New Roman" w:cs="Times New Roman"/>
          <w:sz w:val="28"/>
          <w:szCs w:val="28"/>
        </w:rPr>
        <w:t xml:space="preserve"> </w:t>
      </w:r>
      <w:r w:rsidR="00681311">
        <w:rPr>
          <w:rFonts w:ascii="Times New Roman" w:hAnsi="Times New Roman" w:cs="Times New Roman"/>
          <w:sz w:val="28"/>
          <w:szCs w:val="28"/>
        </w:rPr>
        <w:t xml:space="preserve">and </w:t>
      </w:r>
      <w:r w:rsidR="00203964">
        <w:rPr>
          <w:rFonts w:ascii="Times New Roman" w:hAnsi="Times New Roman" w:cs="Times New Roman"/>
          <w:sz w:val="28"/>
          <w:szCs w:val="28"/>
        </w:rPr>
        <w:t>such a dispute must be referred to arbitration under the auspices of AFSA.</w:t>
      </w:r>
      <w:r w:rsidR="00C41594">
        <w:rPr>
          <w:rFonts w:ascii="Times New Roman" w:hAnsi="Times New Roman" w:cs="Times New Roman"/>
          <w:sz w:val="28"/>
          <w:szCs w:val="28"/>
        </w:rPr>
        <w:t xml:space="preserve">  The attempt by the Applicants to appoint Advocate Flynn as an arbitrator was not a referral</w:t>
      </w:r>
      <w:r w:rsidR="00511D61">
        <w:rPr>
          <w:rFonts w:ascii="Times New Roman" w:hAnsi="Times New Roman" w:cs="Times New Roman"/>
          <w:sz w:val="28"/>
          <w:szCs w:val="28"/>
        </w:rPr>
        <w:t xml:space="preserve"> to AFSA in accordance with its Expedited Rules and it constituted a unilateral attempt to appoint an arbitrator which is contrary to arbitration principles and contrary to AFSA rules.</w:t>
      </w:r>
      <w:r w:rsidR="00C758C9">
        <w:rPr>
          <w:rFonts w:ascii="Times New Roman" w:hAnsi="Times New Roman" w:cs="Times New Roman"/>
          <w:sz w:val="28"/>
          <w:szCs w:val="28"/>
        </w:rPr>
        <w:t xml:space="preserve">  These rules are specific in the manner in which a dispute is referred to arbitration.  In terms of </w:t>
      </w:r>
      <w:r>
        <w:rPr>
          <w:rFonts w:ascii="Times New Roman" w:hAnsi="Times New Roman" w:cs="Times New Roman"/>
          <w:sz w:val="28"/>
          <w:szCs w:val="28"/>
        </w:rPr>
        <w:t>rule 2 a claimant must initiate</w:t>
      </w:r>
      <w:r w:rsidR="00C758C9">
        <w:rPr>
          <w:rFonts w:ascii="Times New Roman" w:hAnsi="Times New Roman" w:cs="Times New Roman"/>
          <w:sz w:val="28"/>
          <w:szCs w:val="28"/>
        </w:rPr>
        <w:t xml:space="preserve"> the dispute resolution procedure by notifying the AFSA secretariat in writing declaring the nature of the dispute.  In terms of rule 3 </w:t>
      </w:r>
      <w:r w:rsidR="00D554CE">
        <w:rPr>
          <w:rFonts w:ascii="Times New Roman" w:hAnsi="Times New Roman" w:cs="Times New Roman"/>
          <w:sz w:val="28"/>
          <w:szCs w:val="28"/>
        </w:rPr>
        <w:t xml:space="preserve">early settlement procedures are prescribed.  In terms of rule 4 the AFSA secretariat will enquire from the parties whether they have agreed on an arbitrator in which event that arbitrator will be appointed by the secretariat.  If no arbitrator has been agreed upon then the secretariat itself will select and appoint a suitable arbitrator.  </w:t>
      </w:r>
    </w:p>
    <w:p w:rsidR="00203964" w:rsidRDefault="00D4143B"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6427F">
        <w:rPr>
          <w:rFonts w:ascii="Times New Roman" w:hAnsi="Times New Roman" w:cs="Times New Roman"/>
          <w:sz w:val="28"/>
          <w:szCs w:val="28"/>
        </w:rPr>
        <w:t>34</w:t>
      </w:r>
      <w:r>
        <w:rPr>
          <w:rFonts w:ascii="Times New Roman" w:hAnsi="Times New Roman" w:cs="Times New Roman"/>
          <w:sz w:val="28"/>
          <w:szCs w:val="28"/>
        </w:rPr>
        <w:t>]</w:t>
      </w:r>
      <w:r>
        <w:rPr>
          <w:rFonts w:ascii="Times New Roman" w:hAnsi="Times New Roman" w:cs="Times New Roman"/>
          <w:sz w:val="28"/>
          <w:szCs w:val="28"/>
        </w:rPr>
        <w:tab/>
      </w:r>
      <w:r w:rsidR="00D554CE">
        <w:rPr>
          <w:rFonts w:ascii="Times New Roman" w:hAnsi="Times New Roman" w:cs="Times New Roman"/>
          <w:sz w:val="28"/>
          <w:szCs w:val="28"/>
        </w:rPr>
        <w:t>It follows, therefore, that the dispute between the parties must be referred to arbitration in accordance with the clear terms of the construction agreement.  Only an expert arbitrator will be able to determine the dispute that has arisen</w:t>
      </w:r>
      <w:r w:rsidR="00F73FA4">
        <w:rPr>
          <w:rFonts w:ascii="Times New Roman" w:hAnsi="Times New Roman" w:cs="Times New Roman"/>
          <w:sz w:val="28"/>
          <w:szCs w:val="28"/>
        </w:rPr>
        <w:t xml:space="preserve"> concerning the manner in which construction should proceed and particularly, whether the foundations of the present structure are capable of </w:t>
      </w:r>
      <w:r w:rsidR="00F73FA4">
        <w:rPr>
          <w:rFonts w:ascii="Times New Roman" w:hAnsi="Times New Roman" w:cs="Times New Roman"/>
          <w:sz w:val="28"/>
          <w:szCs w:val="28"/>
        </w:rPr>
        <w:lastRenderedPageBreak/>
        <w:t>bearing the additional floors and whether the building must be vacated while it is being worked on.</w:t>
      </w:r>
    </w:p>
    <w:p w:rsidR="00511D61" w:rsidRDefault="00681311"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[35]   </w:t>
      </w:r>
      <w:r w:rsidR="00F73FA4">
        <w:rPr>
          <w:rFonts w:ascii="Times New Roman" w:hAnsi="Times New Roman" w:cs="Times New Roman"/>
          <w:sz w:val="28"/>
          <w:szCs w:val="28"/>
        </w:rPr>
        <w:t>Clause 8 provides that in the event of a breach of the sale agreement written notice must be given and cancellation may only occur on 10 days’ written notice.  No cancellation notice has been gi</w:t>
      </w:r>
      <w:r>
        <w:rPr>
          <w:rFonts w:ascii="Times New Roman" w:hAnsi="Times New Roman" w:cs="Times New Roman"/>
          <w:sz w:val="28"/>
          <w:szCs w:val="28"/>
        </w:rPr>
        <w:t>ven.  No notice of breach was given to the first Respondent nor was there any breach alleged.</w:t>
      </w:r>
    </w:p>
    <w:p w:rsidR="00F740F3" w:rsidRDefault="00D4143B"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6427F">
        <w:rPr>
          <w:rFonts w:ascii="Times New Roman" w:hAnsi="Times New Roman" w:cs="Times New Roman"/>
          <w:sz w:val="28"/>
          <w:szCs w:val="28"/>
        </w:rPr>
        <w:t>36</w:t>
      </w:r>
      <w:r>
        <w:rPr>
          <w:rFonts w:ascii="Times New Roman" w:hAnsi="Times New Roman" w:cs="Times New Roman"/>
          <w:sz w:val="28"/>
          <w:szCs w:val="28"/>
        </w:rPr>
        <w:t>]</w:t>
      </w:r>
      <w:r>
        <w:rPr>
          <w:rFonts w:ascii="Times New Roman" w:hAnsi="Times New Roman" w:cs="Times New Roman"/>
          <w:sz w:val="28"/>
          <w:szCs w:val="28"/>
        </w:rPr>
        <w:tab/>
        <w:t xml:space="preserve">In my view the </w:t>
      </w:r>
      <w:r w:rsidR="00511D61">
        <w:rPr>
          <w:rFonts w:ascii="Times New Roman" w:hAnsi="Times New Roman" w:cs="Times New Roman"/>
          <w:sz w:val="28"/>
          <w:szCs w:val="28"/>
        </w:rPr>
        <w:t xml:space="preserve">first Respondent’s failure to make alterations to the building </w:t>
      </w:r>
      <w:r w:rsidR="005134C9">
        <w:rPr>
          <w:rFonts w:ascii="Times New Roman" w:hAnsi="Times New Roman" w:cs="Times New Roman"/>
          <w:sz w:val="28"/>
          <w:szCs w:val="28"/>
        </w:rPr>
        <w:t xml:space="preserve">arises directly from the first Applicant’s refusal to vacate the premises, it being its contention that it should be left in occupation of the premises in order to trade in takeaway foods while major alterations are being effected to the building.  </w:t>
      </w:r>
      <w:r w:rsidR="00F740F3">
        <w:rPr>
          <w:rFonts w:ascii="Times New Roman" w:hAnsi="Times New Roman" w:cs="Times New Roman"/>
          <w:sz w:val="28"/>
          <w:szCs w:val="28"/>
        </w:rPr>
        <w:t xml:space="preserve">It would seem that this </w:t>
      </w:r>
      <w:r w:rsidR="005134C9">
        <w:rPr>
          <w:rFonts w:ascii="Times New Roman" w:hAnsi="Times New Roman" w:cs="Times New Roman"/>
          <w:sz w:val="28"/>
          <w:szCs w:val="28"/>
        </w:rPr>
        <w:t xml:space="preserve">is simply not possible </w:t>
      </w:r>
      <w:r w:rsidR="00F740F3">
        <w:rPr>
          <w:rFonts w:ascii="Times New Roman" w:hAnsi="Times New Roman" w:cs="Times New Roman"/>
          <w:sz w:val="28"/>
          <w:szCs w:val="28"/>
        </w:rPr>
        <w:t xml:space="preserve">having regard to the </w:t>
      </w:r>
      <w:r w:rsidR="005134C9">
        <w:rPr>
          <w:rFonts w:ascii="Times New Roman" w:hAnsi="Times New Roman" w:cs="Times New Roman"/>
          <w:sz w:val="28"/>
          <w:szCs w:val="28"/>
        </w:rPr>
        <w:t>affidavit</w:t>
      </w:r>
      <w:r w:rsidR="0055636D">
        <w:rPr>
          <w:rFonts w:ascii="Times New Roman" w:hAnsi="Times New Roman" w:cs="Times New Roman"/>
          <w:sz w:val="28"/>
          <w:szCs w:val="28"/>
        </w:rPr>
        <w:t>s</w:t>
      </w:r>
      <w:r w:rsidR="005134C9">
        <w:rPr>
          <w:rFonts w:ascii="Times New Roman" w:hAnsi="Times New Roman" w:cs="Times New Roman"/>
          <w:sz w:val="28"/>
          <w:szCs w:val="28"/>
        </w:rPr>
        <w:t xml:space="preserve"> of the civil/structural engineer</w:t>
      </w:r>
      <w:r w:rsidR="0055636D">
        <w:rPr>
          <w:rFonts w:ascii="Times New Roman" w:hAnsi="Times New Roman" w:cs="Times New Roman"/>
          <w:sz w:val="28"/>
          <w:szCs w:val="28"/>
        </w:rPr>
        <w:t>s</w:t>
      </w:r>
      <w:r w:rsidR="005134C9">
        <w:rPr>
          <w:rFonts w:ascii="Times New Roman" w:hAnsi="Times New Roman" w:cs="Times New Roman"/>
          <w:sz w:val="28"/>
          <w:szCs w:val="28"/>
        </w:rPr>
        <w:t xml:space="preserve"> Mr. </w:t>
      </w:r>
      <w:proofErr w:type="spellStart"/>
      <w:r w:rsidR="005134C9">
        <w:rPr>
          <w:rFonts w:ascii="Times New Roman" w:hAnsi="Times New Roman" w:cs="Times New Roman"/>
          <w:sz w:val="28"/>
          <w:szCs w:val="28"/>
        </w:rPr>
        <w:t>Ncongwane</w:t>
      </w:r>
      <w:proofErr w:type="spellEnd"/>
      <w:r w:rsidR="005134C9">
        <w:rPr>
          <w:rFonts w:ascii="Times New Roman" w:hAnsi="Times New Roman" w:cs="Times New Roman"/>
          <w:sz w:val="28"/>
          <w:szCs w:val="28"/>
        </w:rPr>
        <w:t xml:space="preserve"> attached to the first Respo</w:t>
      </w:r>
      <w:r w:rsidR="00B50731">
        <w:rPr>
          <w:rFonts w:ascii="Times New Roman" w:hAnsi="Times New Roman" w:cs="Times New Roman"/>
          <w:sz w:val="28"/>
          <w:szCs w:val="28"/>
        </w:rPr>
        <w:t>ndent’s supplementary affidavit and Mr. Elijah Simelane</w:t>
      </w:r>
      <w:r w:rsidR="00681311">
        <w:rPr>
          <w:rFonts w:ascii="Times New Roman" w:hAnsi="Times New Roman" w:cs="Times New Roman"/>
          <w:sz w:val="28"/>
          <w:szCs w:val="28"/>
        </w:rPr>
        <w:t xml:space="preserve"> attached to the Applicant’s </w:t>
      </w:r>
      <w:r w:rsidR="00F006CE">
        <w:rPr>
          <w:rFonts w:ascii="Times New Roman" w:hAnsi="Times New Roman" w:cs="Times New Roman"/>
          <w:sz w:val="28"/>
          <w:szCs w:val="28"/>
        </w:rPr>
        <w:t xml:space="preserve">fifth </w:t>
      </w:r>
      <w:r w:rsidR="00681311">
        <w:rPr>
          <w:rFonts w:ascii="Times New Roman" w:hAnsi="Times New Roman" w:cs="Times New Roman"/>
          <w:sz w:val="28"/>
          <w:szCs w:val="28"/>
        </w:rPr>
        <w:t>affidavit.</w:t>
      </w:r>
      <w:r w:rsidR="005134C9">
        <w:rPr>
          <w:rFonts w:ascii="Times New Roman" w:hAnsi="Times New Roman" w:cs="Times New Roman"/>
          <w:sz w:val="28"/>
          <w:szCs w:val="28"/>
        </w:rPr>
        <w:t xml:space="preserve">  </w:t>
      </w:r>
      <w:r w:rsidR="00764979">
        <w:rPr>
          <w:rFonts w:ascii="Times New Roman" w:hAnsi="Times New Roman" w:cs="Times New Roman"/>
          <w:sz w:val="28"/>
          <w:szCs w:val="28"/>
        </w:rPr>
        <w:t xml:space="preserve">Mr. </w:t>
      </w:r>
      <w:proofErr w:type="spellStart"/>
      <w:r w:rsidR="00764979">
        <w:rPr>
          <w:rFonts w:ascii="Times New Roman" w:hAnsi="Times New Roman" w:cs="Times New Roman"/>
          <w:sz w:val="28"/>
          <w:szCs w:val="28"/>
        </w:rPr>
        <w:t>Ncongwan</w:t>
      </w:r>
      <w:r w:rsidR="00EB2500">
        <w:rPr>
          <w:rFonts w:ascii="Times New Roman" w:hAnsi="Times New Roman" w:cs="Times New Roman"/>
          <w:sz w:val="28"/>
          <w:szCs w:val="28"/>
        </w:rPr>
        <w:t>e</w:t>
      </w:r>
      <w:proofErr w:type="spellEnd"/>
      <w:r w:rsidR="00EB2500">
        <w:rPr>
          <w:rFonts w:ascii="Times New Roman" w:hAnsi="Times New Roman" w:cs="Times New Roman"/>
          <w:sz w:val="28"/>
          <w:szCs w:val="28"/>
        </w:rPr>
        <w:t xml:space="preserve"> who is a civil and structural engineer stated in his affidavit as follows:</w:t>
      </w:r>
    </w:p>
    <w:p w:rsidR="00EB2500" w:rsidRPr="00FA45C8" w:rsidRDefault="005C70AC" w:rsidP="00FA45C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EB2500" w:rsidRPr="00FA45C8">
        <w:rPr>
          <w:rFonts w:ascii="Times New Roman" w:hAnsi="Times New Roman" w:cs="Times New Roman"/>
          <w:sz w:val="24"/>
          <w:szCs w:val="24"/>
        </w:rPr>
        <w:t>(</w:t>
      </w:r>
      <w:proofErr w:type="spellStart"/>
      <w:proofErr w:type="gramStart"/>
      <w:r w:rsidR="00EB2500" w:rsidRPr="00FA45C8">
        <w:rPr>
          <w:rFonts w:ascii="Times New Roman" w:hAnsi="Times New Roman" w:cs="Times New Roman"/>
          <w:sz w:val="24"/>
          <w:szCs w:val="24"/>
        </w:rPr>
        <w:t>i</w:t>
      </w:r>
      <w:proofErr w:type="spellEnd"/>
      <w:proofErr w:type="gramEnd"/>
      <w:r w:rsidR="00EB2500" w:rsidRPr="00FA45C8">
        <w:rPr>
          <w:rFonts w:ascii="Times New Roman" w:hAnsi="Times New Roman" w:cs="Times New Roman"/>
          <w:sz w:val="24"/>
          <w:szCs w:val="24"/>
        </w:rPr>
        <w:t>)</w:t>
      </w:r>
      <w:r w:rsidR="00EB2500" w:rsidRPr="00FA45C8">
        <w:rPr>
          <w:rFonts w:ascii="Times New Roman" w:hAnsi="Times New Roman" w:cs="Times New Roman"/>
          <w:sz w:val="24"/>
          <w:szCs w:val="24"/>
        </w:rPr>
        <w:tab/>
        <w:t xml:space="preserve">The existing building which is the Kentucky Chicken site next to the </w:t>
      </w:r>
      <w:proofErr w:type="spellStart"/>
      <w:r w:rsidR="00EB2500" w:rsidRPr="00FA45C8">
        <w:rPr>
          <w:rFonts w:ascii="Times New Roman" w:hAnsi="Times New Roman" w:cs="Times New Roman"/>
          <w:sz w:val="24"/>
          <w:szCs w:val="24"/>
        </w:rPr>
        <w:t>Manzini</w:t>
      </w:r>
      <w:proofErr w:type="spellEnd"/>
      <w:r w:rsidR="00EB2500" w:rsidRPr="00FA45C8">
        <w:rPr>
          <w:rFonts w:ascii="Times New Roman" w:hAnsi="Times New Roman" w:cs="Times New Roman"/>
          <w:sz w:val="24"/>
          <w:szCs w:val="24"/>
        </w:rPr>
        <w:t xml:space="preserve"> bus rank in </w:t>
      </w:r>
      <w:proofErr w:type="spellStart"/>
      <w:r w:rsidR="00EB2500" w:rsidRPr="00FA45C8">
        <w:rPr>
          <w:rFonts w:ascii="Times New Roman" w:hAnsi="Times New Roman" w:cs="Times New Roman"/>
          <w:sz w:val="24"/>
          <w:szCs w:val="24"/>
        </w:rPr>
        <w:t>Manzini</w:t>
      </w:r>
      <w:proofErr w:type="spellEnd"/>
      <w:r w:rsidR="00EB2500" w:rsidRPr="00FA45C8">
        <w:rPr>
          <w:rFonts w:ascii="Times New Roman" w:hAnsi="Times New Roman" w:cs="Times New Roman"/>
          <w:sz w:val="24"/>
          <w:szCs w:val="24"/>
        </w:rPr>
        <w:t xml:space="preserve"> was designed to carry only one floor (basement excluded).  The approved plans provide for four floors including the basement with the roof of the old building </w:t>
      </w:r>
      <w:r w:rsidR="00C62EF5" w:rsidRPr="00FA45C8">
        <w:rPr>
          <w:rFonts w:ascii="Times New Roman" w:hAnsi="Times New Roman" w:cs="Times New Roman"/>
          <w:sz w:val="24"/>
          <w:szCs w:val="24"/>
        </w:rPr>
        <w:t xml:space="preserve">remaining intact and taking up the whole of the second floor.  In terms of the new plans submitted the roof will be removed thereby creating space for an additional </w:t>
      </w:r>
      <w:r w:rsidR="00FE26C8" w:rsidRPr="00FA45C8">
        <w:rPr>
          <w:rFonts w:ascii="Times New Roman" w:hAnsi="Times New Roman" w:cs="Times New Roman"/>
          <w:sz w:val="24"/>
          <w:szCs w:val="24"/>
        </w:rPr>
        <w:t xml:space="preserve">floor where the roof would have been.  The new plans also </w:t>
      </w:r>
      <w:r w:rsidR="00FE26C8" w:rsidRPr="00FA45C8">
        <w:rPr>
          <w:rFonts w:ascii="Times New Roman" w:hAnsi="Times New Roman" w:cs="Times New Roman"/>
          <w:sz w:val="24"/>
          <w:szCs w:val="24"/>
        </w:rPr>
        <w:lastRenderedPageBreak/>
        <w:t>provide the first Applicant with 329 m² of additional space as is required by the lease agreement.  This structure will also comprise four floors.</w:t>
      </w:r>
    </w:p>
    <w:p w:rsidR="00FE26C8" w:rsidRPr="00FA45C8" w:rsidRDefault="00FE26C8" w:rsidP="00FA45C8">
      <w:pPr>
        <w:spacing w:line="360" w:lineRule="auto"/>
        <w:ind w:left="1440" w:hanging="720"/>
        <w:jc w:val="both"/>
        <w:rPr>
          <w:rFonts w:ascii="Times New Roman" w:hAnsi="Times New Roman" w:cs="Times New Roman"/>
          <w:sz w:val="24"/>
          <w:szCs w:val="24"/>
        </w:rPr>
      </w:pPr>
      <w:r w:rsidRPr="00FA45C8">
        <w:rPr>
          <w:rFonts w:ascii="Times New Roman" w:hAnsi="Times New Roman" w:cs="Times New Roman"/>
          <w:sz w:val="24"/>
          <w:szCs w:val="24"/>
        </w:rPr>
        <w:t>(ii)</w:t>
      </w:r>
      <w:r w:rsidRPr="00FA45C8">
        <w:rPr>
          <w:rFonts w:ascii="Times New Roman" w:hAnsi="Times New Roman" w:cs="Times New Roman"/>
          <w:sz w:val="24"/>
          <w:szCs w:val="24"/>
        </w:rPr>
        <w:tab/>
        <w:t>Irrespective whether the altered building is constructed in accordance with the current approved plans or the new plans, new structural members will have to be designed to carry the extra load of additional floors including foundations, beams and columns.  From a construction point of view building these new structures will require full access to all areas of the existing building by the contractor.</w:t>
      </w:r>
    </w:p>
    <w:p w:rsidR="00FE26C8" w:rsidRPr="00FA45C8" w:rsidRDefault="00FE26C8" w:rsidP="00FA45C8">
      <w:pPr>
        <w:spacing w:line="360" w:lineRule="auto"/>
        <w:ind w:left="1440" w:hanging="720"/>
        <w:jc w:val="both"/>
        <w:rPr>
          <w:rFonts w:ascii="Times New Roman" w:hAnsi="Times New Roman" w:cs="Times New Roman"/>
          <w:sz w:val="24"/>
          <w:szCs w:val="24"/>
        </w:rPr>
      </w:pPr>
      <w:r w:rsidRPr="00FA45C8">
        <w:rPr>
          <w:rFonts w:ascii="Times New Roman" w:hAnsi="Times New Roman" w:cs="Times New Roman"/>
          <w:sz w:val="24"/>
          <w:szCs w:val="24"/>
        </w:rPr>
        <w:t>(iii)</w:t>
      </w:r>
      <w:r w:rsidRPr="00FA45C8">
        <w:rPr>
          <w:rFonts w:ascii="Times New Roman" w:hAnsi="Times New Roman" w:cs="Times New Roman"/>
          <w:sz w:val="24"/>
          <w:szCs w:val="24"/>
        </w:rPr>
        <w:tab/>
        <w:t xml:space="preserve">Alterations to a building </w:t>
      </w:r>
      <w:proofErr w:type="gramStart"/>
      <w:r w:rsidRPr="00FA45C8">
        <w:rPr>
          <w:rFonts w:ascii="Times New Roman" w:hAnsi="Times New Roman" w:cs="Times New Roman"/>
          <w:sz w:val="24"/>
          <w:szCs w:val="24"/>
        </w:rPr>
        <w:t>produces</w:t>
      </w:r>
      <w:proofErr w:type="gramEnd"/>
      <w:r w:rsidRPr="00FA45C8">
        <w:rPr>
          <w:rFonts w:ascii="Times New Roman" w:hAnsi="Times New Roman" w:cs="Times New Roman"/>
          <w:sz w:val="24"/>
          <w:szCs w:val="24"/>
        </w:rPr>
        <w:t xml:space="preserve"> many hazards including dust and noise.  It is also unsafe to move construction equipment over an occupied building and to perform </w:t>
      </w:r>
      <w:r w:rsidR="00F4633A" w:rsidRPr="00FA45C8">
        <w:rPr>
          <w:rFonts w:ascii="Times New Roman" w:hAnsi="Times New Roman" w:cs="Times New Roman"/>
          <w:sz w:val="24"/>
          <w:szCs w:val="24"/>
        </w:rPr>
        <w:t>construction work over such a building which continues to be occupied.  To do so would constitute a safety hazard to the occupants and to the public.</w:t>
      </w:r>
    </w:p>
    <w:p w:rsidR="00F4633A" w:rsidRDefault="00F4633A" w:rsidP="00FA45C8">
      <w:pPr>
        <w:spacing w:line="360" w:lineRule="auto"/>
        <w:ind w:left="1440" w:hanging="720"/>
        <w:jc w:val="both"/>
        <w:rPr>
          <w:rFonts w:ascii="Times New Roman" w:hAnsi="Times New Roman" w:cs="Times New Roman"/>
          <w:sz w:val="24"/>
          <w:szCs w:val="24"/>
        </w:rPr>
      </w:pPr>
      <w:proofErr w:type="gramStart"/>
      <w:r w:rsidRPr="00FA45C8">
        <w:rPr>
          <w:rFonts w:ascii="Times New Roman" w:hAnsi="Times New Roman" w:cs="Times New Roman"/>
          <w:sz w:val="24"/>
          <w:szCs w:val="24"/>
        </w:rPr>
        <w:t>(iv)</w:t>
      </w:r>
      <w:r w:rsidRPr="00FA45C8">
        <w:rPr>
          <w:rFonts w:ascii="Times New Roman" w:hAnsi="Times New Roman" w:cs="Times New Roman"/>
          <w:sz w:val="24"/>
          <w:szCs w:val="24"/>
        </w:rPr>
        <w:tab/>
        <w:t>It</w:t>
      </w:r>
      <w:proofErr w:type="gramEnd"/>
      <w:r w:rsidRPr="00FA45C8">
        <w:rPr>
          <w:rFonts w:ascii="Times New Roman" w:hAnsi="Times New Roman" w:cs="Times New Roman"/>
          <w:sz w:val="24"/>
          <w:szCs w:val="24"/>
        </w:rPr>
        <w:t xml:space="preserve"> is accordingly my professional opinion that irrespective of the plans utilized for the alteration of the building, it is essential for the tenant to vacate the building while construction is ongoing.  It is also my view that the </w:t>
      </w:r>
      <w:proofErr w:type="spellStart"/>
      <w:r w:rsidRPr="00FA45C8">
        <w:rPr>
          <w:rFonts w:ascii="Times New Roman" w:hAnsi="Times New Roman" w:cs="Times New Roman"/>
          <w:sz w:val="24"/>
          <w:szCs w:val="24"/>
        </w:rPr>
        <w:t>Manzini</w:t>
      </w:r>
      <w:proofErr w:type="spellEnd"/>
      <w:r w:rsidRPr="00FA45C8">
        <w:rPr>
          <w:rFonts w:ascii="Times New Roman" w:hAnsi="Times New Roman" w:cs="Times New Roman"/>
          <w:sz w:val="24"/>
          <w:szCs w:val="24"/>
        </w:rPr>
        <w:t xml:space="preserve"> municipality will not approve alterations of the building without the tenant vacating the property</w:t>
      </w:r>
      <w:r w:rsidR="00FA45C8">
        <w:rPr>
          <w:rFonts w:ascii="Times New Roman" w:hAnsi="Times New Roman" w:cs="Times New Roman"/>
          <w:sz w:val="24"/>
          <w:szCs w:val="24"/>
        </w:rPr>
        <w:t>.</w:t>
      </w:r>
      <w:r w:rsidR="005C70AC">
        <w:rPr>
          <w:rFonts w:ascii="Times New Roman" w:hAnsi="Times New Roman" w:cs="Times New Roman"/>
          <w:sz w:val="24"/>
          <w:szCs w:val="24"/>
        </w:rPr>
        <w:t>”</w:t>
      </w:r>
    </w:p>
    <w:p w:rsidR="00CA4180" w:rsidRDefault="00CA4180" w:rsidP="00422493">
      <w:pPr>
        <w:spacing w:line="480" w:lineRule="auto"/>
        <w:ind w:left="720" w:hanging="720"/>
        <w:jc w:val="both"/>
        <w:rPr>
          <w:rFonts w:ascii="Times New Roman" w:hAnsi="Times New Roman" w:cs="Times New Roman"/>
          <w:sz w:val="28"/>
          <w:szCs w:val="28"/>
        </w:rPr>
      </w:pPr>
      <w:r w:rsidRPr="00CA4180">
        <w:rPr>
          <w:rFonts w:ascii="Times New Roman" w:hAnsi="Times New Roman" w:cs="Times New Roman"/>
          <w:sz w:val="28"/>
          <w:szCs w:val="28"/>
        </w:rPr>
        <w:t>[3</w:t>
      </w:r>
      <w:r w:rsidR="00CF170A">
        <w:rPr>
          <w:rFonts w:ascii="Times New Roman" w:hAnsi="Times New Roman" w:cs="Times New Roman"/>
          <w:sz w:val="28"/>
          <w:szCs w:val="28"/>
        </w:rPr>
        <w:t>7</w:t>
      </w:r>
      <w:r w:rsidRPr="00CA4180">
        <w:rPr>
          <w:rFonts w:ascii="Times New Roman" w:hAnsi="Times New Roman" w:cs="Times New Roman"/>
          <w:sz w:val="28"/>
          <w:szCs w:val="28"/>
        </w:rPr>
        <w:t>]</w:t>
      </w:r>
      <w:r w:rsidRPr="00CA4180">
        <w:rPr>
          <w:rFonts w:ascii="Times New Roman" w:hAnsi="Times New Roman" w:cs="Times New Roman"/>
          <w:sz w:val="28"/>
          <w:szCs w:val="28"/>
        </w:rPr>
        <w:tab/>
        <w:t>On the other hand Mr. Elijah Simelane attested to a confirmation affidavit on behalf</w:t>
      </w:r>
      <w:r>
        <w:rPr>
          <w:rFonts w:ascii="Times New Roman" w:hAnsi="Times New Roman" w:cs="Times New Roman"/>
          <w:sz w:val="28"/>
          <w:szCs w:val="28"/>
        </w:rPr>
        <w:t xml:space="preserve"> of the Applicants.  He is a professional engineer.  This is what he says of the project:</w:t>
      </w:r>
    </w:p>
    <w:p w:rsidR="00CA4180" w:rsidRDefault="00237D51" w:rsidP="0000714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w:t>
      </w:r>
      <w:r w:rsidR="00CA4180">
        <w:rPr>
          <w:rFonts w:ascii="Times New Roman" w:hAnsi="Times New Roman" w:cs="Times New Roman"/>
          <w:sz w:val="24"/>
          <w:szCs w:val="24"/>
        </w:rPr>
        <w:t>(</w:t>
      </w:r>
      <w:proofErr w:type="spellStart"/>
      <w:r w:rsidR="00CA4180">
        <w:rPr>
          <w:rFonts w:ascii="Times New Roman" w:hAnsi="Times New Roman" w:cs="Times New Roman"/>
          <w:sz w:val="24"/>
          <w:szCs w:val="24"/>
        </w:rPr>
        <w:t>i</w:t>
      </w:r>
      <w:proofErr w:type="spellEnd"/>
      <w:r w:rsidR="00CA4180">
        <w:rPr>
          <w:rFonts w:ascii="Times New Roman" w:hAnsi="Times New Roman" w:cs="Times New Roman"/>
          <w:sz w:val="24"/>
          <w:szCs w:val="24"/>
        </w:rPr>
        <w:t>)</w:t>
      </w:r>
      <w:r w:rsidR="00CA4180">
        <w:rPr>
          <w:rFonts w:ascii="Times New Roman" w:hAnsi="Times New Roman" w:cs="Times New Roman"/>
          <w:sz w:val="24"/>
          <w:szCs w:val="24"/>
        </w:rPr>
        <w:tab/>
        <w:t>Additional</w:t>
      </w:r>
      <w:r w:rsidR="00A46E3F">
        <w:rPr>
          <w:rFonts w:ascii="Times New Roman" w:hAnsi="Times New Roman" w:cs="Times New Roman"/>
          <w:sz w:val="24"/>
          <w:szCs w:val="24"/>
        </w:rPr>
        <w:t xml:space="preserve"> </w:t>
      </w:r>
      <w:r w:rsidR="00007146">
        <w:rPr>
          <w:rFonts w:ascii="Times New Roman" w:hAnsi="Times New Roman" w:cs="Times New Roman"/>
          <w:sz w:val="24"/>
          <w:szCs w:val="24"/>
        </w:rPr>
        <w:t>floors can be added to the building without the closing down of the business of the first Applicant.  With good management practices and planning skills, this can be achieved without posing an undue risk to worker or public safety.</w:t>
      </w:r>
    </w:p>
    <w:p w:rsidR="00007146" w:rsidRDefault="00007146" w:rsidP="0000714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 am of the opinion that if work requiring to be done over, under and inside the existing building is carried out only in the evenings, when the building is not occupied, additional floors can be built without the need to shut down the first Respondent’s business.  By using the correct materials </w:t>
      </w:r>
      <w:r>
        <w:rPr>
          <w:rFonts w:ascii="Times New Roman" w:hAnsi="Times New Roman" w:cs="Times New Roman"/>
          <w:sz w:val="24"/>
          <w:szCs w:val="24"/>
        </w:rPr>
        <w:lastRenderedPageBreak/>
        <w:t>and work methods, the existing structure will support additional floors.  Adhering to correct site safety guidelines will ensure that workers are able to build the additional floors without incurring unnecessary risks.</w:t>
      </w:r>
    </w:p>
    <w:p w:rsidR="00007146" w:rsidRDefault="00007146" w:rsidP="0000714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I agree with Mr. </w:t>
      </w:r>
      <w:proofErr w:type="spellStart"/>
      <w:r>
        <w:rPr>
          <w:rFonts w:ascii="Times New Roman" w:hAnsi="Times New Roman" w:cs="Times New Roman"/>
          <w:sz w:val="24"/>
          <w:szCs w:val="24"/>
        </w:rPr>
        <w:t>Ncongwane</w:t>
      </w:r>
      <w:proofErr w:type="spellEnd"/>
      <w:r>
        <w:rPr>
          <w:rFonts w:ascii="Times New Roman" w:hAnsi="Times New Roman" w:cs="Times New Roman"/>
          <w:sz w:val="24"/>
          <w:szCs w:val="24"/>
        </w:rPr>
        <w:t xml:space="preserve"> that it will be unsafe to carry out work over the existing building when the building is occupied.</w:t>
      </w:r>
    </w:p>
    <w:p w:rsidR="00007146" w:rsidRDefault="00007146" w:rsidP="0000714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I disagree with Mr. </w:t>
      </w:r>
      <w:proofErr w:type="spellStart"/>
      <w:r>
        <w:rPr>
          <w:rFonts w:ascii="Times New Roman" w:hAnsi="Times New Roman" w:cs="Times New Roman"/>
          <w:sz w:val="24"/>
          <w:szCs w:val="24"/>
        </w:rPr>
        <w:t>Ncongwane</w:t>
      </w:r>
      <w:proofErr w:type="spellEnd"/>
      <w:r>
        <w:rPr>
          <w:rFonts w:ascii="Times New Roman" w:hAnsi="Times New Roman" w:cs="Times New Roman"/>
          <w:sz w:val="24"/>
          <w:szCs w:val="24"/>
        </w:rPr>
        <w:t xml:space="preserve"> that for work to be carried out over the existing building, the tenant must vacate the property.  I propose that such work be carried out only when the building is not occupied (that is in the evenings).</w:t>
      </w:r>
      <w:r w:rsidR="0099112D">
        <w:rPr>
          <w:rFonts w:ascii="Times New Roman" w:hAnsi="Times New Roman" w:cs="Times New Roman"/>
          <w:sz w:val="24"/>
          <w:szCs w:val="24"/>
        </w:rPr>
        <w:t xml:space="preserve">  </w:t>
      </w:r>
      <w:proofErr w:type="gramStart"/>
      <w:r w:rsidR="0099112D">
        <w:rPr>
          <w:rFonts w:ascii="Times New Roman" w:hAnsi="Times New Roman" w:cs="Times New Roman"/>
          <w:sz w:val="24"/>
          <w:szCs w:val="24"/>
        </w:rPr>
        <w:t>This standard practice in the construction industry, both in this country and abroad.</w:t>
      </w:r>
      <w:r w:rsidR="00237D51">
        <w:rPr>
          <w:rFonts w:ascii="Times New Roman" w:hAnsi="Times New Roman" w:cs="Times New Roman"/>
          <w:sz w:val="24"/>
          <w:szCs w:val="24"/>
        </w:rPr>
        <w:t>”</w:t>
      </w:r>
      <w:proofErr w:type="gramEnd"/>
    </w:p>
    <w:p w:rsidR="00A46E3F" w:rsidRPr="00FA45C8" w:rsidRDefault="00A46E3F" w:rsidP="00CA4180">
      <w:pPr>
        <w:spacing w:line="360" w:lineRule="auto"/>
        <w:ind w:left="720" w:firstLine="720"/>
        <w:jc w:val="both"/>
        <w:rPr>
          <w:rFonts w:ascii="Times New Roman" w:hAnsi="Times New Roman" w:cs="Times New Roman"/>
          <w:sz w:val="24"/>
          <w:szCs w:val="24"/>
        </w:rPr>
      </w:pPr>
    </w:p>
    <w:p w:rsidR="00F740F3" w:rsidRDefault="00F740F3"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6427F">
        <w:rPr>
          <w:rFonts w:ascii="Times New Roman" w:hAnsi="Times New Roman" w:cs="Times New Roman"/>
          <w:sz w:val="28"/>
          <w:szCs w:val="28"/>
        </w:rPr>
        <w:t>3</w:t>
      </w:r>
      <w:r w:rsidR="00CF170A">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5134C9">
        <w:rPr>
          <w:rFonts w:ascii="Times New Roman" w:hAnsi="Times New Roman" w:cs="Times New Roman"/>
          <w:sz w:val="28"/>
          <w:szCs w:val="28"/>
        </w:rPr>
        <w:t xml:space="preserve">It should be borne in mind that the Applicants’ case that it would always have been entitled to continue occupying the premises while they were being altered is not supported by either the sale agreement or the construction agreement.  </w:t>
      </w:r>
    </w:p>
    <w:p w:rsidR="00511D61" w:rsidRDefault="00F740F3" w:rsidP="00D4143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6427F">
        <w:rPr>
          <w:rFonts w:ascii="Times New Roman" w:hAnsi="Times New Roman" w:cs="Times New Roman"/>
          <w:sz w:val="28"/>
          <w:szCs w:val="28"/>
        </w:rPr>
        <w:t>3</w:t>
      </w:r>
      <w:r w:rsidR="00CF170A">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sidR="005134C9">
        <w:rPr>
          <w:rFonts w:ascii="Times New Roman" w:hAnsi="Times New Roman" w:cs="Times New Roman"/>
          <w:sz w:val="28"/>
          <w:szCs w:val="28"/>
        </w:rPr>
        <w:t>Furthermore, the Applicants’ case that it was a term of the agreements concluded that AMS Building Construction would be the appointed contractor responsible for alterations is directly contradicted by clause 3 of the construction agreement which permits the first Respondent to appoint a contractor as long as the contractor is reputable and registered.</w:t>
      </w:r>
    </w:p>
    <w:p w:rsidR="005134C9" w:rsidRDefault="005134C9" w:rsidP="000246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F170A">
        <w:rPr>
          <w:rFonts w:ascii="Times New Roman" w:hAnsi="Times New Roman" w:cs="Times New Roman"/>
          <w:sz w:val="28"/>
          <w:szCs w:val="28"/>
        </w:rPr>
        <w:t>40</w:t>
      </w:r>
      <w:r>
        <w:rPr>
          <w:rFonts w:ascii="Times New Roman" w:hAnsi="Times New Roman" w:cs="Times New Roman"/>
          <w:sz w:val="28"/>
          <w:szCs w:val="28"/>
        </w:rPr>
        <w:t>]</w:t>
      </w:r>
      <w:r>
        <w:rPr>
          <w:rFonts w:ascii="Times New Roman" w:hAnsi="Times New Roman" w:cs="Times New Roman"/>
          <w:sz w:val="28"/>
          <w:szCs w:val="28"/>
        </w:rPr>
        <w:tab/>
      </w:r>
      <w:r w:rsidR="00F740F3">
        <w:rPr>
          <w:rFonts w:ascii="Times New Roman" w:hAnsi="Times New Roman" w:cs="Times New Roman"/>
          <w:sz w:val="28"/>
          <w:szCs w:val="28"/>
        </w:rPr>
        <w:t>W</w:t>
      </w:r>
      <w:r>
        <w:rPr>
          <w:rFonts w:ascii="Times New Roman" w:hAnsi="Times New Roman" w:cs="Times New Roman"/>
          <w:sz w:val="28"/>
          <w:szCs w:val="28"/>
        </w:rPr>
        <w:t>ithout deciding the merits of the dispute</w:t>
      </w:r>
      <w:r w:rsidR="00024626">
        <w:rPr>
          <w:rFonts w:ascii="Times New Roman" w:hAnsi="Times New Roman" w:cs="Times New Roman"/>
          <w:sz w:val="28"/>
          <w:szCs w:val="28"/>
        </w:rPr>
        <w:t xml:space="preserve"> between the parties, the court made an </w:t>
      </w:r>
      <w:r w:rsidR="00230869">
        <w:rPr>
          <w:rFonts w:ascii="Times New Roman" w:hAnsi="Times New Roman" w:cs="Times New Roman"/>
          <w:sz w:val="28"/>
          <w:szCs w:val="28"/>
        </w:rPr>
        <w:t xml:space="preserve">interim order on 16 August 2013 that the building operations </w:t>
      </w:r>
      <w:r w:rsidR="00230869">
        <w:rPr>
          <w:rFonts w:ascii="Times New Roman" w:hAnsi="Times New Roman" w:cs="Times New Roman"/>
          <w:sz w:val="28"/>
          <w:szCs w:val="28"/>
        </w:rPr>
        <w:lastRenderedPageBreak/>
        <w:t>should commence within five days of the court order.  The first Respondent complied with this court order by commencing building operations so that the first Applicant’s existing premises would be enlarged but without removing the roof on the current structure so as not to interfere with the first Applicant’s business.</w:t>
      </w:r>
    </w:p>
    <w:p w:rsidR="00230869" w:rsidRDefault="00230869" w:rsidP="0002462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F170A">
        <w:rPr>
          <w:rFonts w:ascii="Times New Roman" w:hAnsi="Times New Roman" w:cs="Times New Roman"/>
          <w:sz w:val="28"/>
          <w:szCs w:val="28"/>
        </w:rPr>
        <w:t>41</w:t>
      </w:r>
      <w:r w:rsidR="00866DD2">
        <w:rPr>
          <w:rFonts w:ascii="Times New Roman" w:hAnsi="Times New Roman" w:cs="Times New Roman"/>
          <w:sz w:val="28"/>
          <w:szCs w:val="28"/>
        </w:rPr>
        <w:t>]</w:t>
      </w:r>
      <w:r w:rsidR="00866DD2">
        <w:rPr>
          <w:rFonts w:ascii="Times New Roman" w:hAnsi="Times New Roman" w:cs="Times New Roman"/>
          <w:sz w:val="28"/>
          <w:szCs w:val="28"/>
        </w:rPr>
        <w:tab/>
      </w:r>
      <w:r w:rsidR="00F740F3">
        <w:rPr>
          <w:rFonts w:ascii="Times New Roman" w:hAnsi="Times New Roman" w:cs="Times New Roman"/>
          <w:sz w:val="28"/>
          <w:szCs w:val="28"/>
        </w:rPr>
        <w:t xml:space="preserve">However </w:t>
      </w:r>
      <w:r w:rsidR="00036F2A">
        <w:rPr>
          <w:rFonts w:ascii="Times New Roman" w:hAnsi="Times New Roman" w:cs="Times New Roman"/>
          <w:sz w:val="28"/>
          <w:szCs w:val="28"/>
        </w:rPr>
        <w:t>t</w:t>
      </w:r>
      <w:r w:rsidR="00866DD2">
        <w:rPr>
          <w:rFonts w:ascii="Times New Roman" w:hAnsi="Times New Roman" w:cs="Times New Roman"/>
          <w:sz w:val="28"/>
          <w:szCs w:val="28"/>
        </w:rPr>
        <w:t xml:space="preserve">he </w:t>
      </w:r>
      <w:proofErr w:type="spellStart"/>
      <w:r w:rsidR="00866DD2">
        <w:rPr>
          <w:rFonts w:ascii="Times New Roman" w:hAnsi="Times New Roman" w:cs="Times New Roman"/>
          <w:sz w:val="28"/>
          <w:szCs w:val="28"/>
        </w:rPr>
        <w:t>Manzini</w:t>
      </w:r>
      <w:proofErr w:type="spellEnd"/>
      <w:r w:rsidR="00866DD2">
        <w:rPr>
          <w:rFonts w:ascii="Times New Roman" w:hAnsi="Times New Roman" w:cs="Times New Roman"/>
          <w:sz w:val="28"/>
          <w:szCs w:val="28"/>
        </w:rPr>
        <w:t xml:space="preserve"> City Council</w:t>
      </w:r>
      <w:r>
        <w:rPr>
          <w:rFonts w:ascii="Times New Roman" w:hAnsi="Times New Roman" w:cs="Times New Roman"/>
          <w:sz w:val="28"/>
          <w:szCs w:val="28"/>
        </w:rPr>
        <w:t xml:space="preserve"> stopped the first Respondent from continuing construction</w:t>
      </w:r>
      <w:r w:rsidR="00F740F3">
        <w:rPr>
          <w:rFonts w:ascii="Times New Roman" w:hAnsi="Times New Roman" w:cs="Times New Roman"/>
          <w:sz w:val="28"/>
          <w:szCs w:val="28"/>
        </w:rPr>
        <w:t xml:space="preserve"> on the grounds that it required</w:t>
      </w:r>
      <w:r>
        <w:rPr>
          <w:rFonts w:ascii="Times New Roman" w:hAnsi="Times New Roman" w:cs="Times New Roman"/>
          <w:sz w:val="28"/>
          <w:szCs w:val="28"/>
        </w:rPr>
        <w:t xml:space="preserve"> a multi-storey structure to be erected with </w:t>
      </w:r>
      <w:r w:rsidR="00551D1D">
        <w:rPr>
          <w:rFonts w:ascii="Times New Roman" w:hAnsi="Times New Roman" w:cs="Times New Roman"/>
          <w:sz w:val="28"/>
          <w:szCs w:val="28"/>
        </w:rPr>
        <w:t>the resu</w:t>
      </w:r>
      <w:r w:rsidR="00237D51">
        <w:rPr>
          <w:rFonts w:ascii="Times New Roman" w:hAnsi="Times New Roman" w:cs="Times New Roman"/>
          <w:sz w:val="28"/>
          <w:szCs w:val="28"/>
        </w:rPr>
        <w:t>lt that the first Respondent has</w:t>
      </w:r>
      <w:r w:rsidR="00551D1D">
        <w:rPr>
          <w:rFonts w:ascii="Times New Roman" w:hAnsi="Times New Roman" w:cs="Times New Roman"/>
          <w:sz w:val="28"/>
          <w:szCs w:val="28"/>
        </w:rPr>
        <w:t xml:space="preserve"> not been able to continue construction until the plans that it submitted </w:t>
      </w:r>
      <w:r w:rsidR="00F740F3">
        <w:rPr>
          <w:rFonts w:ascii="Times New Roman" w:hAnsi="Times New Roman" w:cs="Times New Roman"/>
          <w:sz w:val="28"/>
          <w:szCs w:val="28"/>
        </w:rPr>
        <w:t>were</w:t>
      </w:r>
      <w:r w:rsidR="00866DD2">
        <w:rPr>
          <w:rFonts w:ascii="Times New Roman" w:hAnsi="Times New Roman" w:cs="Times New Roman"/>
          <w:sz w:val="28"/>
          <w:szCs w:val="28"/>
        </w:rPr>
        <w:t xml:space="preserve"> approved, which approval has since been granted.</w:t>
      </w:r>
    </w:p>
    <w:p w:rsidR="00551D1D" w:rsidRDefault="00CF170A" w:rsidP="00237D5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sidR="00551D1D">
        <w:rPr>
          <w:rFonts w:ascii="Times New Roman" w:hAnsi="Times New Roman" w:cs="Times New Roman"/>
          <w:sz w:val="28"/>
          <w:szCs w:val="28"/>
        </w:rPr>
        <w:t>]</w:t>
      </w:r>
      <w:r w:rsidR="00551D1D">
        <w:rPr>
          <w:rFonts w:ascii="Times New Roman" w:hAnsi="Times New Roman" w:cs="Times New Roman"/>
          <w:sz w:val="28"/>
          <w:szCs w:val="28"/>
        </w:rPr>
        <w:tab/>
      </w:r>
      <w:r w:rsidR="00237D51">
        <w:rPr>
          <w:rFonts w:ascii="Times New Roman" w:hAnsi="Times New Roman" w:cs="Times New Roman"/>
          <w:sz w:val="28"/>
          <w:szCs w:val="28"/>
        </w:rPr>
        <w:t xml:space="preserve">It would seem that the new plans were submitted because the </w:t>
      </w:r>
      <w:proofErr w:type="spellStart"/>
      <w:r w:rsidR="00551D1D">
        <w:rPr>
          <w:rFonts w:ascii="Times New Roman" w:hAnsi="Times New Roman" w:cs="Times New Roman"/>
          <w:sz w:val="28"/>
          <w:szCs w:val="28"/>
        </w:rPr>
        <w:t>Manzini</w:t>
      </w:r>
      <w:proofErr w:type="spellEnd"/>
      <w:r w:rsidR="00551D1D">
        <w:rPr>
          <w:rFonts w:ascii="Times New Roman" w:hAnsi="Times New Roman" w:cs="Times New Roman"/>
          <w:sz w:val="28"/>
          <w:szCs w:val="28"/>
        </w:rPr>
        <w:t xml:space="preserve"> municipality</w:t>
      </w:r>
      <w:r w:rsidR="00237D51">
        <w:rPr>
          <w:rFonts w:ascii="Times New Roman" w:hAnsi="Times New Roman" w:cs="Times New Roman"/>
          <w:sz w:val="28"/>
          <w:szCs w:val="28"/>
        </w:rPr>
        <w:t xml:space="preserve"> required </w:t>
      </w:r>
      <w:r w:rsidR="00866DD2">
        <w:rPr>
          <w:rFonts w:ascii="Times New Roman" w:hAnsi="Times New Roman" w:cs="Times New Roman"/>
          <w:sz w:val="28"/>
          <w:szCs w:val="28"/>
        </w:rPr>
        <w:t xml:space="preserve">a multi-storey building to be erected and </w:t>
      </w:r>
      <w:r w:rsidR="00551D1D">
        <w:rPr>
          <w:rFonts w:ascii="Times New Roman" w:hAnsi="Times New Roman" w:cs="Times New Roman"/>
          <w:sz w:val="28"/>
          <w:szCs w:val="28"/>
        </w:rPr>
        <w:t>the plans envisage the erec</w:t>
      </w:r>
      <w:r w:rsidR="00272C1C">
        <w:rPr>
          <w:rFonts w:ascii="Times New Roman" w:hAnsi="Times New Roman" w:cs="Times New Roman"/>
          <w:sz w:val="28"/>
          <w:szCs w:val="28"/>
        </w:rPr>
        <w:t>tion of such a building;</w:t>
      </w:r>
      <w:r w:rsidR="00237D51">
        <w:rPr>
          <w:rFonts w:ascii="Times New Roman" w:hAnsi="Times New Roman" w:cs="Times New Roman"/>
          <w:sz w:val="28"/>
          <w:szCs w:val="28"/>
        </w:rPr>
        <w:t xml:space="preserve"> and </w:t>
      </w:r>
      <w:r w:rsidR="00272C1C">
        <w:rPr>
          <w:rFonts w:ascii="Times New Roman" w:hAnsi="Times New Roman" w:cs="Times New Roman"/>
          <w:sz w:val="28"/>
          <w:szCs w:val="28"/>
        </w:rPr>
        <w:t xml:space="preserve">the plans </w:t>
      </w:r>
      <w:r w:rsidR="00551D1D">
        <w:rPr>
          <w:rFonts w:ascii="Times New Roman" w:hAnsi="Times New Roman" w:cs="Times New Roman"/>
          <w:sz w:val="28"/>
          <w:szCs w:val="28"/>
        </w:rPr>
        <w:t>provide for an extr</w:t>
      </w:r>
      <w:r w:rsidR="009205DB">
        <w:rPr>
          <w:rFonts w:ascii="Times New Roman" w:hAnsi="Times New Roman" w:cs="Times New Roman"/>
          <w:sz w:val="28"/>
          <w:szCs w:val="28"/>
        </w:rPr>
        <w:t>a 329 m² to be added on to the first applicant’s shop as required by clause 1.4 of the lease agreement.</w:t>
      </w:r>
    </w:p>
    <w:p w:rsidR="00036F2A" w:rsidRPr="00817A03" w:rsidRDefault="00036F2A" w:rsidP="00817A03">
      <w:pPr>
        <w:spacing w:line="480" w:lineRule="auto"/>
        <w:ind w:left="720"/>
        <w:jc w:val="both"/>
        <w:rPr>
          <w:rFonts w:ascii="Times New Roman" w:hAnsi="Times New Roman" w:cs="Times New Roman"/>
          <w:b/>
          <w:sz w:val="28"/>
          <w:szCs w:val="28"/>
        </w:rPr>
      </w:pPr>
      <w:r w:rsidRPr="00817A03">
        <w:rPr>
          <w:rFonts w:ascii="Times New Roman" w:hAnsi="Times New Roman" w:cs="Times New Roman"/>
          <w:b/>
          <w:sz w:val="28"/>
          <w:szCs w:val="28"/>
        </w:rPr>
        <w:t>The case for repudiation</w:t>
      </w:r>
    </w:p>
    <w:p w:rsidR="00817A03" w:rsidRDefault="00817A03" w:rsidP="00817A0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F170A">
        <w:rPr>
          <w:rFonts w:ascii="Times New Roman" w:hAnsi="Times New Roman" w:cs="Times New Roman"/>
          <w:sz w:val="28"/>
          <w:szCs w:val="28"/>
        </w:rPr>
        <w:t>43</w:t>
      </w:r>
      <w:r>
        <w:rPr>
          <w:rFonts w:ascii="Times New Roman" w:hAnsi="Times New Roman" w:cs="Times New Roman"/>
          <w:sz w:val="28"/>
          <w:szCs w:val="28"/>
        </w:rPr>
        <w:t>]</w:t>
      </w:r>
      <w:r>
        <w:rPr>
          <w:rFonts w:ascii="Times New Roman" w:hAnsi="Times New Roman" w:cs="Times New Roman"/>
          <w:sz w:val="28"/>
          <w:szCs w:val="28"/>
        </w:rPr>
        <w:tab/>
        <w:t xml:space="preserve">It is submitted on behalf of the first Respondent that as there is an overlap between the concept of breach and anticipatory breach or repudiation, what </w:t>
      </w:r>
      <w:r>
        <w:rPr>
          <w:rFonts w:ascii="Times New Roman" w:hAnsi="Times New Roman" w:cs="Times New Roman"/>
          <w:sz w:val="28"/>
          <w:szCs w:val="28"/>
        </w:rPr>
        <w:lastRenderedPageBreak/>
        <w:t xml:space="preserve">has been said </w:t>
      </w:r>
      <w:r w:rsidR="00237D51">
        <w:rPr>
          <w:rFonts w:ascii="Times New Roman" w:hAnsi="Times New Roman" w:cs="Times New Roman"/>
          <w:sz w:val="28"/>
          <w:szCs w:val="28"/>
        </w:rPr>
        <w:t xml:space="preserve">above </w:t>
      </w:r>
      <w:r>
        <w:rPr>
          <w:rFonts w:ascii="Times New Roman" w:hAnsi="Times New Roman" w:cs="Times New Roman"/>
          <w:sz w:val="28"/>
          <w:szCs w:val="28"/>
        </w:rPr>
        <w:t>about the Applicants’ case regarding breach equally applies in respect of repudiation.</w:t>
      </w:r>
    </w:p>
    <w:p w:rsidR="00077445" w:rsidRDefault="0096427F"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CF170A">
        <w:rPr>
          <w:rFonts w:ascii="Times New Roman" w:hAnsi="Times New Roman" w:cs="Times New Roman"/>
          <w:sz w:val="28"/>
          <w:szCs w:val="28"/>
        </w:rPr>
        <w:t>4</w:t>
      </w:r>
      <w:r w:rsidR="00077445">
        <w:rPr>
          <w:rFonts w:ascii="Times New Roman" w:hAnsi="Times New Roman" w:cs="Times New Roman"/>
          <w:sz w:val="28"/>
          <w:szCs w:val="28"/>
        </w:rPr>
        <w:t>]</w:t>
      </w:r>
      <w:r w:rsidR="00077445">
        <w:rPr>
          <w:rFonts w:ascii="Times New Roman" w:hAnsi="Times New Roman" w:cs="Times New Roman"/>
          <w:sz w:val="28"/>
          <w:szCs w:val="28"/>
        </w:rPr>
        <w:tab/>
      </w:r>
      <w:r w:rsidR="00036F2A">
        <w:rPr>
          <w:rFonts w:ascii="Times New Roman" w:hAnsi="Times New Roman" w:cs="Times New Roman"/>
          <w:sz w:val="28"/>
          <w:szCs w:val="28"/>
        </w:rPr>
        <w:t>That in</w:t>
      </w:r>
      <w:r w:rsidR="00F92810">
        <w:rPr>
          <w:rFonts w:ascii="Times New Roman" w:hAnsi="Times New Roman" w:cs="Times New Roman"/>
          <w:sz w:val="28"/>
          <w:szCs w:val="28"/>
        </w:rPr>
        <w:t xml:space="preserve"> order to succeed in proving a case of repudiation it is necessary to prove that the first Respondent’s conduct, fairly interpreted, exhibited a deliberate and unequivocal intention no longer to be bound by the contract. See </w:t>
      </w:r>
      <w:proofErr w:type="spellStart"/>
      <w:r w:rsidR="00F92810" w:rsidRPr="00F92810">
        <w:rPr>
          <w:rFonts w:ascii="Times New Roman" w:hAnsi="Times New Roman" w:cs="Times New Roman"/>
          <w:b/>
          <w:sz w:val="28"/>
          <w:szCs w:val="28"/>
        </w:rPr>
        <w:t>Culverwell</w:t>
      </w:r>
      <w:proofErr w:type="spellEnd"/>
      <w:r w:rsidR="00F92810" w:rsidRPr="00F92810">
        <w:rPr>
          <w:rFonts w:ascii="Times New Roman" w:hAnsi="Times New Roman" w:cs="Times New Roman"/>
          <w:b/>
          <w:sz w:val="28"/>
          <w:szCs w:val="28"/>
        </w:rPr>
        <w:t xml:space="preserve"> v Brown</w:t>
      </w:r>
      <w:r w:rsidR="00F92810">
        <w:rPr>
          <w:rFonts w:ascii="Times New Roman" w:hAnsi="Times New Roman" w:cs="Times New Roman"/>
          <w:sz w:val="28"/>
          <w:szCs w:val="28"/>
        </w:rPr>
        <w:t xml:space="preserve"> 1990 (1) SA 7 (A) at 14 B – E.</w:t>
      </w:r>
    </w:p>
    <w:p w:rsidR="00F92810" w:rsidRDefault="0096427F"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CF170A">
        <w:rPr>
          <w:rFonts w:ascii="Times New Roman" w:hAnsi="Times New Roman" w:cs="Times New Roman"/>
          <w:sz w:val="28"/>
          <w:szCs w:val="28"/>
        </w:rPr>
        <w:t>5</w:t>
      </w:r>
      <w:r w:rsidR="00F92810">
        <w:rPr>
          <w:rFonts w:ascii="Times New Roman" w:hAnsi="Times New Roman" w:cs="Times New Roman"/>
          <w:sz w:val="28"/>
          <w:szCs w:val="28"/>
        </w:rPr>
        <w:t>]</w:t>
      </w:r>
      <w:r w:rsidR="00F92810">
        <w:rPr>
          <w:rFonts w:ascii="Times New Roman" w:hAnsi="Times New Roman" w:cs="Times New Roman"/>
          <w:sz w:val="28"/>
          <w:szCs w:val="28"/>
        </w:rPr>
        <w:tab/>
      </w:r>
      <w:r w:rsidR="00B958A8">
        <w:rPr>
          <w:rFonts w:ascii="Times New Roman" w:hAnsi="Times New Roman" w:cs="Times New Roman"/>
          <w:sz w:val="28"/>
          <w:szCs w:val="28"/>
        </w:rPr>
        <w:t>T</w:t>
      </w:r>
      <w:r w:rsidR="00036F2A">
        <w:rPr>
          <w:rFonts w:ascii="Times New Roman" w:hAnsi="Times New Roman" w:cs="Times New Roman"/>
          <w:sz w:val="28"/>
          <w:szCs w:val="28"/>
        </w:rPr>
        <w:t>he</w:t>
      </w:r>
      <w:r w:rsidR="00F92810">
        <w:rPr>
          <w:rFonts w:ascii="Times New Roman" w:hAnsi="Times New Roman" w:cs="Times New Roman"/>
          <w:sz w:val="28"/>
          <w:szCs w:val="28"/>
        </w:rPr>
        <w:t xml:space="preserve"> insurmountable difficulty that the Applicants face if they are to succeed is that they mus</w:t>
      </w:r>
      <w:r w:rsidR="00B958A8">
        <w:rPr>
          <w:rFonts w:ascii="Times New Roman" w:hAnsi="Times New Roman" w:cs="Times New Roman"/>
          <w:sz w:val="28"/>
          <w:szCs w:val="28"/>
        </w:rPr>
        <w:t>t prove that the first Respondent</w:t>
      </w:r>
      <w:r w:rsidR="00F92810">
        <w:rPr>
          <w:rFonts w:ascii="Times New Roman" w:hAnsi="Times New Roman" w:cs="Times New Roman"/>
          <w:sz w:val="28"/>
          <w:szCs w:val="28"/>
        </w:rPr>
        <w:t xml:space="preserve"> repudiated the agreement of sale.  There is simply no basis for alleging that the agreement was repudiated.  On the contrary, the first Respondent has abided by that agreement and complied with it by making payment of the purchase price to the trust and receiving transfer of the immovable property into its name.</w:t>
      </w:r>
    </w:p>
    <w:p w:rsidR="00F92810"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[46</w:t>
      </w:r>
      <w:r w:rsidR="00F92810">
        <w:rPr>
          <w:rFonts w:ascii="Times New Roman" w:hAnsi="Times New Roman" w:cs="Times New Roman"/>
          <w:sz w:val="28"/>
          <w:szCs w:val="28"/>
        </w:rPr>
        <w:t>]</w:t>
      </w:r>
      <w:r w:rsidR="00F92810">
        <w:rPr>
          <w:rFonts w:ascii="Times New Roman" w:hAnsi="Times New Roman" w:cs="Times New Roman"/>
          <w:sz w:val="28"/>
          <w:szCs w:val="28"/>
        </w:rPr>
        <w:tab/>
        <w:t>E</w:t>
      </w:r>
      <w:r w:rsidR="00036F2A">
        <w:rPr>
          <w:rFonts w:ascii="Times New Roman" w:hAnsi="Times New Roman" w:cs="Times New Roman"/>
          <w:sz w:val="28"/>
          <w:szCs w:val="28"/>
        </w:rPr>
        <w:t xml:space="preserve">ven if it could be said </w:t>
      </w:r>
      <w:r w:rsidR="00F92810">
        <w:rPr>
          <w:rFonts w:ascii="Times New Roman" w:hAnsi="Times New Roman" w:cs="Times New Roman"/>
          <w:sz w:val="28"/>
          <w:szCs w:val="28"/>
        </w:rPr>
        <w:t xml:space="preserve">that the construction agreement and the agreement of sale are linked, there is again no basis for finding that the first Respondent’s conduct “exhibits a deliberate and unequivocal intention no longer to be </w:t>
      </w:r>
      <w:r w:rsidR="00B02ECF">
        <w:rPr>
          <w:rFonts w:ascii="Times New Roman" w:hAnsi="Times New Roman" w:cs="Times New Roman"/>
          <w:sz w:val="28"/>
          <w:szCs w:val="28"/>
        </w:rPr>
        <w:t xml:space="preserve">bound” thereby.  On the contrary, the first Respondent submitted plans to the </w:t>
      </w:r>
      <w:proofErr w:type="spellStart"/>
      <w:r w:rsidR="00B02ECF">
        <w:rPr>
          <w:rFonts w:ascii="Times New Roman" w:hAnsi="Times New Roman" w:cs="Times New Roman"/>
          <w:sz w:val="28"/>
          <w:szCs w:val="28"/>
        </w:rPr>
        <w:t>Manzini</w:t>
      </w:r>
      <w:proofErr w:type="spellEnd"/>
      <w:r w:rsidR="00B02ECF">
        <w:rPr>
          <w:rFonts w:ascii="Times New Roman" w:hAnsi="Times New Roman" w:cs="Times New Roman"/>
          <w:sz w:val="28"/>
          <w:szCs w:val="28"/>
        </w:rPr>
        <w:t xml:space="preserve"> City Council for the alteration of the building and it in fact commenced building </w:t>
      </w:r>
      <w:proofErr w:type="spellStart"/>
      <w:r w:rsidR="00B02ECF">
        <w:rPr>
          <w:rFonts w:ascii="Times New Roman" w:hAnsi="Times New Roman" w:cs="Times New Roman"/>
          <w:sz w:val="28"/>
          <w:szCs w:val="28"/>
        </w:rPr>
        <w:t>whereafter</w:t>
      </w:r>
      <w:proofErr w:type="spellEnd"/>
      <w:r w:rsidR="00B02ECF">
        <w:rPr>
          <w:rFonts w:ascii="Times New Roman" w:hAnsi="Times New Roman" w:cs="Times New Roman"/>
          <w:sz w:val="28"/>
          <w:szCs w:val="28"/>
        </w:rPr>
        <w:t xml:space="preserve"> if was stopped from continuing by decision of the said municipality.  The submission of new plans to satisfy the </w:t>
      </w:r>
      <w:r w:rsidR="00B02ECF">
        <w:rPr>
          <w:rFonts w:ascii="Times New Roman" w:hAnsi="Times New Roman" w:cs="Times New Roman"/>
          <w:sz w:val="28"/>
          <w:szCs w:val="28"/>
        </w:rPr>
        <w:lastRenderedPageBreak/>
        <w:t>requirements of the municipality again indicate an intention to build and to alter the premises in accordance with the first Applicant’s requirements which is not at all consistent with the alleged repudiation of that agreement.</w:t>
      </w:r>
    </w:p>
    <w:p w:rsidR="00EB1016"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[47</w:t>
      </w:r>
      <w:r w:rsidR="00B02ECF">
        <w:rPr>
          <w:rFonts w:ascii="Times New Roman" w:hAnsi="Times New Roman" w:cs="Times New Roman"/>
          <w:sz w:val="28"/>
          <w:szCs w:val="28"/>
        </w:rPr>
        <w:t>]</w:t>
      </w:r>
      <w:r w:rsidR="00B02ECF">
        <w:rPr>
          <w:rFonts w:ascii="Times New Roman" w:hAnsi="Times New Roman" w:cs="Times New Roman"/>
          <w:sz w:val="28"/>
          <w:szCs w:val="28"/>
        </w:rPr>
        <w:tab/>
        <w:t>Finally, most of the conduct relied on in support of the allegations of breach and repudiation preceded the conclusion of the sale and construction agreements.  It is illogical for the applicants to seek to rely on such alleged conduct when the very conclusion of the agreements demonstrate that the parties started afresh, putting behind them whatever complaints they had against each other.</w:t>
      </w:r>
      <w:r w:rsidR="0003320A">
        <w:rPr>
          <w:rFonts w:ascii="Times New Roman" w:hAnsi="Times New Roman" w:cs="Times New Roman"/>
          <w:sz w:val="28"/>
          <w:szCs w:val="28"/>
        </w:rPr>
        <w:t xml:space="preserve">  </w:t>
      </w:r>
    </w:p>
    <w:p w:rsidR="00B02ECF"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[48</w:t>
      </w:r>
      <w:r w:rsidR="00B02ECF">
        <w:rPr>
          <w:rFonts w:ascii="Times New Roman" w:hAnsi="Times New Roman" w:cs="Times New Roman"/>
          <w:sz w:val="28"/>
          <w:szCs w:val="28"/>
        </w:rPr>
        <w:t>]</w:t>
      </w:r>
      <w:r w:rsidR="00B02ECF">
        <w:rPr>
          <w:rFonts w:ascii="Times New Roman" w:hAnsi="Times New Roman" w:cs="Times New Roman"/>
          <w:sz w:val="28"/>
          <w:szCs w:val="28"/>
        </w:rPr>
        <w:tab/>
        <w:t>It accordingly follows that the Applicants’ case based on repudiation must also fail.</w:t>
      </w:r>
    </w:p>
    <w:p w:rsidR="000628BE" w:rsidRPr="000628BE" w:rsidRDefault="000628BE" w:rsidP="00077445">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0628BE">
        <w:rPr>
          <w:rFonts w:ascii="Times New Roman" w:hAnsi="Times New Roman" w:cs="Times New Roman"/>
          <w:b/>
          <w:sz w:val="28"/>
          <w:szCs w:val="28"/>
        </w:rPr>
        <w:t>Linked agreements</w:t>
      </w:r>
    </w:p>
    <w:p w:rsidR="000628BE"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sidR="000628BE">
        <w:rPr>
          <w:rFonts w:ascii="Times New Roman" w:hAnsi="Times New Roman" w:cs="Times New Roman"/>
          <w:sz w:val="28"/>
          <w:szCs w:val="28"/>
        </w:rPr>
        <w:t>]</w:t>
      </w:r>
      <w:r w:rsidR="000628BE">
        <w:rPr>
          <w:rFonts w:ascii="Times New Roman" w:hAnsi="Times New Roman" w:cs="Times New Roman"/>
          <w:sz w:val="28"/>
          <w:szCs w:val="28"/>
        </w:rPr>
        <w:tab/>
      </w:r>
      <w:r w:rsidR="00C8366F">
        <w:rPr>
          <w:rFonts w:ascii="Times New Roman" w:hAnsi="Times New Roman" w:cs="Times New Roman"/>
          <w:sz w:val="28"/>
          <w:szCs w:val="28"/>
        </w:rPr>
        <w:t>T</w:t>
      </w:r>
      <w:r w:rsidR="000628BE">
        <w:rPr>
          <w:rFonts w:ascii="Times New Roman" w:hAnsi="Times New Roman" w:cs="Times New Roman"/>
          <w:sz w:val="28"/>
          <w:szCs w:val="28"/>
        </w:rPr>
        <w:t>he Applicants contend that the three agreements are linked and that because of this link the sale construction agreement and sale agreement should be read together.  In fact they</w:t>
      </w:r>
      <w:r w:rsidR="00EC3EAE">
        <w:rPr>
          <w:rFonts w:ascii="Times New Roman" w:hAnsi="Times New Roman" w:cs="Times New Roman"/>
          <w:sz w:val="28"/>
          <w:szCs w:val="28"/>
        </w:rPr>
        <w:t xml:space="preserve"> contend that the construction agreement is collateral to the sale agreement and as set out in Law of South Africa – Evidence:</w:t>
      </w:r>
    </w:p>
    <w:p w:rsidR="00EC3EAE" w:rsidRPr="00D506EC" w:rsidRDefault="00EC3EAE" w:rsidP="00422493">
      <w:pPr>
        <w:spacing w:line="360" w:lineRule="auto"/>
        <w:ind w:left="1440"/>
        <w:jc w:val="both"/>
        <w:rPr>
          <w:rFonts w:ascii="Times New Roman" w:hAnsi="Times New Roman" w:cs="Times New Roman"/>
          <w:sz w:val="24"/>
          <w:szCs w:val="24"/>
        </w:rPr>
      </w:pPr>
      <w:r w:rsidRPr="00D506EC">
        <w:rPr>
          <w:rFonts w:ascii="Times New Roman" w:hAnsi="Times New Roman" w:cs="Times New Roman"/>
          <w:sz w:val="24"/>
          <w:szCs w:val="24"/>
        </w:rPr>
        <w:t xml:space="preserve">“747 Collateral agreements … there is nothing to prevent the parties from validly expressing a part of their agreement collaterally in either written or oral form – </w:t>
      </w:r>
      <w:r w:rsidRPr="00D506EC">
        <w:rPr>
          <w:rFonts w:ascii="Times New Roman" w:hAnsi="Times New Roman" w:cs="Times New Roman"/>
          <w:sz w:val="24"/>
          <w:szCs w:val="24"/>
        </w:rPr>
        <w:lastRenderedPageBreak/>
        <w:t xml:space="preserve">and </w:t>
      </w:r>
      <w:r w:rsidR="008B3301" w:rsidRPr="00D506EC">
        <w:rPr>
          <w:rFonts w:ascii="Times New Roman" w:hAnsi="Times New Roman" w:cs="Times New Roman"/>
          <w:sz w:val="24"/>
          <w:szCs w:val="24"/>
        </w:rPr>
        <w:t>parole</w:t>
      </w:r>
      <w:r w:rsidRPr="00D506EC">
        <w:rPr>
          <w:rFonts w:ascii="Times New Roman" w:hAnsi="Times New Roman" w:cs="Times New Roman"/>
          <w:sz w:val="24"/>
          <w:szCs w:val="24"/>
        </w:rPr>
        <w:t xml:space="preserve"> evidence of the collateral or parallel agreement is then admissible.  If there is a conflict between the two agreements and both are in writing, it has to be resolved by interpretation…</w:t>
      </w:r>
      <w:r w:rsidR="00C8366F">
        <w:rPr>
          <w:rFonts w:ascii="Times New Roman" w:hAnsi="Times New Roman" w:cs="Times New Roman"/>
          <w:sz w:val="24"/>
          <w:szCs w:val="24"/>
        </w:rPr>
        <w:t>”</w:t>
      </w:r>
    </w:p>
    <w:p w:rsidR="000628BE"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sidR="00EC3EAE">
        <w:rPr>
          <w:rFonts w:ascii="Times New Roman" w:hAnsi="Times New Roman" w:cs="Times New Roman"/>
          <w:sz w:val="28"/>
          <w:szCs w:val="28"/>
        </w:rPr>
        <w:t>]</w:t>
      </w:r>
      <w:r w:rsidR="00EC3EAE">
        <w:rPr>
          <w:rFonts w:ascii="Times New Roman" w:hAnsi="Times New Roman" w:cs="Times New Roman"/>
          <w:sz w:val="28"/>
          <w:szCs w:val="28"/>
        </w:rPr>
        <w:tab/>
        <w:t xml:space="preserve">Thus, a collateral agreement is an agreement which is not in conflict with the main written agreement.  In order to decide this issue, the court is entitled to examine all the circumstances surrounding the </w:t>
      </w:r>
      <w:r w:rsidR="003A71D1">
        <w:rPr>
          <w:rFonts w:ascii="Times New Roman" w:hAnsi="Times New Roman" w:cs="Times New Roman"/>
          <w:sz w:val="28"/>
          <w:szCs w:val="28"/>
        </w:rPr>
        <w:t>transaction, including the prior negotiations between the parties</w:t>
      </w:r>
      <w:r w:rsidR="0005190F">
        <w:rPr>
          <w:rFonts w:ascii="Times New Roman" w:hAnsi="Times New Roman" w:cs="Times New Roman"/>
          <w:sz w:val="28"/>
          <w:szCs w:val="28"/>
        </w:rPr>
        <w:t xml:space="preserve">.  </w:t>
      </w:r>
      <w:proofErr w:type="gramStart"/>
      <w:r w:rsidR="0005190F">
        <w:rPr>
          <w:rFonts w:ascii="Times New Roman" w:hAnsi="Times New Roman" w:cs="Times New Roman"/>
          <w:sz w:val="28"/>
          <w:szCs w:val="28"/>
        </w:rPr>
        <w:t xml:space="preserve">See </w:t>
      </w:r>
      <w:r w:rsidR="0005190F" w:rsidRPr="003E33F7">
        <w:rPr>
          <w:rFonts w:ascii="Times New Roman" w:hAnsi="Times New Roman" w:cs="Times New Roman"/>
          <w:b/>
          <w:sz w:val="28"/>
          <w:szCs w:val="28"/>
        </w:rPr>
        <w:t xml:space="preserve">Capital Building Society v De </w:t>
      </w:r>
      <w:proofErr w:type="spellStart"/>
      <w:r w:rsidR="0005190F" w:rsidRPr="003E33F7">
        <w:rPr>
          <w:rFonts w:ascii="Times New Roman" w:hAnsi="Times New Roman" w:cs="Times New Roman"/>
          <w:b/>
          <w:sz w:val="28"/>
          <w:szCs w:val="28"/>
        </w:rPr>
        <w:t>Jager</w:t>
      </w:r>
      <w:proofErr w:type="spellEnd"/>
      <w:r w:rsidR="0005190F" w:rsidRPr="003E33F7">
        <w:rPr>
          <w:rFonts w:ascii="Times New Roman" w:hAnsi="Times New Roman" w:cs="Times New Roman"/>
          <w:b/>
          <w:sz w:val="28"/>
          <w:szCs w:val="28"/>
        </w:rPr>
        <w:t xml:space="preserve">, De </w:t>
      </w:r>
      <w:proofErr w:type="spellStart"/>
      <w:r w:rsidR="0005190F" w:rsidRPr="003E33F7">
        <w:rPr>
          <w:rFonts w:ascii="Times New Roman" w:hAnsi="Times New Roman" w:cs="Times New Roman"/>
          <w:b/>
          <w:sz w:val="28"/>
          <w:szCs w:val="28"/>
        </w:rPr>
        <w:t>Jager</w:t>
      </w:r>
      <w:proofErr w:type="spellEnd"/>
      <w:r w:rsidR="0005190F" w:rsidRPr="003E33F7">
        <w:rPr>
          <w:rFonts w:ascii="Times New Roman" w:hAnsi="Times New Roman" w:cs="Times New Roman"/>
          <w:b/>
          <w:sz w:val="28"/>
          <w:szCs w:val="28"/>
        </w:rPr>
        <w:t xml:space="preserve"> v Capital Building Society </w:t>
      </w:r>
      <w:r w:rsidR="0005190F">
        <w:rPr>
          <w:rFonts w:ascii="Times New Roman" w:hAnsi="Times New Roman" w:cs="Times New Roman"/>
          <w:sz w:val="28"/>
          <w:szCs w:val="28"/>
        </w:rPr>
        <w:t>1963 3 SA 381 (T)</w:t>
      </w:r>
      <w:r w:rsidR="003E33F7">
        <w:rPr>
          <w:rFonts w:ascii="Times New Roman" w:hAnsi="Times New Roman" w:cs="Times New Roman"/>
          <w:sz w:val="28"/>
          <w:szCs w:val="28"/>
        </w:rPr>
        <w:t xml:space="preserve">, </w:t>
      </w:r>
      <w:proofErr w:type="spellStart"/>
      <w:r w:rsidR="003E33F7" w:rsidRPr="003E33F7">
        <w:rPr>
          <w:rFonts w:ascii="Times New Roman" w:hAnsi="Times New Roman" w:cs="Times New Roman"/>
          <w:b/>
          <w:sz w:val="28"/>
          <w:szCs w:val="28"/>
        </w:rPr>
        <w:t>Slabbert</w:t>
      </w:r>
      <w:proofErr w:type="spellEnd"/>
      <w:r w:rsidR="003E33F7" w:rsidRPr="003E33F7">
        <w:rPr>
          <w:rFonts w:ascii="Times New Roman" w:hAnsi="Times New Roman" w:cs="Times New Roman"/>
          <w:b/>
          <w:sz w:val="28"/>
          <w:szCs w:val="28"/>
        </w:rPr>
        <w:t xml:space="preserve">, </w:t>
      </w:r>
      <w:proofErr w:type="spellStart"/>
      <w:r w:rsidR="003E33F7" w:rsidRPr="003E33F7">
        <w:rPr>
          <w:rFonts w:ascii="Times New Roman" w:hAnsi="Times New Roman" w:cs="Times New Roman"/>
          <w:b/>
          <w:sz w:val="28"/>
          <w:szCs w:val="28"/>
        </w:rPr>
        <w:t>Verster</w:t>
      </w:r>
      <w:proofErr w:type="spellEnd"/>
      <w:r w:rsidR="003E33F7" w:rsidRPr="003E33F7">
        <w:rPr>
          <w:rFonts w:ascii="Times New Roman" w:hAnsi="Times New Roman" w:cs="Times New Roman"/>
          <w:b/>
          <w:sz w:val="28"/>
          <w:szCs w:val="28"/>
        </w:rPr>
        <w:t xml:space="preserve"> &amp; Malherbe (Bloemfontein) Bok v De Wet </w:t>
      </w:r>
      <w:r w:rsidR="003E33F7">
        <w:rPr>
          <w:rFonts w:ascii="Times New Roman" w:hAnsi="Times New Roman" w:cs="Times New Roman"/>
          <w:sz w:val="28"/>
          <w:szCs w:val="28"/>
        </w:rPr>
        <w:t xml:space="preserve">1963 1 SA 835 (O) 837C; </w:t>
      </w:r>
      <w:r w:rsidR="003E33F7" w:rsidRPr="003E33F7">
        <w:rPr>
          <w:rFonts w:ascii="Times New Roman" w:hAnsi="Times New Roman" w:cs="Times New Roman"/>
          <w:b/>
          <w:sz w:val="28"/>
          <w:szCs w:val="28"/>
        </w:rPr>
        <w:t xml:space="preserve">National Board (Pretoria) (Pty) Ltd v Estate </w:t>
      </w:r>
      <w:proofErr w:type="spellStart"/>
      <w:r w:rsidR="003E33F7" w:rsidRPr="003E33F7">
        <w:rPr>
          <w:rFonts w:ascii="Times New Roman" w:hAnsi="Times New Roman" w:cs="Times New Roman"/>
          <w:b/>
          <w:sz w:val="28"/>
          <w:szCs w:val="28"/>
        </w:rPr>
        <w:t>Swanepoel</w:t>
      </w:r>
      <w:proofErr w:type="spellEnd"/>
      <w:r w:rsidR="003E33F7" w:rsidRPr="003E33F7">
        <w:rPr>
          <w:rFonts w:ascii="Times New Roman" w:hAnsi="Times New Roman" w:cs="Times New Roman"/>
          <w:b/>
          <w:sz w:val="28"/>
          <w:szCs w:val="28"/>
        </w:rPr>
        <w:t xml:space="preserve"> </w:t>
      </w:r>
      <w:r w:rsidR="003E33F7">
        <w:rPr>
          <w:rFonts w:ascii="Times New Roman" w:hAnsi="Times New Roman" w:cs="Times New Roman"/>
          <w:sz w:val="28"/>
          <w:szCs w:val="28"/>
        </w:rPr>
        <w:t>supra 26H.</w:t>
      </w:r>
      <w:proofErr w:type="gramEnd"/>
    </w:p>
    <w:p w:rsidR="003A71D1" w:rsidRDefault="00CF170A"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[51</w:t>
      </w:r>
      <w:r w:rsidR="003A71D1">
        <w:rPr>
          <w:rFonts w:ascii="Times New Roman" w:hAnsi="Times New Roman" w:cs="Times New Roman"/>
          <w:sz w:val="28"/>
          <w:szCs w:val="28"/>
        </w:rPr>
        <w:t>]</w:t>
      </w:r>
      <w:r w:rsidR="003A71D1">
        <w:rPr>
          <w:rFonts w:ascii="Times New Roman" w:hAnsi="Times New Roman" w:cs="Times New Roman"/>
          <w:sz w:val="28"/>
          <w:szCs w:val="28"/>
        </w:rPr>
        <w:tab/>
        <w:t>However, the first Respondent contends that because the construction agreement does not define what must be built, and the communications relating to what must be built lie outside of that document, the Applicants cannot lead evidence on what was to be built.</w:t>
      </w:r>
    </w:p>
    <w:p w:rsidR="003A71D1" w:rsidRDefault="003A71D1"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185157">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r>
      <w:r w:rsidR="0004732B">
        <w:rPr>
          <w:rFonts w:ascii="Times New Roman" w:hAnsi="Times New Roman" w:cs="Times New Roman"/>
          <w:sz w:val="28"/>
          <w:szCs w:val="28"/>
        </w:rPr>
        <w:t>It is trite law that once a contract is reduced to writing the court may not, as a rule, admit evidence which tends to contradict, alter or vary the written contract.  This rule, known as a the parol</w:t>
      </w:r>
      <w:r w:rsidR="008B3301">
        <w:rPr>
          <w:rFonts w:ascii="Times New Roman" w:hAnsi="Times New Roman" w:cs="Times New Roman"/>
          <w:sz w:val="28"/>
          <w:szCs w:val="28"/>
        </w:rPr>
        <w:t>e</w:t>
      </w:r>
      <w:r w:rsidR="0004732B">
        <w:rPr>
          <w:rFonts w:ascii="Times New Roman" w:hAnsi="Times New Roman" w:cs="Times New Roman"/>
          <w:sz w:val="28"/>
          <w:szCs w:val="28"/>
        </w:rPr>
        <w:t xml:space="preserve"> evidence rule, is subject to the exception that the court may always admit evidence to interpret the meaning </w:t>
      </w:r>
      <w:r w:rsidR="0004732B">
        <w:rPr>
          <w:rFonts w:ascii="Times New Roman" w:hAnsi="Times New Roman" w:cs="Times New Roman"/>
          <w:sz w:val="28"/>
          <w:szCs w:val="28"/>
        </w:rPr>
        <w:lastRenderedPageBreak/>
        <w:t>in the written contract of ambiguous words or wor</w:t>
      </w:r>
      <w:r w:rsidR="00072768">
        <w:rPr>
          <w:rFonts w:ascii="Times New Roman" w:hAnsi="Times New Roman" w:cs="Times New Roman"/>
          <w:sz w:val="28"/>
          <w:szCs w:val="28"/>
        </w:rPr>
        <w:t>ds used in a technical or special sense.</w:t>
      </w:r>
    </w:p>
    <w:p w:rsidR="00072768" w:rsidRDefault="00072768" w:rsidP="00072768">
      <w:p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proofErr w:type="spellStart"/>
      <w:r w:rsidRPr="00072768">
        <w:rPr>
          <w:rFonts w:ascii="Times New Roman" w:hAnsi="Times New Roman" w:cs="Times New Roman"/>
          <w:b/>
          <w:sz w:val="28"/>
          <w:szCs w:val="28"/>
        </w:rPr>
        <w:t>Philmatt</w:t>
      </w:r>
      <w:proofErr w:type="spellEnd"/>
      <w:r w:rsidRPr="00072768">
        <w:rPr>
          <w:rFonts w:ascii="Times New Roman" w:hAnsi="Times New Roman" w:cs="Times New Roman"/>
          <w:b/>
          <w:sz w:val="28"/>
          <w:szCs w:val="28"/>
        </w:rPr>
        <w:t xml:space="preserve"> (Pty) Ltd v </w:t>
      </w:r>
      <w:proofErr w:type="spellStart"/>
      <w:r w:rsidRPr="00072768">
        <w:rPr>
          <w:rFonts w:ascii="Times New Roman" w:hAnsi="Times New Roman" w:cs="Times New Roman"/>
          <w:b/>
          <w:sz w:val="28"/>
          <w:szCs w:val="28"/>
        </w:rPr>
        <w:t>Mosselbank</w:t>
      </w:r>
      <w:proofErr w:type="spellEnd"/>
      <w:r w:rsidRPr="00072768">
        <w:rPr>
          <w:rFonts w:ascii="Times New Roman" w:hAnsi="Times New Roman" w:cs="Times New Roman"/>
          <w:b/>
          <w:sz w:val="28"/>
          <w:szCs w:val="28"/>
        </w:rPr>
        <w:t xml:space="preserve"> Developments</w:t>
      </w:r>
      <w:r>
        <w:rPr>
          <w:rFonts w:ascii="Times New Roman" w:hAnsi="Times New Roman" w:cs="Times New Roman"/>
          <w:sz w:val="28"/>
          <w:szCs w:val="28"/>
        </w:rPr>
        <w:t xml:space="preserve"> CC 1966 1 All SA 296 (A); 1996 2 SA 15 (A) 25]</w:t>
      </w:r>
    </w:p>
    <w:p w:rsidR="008E5764" w:rsidRDefault="00185157"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[53</w:t>
      </w:r>
      <w:r w:rsidR="00072768">
        <w:rPr>
          <w:rFonts w:ascii="Times New Roman" w:hAnsi="Times New Roman" w:cs="Times New Roman"/>
          <w:sz w:val="28"/>
          <w:szCs w:val="28"/>
        </w:rPr>
        <w:t>]</w:t>
      </w:r>
      <w:r w:rsidR="00072768">
        <w:rPr>
          <w:rFonts w:ascii="Times New Roman" w:hAnsi="Times New Roman" w:cs="Times New Roman"/>
          <w:sz w:val="28"/>
          <w:szCs w:val="28"/>
        </w:rPr>
        <w:tab/>
        <w:t xml:space="preserve">It is the Applicant’s contention that </w:t>
      </w:r>
      <w:r w:rsidR="00941D23">
        <w:rPr>
          <w:rFonts w:ascii="Times New Roman" w:hAnsi="Times New Roman" w:cs="Times New Roman"/>
          <w:sz w:val="28"/>
          <w:szCs w:val="28"/>
        </w:rPr>
        <w:t xml:space="preserve">to the extent that the construction agreement does not define what must be built, it is ambiguous. </w:t>
      </w:r>
      <w:r w:rsidR="00C8366F">
        <w:rPr>
          <w:rFonts w:ascii="Times New Roman" w:hAnsi="Times New Roman" w:cs="Times New Roman"/>
          <w:sz w:val="28"/>
          <w:szCs w:val="28"/>
        </w:rPr>
        <w:t>That</w:t>
      </w:r>
      <w:r w:rsidR="00941D23">
        <w:rPr>
          <w:rFonts w:ascii="Times New Roman" w:hAnsi="Times New Roman" w:cs="Times New Roman"/>
          <w:sz w:val="28"/>
          <w:szCs w:val="28"/>
        </w:rPr>
        <w:t xml:space="preserve"> </w:t>
      </w:r>
      <w:r w:rsidR="00C8366F">
        <w:rPr>
          <w:rFonts w:ascii="Times New Roman" w:hAnsi="Times New Roman" w:cs="Times New Roman"/>
          <w:sz w:val="28"/>
          <w:szCs w:val="28"/>
        </w:rPr>
        <w:t>i</w:t>
      </w:r>
      <w:r w:rsidR="00941D23">
        <w:rPr>
          <w:rFonts w:ascii="Times New Roman" w:hAnsi="Times New Roman" w:cs="Times New Roman"/>
          <w:sz w:val="28"/>
          <w:szCs w:val="28"/>
        </w:rPr>
        <w:t>t is accordingly necessary to lead evidence as to what the parties agreed should be built.</w:t>
      </w:r>
      <w:r w:rsidR="00195BD1">
        <w:rPr>
          <w:rFonts w:ascii="Times New Roman" w:hAnsi="Times New Roman" w:cs="Times New Roman"/>
          <w:sz w:val="28"/>
          <w:szCs w:val="28"/>
        </w:rPr>
        <w:t xml:space="preserve"> </w:t>
      </w:r>
      <w:r w:rsidR="00C8366F">
        <w:rPr>
          <w:rFonts w:ascii="Times New Roman" w:hAnsi="Times New Roman" w:cs="Times New Roman"/>
          <w:sz w:val="28"/>
          <w:szCs w:val="28"/>
        </w:rPr>
        <w:t>That e</w:t>
      </w:r>
      <w:r w:rsidR="00195BD1">
        <w:rPr>
          <w:rFonts w:ascii="Times New Roman" w:hAnsi="Times New Roman" w:cs="Times New Roman"/>
          <w:sz w:val="28"/>
          <w:szCs w:val="28"/>
        </w:rPr>
        <w:t>vidence which shows that the first Respondent was obliged to build additional floors includes:</w:t>
      </w:r>
    </w:p>
    <w:p w:rsidR="00195BD1" w:rsidRPr="000A3470" w:rsidRDefault="00195BD1" w:rsidP="000A3470">
      <w:pPr>
        <w:spacing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tab/>
      </w:r>
      <w:r w:rsidR="000A3470">
        <w:rPr>
          <w:rFonts w:ascii="Times New Roman" w:hAnsi="Times New Roman" w:cs="Times New Roman"/>
          <w:sz w:val="28"/>
          <w:szCs w:val="28"/>
        </w:rPr>
        <w:tab/>
      </w:r>
      <w:r w:rsidRPr="000A3470">
        <w:rPr>
          <w:rFonts w:ascii="Times New Roman" w:hAnsi="Times New Roman" w:cs="Times New Roman"/>
          <w:sz w:val="24"/>
          <w:szCs w:val="24"/>
        </w:rPr>
        <w:t>(</w:t>
      </w:r>
      <w:proofErr w:type="spellStart"/>
      <w:r w:rsidRPr="000A3470">
        <w:rPr>
          <w:rFonts w:ascii="Times New Roman" w:hAnsi="Times New Roman" w:cs="Times New Roman"/>
          <w:sz w:val="24"/>
          <w:szCs w:val="24"/>
        </w:rPr>
        <w:t>i</w:t>
      </w:r>
      <w:proofErr w:type="spellEnd"/>
      <w:r w:rsidRPr="000A3470">
        <w:rPr>
          <w:rFonts w:ascii="Times New Roman" w:hAnsi="Times New Roman" w:cs="Times New Roman"/>
          <w:sz w:val="24"/>
          <w:szCs w:val="24"/>
        </w:rPr>
        <w:t>)</w:t>
      </w:r>
      <w:r w:rsidRPr="000A3470">
        <w:rPr>
          <w:rFonts w:ascii="Times New Roman" w:hAnsi="Times New Roman" w:cs="Times New Roman"/>
          <w:sz w:val="24"/>
          <w:szCs w:val="24"/>
        </w:rPr>
        <w:tab/>
        <w:t>The Council’s directive that expansion had to be vertical;</w:t>
      </w:r>
    </w:p>
    <w:p w:rsidR="00344CA5" w:rsidRPr="000A3470" w:rsidRDefault="00344CA5" w:rsidP="000A3470">
      <w:pPr>
        <w:spacing w:line="360" w:lineRule="auto"/>
        <w:ind w:left="2160" w:hanging="720"/>
        <w:jc w:val="both"/>
        <w:rPr>
          <w:rFonts w:ascii="Times New Roman" w:hAnsi="Times New Roman" w:cs="Times New Roman"/>
          <w:sz w:val="24"/>
          <w:szCs w:val="24"/>
        </w:rPr>
      </w:pPr>
      <w:r w:rsidRPr="000A3470">
        <w:rPr>
          <w:rFonts w:ascii="Times New Roman" w:hAnsi="Times New Roman" w:cs="Times New Roman"/>
          <w:sz w:val="24"/>
          <w:szCs w:val="24"/>
        </w:rPr>
        <w:t>(ii)</w:t>
      </w:r>
      <w:r w:rsidRPr="000A3470">
        <w:rPr>
          <w:rFonts w:ascii="Times New Roman" w:hAnsi="Times New Roman" w:cs="Times New Roman"/>
          <w:sz w:val="24"/>
          <w:szCs w:val="24"/>
        </w:rPr>
        <w:tab/>
        <w:t>The fact that the Trust sold the property because it could not afford to build additional floors;</w:t>
      </w:r>
    </w:p>
    <w:p w:rsidR="00344CA5" w:rsidRPr="000A3470" w:rsidRDefault="00344CA5" w:rsidP="000A3470">
      <w:pPr>
        <w:spacing w:line="360" w:lineRule="auto"/>
        <w:ind w:left="1440"/>
        <w:jc w:val="both"/>
        <w:rPr>
          <w:rFonts w:ascii="Times New Roman" w:hAnsi="Times New Roman" w:cs="Times New Roman"/>
          <w:sz w:val="24"/>
          <w:szCs w:val="24"/>
        </w:rPr>
      </w:pPr>
      <w:r w:rsidRPr="000A3470">
        <w:rPr>
          <w:rFonts w:ascii="Times New Roman" w:hAnsi="Times New Roman" w:cs="Times New Roman"/>
          <w:sz w:val="24"/>
          <w:szCs w:val="24"/>
        </w:rPr>
        <w:t>(iii)</w:t>
      </w:r>
      <w:r w:rsidRPr="000A3470">
        <w:rPr>
          <w:rFonts w:ascii="Times New Roman" w:hAnsi="Times New Roman" w:cs="Times New Roman"/>
          <w:sz w:val="24"/>
          <w:szCs w:val="24"/>
        </w:rPr>
        <w:tab/>
        <w:t>Dos Santo’s testimony that:</w:t>
      </w:r>
    </w:p>
    <w:p w:rsidR="00344CA5" w:rsidRPr="000A3470" w:rsidRDefault="00344CA5" w:rsidP="0099284E">
      <w:pPr>
        <w:spacing w:line="360" w:lineRule="auto"/>
        <w:ind w:left="2880" w:hanging="720"/>
        <w:jc w:val="both"/>
        <w:rPr>
          <w:rFonts w:ascii="Times New Roman" w:hAnsi="Times New Roman" w:cs="Times New Roman"/>
          <w:sz w:val="24"/>
          <w:szCs w:val="24"/>
        </w:rPr>
      </w:pPr>
      <w:proofErr w:type="gramStart"/>
      <w:r w:rsidRPr="000A3470">
        <w:rPr>
          <w:rFonts w:ascii="Times New Roman" w:hAnsi="Times New Roman" w:cs="Times New Roman"/>
          <w:sz w:val="24"/>
          <w:szCs w:val="24"/>
        </w:rPr>
        <w:t>a</w:t>
      </w:r>
      <w:proofErr w:type="gramEnd"/>
      <w:r w:rsidRPr="000A3470">
        <w:rPr>
          <w:rFonts w:ascii="Times New Roman" w:hAnsi="Times New Roman" w:cs="Times New Roman"/>
          <w:sz w:val="24"/>
          <w:szCs w:val="24"/>
        </w:rPr>
        <w:t>.</w:t>
      </w:r>
      <w:r w:rsidRPr="000A3470">
        <w:rPr>
          <w:rFonts w:ascii="Times New Roman" w:hAnsi="Times New Roman" w:cs="Times New Roman"/>
          <w:sz w:val="24"/>
          <w:szCs w:val="24"/>
        </w:rPr>
        <w:tab/>
        <w:t>De Sousa agreed to use his company AMS Construction (Pty)   Ltd (“AMS”), as the building contractor;</w:t>
      </w:r>
    </w:p>
    <w:p w:rsidR="00344CA5" w:rsidRPr="000A3470" w:rsidRDefault="00344CA5" w:rsidP="0099284E">
      <w:pPr>
        <w:spacing w:line="360" w:lineRule="auto"/>
        <w:ind w:left="2880" w:hanging="720"/>
        <w:jc w:val="both"/>
        <w:rPr>
          <w:rFonts w:ascii="Times New Roman" w:hAnsi="Times New Roman" w:cs="Times New Roman"/>
          <w:sz w:val="24"/>
          <w:szCs w:val="24"/>
        </w:rPr>
      </w:pPr>
      <w:r w:rsidRPr="000A3470">
        <w:rPr>
          <w:rFonts w:ascii="Times New Roman" w:hAnsi="Times New Roman" w:cs="Times New Roman"/>
          <w:sz w:val="24"/>
          <w:szCs w:val="24"/>
        </w:rPr>
        <w:t xml:space="preserve">b.  </w:t>
      </w:r>
      <w:r w:rsidRPr="000A3470">
        <w:rPr>
          <w:rFonts w:ascii="Times New Roman" w:hAnsi="Times New Roman" w:cs="Times New Roman"/>
          <w:sz w:val="24"/>
          <w:szCs w:val="24"/>
        </w:rPr>
        <w:tab/>
        <w:t>AMS undertook to build two additional floors at the premises wi</w:t>
      </w:r>
      <w:r w:rsidR="000A3470" w:rsidRPr="000A3470">
        <w:rPr>
          <w:rFonts w:ascii="Times New Roman" w:hAnsi="Times New Roman" w:cs="Times New Roman"/>
          <w:sz w:val="24"/>
          <w:szCs w:val="24"/>
        </w:rPr>
        <w:t>thout closing down the business;</w:t>
      </w:r>
    </w:p>
    <w:p w:rsidR="000A3470" w:rsidRPr="000A3470" w:rsidRDefault="000A3470" w:rsidP="0099284E">
      <w:pPr>
        <w:spacing w:line="360" w:lineRule="auto"/>
        <w:ind w:left="2880" w:hanging="720"/>
        <w:jc w:val="both"/>
        <w:rPr>
          <w:rFonts w:ascii="Times New Roman" w:hAnsi="Times New Roman" w:cs="Times New Roman"/>
          <w:sz w:val="24"/>
          <w:szCs w:val="24"/>
        </w:rPr>
      </w:pPr>
      <w:r w:rsidRPr="000A3470">
        <w:rPr>
          <w:rFonts w:ascii="Times New Roman" w:hAnsi="Times New Roman" w:cs="Times New Roman"/>
          <w:sz w:val="24"/>
          <w:szCs w:val="24"/>
        </w:rPr>
        <w:t>c.</w:t>
      </w:r>
      <w:r w:rsidRPr="000A3470">
        <w:rPr>
          <w:rFonts w:ascii="Times New Roman" w:hAnsi="Times New Roman" w:cs="Times New Roman"/>
          <w:sz w:val="24"/>
          <w:szCs w:val="24"/>
        </w:rPr>
        <w:tab/>
        <w:t>AMS submitted plans to the Council for constructing two additional floors, which plans were approved; and</w:t>
      </w:r>
    </w:p>
    <w:p w:rsidR="000A3470" w:rsidRPr="000A3470" w:rsidRDefault="000A3470" w:rsidP="000A3470">
      <w:pPr>
        <w:spacing w:line="360" w:lineRule="auto"/>
        <w:ind w:left="2160"/>
        <w:jc w:val="both"/>
        <w:rPr>
          <w:rFonts w:ascii="Times New Roman" w:hAnsi="Times New Roman" w:cs="Times New Roman"/>
          <w:sz w:val="24"/>
          <w:szCs w:val="24"/>
        </w:rPr>
      </w:pPr>
      <w:r w:rsidRPr="000A3470">
        <w:rPr>
          <w:rFonts w:ascii="Times New Roman" w:hAnsi="Times New Roman" w:cs="Times New Roman"/>
          <w:sz w:val="24"/>
          <w:szCs w:val="24"/>
        </w:rPr>
        <w:t>d.</w:t>
      </w:r>
      <w:r w:rsidRPr="000A3470">
        <w:rPr>
          <w:rFonts w:ascii="Times New Roman" w:hAnsi="Times New Roman" w:cs="Times New Roman"/>
          <w:sz w:val="24"/>
          <w:szCs w:val="24"/>
        </w:rPr>
        <w:tab/>
        <w:t>The first Respondent dropped AMS as the contractor.</w:t>
      </w:r>
    </w:p>
    <w:p w:rsidR="000A3470" w:rsidRPr="000A3470" w:rsidRDefault="000A3470" w:rsidP="0099284E">
      <w:pPr>
        <w:spacing w:line="360" w:lineRule="auto"/>
        <w:ind w:left="2160" w:hanging="720"/>
        <w:jc w:val="both"/>
        <w:rPr>
          <w:rFonts w:ascii="Times New Roman" w:hAnsi="Times New Roman" w:cs="Times New Roman"/>
          <w:sz w:val="24"/>
          <w:szCs w:val="24"/>
        </w:rPr>
      </w:pPr>
      <w:proofErr w:type="gramStart"/>
      <w:r w:rsidRPr="000A3470">
        <w:rPr>
          <w:rFonts w:ascii="Times New Roman" w:hAnsi="Times New Roman" w:cs="Times New Roman"/>
          <w:sz w:val="24"/>
          <w:szCs w:val="24"/>
        </w:rPr>
        <w:lastRenderedPageBreak/>
        <w:t>(iv)</w:t>
      </w:r>
      <w:r w:rsidRPr="000A3470">
        <w:rPr>
          <w:rFonts w:ascii="Times New Roman" w:hAnsi="Times New Roman" w:cs="Times New Roman"/>
          <w:sz w:val="24"/>
          <w:szCs w:val="24"/>
        </w:rPr>
        <w:tab/>
        <w:t>The</w:t>
      </w:r>
      <w:proofErr w:type="gramEnd"/>
      <w:r w:rsidRPr="000A3470">
        <w:rPr>
          <w:rFonts w:ascii="Times New Roman" w:hAnsi="Times New Roman" w:cs="Times New Roman"/>
          <w:sz w:val="24"/>
          <w:szCs w:val="24"/>
        </w:rPr>
        <w:t xml:space="preserve"> minutes of meetings, attended by De Sousa, at which contractors were chosen to install lifts;</w:t>
      </w:r>
    </w:p>
    <w:p w:rsidR="000A3470" w:rsidRDefault="000A3470" w:rsidP="0099284E">
      <w:pPr>
        <w:spacing w:line="360" w:lineRule="auto"/>
        <w:ind w:left="2160" w:hanging="720"/>
        <w:jc w:val="both"/>
        <w:rPr>
          <w:rFonts w:ascii="Times New Roman" w:hAnsi="Times New Roman" w:cs="Times New Roman"/>
          <w:sz w:val="24"/>
          <w:szCs w:val="24"/>
        </w:rPr>
      </w:pPr>
      <w:r w:rsidRPr="000A3470">
        <w:rPr>
          <w:rFonts w:ascii="Times New Roman" w:hAnsi="Times New Roman" w:cs="Times New Roman"/>
          <w:sz w:val="24"/>
          <w:szCs w:val="24"/>
        </w:rPr>
        <w:t>(v)</w:t>
      </w:r>
      <w:r w:rsidRPr="000A3470">
        <w:rPr>
          <w:rFonts w:ascii="Times New Roman" w:hAnsi="Times New Roman" w:cs="Times New Roman"/>
          <w:sz w:val="24"/>
          <w:szCs w:val="24"/>
        </w:rPr>
        <w:tab/>
        <w:t>The fact that the Council prevented the first Respondent from continuing to expand the ground floor of the premises.</w:t>
      </w:r>
    </w:p>
    <w:p w:rsidR="00042D21" w:rsidRPr="000A3470" w:rsidRDefault="00042D21" w:rsidP="0099284E">
      <w:pPr>
        <w:spacing w:line="360" w:lineRule="auto"/>
        <w:ind w:left="2160" w:hanging="720"/>
        <w:jc w:val="both"/>
        <w:rPr>
          <w:rFonts w:ascii="Times New Roman" w:hAnsi="Times New Roman" w:cs="Times New Roman"/>
          <w:sz w:val="24"/>
          <w:szCs w:val="24"/>
        </w:rPr>
      </w:pPr>
    </w:p>
    <w:p w:rsidR="00941D23" w:rsidRDefault="00185157" w:rsidP="0007744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[54</w:t>
      </w:r>
      <w:r w:rsidR="00941D23">
        <w:rPr>
          <w:rFonts w:ascii="Times New Roman" w:hAnsi="Times New Roman" w:cs="Times New Roman"/>
          <w:sz w:val="28"/>
          <w:szCs w:val="28"/>
        </w:rPr>
        <w:t>]</w:t>
      </w:r>
      <w:r w:rsidR="00941D23">
        <w:rPr>
          <w:rFonts w:ascii="Times New Roman" w:hAnsi="Times New Roman" w:cs="Times New Roman"/>
          <w:sz w:val="28"/>
          <w:szCs w:val="28"/>
        </w:rPr>
        <w:tab/>
        <w:t xml:space="preserve">The </w:t>
      </w:r>
      <w:r w:rsidR="00A45D2F">
        <w:rPr>
          <w:rFonts w:ascii="Times New Roman" w:hAnsi="Times New Roman" w:cs="Times New Roman"/>
          <w:sz w:val="28"/>
          <w:szCs w:val="28"/>
        </w:rPr>
        <w:t>first Respondent’s counter argument with which I agree is that the parole evidence</w:t>
      </w:r>
      <w:r w:rsidR="00F11A1B">
        <w:rPr>
          <w:rFonts w:ascii="Times New Roman" w:hAnsi="Times New Roman" w:cs="Times New Roman"/>
          <w:sz w:val="28"/>
          <w:szCs w:val="28"/>
        </w:rPr>
        <w:t xml:space="preserve"> or inte</w:t>
      </w:r>
      <w:r w:rsidR="00A45D2F">
        <w:rPr>
          <w:rFonts w:ascii="Times New Roman" w:hAnsi="Times New Roman" w:cs="Times New Roman"/>
          <w:sz w:val="28"/>
          <w:szCs w:val="28"/>
        </w:rPr>
        <w:t xml:space="preserve">gration rule confines the parties to the </w:t>
      </w:r>
      <w:r w:rsidR="00F11A1B">
        <w:rPr>
          <w:rFonts w:ascii="Times New Roman" w:hAnsi="Times New Roman" w:cs="Times New Roman"/>
          <w:sz w:val="28"/>
          <w:szCs w:val="28"/>
        </w:rPr>
        <w:t xml:space="preserve">written terms of the agreements concluded between them.  See </w:t>
      </w:r>
      <w:r w:rsidR="00F11A1B" w:rsidRPr="00F11A1B">
        <w:rPr>
          <w:rFonts w:ascii="Times New Roman" w:hAnsi="Times New Roman" w:cs="Times New Roman"/>
          <w:b/>
          <w:sz w:val="28"/>
          <w:szCs w:val="28"/>
        </w:rPr>
        <w:t>Johnston v Leal</w:t>
      </w:r>
      <w:r w:rsidR="00F11A1B">
        <w:rPr>
          <w:rFonts w:ascii="Times New Roman" w:hAnsi="Times New Roman" w:cs="Times New Roman"/>
          <w:sz w:val="28"/>
          <w:szCs w:val="28"/>
        </w:rPr>
        <w:t xml:space="preserve"> 1980 (3) SA 927 (A) at 943 B; Corbett JA held that:</w:t>
      </w:r>
    </w:p>
    <w:p w:rsidR="00C8366F" w:rsidRDefault="003E33F7" w:rsidP="00185157">
      <w:pPr>
        <w:spacing w:line="360" w:lineRule="auto"/>
        <w:ind w:left="1440"/>
        <w:jc w:val="both"/>
        <w:rPr>
          <w:rFonts w:ascii="Times New Roman" w:hAnsi="Times New Roman" w:cs="Times New Roman"/>
          <w:sz w:val="24"/>
          <w:szCs w:val="24"/>
        </w:rPr>
      </w:pPr>
      <w:r w:rsidRPr="00D506EC">
        <w:rPr>
          <w:rFonts w:ascii="Times New Roman" w:hAnsi="Times New Roman" w:cs="Times New Roman"/>
          <w:sz w:val="24"/>
          <w:szCs w:val="24"/>
        </w:rPr>
        <w:t>“It is clear to me that the aim and effect of this rule is to prevent a party to a contract which has been integrated into a single and complete written memorial from seeking to contradict, add or modify the writing by reference to extrinsic evidence and in that way to redefine the terms of the contract.  To sum up therefore, the integration rule prevents a party from altering, by the production of extrinsic evidence, the recorded terms of an integrated contract in order to rely upon the contract as altered.</w:t>
      </w:r>
      <w:r w:rsidR="00C8366F">
        <w:rPr>
          <w:rFonts w:ascii="Times New Roman" w:hAnsi="Times New Roman" w:cs="Times New Roman"/>
          <w:sz w:val="24"/>
          <w:szCs w:val="24"/>
        </w:rPr>
        <w:t>”</w:t>
      </w:r>
      <w:r w:rsidRPr="00D506EC">
        <w:rPr>
          <w:rFonts w:ascii="Times New Roman" w:hAnsi="Times New Roman" w:cs="Times New Roman"/>
          <w:sz w:val="24"/>
          <w:szCs w:val="24"/>
        </w:rPr>
        <w:t xml:space="preserve">  </w:t>
      </w:r>
    </w:p>
    <w:p w:rsidR="003E33F7" w:rsidRDefault="003E33F7" w:rsidP="00C8366F">
      <w:pPr>
        <w:spacing w:line="360" w:lineRule="auto"/>
        <w:ind w:left="2160"/>
        <w:jc w:val="both"/>
        <w:rPr>
          <w:rFonts w:ascii="Times New Roman" w:hAnsi="Times New Roman" w:cs="Times New Roman"/>
          <w:sz w:val="24"/>
          <w:szCs w:val="24"/>
        </w:rPr>
      </w:pPr>
      <w:r w:rsidRPr="00D506EC">
        <w:rPr>
          <w:rFonts w:ascii="Times New Roman" w:hAnsi="Times New Roman" w:cs="Times New Roman"/>
          <w:sz w:val="24"/>
          <w:szCs w:val="24"/>
        </w:rPr>
        <w:t xml:space="preserve">See also </w:t>
      </w:r>
      <w:r w:rsidRPr="00D506EC">
        <w:rPr>
          <w:rFonts w:ascii="Times New Roman" w:hAnsi="Times New Roman" w:cs="Times New Roman"/>
          <w:b/>
          <w:sz w:val="24"/>
          <w:szCs w:val="24"/>
        </w:rPr>
        <w:t xml:space="preserve">Union Government v </w:t>
      </w:r>
      <w:proofErr w:type="spellStart"/>
      <w:r w:rsidRPr="00D506EC">
        <w:rPr>
          <w:rFonts w:ascii="Times New Roman" w:hAnsi="Times New Roman" w:cs="Times New Roman"/>
          <w:b/>
          <w:sz w:val="24"/>
          <w:szCs w:val="24"/>
        </w:rPr>
        <w:t>Vianini</w:t>
      </w:r>
      <w:proofErr w:type="spellEnd"/>
      <w:r w:rsidRPr="00D506EC">
        <w:rPr>
          <w:rFonts w:ascii="Times New Roman" w:hAnsi="Times New Roman" w:cs="Times New Roman"/>
          <w:b/>
          <w:sz w:val="24"/>
          <w:szCs w:val="24"/>
        </w:rPr>
        <w:t xml:space="preserve"> Ferro-Concrete Pipes (Pty) Ltd</w:t>
      </w:r>
      <w:r w:rsidRPr="00D506EC">
        <w:rPr>
          <w:rFonts w:ascii="Times New Roman" w:hAnsi="Times New Roman" w:cs="Times New Roman"/>
          <w:sz w:val="24"/>
          <w:szCs w:val="24"/>
        </w:rPr>
        <w:t xml:space="preserve"> 1941 AD 43 at 47.</w:t>
      </w:r>
    </w:p>
    <w:p w:rsidR="00F006CE" w:rsidRDefault="00F006CE" w:rsidP="003E33F7">
      <w:pPr>
        <w:spacing w:line="480" w:lineRule="auto"/>
        <w:ind w:left="720" w:hanging="720"/>
        <w:jc w:val="both"/>
        <w:rPr>
          <w:rFonts w:ascii="Times New Roman" w:hAnsi="Times New Roman" w:cs="Times New Roman"/>
          <w:sz w:val="28"/>
          <w:szCs w:val="28"/>
        </w:rPr>
      </w:pPr>
      <w:bookmarkStart w:id="0" w:name="_GoBack"/>
      <w:bookmarkEnd w:id="0"/>
    </w:p>
    <w:p w:rsidR="00422493" w:rsidRDefault="00185157" w:rsidP="003E33F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[55</w:t>
      </w:r>
      <w:r w:rsidR="003E33F7">
        <w:rPr>
          <w:rFonts w:ascii="Times New Roman" w:hAnsi="Times New Roman" w:cs="Times New Roman"/>
          <w:sz w:val="28"/>
          <w:szCs w:val="28"/>
        </w:rPr>
        <w:t>]</w:t>
      </w:r>
      <w:r w:rsidR="003E33F7">
        <w:rPr>
          <w:rFonts w:ascii="Times New Roman" w:hAnsi="Times New Roman" w:cs="Times New Roman"/>
          <w:sz w:val="28"/>
          <w:szCs w:val="28"/>
        </w:rPr>
        <w:tab/>
        <w:t xml:space="preserve">In </w:t>
      </w:r>
      <w:proofErr w:type="spellStart"/>
      <w:r w:rsidR="003E33F7" w:rsidRPr="0083094B">
        <w:rPr>
          <w:rFonts w:ascii="Times New Roman" w:hAnsi="Times New Roman" w:cs="Times New Roman"/>
          <w:i/>
          <w:sz w:val="28"/>
          <w:szCs w:val="28"/>
        </w:rPr>
        <w:t>casu</w:t>
      </w:r>
      <w:proofErr w:type="spellEnd"/>
      <w:r w:rsidR="003E33F7">
        <w:rPr>
          <w:rFonts w:ascii="Times New Roman" w:hAnsi="Times New Roman" w:cs="Times New Roman"/>
          <w:sz w:val="28"/>
          <w:szCs w:val="28"/>
        </w:rPr>
        <w:t xml:space="preserve"> the Applicants’ founding and replying affidavits are replete with references as to what was discussed before the conclusion of the valid sale agreement and the construction agreement.  Such evidence is contrary to the parol</w:t>
      </w:r>
      <w:r w:rsidR="008B3301">
        <w:rPr>
          <w:rFonts w:ascii="Times New Roman" w:hAnsi="Times New Roman" w:cs="Times New Roman"/>
          <w:sz w:val="28"/>
          <w:szCs w:val="28"/>
        </w:rPr>
        <w:t>e</w:t>
      </w:r>
      <w:r w:rsidR="003E33F7">
        <w:rPr>
          <w:rFonts w:ascii="Times New Roman" w:hAnsi="Times New Roman" w:cs="Times New Roman"/>
          <w:sz w:val="28"/>
          <w:szCs w:val="28"/>
        </w:rPr>
        <w:t xml:space="preserve"> evidence rule and it is, therefore, inadmissible. </w:t>
      </w:r>
    </w:p>
    <w:p w:rsidR="006B2D87" w:rsidRDefault="006B2D87" w:rsidP="003E33F7">
      <w:pPr>
        <w:spacing w:line="480" w:lineRule="auto"/>
        <w:ind w:left="720" w:hanging="720"/>
        <w:jc w:val="both"/>
        <w:rPr>
          <w:rFonts w:ascii="Times New Roman" w:hAnsi="Times New Roman" w:cs="Times New Roman"/>
          <w:sz w:val="28"/>
          <w:szCs w:val="28"/>
        </w:rPr>
      </w:pPr>
    </w:p>
    <w:p w:rsidR="00422493" w:rsidRDefault="00422493" w:rsidP="003E33F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As s</w:t>
      </w:r>
      <w:r w:rsidR="0077559A">
        <w:rPr>
          <w:rFonts w:ascii="Times New Roman" w:hAnsi="Times New Roman" w:cs="Times New Roman"/>
          <w:sz w:val="28"/>
          <w:szCs w:val="28"/>
        </w:rPr>
        <w:t>ubmitted on behalf of the first Respo</w:t>
      </w:r>
      <w:r w:rsidR="00C8366F">
        <w:rPr>
          <w:rFonts w:ascii="Times New Roman" w:hAnsi="Times New Roman" w:cs="Times New Roman"/>
          <w:sz w:val="28"/>
          <w:szCs w:val="28"/>
        </w:rPr>
        <w:t>ndent and</w:t>
      </w:r>
      <w:r w:rsidR="00BB7009">
        <w:rPr>
          <w:rFonts w:ascii="Times New Roman" w:hAnsi="Times New Roman" w:cs="Times New Roman"/>
          <w:sz w:val="28"/>
          <w:szCs w:val="28"/>
        </w:rPr>
        <w:t xml:space="preserve"> there are m</w:t>
      </w:r>
      <w:r w:rsidR="00F006CE">
        <w:rPr>
          <w:rFonts w:ascii="Times New Roman" w:hAnsi="Times New Roman" w:cs="Times New Roman"/>
          <w:sz w:val="28"/>
          <w:szCs w:val="28"/>
        </w:rPr>
        <w:t>aterial disputes of fact</w:t>
      </w:r>
      <w:r w:rsidR="00BB7009">
        <w:rPr>
          <w:rFonts w:ascii="Times New Roman" w:hAnsi="Times New Roman" w:cs="Times New Roman"/>
          <w:sz w:val="28"/>
          <w:szCs w:val="28"/>
        </w:rPr>
        <w:t xml:space="preserve"> between the parties concerning:</w:t>
      </w:r>
    </w:p>
    <w:p w:rsidR="000650EF" w:rsidRPr="00C8366F" w:rsidRDefault="000650EF" w:rsidP="007D7354">
      <w:pPr>
        <w:spacing w:line="360" w:lineRule="auto"/>
        <w:ind w:left="2160" w:hanging="720"/>
        <w:jc w:val="both"/>
        <w:rPr>
          <w:rFonts w:ascii="Times New Roman" w:hAnsi="Times New Roman" w:cs="Times New Roman"/>
          <w:sz w:val="28"/>
          <w:szCs w:val="28"/>
        </w:rPr>
      </w:pPr>
      <w:r w:rsidRPr="00C8366F">
        <w:rPr>
          <w:rFonts w:ascii="Times New Roman" w:hAnsi="Times New Roman" w:cs="Times New Roman"/>
          <w:sz w:val="28"/>
          <w:szCs w:val="28"/>
        </w:rPr>
        <w:t>(a)</w:t>
      </w:r>
      <w:r w:rsidRPr="00C8366F">
        <w:rPr>
          <w:rFonts w:ascii="Times New Roman" w:hAnsi="Times New Roman" w:cs="Times New Roman"/>
          <w:sz w:val="28"/>
          <w:szCs w:val="28"/>
        </w:rPr>
        <w:tab/>
      </w:r>
      <w:proofErr w:type="gramStart"/>
      <w:r w:rsidRPr="00C8366F">
        <w:rPr>
          <w:rFonts w:ascii="Times New Roman" w:hAnsi="Times New Roman" w:cs="Times New Roman"/>
          <w:sz w:val="28"/>
          <w:szCs w:val="28"/>
        </w:rPr>
        <w:t>the</w:t>
      </w:r>
      <w:proofErr w:type="gramEnd"/>
      <w:r w:rsidRPr="00C8366F">
        <w:rPr>
          <w:rFonts w:ascii="Times New Roman" w:hAnsi="Times New Roman" w:cs="Times New Roman"/>
          <w:sz w:val="28"/>
          <w:szCs w:val="28"/>
        </w:rPr>
        <w:t xml:space="preserve"> allegation that the first Respondent tried to “drive” the first Applicant from the property in various ways and in respect of which a great deal of reliance is placed on the affidavit of Prince Dlamini;</w:t>
      </w:r>
    </w:p>
    <w:p w:rsidR="000650EF" w:rsidRPr="00C8366F" w:rsidRDefault="000650EF" w:rsidP="007D7354">
      <w:pPr>
        <w:spacing w:line="360" w:lineRule="auto"/>
        <w:ind w:left="720" w:hanging="720"/>
        <w:jc w:val="both"/>
        <w:rPr>
          <w:rFonts w:ascii="Times New Roman" w:hAnsi="Times New Roman" w:cs="Times New Roman"/>
          <w:sz w:val="28"/>
          <w:szCs w:val="28"/>
        </w:rPr>
      </w:pPr>
      <w:r w:rsidRPr="00C8366F">
        <w:rPr>
          <w:rFonts w:ascii="Times New Roman" w:hAnsi="Times New Roman" w:cs="Times New Roman"/>
          <w:sz w:val="28"/>
          <w:szCs w:val="28"/>
        </w:rPr>
        <w:tab/>
      </w:r>
      <w:r w:rsidRPr="00C8366F">
        <w:rPr>
          <w:rFonts w:ascii="Times New Roman" w:hAnsi="Times New Roman" w:cs="Times New Roman"/>
          <w:sz w:val="28"/>
          <w:szCs w:val="28"/>
        </w:rPr>
        <w:tab/>
        <w:t>(b)</w:t>
      </w:r>
      <w:r w:rsidRPr="00C8366F">
        <w:rPr>
          <w:rFonts w:ascii="Times New Roman" w:hAnsi="Times New Roman" w:cs="Times New Roman"/>
          <w:sz w:val="28"/>
          <w:szCs w:val="28"/>
        </w:rPr>
        <w:tab/>
      </w:r>
      <w:proofErr w:type="gramStart"/>
      <w:r w:rsidRPr="00C8366F">
        <w:rPr>
          <w:rFonts w:ascii="Times New Roman" w:hAnsi="Times New Roman" w:cs="Times New Roman"/>
          <w:sz w:val="28"/>
          <w:szCs w:val="28"/>
        </w:rPr>
        <w:t>the</w:t>
      </w:r>
      <w:proofErr w:type="gramEnd"/>
      <w:r w:rsidRPr="00C8366F">
        <w:rPr>
          <w:rFonts w:ascii="Times New Roman" w:hAnsi="Times New Roman" w:cs="Times New Roman"/>
          <w:sz w:val="28"/>
          <w:szCs w:val="28"/>
        </w:rPr>
        <w:t xml:space="preserve"> alleged misrepresentations made by the firs Respondent;</w:t>
      </w:r>
    </w:p>
    <w:p w:rsidR="000650EF" w:rsidRPr="00C8366F" w:rsidRDefault="000650EF" w:rsidP="007D7354">
      <w:pPr>
        <w:spacing w:line="360" w:lineRule="auto"/>
        <w:ind w:left="720" w:hanging="720"/>
        <w:jc w:val="both"/>
        <w:rPr>
          <w:rFonts w:ascii="Times New Roman" w:hAnsi="Times New Roman" w:cs="Times New Roman"/>
          <w:sz w:val="28"/>
          <w:szCs w:val="28"/>
        </w:rPr>
      </w:pPr>
      <w:r w:rsidRPr="00C8366F">
        <w:rPr>
          <w:rFonts w:ascii="Times New Roman" w:hAnsi="Times New Roman" w:cs="Times New Roman"/>
          <w:sz w:val="28"/>
          <w:szCs w:val="28"/>
        </w:rPr>
        <w:tab/>
      </w:r>
      <w:r w:rsidRPr="00C8366F">
        <w:rPr>
          <w:rFonts w:ascii="Times New Roman" w:hAnsi="Times New Roman" w:cs="Times New Roman"/>
          <w:sz w:val="28"/>
          <w:szCs w:val="28"/>
        </w:rPr>
        <w:tab/>
        <w:t>(c)</w:t>
      </w:r>
      <w:r w:rsidRPr="00C8366F">
        <w:rPr>
          <w:rFonts w:ascii="Times New Roman" w:hAnsi="Times New Roman" w:cs="Times New Roman"/>
          <w:sz w:val="28"/>
          <w:szCs w:val="28"/>
        </w:rPr>
        <w:tab/>
      </w:r>
      <w:proofErr w:type="gramStart"/>
      <w:r w:rsidRPr="00C8366F">
        <w:rPr>
          <w:rFonts w:ascii="Times New Roman" w:hAnsi="Times New Roman" w:cs="Times New Roman"/>
          <w:sz w:val="28"/>
          <w:szCs w:val="28"/>
        </w:rPr>
        <w:t>what</w:t>
      </w:r>
      <w:proofErr w:type="gramEnd"/>
      <w:r w:rsidRPr="00C8366F">
        <w:rPr>
          <w:rFonts w:ascii="Times New Roman" w:hAnsi="Times New Roman" w:cs="Times New Roman"/>
          <w:sz w:val="28"/>
          <w:szCs w:val="28"/>
        </w:rPr>
        <w:t xml:space="preserve"> construction was required to be performed to the building;</w:t>
      </w:r>
    </w:p>
    <w:p w:rsidR="000650EF" w:rsidRDefault="000650EF" w:rsidP="007D7354">
      <w:pPr>
        <w:spacing w:line="360" w:lineRule="auto"/>
        <w:ind w:left="2160" w:hanging="720"/>
        <w:jc w:val="both"/>
        <w:rPr>
          <w:rFonts w:ascii="Times New Roman" w:hAnsi="Times New Roman" w:cs="Times New Roman"/>
          <w:sz w:val="28"/>
          <w:szCs w:val="28"/>
        </w:rPr>
      </w:pPr>
      <w:r w:rsidRPr="00C8366F">
        <w:rPr>
          <w:rFonts w:ascii="Times New Roman" w:hAnsi="Times New Roman" w:cs="Times New Roman"/>
          <w:sz w:val="28"/>
          <w:szCs w:val="28"/>
        </w:rPr>
        <w:t>(d)</w:t>
      </w:r>
      <w:r w:rsidRPr="00C8366F">
        <w:rPr>
          <w:rFonts w:ascii="Times New Roman" w:hAnsi="Times New Roman" w:cs="Times New Roman"/>
          <w:sz w:val="28"/>
          <w:szCs w:val="28"/>
        </w:rPr>
        <w:tab/>
      </w:r>
      <w:proofErr w:type="gramStart"/>
      <w:r w:rsidRPr="00C8366F">
        <w:rPr>
          <w:rFonts w:ascii="Times New Roman" w:hAnsi="Times New Roman" w:cs="Times New Roman"/>
          <w:sz w:val="28"/>
          <w:szCs w:val="28"/>
        </w:rPr>
        <w:t>whether</w:t>
      </w:r>
      <w:proofErr w:type="gramEnd"/>
      <w:r w:rsidRPr="00C8366F">
        <w:rPr>
          <w:rFonts w:ascii="Times New Roman" w:hAnsi="Times New Roman" w:cs="Times New Roman"/>
          <w:sz w:val="28"/>
          <w:szCs w:val="28"/>
        </w:rPr>
        <w:t xml:space="preserve"> it is possible to perform alterations to the building while the first Applicant remains in occupation</w:t>
      </w:r>
      <w:r w:rsidR="007D7354" w:rsidRPr="00C8366F">
        <w:rPr>
          <w:rFonts w:ascii="Times New Roman" w:hAnsi="Times New Roman" w:cs="Times New Roman"/>
          <w:sz w:val="28"/>
          <w:szCs w:val="28"/>
        </w:rPr>
        <w:t>.</w:t>
      </w:r>
    </w:p>
    <w:p w:rsidR="006B2D87" w:rsidRDefault="006B2D87" w:rsidP="00F006CE">
      <w:pPr>
        <w:spacing w:line="480" w:lineRule="auto"/>
        <w:ind w:left="720" w:hanging="720"/>
        <w:jc w:val="both"/>
        <w:rPr>
          <w:rFonts w:ascii="Times New Roman" w:hAnsi="Times New Roman" w:cs="Times New Roman"/>
          <w:sz w:val="28"/>
          <w:szCs w:val="28"/>
        </w:rPr>
      </w:pPr>
    </w:p>
    <w:p w:rsidR="00F006CE" w:rsidRDefault="00F006CE" w:rsidP="00F006C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 xml:space="preserve">In view of the </w:t>
      </w:r>
      <w:proofErr w:type="spellStart"/>
      <w:r>
        <w:rPr>
          <w:rFonts w:ascii="Times New Roman" w:hAnsi="Times New Roman" w:cs="Times New Roman"/>
          <w:sz w:val="28"/>
          <w:szCs w:val="28"/>
        </w:rPr>
        <w:t>aforegoing</w:t>
      </w:r>
      <w:proofErr w:type="spellEnd"/>
      <w:r>
        <w:rPr>
          <w:rFonts w:ascii="Times New Roman" w:hAnsi="Times New Roman" w:cs="Times New Roman"/>
          <w:sz w:val="28"/>
          <w:szCs w:val="28"/>
        </w:rPr>
        <w:t xml:space="preserve"> and in particular with reference to paragraph [34] hereinabove, it seems to me that in order to resolve the current impasse it would be prudent for the parties to submit to arbitration in terms of the constructio</w:t>
      </w:r>
      <w:r w:rsidR="00802762">
        <w:rPr>
          <w:rFonts w:ascii="Times New Roman" w:hAnsi="Times New Roman" w:cs="Times New Roman"/>
          <w:sz w:val="28"/>
          <w:szCs w:val="28"/>
        </w:rPr>
        <w:t>n agreement as soon as possible and I so order.</w:t>
      </w:r>
    </w:p>
    <w:p w:rsidR="006B2D87" w:rsidRDefault="006B2D87" w:rsidP="003E33F7">
      <w:pPr>
        <w:spacing w:line="480" w:lineRule="auto"/>
        <w:ind w:left="720" w:hanging="720"/>
        <w:jc w:val="both"/>
        <w:rPr>
          <w:rFonts w:ascii="Times New Roman" w:hAnsi="Times New Roman" w:cs="Times New Roman"/>
          <w:sz w:val="28"/>
          <w:szCs w:val="28"/>
        </w:rPr>
      </w:pPr>
    </w:p>
    <w:p w:rsidR="006B2D87" w:rsidRDefault="006B2D87" w:rsidP="003E33F7">
      <w:pPr>
        <w:spacing w:line="480" w:lineRule="auto"/>
        <w:ind w:left="720" w:hanging="720"/>
        <w:jc w:val="both"/>
        <w:rPr>
          <w:rFonts w:ascii="Times New Roman" w:hAnsi="Times New Roman" w:cs="Times New Roman"/>
          <w:sz w:val="28"/>
          <w:szCs w:val="28"/>
        </w:rPr>
      </w:pPr>
    </w:p>
    <w:p w:rsidR="006B2D87" w:rsidRDefault="006B2D87" w:rsidP="003E33F7">
      <w:pPr>
        <w:spacing w:line="480" w:lineRule="auto"/>
        <w:ind w:left="720" w:hanging="720"/>
        <w:jc w:val="both"/>
        <w:rPr>
          <w:rFonts w:ascii="Times New Roman" w:hAnsi="Times New Roman" w:cs="Times New Roman"/>
          <w:sz w:val="28"/>
          <w:szCs w:val="28"/>
        </w:rPr>
      </w:pPr>
    </w:p>
    <w:p w:rsidR="006B2D87" w:rsidRDefault="006B2D87" w:rsidP="003E33F7">
      <w:pPr>
        <w:spacing w:line="480" w:lineRule="auto"/>
        <w:ind w:left="720" w:hanging="720"/>
        <w:jc w:val="both"/>
        <w:rPr>
          <w:rFonts w:ascii="Times New Roman" w:hAnsi="Times New Roman" w:cs="Times New Roman"/>
          <w:sz w:val="28"/>
          <w:szCs w:val="28"/>
        </w:rPr>
      </w:pPr>
    </w:p>
    <w:p w:rsidR="00BB7009" w:rsidRDefault="00F006CE" w:rsidP="003E33F7">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[58</w:t>
      </w:r>
      <w:r w:rsidR="00BB7009">
        <w:rPr>
          <w:rFonts w:ascii="Times New Roman" w:hAnsi="Times New Roman" w:cs="Times New Roman"/>
          <w:sz w:val="28"/>
          <w:szCs w:val="28"/>
        </w:rPr>
        <w:t>]</w:t>
      </w:r>
      <w:r w:rsidR="00BB7009">
        <w:rPr>
          <w:rFonts w:ascii="Times New Roman" w:hAnsi="Times New Roman" w:cs="Times New Roman"/>
          <w:sz w:val="28"/>
          <w:szCs w:val="28"/>
        </w:rPr>
        <w:tab/>
        <w:t xml:space="preserve">In the result the application is dismissed with costs including the certified costs of </w:t>
      </w:r>
      <w:r w:rsidR="000650EF">
        <w:rPr>
          <w:rFonts w:ascii="Times New Roman" w:hAnsi="Times New Roman" w:cs="Times New Roman"/>
          <w:sz w:val="28"/>
          <w:szCs w:val="28"/>
        </w:rPr>
        <w:t>counsel.</w:t>
      </w:r>
    </w:p>
    <w:p w:rsidR="003E33F7" w:rsidRDefault="003E33F7" w:rsidP="003E33F7">
      <w:pPr>
        <w:spacing w:line="480" w:lineRule="auto"/>
        <w:ind w:left="720" w:hanging="720"/>
        <w:jc w:val="both"/>
        <w:rPr>
          <w:rFonts w:ascii="Times New Roman" w:hAnsi="Times New Roman" w:cs="Times New Roman"/>
          <w:sz w:val="28"/>
          <w:szCs w:val="28"/>
        </w:rPr>
      </w:pPr>
    </w:p>
    <w:p w:rsidR="008E5764" w:rsidRPr="004C5BC4" w:rsidRDefault="008E5764" w:rsidP="008E5764">
      <w:pPr>
        <w:spacing w:line="240" w:lineRule="auto"/>
        <w:ind w:left="4320" w:firstLine="720"/>
        <w:jc w:val="both"/>
        <w:rPr>
          <w:rFonts w:ascii="Times New Roman" w:hAnsi="Times New Roman" w:cs="Times New Roman"/>
          <w:b/>
          <w:sz w:val="28"/>
          <w:szCs w:val="28"/>
          <w:u w:val="single"/>
        </w:rPr>
      </w:pPr>
      <w:r w:rsidRPr="004C5BC4">
        <w:rPr>
          <w:rFonts w:ascii="Times New Roman" w:hAnsi="Times New Roman" w:cs="Times New Roman"/>
          <w:b/>
          <w:sz w:val="28"/>
          <w:szCs w:val="28"/>
          <w:u w:val="single"/>
        </w:rPr>
        <w:t>Q.M. MABUZA</w:t>
      </w:r>
    </w:p>
    <w:p w:rsidR="008E5764" w:rsidRPr="004C5BC4" w:rsidRDefault="008E5764" w:rsidP="008E5764">
      <w:pPr>
        <w:spacing w:line="240" w:lineRule="auto"/>
        <w:ind w:left="720" w:hanging="720"/>
        <w:jc w:val="both"/>
        <w:rPr>
          <w:rFonts w:ascii="Times New Roman" w:hAnsi="Times New Roman" w:cs="Times New Roman"/>
          <w:b/>
          <w:sz w:val="28"/>
          <w:szCs w:val="28"/>
        </w:rPr>
      </w:pPr>
      <w:r w:rsidRPr="004C5BC4">
        <w:rPr>
          <w:rFonts w:ascii="Times New Roman" w:hAnsi="Times New Roman" w:cs="Times New Roman"/>
          <w:b/>
          <w:sz w:val="28"/>
          <w:szCs w:val="28"/>
        </w:rPr>
        <w:tab/>
      </w:r>
      <w:r w:rsidRPr="004C5BC4">
        <w:rPr>
          <w:rFonts w:ascii="Times New Roman" w:hAnsi="Times New Roman" w:cs="Times New Roman"/>
          <w:b/>
          <w:sz w:val="28"/>
          <w:szCs w:val="28"/>
        </w:rPr>
        <w:tab/>
      </w:r>
      <w:r w:rsidRPr="004C5BC4">
        <w:rPr>
          <w:rFonts w:ascii="Times New Roman" w:hAnsi="Times New Roman" w:cs="Times New Roman"/>
          <w:b/>
          <w:sz w:val="28"/>
          <w:szCs w:val="28"/>
        </w:rPr>
        <w:tab/>
      </w:r>
      <w:r w:rsidRPr="004C5BC4">
        <w:rPr>
          <w:rFonts w:ascii="Times New Roman" w:hAnsi="Times New Roman" w:cs="Times New Roman"/>
          <w:b/>
          <w:sz w:val="28"/>
          <w:szCs w:val="28"/>
        </w:rPr>
        <w:tab/>
      </w:r>
      <w:r w:rsidRPr="004C5BC4">
        <w:rPr>
          <w:rFonts w:ascii="Times New Roman" w:hAnsi="Times New Roman" w:cs="Times New Roman"/>
          <w:b/>
          <w:sz w:val="28"/>
          <w:szCs w:val="28"/>
        </w:rPr>
        <w:tab/>
      </w:r>
      <w:r w:rsidRPr="004C5BC4">
        <w:rPr>
          <w:rFonts w:ascii="Times New Roman" w:hAnsi="Times New Roman" w:cs="Times New Roman"/>
          <w:b/>
          <w:sz w:val="28"/>
          <w:szCs w:val="28"/>
        </w:rPr>
        <w:tab/>
      </w:r>
      <w:r w:rsidRPr="004C5BC4">
        <w:rPr>
          <w:rFonts w:ascii="Times New Roman" w:hAnsi="Times New Roman" w:cs="Times New Roman"/>
          <w:b/>
          <w:sz w:val="28"/>
          <w:szCs w:val="28"/>
        </w:rPr>
        <w:tab/>
        <w:t>JUDGE OF THE HIGH COURT</w:t>
      </w:r>
    </w:p>
    <w:p w:rsidR="008E5764" w:rsidRDefault="008E5764" w:rsidP="00077445">
      <w:pPr>
        <w:spacing w:line="480" w:lineRule="auto"/>
        <w:ind w:left="720" w:hanging="720"/>
        <w:jc w:val="both"/>
        <w:rPr>
          <w:rFonts w:ascii="Times New Roman" w:hAnsi="Times New Roman" w:cs="Times New Roman"/>
          <w:sz w:val="28"/>
          <w:szCs w:val="28"/>
        </w:rPr>
      </w:pPr>
    </w:p>
    <w:p w:rsidR="0096427F" w:rsidRDefault="00FD7AC3" w:rsidP="00FD7AC3">
      <w:pPr>
        <w:spacing w:line="240" w:lineRule="auto"/>
        <w:ind w:left="720" w:hanging="72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For the Applicants</w:t>
      </w:r>
      <w:r>
        <w:rPr>
          <w:rFonts w:ascii="Times New Roman" w:hAnsi="Times New Roman" w:cs="Times New Roman"/>
          <w:sz w:val="24"/>
          <w:szCs w:val="24"/>
        </w:rPr>
        <w:tab/>
      </w:r>
      <w:r w:rsidRPr="00FD7AC3">
        <w:rPr>
          <w:rFonts w:ascii="Times New Roman" w:hAnsi="Times New Roman" w:cs="Times New Roman"/>
          <w:sz w:val="24"/>
          <w:szCs w:val="24"/>
        </w:rPr>
        <w:t xml:space="preserve">: </w:t>
      </w:r>
      <w:r>
        <w:rPr>
          <w:rFonts w:ascii="Times New Roman" w:hAnsi="Times New Roman" w:cs="Times New Roman"/>
          <w:sz w:val="24"/>
          <w:szCs w:val="24"/>
        </w:rPr>
        <w:tab/>
      </w:r>
      <w:r w:rsidR="00C8366F">
        <w:rPr>
          <w:rFonts w:ascii="Times New Roman" w:hAnsi="Times New Roman" w:cs="Times New Roman"/>
          <w:sz w:val="24"/>
          <w:szCs w:val="24"/>
        </w:rPr>
        <w:t xml:space="preserve">Advocate F. </w:t>
      </w:r>
      <w:proofErr w:type="spellStart"/>
      <w:r w:rsidR="00C8366F">
        <w:rPr>
          <w:rFonts w:ascii="Times New Roman" w:hAnsi="Times New Roman" w:cs="Times New Roman"/>
          <w:sz w:val="24"/>
          <w:szCs w:val="24"/>
        </w:rPr>
        <w:t>Joubert</w:t>
      </w:r>
      <w:proofErr w:type="spellEnd"/>
      <w:r w:rsidR="00C8366F">
        <w:rPr>
          <w:rFonts w:ascii="Times New Roman" w:hAnsi="Times New Roman" w:cs="Times New Roman"/>
          <w:sz w:val="24"/>
          <w:szCs w:val="24"/>
        </w:rPr>
        <w:t xml:space="preserve"> SC i</w:t>
      </w:r>
      <w:r w:rsidRPr="00FD7AC3">
        <w:rPr>
          <w:rFonts w:ascii="Times New Roman" w:hAnsi="Times New Roman" w:cs="Times New Roman"/>
          <w:sz w:val="24"/>
          <w:szCs w:val="24"/>
        </w:rPr>
        <w:t>nstructed by</w:t>
      </w:r>
      <w:r>
        <w:rPr>
          <w:rFonts w:ascii="Times New Roman" w:hAnsi="Times New Roman" w:cs="Times New Roman"/>
          <w:sz w:val="24"/>
          <w:szCs w:val="24"/>
        </w:rPr>
        <w:t xml:space="preserve"> </w:t>
      </w:r>
    </w:p>
    <w:p w:rsidR="00FD7AC3" w:rsidRDefault="00FD7AC3" w:rsidP="00FD7AC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6416">
        <w:rPr>
          <w:rFonts w:ascii="Times New Roman" w:hAnsi="Times New Roman" w:cs="Times New Roman"/>
          <w:sz w:val="24"/>
          <w:szCs w:val="24"/>
        </w:rPr>
        <w:t xml:space="preserve">Mr. K. Simelane of </w:t>
      </w:r>
      <w:proofErr w:type="spellStart"/>
      <w:r w:rsidR="00476416">
        <w:rPr>
          <w:rFonts w:ascii="Times New Roman" w:hAnsi="Times New Roman" w:cs="Times New Roman"/>
          <w:sz w:val="24"/>
          <w:szCs w:val="24"/>
        </w:rPr>
        <w:t>C</w:t>
      </w:r>
      <w:r>
        <w:rPr>
          <w:rFonts w:ascii="Times New Roman" w:hAnsi="Times New Roman" w:cs="Times New Roman"/>
          <w:sz w:val="24"/>
          <w:szCs w:val="24"/>
        </w:rPr>
        <w:t>loete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Henwood</w:t>
      </w:r>
      <w:proofErr w:type="spellEnd"/>
      <w:r>
        <w:rPr>
          <w:rFonts w:ascii="Times New Roman" w:hAnsi="Times New Roman" w:cs="Times New Roman"/>
          <w:sz w:val="24"/>
          <w:szCs w:val="24"/>
        </w:rPr>
        <w:t xml:space="preserve"> Associated.</w:t>
      </w:r>
    </w:p>
    <w:p w:rsidR="00FD7AC3" w:rsidRDefault="00FD7AC3" w:rsidP="00FD7AC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For the Respondents</w:t>
      </w:r>
      <w:r>
        <w:rPr>
          <w:rFonts w:ascii="Times New Roman" w:hAnsi="Times New Roman" w:cs="Times New Roman"/>
          <w:sz w:val="24"/>
          <w:szCs w:val="24"/>
        </w:rPr>
        <w:tab/>
      </w:r>
      <w:r w:rsidR="00C8366F">
        <w:rPr>
          <w:rFonts w:ascii="Times New Roman" w:hAnsi="Times New Roman" w:cs="Times New Roman"/>
          <w:sz w:val="24"/>
          <w:szCs w:val="24"/>
        </w:rPr>
        <w:t>:</w:t>
      </w:r>
      <w:r w:rsidR="00C8366F">
        <w:rPr>
          <w:rFonts w:ascii="Times New Roman" w:hAnsi="Times New Roman" w:cs="Times New Roman"/>
          <w:sz w:val="24"/>
          <w:szCs w:val="24"/>
        </w:rPr>
        <w:tab/>
        <w:t xml:space="preserve">Advocate G.O. van </w:t>
      </w:r>
      <w:proofErr w:type="spellStart"/>
      <w:r w:rsidR="00C8366F">
        <w:rPr>
          <w:rFonts w:ascii="Times New Roman" w:hAnsi="Times New Roman" w:cs="Times New Roman"/>
          <w:sz w:val="24"/>
          <w:szCs w:val="24"/>
        </w:rPr>
        <w:t>Niekerk</w:t>
      </w:r>
      <w:proofErr w:type="spellEnd"/>
      <w:r w:rsidR="00C8366F">
        <w:rPr>
          <w:rFonts w:ascii="Times New Roman" w:hAnsi="Times New Roman" w:cs="Times New Roman"/>
          <w:sz w:val="24"/>
          <w:szCs w:val="24"/>
        </w:rPr>
        <w:t xml:space="preserve"> SC i</w:t>
      </w:r>
      <w:r>
        <w:rPr>
          <w:rFonts w:ascii="Times New Roman" w:hAnsi="Times New Roman" w:cs="Times New Roman"/>
          <w:sz w:val="24"/>
          <w:szCs w:val="24"/>
        </w:rPr>
        <w:t>nstructed by</w:t>
      </w:r>
    </w:p>
    <w:p w:rsidR="00FD7AC3" w:rsidRPr="00FD7AC3" w:rsidRDefault="00FD7AC3" w:rsidP="00FD7AC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Mr. S. </w:t>
      </w:r>
      <w:proofErr w:type="spellStart"/>
      <w:r>
        <w:rPr>
          <w:rFonts w:ascii="Times New Roman" w:hAnsi="Times New Roman" w:cs="Times New Roman"/>
          <w:sz w:val="24"/>
          <w:szCs w:val="24"/>
        </w:rPr>
        <w:t>Masuku</w:t>
      </w:r>
      <w:proofErr w:type="spellEnd"/>
      <w:r>
        <w:rPr>
          <w:rFonts w:ascii="Times New Roman" w:hAnsi="Times New Roman" w:cs="Times New Roman"/>
          <w:sz w:val="24"/>
          <w:szCs w:val="24"/>
        </w:rPr>
        <w:t xml:space="preserve"> of Howe, </w:t>
      </w:r>
      <w:proofErr w:type="spellStart"/>
      <w:r>
        <w:rPr>
          <w:rFonts w:ascii="Times New Roman" w:hAnsi="Times New Roman" w:cs="Times New Roman"/>
          <w:sz w:val="24"/>
          <w:szCs w:val="24"/>
        </w:rPr>
        <w:t>Masuku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Nsibande</w:t>
      </w:r>
      <w:proofErr w:type="spellEnd"/>
      <w:r>
        <w:rPr>
          <w:rFonts w:ascii="Times New Roman" w:hAnsi="Times New Roman" w:cs="Times New Roman"/>
          <w:sz w:val="24"/>
          <w:szCs w:val="24"/>
        </w:rPr>
        <w:t xml:space="preserve"> Attorneys</w:t>
      </w:r>
    </w:p>
    <w:p w:rsidR="00FD7AC3" w:rsidRPr="00FD7AC3" w:rsidRDefault="00FD7AC3" w:rsidP="00077445">
      <w:pPr>
        <w:spacing w:line="480" w:lineRule="auto"/>
        <w:ind w:left="720" w:hanging="720"/>
        <w:jc w:val="both"/>
        <w:rPr>
          <w:rFonts w:ascii="Times New Roman" w:hAnsi="Times New Roman" w:cs="Times New Roman"/>
          <w:sz w:val="24"/>
          <w:szCs w:val="24"/>
        </w:rPr>
      </w:pPr>
      <w:r w:rsidRPr="00FD7AC3">
        <w:rPr>
          <w:rFonts w:ascii="Times New Roman" w:hAnsi="Times New Roman" w:cs="Times New Roman"/>
          <w:sz w:val="24"/>
          <w:szCs w:val="24"/>
        </w:rPr>
        <w:tab/>
      </w:r>
      <w:r w:rsidRPr="00FD7AC3">
        <w:rPr>
          <w:rFonts w:ascii="Times New Roman" w:hAnsi="Times New Roman" w:cs="Times New Roman"/>
          <w:sz w:val="24"/>
          <w:szCs w:val="24"/>
        </w:rPr>
        <w:tab/>
      </w:r>
      <w:r w:rsidRPr="00FD7AC3">
        <w:rPr>
          <w:rFonts w:ascii="Times New Roman" w:hAnsi="Times New Roman" w:cs="Times New Roman"/>
          <w:sz w:val="24"/>
          <w:szCs w:val="24"/>
        </w:rPr>
        <w:tab/>
      </w:r>
      <w:r w:rsidRPr="00FD7AC3">
        <w:rPr>
          <w:rFonts w:ascii="Times New Roman" w:hAnsi="Times New Roman" w:cs="Times New Roman"/>
          <w:sz w:val="24"/>
          <w:szCs w:val="24"/>
        </w:rPr>
        <w:tab/>
      </w:r>
      <w:r w:rsidRPr="00FD7AC3">
        <w:rPr>
          <w:rFonts w:ascii="Times New Roman" w:hAnsi="Times New Roman" w:cs="Times New Roman"/>
          <w:sz w:val="24"/>
          <w:szCs w:val="24"/>
        </w:rPr>
        <w:tab/>
      </w:r>
    </w:p>
    <w:p w:rsidR="0096427F" w:rsidRDefault="0096427F" w:rsidP="00077445">
      <w:pPr>
        <w:spacing w:line="480" w:lineRule="auto"/>
        <w:ind w:left="720" w:hanging="720"/>
        <w:jc w:val="both"/>
        <w:rPr>
          <w:rFonts w:ascii="Times New Roman" w:hAnsi="Times New Roman" w:cs="Times New Roman"/>
          <w:sz w:val="28"/>
          <w:szCs w:val="28"/>
        </w:rPr>
      </w:pPr>
    </w:p>
    <w:p w:rsidR="00606BBC" w:rsidRDefault="00606BBC" w:rsidP="00077445">
      <w:pPr>
        <w:spacing w:line="480" w:lineRule="auto"/>
        <w:ind w:left="720" w:hanging="720"/>
        <w:jc w:val="both"/>
        <w:rPr>
          <w:rFonts w:ascii="Times New Roman" w:hAnsi="Times New Roman" w:cs="Times New Roman"/>
          <w:sz w:val="28"/>
          <w:szCs w:val="28"/>
        </w:rPr>
      </w:pPr>
    </w:p>
    <w:p w:rsidR="00606BBC" w:rsidRDefault="00606BBC" w:rsidP="00077445">
      <w:pPr>
        <w:spacing w:line="480" w:lineRule="auto"/>
        <w:ind w:left="720" w:hanging="720"/>
        <w:jc w:val="both"/>
        <w:rPr>
          <w:rFonts w:ascii="Times New Roman" w:hAnsi="Times New Roman" w:cs="Times New Roman"/>
          <w:sz w:val="28"/>
          <w:szCs w:val="28"/>
        </w:rPr>
      </w:pPr>
    </w:p>
    <w:p w:rsidR="004C5BC4" w:rsidRPr="004C5BC4" w:rsidRDefault="004C5BC4" w:rsidP="008E5764">
      <w:pPr>
        <w:spacing w:line="24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4C5BC4" w:rsidRPr="004C5BC4" w:rsidSect="0062415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8F" w:rsidRDefault="00D6548F" w:rsidP="00351EEF">
      <w:pPr>
        <w:spacing w:after="0" w:line="240" w:lineRule="auto"/>
      </w:pPr>
      <w:r>
        <w:separator/>
      </w:r>
    </w:p>
  </w:endnote>
  <w:endnote w:type="continuationSeparator" w:id="0">
    <w:p w:rsidR="00D6548F" w:rsidRDefault="00D6548F" w:rsidP="003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023756"/>
      <w:docPartObj>
        <w:docPartGallery w:val="Page Numbers (Bottom of Page)"/>
        <w:docPartUnique/>
      </w:docPartObj>
    </w:sdtPr>
    <w:sdtEndPr>
      <w:rPr>
        <w:noProof/>
      </w:rPr>
    </w:sdtEndPr>
    <w:sdtContent>
      <w:p w:rsidR="00351EEF" w:rsidRDefault="00624154">
        <w:pPr>
          <w:pStyle w:val="Footer"/>
          <w:jc w:val="center"/>
        </w:pPr>
        <w:r>
          <w:fldChar w:fldCharType="begin"/>
        </w:r>
        <w:r w:rsidR="00351EEF">
          <w:instrText xml:space="preserve"> PAGE   \* MERGEFORMAT </w:instrText>
        </w:r>
        <w:r>
          <w:fldChar w:fldCharType="separate"/>
        </w:r>
        <w:r w:rsidR="00187095">
          <w:rPr>
            <w:noProof/>
          </w:rPr>
          <w:t>1</w:t>
        </w:r>
        <w:r>
          <w:rPr>
            <w:noProof/>
          </w:rPr>
          <w:fldChar w:fldCharType="end"/>
        </w:r>
      </w:p>
    </w:sdtContent>
  </w:sdt>
  <w:p w:rsidR="00351EEF" w:rsidRDefault="00351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8F" w:rsidRDefault="00D6548F" w:rsidP="00351EEF">
      <w:pPr>
        <w:spacing w:after="0" w:line="240" w:lineRule="auto"/>
      </w:pPr>
      <w:r>
        <w:separator/>
      </w:r>
    </w:p>
  </w:footnote>
  <w:footnote w:type="continuationSeparator" w:id="0">
    <w:p w:rsidR="00D6548F" w:rsidRDefault="00D6548F" w:rsidP="0035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036D"/>
    <w:multiLevelType w:val="hybridMultilevel"/>
    <w:tmpl w:val="7DFE183E"/>
    <w:lvl w:ilvl="0" w:tplc="86C6E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CB22C6"/>
    <w:multiLevelType w:val="hybridMultilevel"/>
    <w:tmpl w:val="99A6D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271C44"/>
    <w:multiLevelType w:val="hybridMultilevel"/>
    <w:tmpl w:val="4A621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5745015"/>
    <w:multiLevelType w:val="hybridMultilevel"/>
    <w:tmpl w:val="DF044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5B7563"/>
    <w:multiLevelType w:val="hybridMultilevel"/>
    <w:tmpl w:val="752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C6DBF"/>
    <w:multiLevelType w:val="hybridMultilevel"/>
    <w:tmpl w:val="095A3DC6"/>
    <w:lvl w:ilvl="0" w:tplc="41C6AE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F287115"/>
    <w:multiLevelType w:val="hybridMultilevel"/>
    <w:tmpl w:val="26FE4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CF78EB"/>
    <w:multiLevelType w:val="hybridMultilevel"/>
    <w:tmpl w:val="0C906604"/>
    <w:lvl w:ilvl="0" w:tplc="28629244">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DCA"/>
    <w:rsid w:val="00007146"/>
    <w:rsid w:val="00024626"/>
    <w:rsid w:val="000319EC"/>
    <w:rsid w:val="0003320A"/>
    <w:rsid w:val="00036F2A"/>
    <w:rsid w:val="00036F85"/>
    <w:rsid w:val="000409C3"/>
    <w:rsid w:val="00042D21"/>
    <w:rsid w:val="0004732B"/>
    <w:rsid w:val="0005190F"/>
    <w:rsid w:val="00054D6B"/>
    <w:rsid w:val="0005626E"/>
    <w:rsid w:val="00061ECA"/>
    <w:rsid w:val="000628BE"/>
    <w:rsid w:val="000650EF"/>
    <w:rsid w:val="00072768"/>
    <w:rsid w:val="00077445"/>
    <w:rsid w:val="00092BF7"/>
    <w:rsid w:val="00095CC1"/>
    <w:rsid w:val="000A3470"/>
    <w:rsid w:val="000A4A4B"/>
    <w:rsid w:val="000C7463"/>
    <w:rsid w:val="000D171C"/>
    <w:rsid w:val="000D4362"/>
    <w:rsid w:val="00100DBA"/>
    <w:rsid w:val="00111420"/>
    <w:rsid w:val="00124029"/>
    <w:rsid w:val="00150C39"/>
    <w:rsid w:val="00161B46"/>
    <w:rsid w:val="00185157"/>
    <w:rsid w:val="00187095"/>
    <w:rsid w:val="00195BD1"/>
    <w:rsid w:val="001B66C1"/>
    <w:rsid w:val="001B701F"/>
    <w:rsid w:val="001C223A"/>
    <w:rsid w:val="001C6FFA"/>
    <w:rsid w:val="001C76C9"/>
    <w:rsid w:val="001D4D4D"/>
    <w:rsid w:val="001E04A4"/>
    <w:rsid w:val="001E1AD4"/>
    <w:rsid w:val="001F67CC"/>
    <w:rsid w:val="00203964"/>
    <w:rsid w:val="0020420C"/>
    <w:rsid w:val="00217954"/>
    <w:rsid w:val="00220921"/>
    <w:rsid w:val="00226FB6"/>
    <w:rsid w:val="00227C2F"/>
    <w:rsid w:val="00230869"/>
    <w:rsid w:val="00237D51"/>
    <w:rsid w:val="00272C1C"/>
    <w:rsid w:val="00274EDE"/>
    <w:rsid w:val="00290F57"/>
    <w:rsid w:val="002A06F8"/>
    <w:rsid w:val="002A4B4F"/>
    <w:rsid w:val="002F765A"/>
    <w:rsid w:val="00307313"/>
    <w:rsid w:val="00310278"/>
    <w:rsid w:val="003153C2"/>
    <w:rsid w:val="003162C3"/>
    <w:rsid w:val="00316933"/>
    <w:rsid w:val="0033562F"/>
    <w:rsid w:val="00344CA5"/>
    <w:rsid w:val="0035196C"/>
    <w:rsid w:val="00351EEF"/>
    <w:rsid w:val="00357BF8"/>
    <w:rsid w:val="003705E1"/>
    <w:rsid w:val="0037439F"/>
    <w:rsid w:val="0037679A"/>
    <w:rsid w:val="00384046"/>
    <w:rsid w:val="003A4453"/>
    <w:rsid w:val="003A71D1"/>
    <w:rsid w:val="003B38AA"/>
    <w:rsid w:val="003D0068"/>
    <w:rsid w:val="003E33F7"/>
    <w:rsid w:val="003F5AAF"/>
    <w:rsid w:val="00422493"/>
    <w:rsid w:val="00426E59"/>
    <w:rsid w:val="00427F4A"/>
    <w:rsid w:val="004402E2"/>
    <w:rsid w:val="00462A6F"/>
    <w:rsid w:val="00467D10"/>
    <w:rsid w:val="0047193B"/>
    <w:rsid w:val="00476416"/>
    <w:rsid w:val="004803CE"/>
    <w:rsid w:val="004A2609"/>
    <w:rsid w:val="004B4FFB"/>
    <w:rsid w:val="004C2ED1"/>
    <w:rsid w:val="004C36C4"/>
    <w:rsid w:val="004C5BC4"/>
    <w:rsid w:val="004D201D"/>
    <w:rsid w:val="004E6FE1"/>
    <w:rsid w:val="004F7597"/>
    <w:rsid w:val="00510100"/>
    <w:rsid w:val="00511D61"/>
    <w:rsid w:val="005134C9"/>
    <w:rsid w:val="005266F2"/>
    <w:rsid w:val="0053516B"/>
    <w:rsid w:val="00546589"/>
    <w:rsid w:val="0055091E"/>
    <w:rsid w:val="00551D1D"/>
    <w:rsid w:val="00551DF3"/>
    <w:rsid w:val="0055636D"/>
    <w:rsid w:val="0057631E"/>
    <w:rsid w:val="00581A43"/>
    <w:rsid w:val="00587039"/>
    <w:rsid w:val="00587A4D"/>
    <w:rsid w:val="005970CB"/>
    <w:rsid w:val="005B3138"/>
    <w:rsid w:val="005B47F0"/>
    <w:rsid w:val="005C011A"/>
    <w:rsid w:val="005C70AC"/>
    <w:rsid w:val="005D1629"/>
    <w:rsid w:val="005D4D7C"/>
    <w:rsid w:val="005F349D"/>
    <w:rsid w:val="005F772A"/>
    <w:rsid w:val="00600CE4"/>
    <w:rsid w:val="00604199"/>
    <w:rsid w:val="00604985"/>
    <w:rsid w:val="00606BBC"/>
    <w:rsid w:val="00607720"/>
    <w:rsid w:val="00624154"/>
    <w:rsid w:val="0063537D"/>
    <w:rsid w:val="00647D18"/>
    <w:rsid w:val="0065506D"/>
    <w:rsid w:val="00657037"/>
    <w:rsid w:val="00657249"/>
    <w:rsid w:val="0067728D"/>
    <w:rsid w:val="00681311"/>
    <w:rsid w:val="00694521"/>
    <w:rsid w:val="006A0BAE"/>
    <w:rsid w:val="006B1DF7"/>
    <w:rsid w:val="006B287F"/>
    <w:rsid w:val="006B2D87"/>
    <w:rsid w:val="006C5BE5"/>
    <w:rsid w:val="006E2193"/>
    <w:rsid w:val="006E6275"/>
    <w:rsid w:val="006F37F3"/>
    <w:rsid w:val="00707095"/>
    <w:rsid w:val="0074033B"/>
    <w:rsid w:val="007619D7"/>
    <w:rsid w:val="00764979"/>
    <w:rsid w:val="0077559A"/>
    <w:rsid w:val="0077663E"/>
    <w:rsid w:val="0078198D"/>
    <w:rsid w:val="007849A0"/>
    <w:rsid w:val="007A43F9"/>
    <w:rsid w:val="007C3096"/>
    <w:rsid w:val="007D2F2B"/>
    <w:rsid w:val="007D5178"/>
    <w:rsid w:val="007D7354"/>
    <w:rsid w:val="00802762"/>
    <w:rsid w:val="008106A7"/>
    <w:rsid w:val="00817A03"/>
    <w:rsid w:val="00824872"/>
    <w:rsid w:val="0083094B"/>
    <w:rsid w:val="00842078"/>
    <w:rsid w:val="008610B3"/>
    <w:rsid w:val="00866DD2"/>
    <w:rsid w:val="008B0F02"/>
    <w:rsid w:val="008B3301"/>
    <w:rsid w:val="008D3937"/>
    <w:rsid w:val="008D5703"/>
    <w:rsid w:val="008E5764"/>
    <w:rsid w:val="008F1BD6"/>
    <w:rsid w:val="009029E2"/>
    <w:rsid w:val="009119B4"/>
    <w:rsid w:val="00914DC3"/>
    <w:rsid w:val="009205DB"/>
    <w:rsid w:val="00921C32"/>
    <w:rsid w:val="009305A9"/>
    <w:rsid w:val="00941D23"/>
    <w:rsid w:val="009523F7"/>
    <w:rsid w:val="00954672"/>
    <w:rsid w:val="0096427F"/>
    <w:rsid w:val="009837D9"/>
    <w:rsid w:val="00984697"/>
    <w:rsid w:val="00990634"/>
    <w:rsid w:val="0099112D"/>
    <w:rsid w:val="0099284E"/>
    <w:rsid w:val="00993B14"/>
    <w:rsid w:val="009A4EFC"/>
    <w:rsid w:val="009A52B3"/>
    <w:rsid w:val="009B0587"/>
    <w:rsid w:val="009B2FF8"/>
    <w:rsid w:val="009B7A73"/>
    <w:rsid w:val="009C4D40"/>
    <w:rsid w:val="009C5464"/>
    <w:rsid w:val="009D1009"/>
    <w:rsid w:val="00A0043B"/>
    <w:rsid w:val="00A024CD"/>
    <w:rsid w:val="00A21974"/>
    <w:rsid w:val="00A45D2F"/>
    <w:rsid w:val="00A46E3F"/>
    <w:rsid w:val="00A476B5"/>
    <w:rsid w:val="00A56B2F"/>
    <w:rsid w:val="00A63583"/>
    <w:rsid w:val="00A91B72"/>
    <w:rsid w:val="00AA0C1F"/>
    <w:rsid w:val="00AB201F"/>
    <w:rsid w:val="00AB27E7"/>
    <w:rsid w:val="00AB5C9A"/>
    <w:rsid w:val="00AD2D12"/>
    <w:rsid w:val="00AE2658"/>
    <w:rsid w:val="00B02ECF"/>
    <w:rsid w:val="00B2259C"/>
    <w:rsid w:val="00B2410C"/>
    <w:rsid w:val="00B27D7D"/>
    <w:rsid w:val="00B31086"/>
    <w:rsid w:val="00B454A8"/>
    <w:rsid w:val="00B50731"/>
    <w:rsid w:val="00B53D6F"/>
    <w:rsid w:val="00B734CA"/>
    <w:rsid w:val="00B752BA"/>
    <w:rsid w:val="00B958A8"/>
    <w:rsid w:val="00BA3414"/>
    <w:rsid w:val="00BB0234"/>
    <w:rsid w:val="00BB7009"/>
    <w:rsid w:val="00BC718D"/>
    <w:rsid w:val="00C004D7"/>
    <w:rsid w:val="00C028E6"/>
    <w:rsid w:val="00C16BA9"/>
    <w:rsid w:val="00C21C81"/>
    <w:rsid w:val="00C41594"/>
    <w:rsid w:val="00C516A3"/>
    <w:rsid w:val="00C62EF5"/>
    <w:rsid w:val="00C6316F"/>
    <w:rsid w:val="00C6465E"/>
    <w:rsid w:val="00C7232C"/>
    <w:rsid w:val="00C72E35"/>
    <w:rsid w:val="00C758C9"/>
    <w:rsid w:val="00C8055A"/>
    <w:rsid w:val="00C8366F"/>
    <w:rsid w:val="00C83E18"/>
    <w:rsid w:val="00CA1987"/>
    <w:rsid w:val="00CA4180"/>
    <w:rsid w:val="00CA4CFC"/>
    <w:rsid w:val="00CA7AF3"/>
    <w:rsid w:val="00CB0F4C"/>
    <w:rsid w:val="00CC0B99"/>
    <w:rsid w:val="00CD06EB"/>
    <w:rsid w:val="00CF170A"/>
    <w:rsid w:val="00D03CBA"/>
    <w:rsid w:val="00D073C7"/>
    <w:rsid w:val="00D170CC"/>
    <w:rsid w:val="00D20BFB"/>
    <w:rsid w:val="00D4143B"/>
    <w:rsid w:val="00D506EC"/>
    <w:rsid w:val="00D50DCA"/>
    <w:rsid w:val="00D554CE"/>
    <w:rsid w:val="00D608F8"/>
    <w:rsid w:val="00D63275"/>
    <w:rsid w:val="00D65268"/>
    <w:rsid w:val="00D6548F"/>
    <w:rsid w:val="00D70320"/>
    <w:rsid w:val="00D70A6C"/>
    <w:rsid w:val="00D75056"/>
    <w:rsid w:val="00D80E2E"/>
    <w:rsid w:val="00D863D5"/>
    <w:rsid w:val="00D86CBE"/>
    <w:rsid w:val="00D92C30"/>
    <w:rsid w:val="00DB5432"/>
    <w:rsid w:val="00DC269A"/>
    <w:rsid w:val="00DE0A76"/>
    <w:rsid w:val="00DE45E9"/>
    <w:rsid w:val="00DF44B3"/>
    <w:rsid w:val="00DF6BE0"/>
    <w:rsid w:val="00DF7BBE"/>
    <w:rsid w:val="00E06038"/>
    <w:rsid w:val="00E078AF"/>
    <w:rsid w:val="00E13074"/>
    <w:rsid w:val="00E145CF"/>
    <w:rsid w:val="00E338B7"/>
    <w:rsid w:val="00E451AF"/>
    <w:rsid w:val="00E45840"/>
    <w:rsid w:val="00E6753B"/>
    <w:rsid w:val="00E7743B"/>
    <w:rsid w:val="00E8319F"/>
    <w:rsid w:val="00EB1016"/>
    <w:rsid w:val="00EB2500"/>
    <w:rsid w:val="00EB3D12"/>
    <w:rsid w:val="00EC2E5A"/>
    <w:rsid w:val="00EC3EAE"/>
    <w:rsid w:val="00ED2C16"/>
    <w:rsid w:val="00EE598C"/>
    <w:rsid w:val="00EE5C52"/>
    <w:rsid w:val="00EF20A2"/>
    <w:rsid w:val="00EF43AE"/>
    <w:rsid w:val="00EF4768"/>
    <w:rsid w:val="00F006CE"/>
    <w:rsid w:val="00F05EC2"/>
    <w:rsid w:val="00F07ABC"/>
    <w:rsid w:val="00F11A1B"/>
    <w:rsid w:val="00F127E4"/>
    <w:rsid w:val="00F14332"/>
    <w:rsid w:val="00F42F8B"/>
    <w:rsid w:val="00F4633A"/>
    <w:rsid w:val="00F65105"/>
    <w:rsid w:val="00F73FA4"/>
    <w:rsid w:val="00F740F3"/>
    <w:rsid w:val="00F817C7"/>
    <w:rsid w:val="00F92810"/>
    <w:rsid w:val="00FA33C4"/>
    <w:rsid w:val="00FA45C8"/>
    <w:rsid w:val="00FA68E8"/>
    <w:rsid w:val="00FB1788"/>
    <w:rsid w:val="00FC0685"/>
    <w:rsid w:val="00FD1438"/>
    <w:rsid w:val="00FD2E4D"/>
    <w:rsid w:val="00FD5F64"/>
    <w:rsid w:val="00FD7AC3"/>
    <w:rsid w:val="00FE1FFE"/>
    <w:rsid w:val="00FE26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DCA"/>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50DCA"/>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D5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CA"/>
    <w:rPr>
      <w:rFonts w:ascii="Tahoma" w:eastAsiaTheme="minorEastAsia" w:hAnsi="Tahoma" w:cs="Tahoma"/>
      <w:sz w:val="16"/>
      <w:szCs w:val="16"/>
    </w:rPr>
  </w:style>
  <w:style w:type="paragraph" w:styleId="ListParagraph">
    <w:name w:val="List Paragraph"/>
    <w:basedOn w:val="Normal"/>
    <w:uiPriority w:val="34"/>
    <w:qFormat/>
    <w:rsid w:val="00EB3D12"/>
    <w:pPr>
      <w:ind w:left="720"/>
      <w:contextualSpacing/>
    </w:pPr>
  </w:style>
  <w:style w:type="paragraph" w:styleId="Header">
    <w:name w:val="header"/>
    <w:basedOn w:val="Normal"/>
    <w:link w:val="HeaderChar"/>
    <w:uiPriority w:val="99"/>
    <w:unhideWhenUsed/>
    <w:rsid w:val="0035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EF"/>
    <w:rPr>
      <w:rFonts w:eastAsiaTheme="minorEastAsia"/>
    </w:rPr>
  </w:style>
  <w:style w:type="paragraph" w:styleId="Footer">
    <w:name w:val="footer"/>
    <w:basedOn w:val="Normal"/>
    <w:link w:val="FooterChar"/>
    <w:uiPriority w:val="99"/>
    <w:unhideWhenUsed/>
    <w:rsid w:val="0035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0DCA"/>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D50DCA"/>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D50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CA"/>
    <w:rPr>
      <w:rFonts w:ascii="Tahoma" w:eastAsiaTheme="minorEastAsia" w:hAnsi="Tahoma" w:cs="Tahoma"/>
      <w:sz w:val="16"/>
      <w:szCs w:val="16"/>
    </w:rPr>
  </w:style>
  <w:style w:type="paragraph" w:styleId="ListParagraph">
    <w:name w:val="List Paragraph"/>
    <w:basedOn w:val="Normal"/>
    <w:uiPriority w:val="34"/>
    <w:qFormat/>
    <w:rsid w:val="00EB3D12"/>
    <w:pPr>
      <w:ind w:left="720"/>
      <w:contextualSpacing/>
    </w:pPr>
  </w:style>
  <w:style w:type="paragraph" w:styleId="Header">
    <w:name w:val="header"/>
    <w:basedOn w:val="Normal"/>
    <w:link w:val="HeaderChar"/>
    <w:uiPriority w:val="99"/>
    <w:unhideWhenUsed/>
    <w:rsid w:val="00351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EF"/>
    <w:rPr>
      <w:rFonts w:eastAsiaTheme="minorEastAsia"/>
    </w:rPr>
  </w:style>
  <w:style w:type="paragraph" w:styleId="Footer">
    <w:name w:val="footer"/>
    <w:basedOn w:val="Normal"/>
    <w:link w:val="FooterChar"/>
    <w:uiPriority w:val="99"/>
    <w:unhideWhenUsed/>
    <w:rsid w:val="00351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EF"/>
    <w:rPr>
      <w:rFonts w:eastAsiaTheme="minorEastAsia"/>
    </w:rPr>
  </w:style>
</w:styles>
</file>

<file path=word/webSettings.xml><?xml version="1.0" encoding="utf-8"?>
<w:webSettings xmlns:r="http://schemas.openxmlformats.org/officeDocument/2006/relationships" xmlns:w="http://schemas.openxmlformats.org/wordprocessingml/2006/main">
  <w:divs>
    <w:div w:id="5220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2014-09-19T06:53:00Z</cp:lastPrinted>
  <dcterms:created xsi:type="dcterms:W3CDTF">2014-09-24T14:02:00Z</dcterms:created>
  <dcterms:modified xsi:type="dcterms:W3CDTF">2014-09-24T14:02:00Z</dcterms:modified>
</cp:coreProperties>
</file>