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29" w:rsidRDefault="00877429" w:rsidP="004E6269">
      <w:pPr>
        <w:spacing w:line="360" w:lineRule="auto"/>
        <w:contextualSpacing/>
      </w:pPr>
      <w:r w:rsidRPr="0003282C">
        <w:rPr>
          <w:noProof/>
          <w:lang w:val="en-ZA" w:eastAsia="en-ZA"/>
        </w:rPr>
        <w:drawing>
          <wp:anchor distT="0" distB="0" distL="114300" distR="114300" simplePos="0" relativeHeight="251659776" behindDoc="0" locked="0" layoutInCell="1" allowOverlap="1">
            <wp:simplePos x="0" y="0"/>
            <wp:positionH relativeFrom="column">
              <wp:posOffset>1819910</wp:posOffset>
            </wp:positionH>
            <wp:positionV relativeFrom="paragraph">
              <wp:posOffset>-595630</wp:posOffset>
            </wp:positionV>
            <wp:extent cx="2061210" cy="1267460"/>
            <wp:effectExtent l="0" t="0" r="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srcRect/>
                    <a:stretch>
                      <a:fillRect/>
                    </a:stretch>
                  </pic:blipFill>
                  <pic:spPr bwMode="auto">
                    <a:xfrm>
                      <a:off x="0" y="0"/>
                      <a:ext cx="2061210" cy="1267460"/>
                    </a:xfrm>
                    <a:prstGeom prst="rect">
                      <a:avLst/>
                    </a:prstGeom>
                    <a:noFill/>
                  </pic:spPr>
                </pic:pic>
              </a:graphicData>
            </a:graphic>
          </wp:anchor>
        </w:drawing>
      </w:r>
    </w:p>
    <w:p w:rsidR="00877429" w:rsidRDefault="00877429" w:rsidP="00877429">
      <w:pPr>
        <w:spacing w:line="360" w:lineRule="auto"/>
        <w:contextualSpacing/>
        <w:jc w:val="center"/>
      </w:pPr>
    </w:p>
    <w:p w:rsidR="00877429" w:rsidRDefault="00877429" w:rsidP="00BA35F9">
      <w:pPr>
        <w:spacing w:line="360" w:lineRule="auto"/>
        <w:contextualSpacing/>
        <w:outlineLvl w:val="0"/>
        <w:rPr>
          <w:rFonts w:ascii="Times New Roman" w:hAnsi="Times New Roman" w:cs="Times New Roman"/>
          <w:b/>
          <w:sz w:val="28"/>
          <w:szCs w:val="28"/>
        </w:rPr>
      </w:pPr>
    </w:p>
    <w:p w:rsidR="00877429" w:rsidRPr="00BA35F9" w:rsidRDefault="00044655" w:rsidP="00BA35F9">
      <w:pPr>
        <w:spacing w:line="360" w:lineRule="auto"/>
        <w:contextualSpacing/>
        <w:jc w:val="center"/>
        <w:outlineLvl w:val="0"/>
        <w:rPr>
          <w:rFonts w:ascii="Times New Roman" w:hAnsi="Times New Roman" w:cs="Times New Roman"/>
          <w:b/>
          <w:sz w:val="40"/>
          <w:szCs w:val="40"/>
        </w:rPr>
      </w:pPr>
      <w:r w:rsidRPr="00BA35F9">
        <w:rPr>
          <w:rFonts w:ascii="Times New Roman" w:hAnsi="Times New Roman" w:cs="Times New Roman"/>
          <w:b/>
          <w:sz w:val="40"/>
          <w:szCs w:val="40"/>
        </w:rPr>
        <w:t>IN THE HIGH COURT</w:t>
      </w:r>
      <w:r w:rsidR="00444353" w:rsidRPr="00BA35F9">
        <w:rPr>
          <w:rFonts w:ascii="Times New Roman" w:hAnsi="Times New Roman" w:cs="Times New Roman"/>
          <w:b/>
          <w:sz w:val="40"/>
          <w:szCs w:val="40"/>
        </w:rPr>
        <w:t xml:space="preserve"> OF </w:t>
      </w:r>
      <w:r w:rsidR="00877429" w:rsidRPr="00BA35F9">
        <w:rPr>
          <w:rFonts w:ascii="Times New Roman" w:hAnsi="Times New Roman" w:cs="Times New Roman"/>
          <w:b/>
          <w:sz w:val="40"/>
          <w:szCs w:val="40"/>
        </w:rPr>
        <w:t>SWAZILAND</w:t>
      </w:r>
    </w:p>
    <w:p w:rsidR="00877429" w:rsidRDefault="00877429" w:rsidP="00BA35F9">
      <w:pPr>
        <w:spacing w:line="360" w:lineRule="auto"/>
        <w:jc w:val="right"/>
        <w:outlineLvl w:val="0"/>
        <w:rPr>
          <w:rFonts w:ascii="Times New Roman" w:hAnsi="Times New Roman" w:cs="Times New Roman"/>
          <w:sz w:val="26"/>
          <w:szCs w:val="26"/>
        </w:rPr>
      </w:pPr>
    </w:p>
    <w:p w:rsidR="00877429" w:rsidRPr="00BA35F9" w:rsidRDefault="004E6269" w:rsidP="00BA35F9">
      <w:pPr>
        <w:spacing w:line="360" w:lineRule="auto"/>
        <w:contextualSpacing/>
        <w:outlineLvl w:val="0"/>
        <w:rPr>
          <w:rFonts w:ascii="Times New Roman" w:hAnsi="Times New Roman" w:cs="Times New Roman"/>
          <w:sz w:val="28"/>
          <w:szCs w:val="28"/>
        </w:rPr>
      </w:pPr>
      <w:r w:rsidRPr="00BA35F9">
        <w:rPr>
          <w:rFonts w:ascii="Times New Roman" w:hAnsi="Times New Roman" w:cs="Times New Roman"/>
          <w:sz w:val="28"/>
          <w:szCs w:val="28"/>
        </w:rPr>
        <w:t>Held at</w:t>
      </w:r>
      <w:r w:rsidR="000866E7" w:rsidRPr="00BA35F9">
        <w:rPr>
          <w:rFonts w:ascii="Times New Roman" w:hAnsi="Times New Roman" w:cs="Times New Roman"/>
          <w:sz w:val="28"/>
          <w:szCs w:val="28"/>
        </w:rPr>
        <w:t xml:space="preserve"> Mbabane</w:t>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D92FAC" w:rsidRPr="00BA35F9">
        <w:rPr>
          <w:rFonts w:ascii="Times New Roman" w:hAnsi="Times New Roman" w:cs="Times New Roman"/>
          <w:sz w:val="28"/>
          <w:szCs w:val="28"/>
        </w:rPr>
        <w:t>Case No.1784/04</w:t>
      </w:r>
    </w:p>
    <w:p w:rsidR="004E6269" w:rsidRPr="00BA35F9" w:rsidRDefault="004E6269" w:rsidP="00BA35F9">
      <w:pPr>
        <w:spacing w:line="360" w:lineRule="auto"/>
        <w:contextualSpacing/>
        <w:outlineLvl w:val="0"/>
        <w:rPr>
          <w:rFonts w:ascii="Times New Roman" w:hAnsi="Times New Roman" w:cs="Times New Roman"/>
          <w:sz w:val="28"/>
          <w:szCs w:val="28"/>
        </w:rPr>
      </w:pPr>
    </w:p>
    <w:p w:rsidR="00A67459" w:rsidRPr="00BA35F9" w:rsidRDefault="00877429" w:rsidP="00BA35F9">
      <w:pPr>
        <w:spacing w:line="360" w:lineRule="auto"/>
        <w:contextualSpacing/>
        <w:outlineLvl w:val="0"/>
        <w:rPr>
          <w:rFonts w:ascii="Times New Roman" w:hAnsi="Times New Roman" w:cs="Times New Roman"/>
          <w:sz w:val="28"/>
          <w:szCs w:val="28"/>
        </w:rPr>
      </w:pPr>
      <w:r w:rsidRPr="00BA35F9">
        <w:rPr>
          <w:rFonts w:ascii="Times New Roman" w:hAnsi="Times New Roman" w:cs="Times New Roman"/>
          <w:sz w:val="28"/>
          <w:szCs w:val="28"/>
        </w:rPr>
        <w:t>In the matter between:</w:t>
      </w:r>
    </w:p>
    <w:p w:rsidR="004E6269" w:rsidRPr="00BA35F9" w:rsidRDefault="004E6269" w:rsidP="00BA35F9">
      <w:pPr>
        <w:spacing w:line="360" w:lineRule="auto"/>
        <w:contextualSpacing/>
        <w:outlineLvl w:val="0"/>
        <w:rPr>
          <w:rFonts w:ascii="Times New Roman" w:hAnsi="Times New Roman" w:cs="Times New Roman"/>
          <w:sz w:val="28"/>
          <w:szCs w:val="28"/>
        </w:rPr>
      </w:pPr>
    </w:p>
    <w:p w:rsidR="00877429" w:rsidRPr="00BA35F9" w:rsidRDefault="00D92FAC" w:rsidP="00BA35F9">
      <w:pPr>
        <w:spacing w:line="360" w:lineRule="auto"/>
        <w:contextualSpacing/>
        <w:outlineLvl w:val="0"/>
        <w:rPr>
          <w:rFonts w:ascii="Times New Roman" w:hAnsi="Times New Roman" w:cs="Times New Roman"/>
          <w:b/>
          <w:sz w:val="28"/>
          <w:szCs w:val="28"/>
        </w:rPr>
      </w:pPr>
      <w:r w:rsidRPr="00BA35F9">
        <w:rPr>
          <w:rFonts w:ascii="Times New Roman" w:hAnsi="Times New Roman" w:cs="Times New Roman"/>
          <w:b/>
          <w:sz w:val="28"/>
          <w:szCs w:val="28"/>
        </w:rPr>
        <w:t>ALLEN MANGO</w:t>
      </w:r>
      <w:r w:rsidR="00044655" w:rsidRPr="00BA35F9">
        <w:rPr>
          <w:rFonts w:ascii="Times New Roman" w:hAnsi="Times New Roman" w:cs="Times New Roman"/>
          <w:b/>
          <w:sz w:val="28"/>
          <w:szCs w:val="28"/>
        </w:rPr>
        <w:tab/>
      </w:r>
      <w:r w:rsidR="00132662" w:rsidRPr="00BA35F9">
        <w:rPr>
          <w:rFonts w:ascii="Times New Roman" w:hAnsi="Times New Roman" w:cs="Times New Roman"/>
          <w:b/>
          <w:sz w:val="28"/>
          <w:szCs w:val="28"/>
        </w:rPr>
        <w:tab/>
      </w:r>
      <w:r w:rsidR="00132662" w:rsidRPr="00BA35F9">
        <w:rPr>
          <w:rFonts w:ascii="Times New Roman" w:hAnsi="Times New Roman" w:cs="Times New Roman"/>
          <w:b/>
          <w:sz w:val="28"/>
          <w:szCs w:val="28"/>
        </w:rPr>
        <w:tab/>
      </w:r>
      <w:r w:rsidR="00132662" w:rsidRPr="00BA35F9">
        <w:rPr>
          <w:rFonts w:ascii="Times New Roman" w:hAnsi="Times New Roman" w:cs="Times New Roman"/>
          <w:b/>
          <w:sz w:val="28"/>
          <w:szCs w:val="28"/>
        </w:rPr>
        <w:tab/>
      </w:r>
      <w:r w:rsidRPr="00BA35F9">
        <w:rPr>
          <w:rFonts w:ascii="Times New Roman" w:hAnsi="Times New Roman" w:cs="Times New Roman"/>
          <w:b/>
          <w:sz w:val="28"/>
          <w:szCs w:val="28"/>
        </w:rPr>
        <w:tab/>
      </w:r>
      <w:r w:rsidRPr="00BA35F9">
        <w:rPr>
          <w:rFonts w:ascii="Times New Roman" w:hAnsi="Times New Roman" w:cs="Times New Roman"/>
          <w:b/>
          <w:sz w:val="28"/>
          <w:szCs w:val="28"/>
        </w:rPr>
        <w:tab/>
      </w:r>
      <w:r w:rsidR="002F6B11" w:rsidRPr="00BA35F9">
        <w:rPr>
          <w:rFonts w:ascii="Times New Roman" w:hAnsi="Times New Roman" w:cs="Times New Roman"/>
          <w:b/>
          <w:sz w:val="28"/>
          <w:szCs w:val="28"/>
        </w:rPr>
        <w:tab/>
      </w:r>
      <w:r w:rsidRPr="00BA35F9">
        <w:rPr>
          <w:rFonts w:ascii="Times New Roman" w:hAnsi="Times New Roman" w:cs="Times New Roman"/>
          <w:b/>
          <w:sz w:val="28"/>
          <w:szCs w:val="28"/>
        </w:rPr>
        <w:t>Applicant</w:t>
      </w:r>
    </w:p>
    <w:p w:rsidR="00877429" w:rsidRPr="00BA35F9" w:rsidRDefault="004E6269" w:rsidP="00BA35F9">
      <w:pPr>
        <w:spacing w:line="360" w:lineRule="auto"/>
        <w:contextualSpacing/>
        <w:outlineLvl w:val="0"/>
        <w:rPr>
          <w:rFonts w:ascii="Times New Roman" w:hAnsi="Times New Roman" w:cs="Times New Roman"/>
          <w:b/>
          <w:sz w:val="28"/>
          <w:szCs w:val="28"/>
        </w:rPr>
      </w:pPr>
      <w:proofErr w:type="gramStart"/>
      <w:r w:rsidRPr="00BA35F9">
        <w:rPr>
          <w:rFonts w:ascii="Times New Roman" w:hAnsi="Times New Roman" w:cs="Times New Roman"/>
          <w:b/>
          <w:sz w:val="28"/>
          <w:szCs w:val="28"/>
        </w:rPr>
        <w:t>and</w:t>
      </w:r>
      <w:proofErr w:type="gramEnd"/>
    </w:p>
    <w:p w:rsidR="00877429" w:rsidRPr="00BA35F9" w:rsidRDefault="00D92FAC" w:rsidP="00BA35F9">
      <w:pPr>
        <w:spacing w:line="360" w:lineRule="auto"/>
        <w:contextualSpacing/>
        <w:outlineLvl w:val="0"/>
        <w:rPr>
          <w:rFonts w:ascii="Times New Roman" w:hAnsi="Times New Roman" w:cs="Times New Roman"/>
          <w:b/>
          <w:sz w:val="28"/>
          <w:szCs w:val="28"/>
        </w:rPr>
      </w:pPr>
      <w:r w:rsidRPr="00BA35F9">
        <w:rPr>
          <w:rFonts w:ascii="Times New Roman" w:hAnsi="Times New Roman" w:cs="Times New Roman"/>
          <w:b/>
          <w:sz w:val="28"/>
          <w:szCs w:val="28"/>
        </w:rPr>
        <w:t>EDWARD ALEXANDER HAMILTON</w:t>
      </w:r>
      <w:r w:rsidR="00877429" w:rsidRPr="00BA35F9">
        <w:rPr>
          <w:rFonts w:ascii="Times New Roman" w:hAnsi="Times New Roman" w:cs="Times New Roman"/>
          <w:b/>
          <w:sz w:val="28"/>
          <w:szCs w:val="28"/>
        </w:rPr>
        <w:tab/>
      </w:r>
      <w:r w:rsidR="00877429" w:rsidRPr="00BA35F9">
        <w:rPr>
          <w:rFonts w:ascii="Times New Roman" w:hAnsi="Times New Roman" w:cs="Times New Roman"/>
          <w:b/>
          <w:sz w:val="28"/>
          <w:szCs w:val="28"/>
        </w:rPr>
        <w:tab/>
      </w:r>
      <w:r w:rsidR="002F6B11" w:rsidRPr="00BA35F9">
        <w:rPr>
          <w:rFonts w:ascii="Times New Roman" w:hAnsi="Times New Roman" w:cs="Times New Roman"/>
          <w:b/>
          <w:sz w:val="28"/>
          <w:szCs w:val="28"/>
        </w:rPr>
        <w:tab/>
      </w:r>
      <w:r w:rsidRPr="00BA35F9">
        <w:rPr>
          <w:rFonts w:ascii="Times New Roman" w:hAnsi="Times New Roman" w:cs="Times New Roman"/>
          <w:b/>
          <w:sz w:val="28"/>
          <w:szCs w:val="28"/>
        </w:rPr>
        <w:t>Respondent</w:t>
      </w:r>
    </w:p>
    <w:p w:rsidR="00D92FAC" w:rsidRPr="00BA35F9" w:rsidRDefault="00D92FAC" w:rsidP="00BA35F9">
      <w:pPr>
        <w:spacing w:line="360" w:lineRule="auto"/>
        <w:contextualSpacing/>
        <w:outlineLvl w:val="0"/>
        <w:rPr>
          <w:rFonts w:ascii="Times New Roman" w:hAnsi="Times New Roman" w:cs="Times New Roman"/>
          <w:b/>
          <w:sz w:val="28"/>
          <w:szCs w:val="28"/>
        </w:rPr>
      </w:pPr>
      <w:r w:rsidRPr="00BA35F9">
        <w:rPr>
          <w:rFonts w:ascii="Times New Roman" w:hAnsi="Times New Roman" w:cs="Times New Roman"/>
          <w:b/>
          <w:sz w:val="28"/>
          <w:szCs w:val="28"/>
        </w:rPr>
        <w:t>In re:</w:t>
      </w:r>
    </w:p>
    <w:p w:rsidR="00D92FAC" w:rsidRPr="00BA35F9" w:rsidRDefault="00D92FAC" w:rsidP="00BA35F9">
      <w:pPr>
        <w:spacing w:line="360" w:lineRule="auto"/>
        <w:contextualSpacing/>
        <w:outlineLvl w:val="0"/>
        <w:rPr>
          <w:rFonts w:ascii="Times New Roman" w:hAnsi="Times New Roman" w:cs="Times New Roman"/>
          <w:b/>
          <w:sz w:val="28"/>
          <w:szCs w:val="28"/>
        </w:rPr>
      </w:pPr>
      <w:r w:rsidRPr="00BA35F9">
        <w:rPr>
          <w:rFonts w:ascii="Times New Roman" w:hAnsi="Times New Roman" w:cs="Times New Roman"/>
          <w:b/>
          <w:sz w:val="28"/>
          <w:szCs w:val="28"/>
        </w:rPr>
        <w:t>EDWARD ALEXANDER HAMILTON</w:t>
      </w:r>
      <w:r w:rsidRPr="00BA35F9">
        <w:rPr>
          <w:rFonts w:ascii="Times New Roman" w:hAnsi="Times New Roman" w:cs="Times New Roman"/>
          <w:b/>
          <w:sz w:val="28"/>
          <w:szCs w:val="28"/>
        </w:rPr>
        <w:tab/>
      </w:r>
      <w:r w:rsidRPr="00BA35F9">
        <w:rPr>
          <w:rFonts w:ascii="Times New Roman" w:hAnsi="Times New Roman" w:cs="Times New Roman"/>
          <w:b/>
          <w:sz w:val="28"/>
          <w:szCs w:val="28"/>
        </w:rPr>
        <w:tab/>
      </w:r>
      <w:r w:rsidR="002F6B11" w:rsidRPr="00BA35F9">
        <w:rPr>
          <w:rFonts w:ascii="Times New Roman" w:hAnsi="Times New Roman" w:cs="Times New Roman"/>
          <w:b/>
          <w:sz w:val="28"/>
          <w:szCs w:val="28"/>
        </w:rPr>
        <w:tab/>
      </w:r>
      <w:r w:rsidRPr="00BA35F9">
        <w:rPr>
          <w:rFonts w:ascii="Times New Roman" w:hAnsi="Times New Roman" w:cs="Times New Roman"/>
          <w:b/>
          <w:sz w:val="28"/>
          <w:szCs w:val="28"/>
        </w:rPr>
        <w:t>Plaintiff</w:t>
      </w:r>
    </w:p>
    <w:p w:rsidR="00D92FAC" w:rsidRPr="00BA35F9" w:rsidRDefault="00D92FAC" w:rsidP="00BA35F9">
      <w:pPr>
        <w:spacing w:line="360" w:lineRule="auto"/>
        <w:contextualSpacing/>
        <w:outlineLvl w:val="0"/>
        <w:rPr>
          <w:rFonts w:ascii="Times New Roman" w:hAnsi="Times New Roman" w:cs="Times New Roman"/>
          <w:b/>
          <w:sz w:val="28"/>
          <w:szCs w:val="28"/>
        </w:rPr>
      </w:pPr>
      <w:proofErr w:type="gramStart"/>
      <w:r w:rsidRPr="00BA35F9">
        <w:rPr>
          <w:rFonts w:ascii="Times New Roman" w:hAnsi="Times New Roman" w:cs="Times New Roman"/>
          <w:b/>
          <w:sz w:val="28"/>
          <w:szCs w:val="28"/>
        </w:rPr>
        <w:t>and</w:t>
      </w:r>
      <w:proofErr w:type="gramEnd"/>
    </w:p>
    <w:p w:rsidR="00D92FAC" w:rsidRPr="00BA35F9" w:rsidRDefault="00D92FAC" w:rsidP="00BA35F9">
      <w:pPr>
        <w:spacing w:line="360" w:lineRule="auto"/>
        <w:contextualSpacing/>
        <w:outlineLvl w:val="0"/>
        <w:rPr>
          <w:rFonts w:ascii="Times New Roman" w:hAnsi="Times New Roman" w:cs="Times New Roman"/>
          <w:b/>
          <w:sz w:val="28"/>
          <w:szCs w:val="28"/>
        </w:rPr>
      </w:pPr>
      <w:r w:rsidRPr="00BA35F9">
        <w:rPr>
          <w:rFonts w:ascii="Times New Roman" w:hAnsi="Times New Roman" w:cs="Times New Roman"/>
          <w:b/>
          <w:sz w:val="28"/>
          <w:szCs w:val="28"/>
        </w:rPr>
        <w:t>ALLEN MANGO</w:t>
      </w:r>
      <w:r w:rsidRPr="00BA35F9">
        <w:rPr>
          <w:rFonts w:ascii="Times New Roman" w:hAnsi="Times New Roman" w:cs="Times New Roman"/>
          <w:b/>
          <w:sz w:val="28"/>
          <w:szCs w:val="28"/>
        </w:rPr>
        <w:tab/>
      </w:r>
      <w:r w:rsidRPr="00BA35F9">
        <w:rPr>
          <w:rFonts w:ascii="Times New Roman" w:hAnsi="Times New Roman" w:cs="Times New Roman"/>
          <w:b/>
          <w:sz w:val="28"/>
          <w:szCs w:val="28"/>
        </w:rPr>
        <w:tab/>
      </w:r>
      <w:r w:rsidRPr="00BA35F9">
        <w:rPr>
          <w:rFonts w:ascii="Times New Roman" w:hAnsi="Times New Roman" w:cs="Times New Roman"/>
          <w:b/>
          <w:sz w:val="28"/>
          <w:szCs w:val="28"/>
        </w:rPr>
        <w:tab/>
      </w:r>
      <w:r w:rsidRPr="00BA35F9">
        <w:rPr>
          <w:rFonts w:ascii="Times New Roman" w:hAnsi="Times New Roman" w:cs="Times New Roman"/>
          <w:b/>
          <w:sz w:val="28"/>
          <w:szCs w:val="28"/>
        </w:rPr>
        <w:tab/>
      </w:r>
      <w:r w:rsidRPr="00BA35F9">
        <w:rPr>
          <w:rFonts w:ascii="Times New Roman" w:hAnsi="Times New Roman" w:cs="Times New Roman"/>
          <w:b/>
          <w:sz w:val="28"/>
          <w:szCs w:val="28"/>
        </w:rPr>
        <w:tab/>
      </w:r>
      <w:r w:rsidRPr="00BA35F9">
        <w:rPr>
          <w:rFonts w:ascii="Times New Roman" w:hAnsi="Times New Roman" w:cs="Times New Roman"/>
          <w:b/>
          <w:sz w:val="28"/>
          <w:szCs w:val="28"/>
        </w:rPr>
        <w:tab/>
      </w:r>
      <w:r w:rsidR="002F6B11" w:rsidRPr="00BA35F9">
        <w:rPr>
          <w:rFonts w:ascii="Times New Roman" w:hAnsi="Times New Roman" w:cs="Times New Roman"/>
          <w:b/>
          <w:sz w:val="28"/>
          <w:szCs w:val="28"/>
        </w:rPr>
        <w:tab/>
      </w:r>
      <w:r w:rsidRPr="00BA35F9">
        <w:rPr>
          <w:rFonts w:ascii="Times New Roman" w:hAnsi="Times New Roman" w:cs="Times New Roman"/>
          <w:b/>
          <w:sz w:val="28"/>
          <w:szCs w:val="28"/>
        </w:rPr>
        <w:t>Defendant</w:t>
      </w:r>
    </w:p>
    <w:p w:rsidR="00967572" w:rsidRPr="00BA35F9" w:rsidRDefault="00967572" w:rsidP="00BA35F9">
      <w:pPr>
        <w:spacing w:line="360" w:lineRule="auto"/>
        <w:contextualSpacing/>
        <w:outlineLvl w:val="0"/>
        <w:rPr>
          <w:rFonts w:ascii="Times New Roman" w:hAnsi="Times New Roman" w:cs="Times New Roman"/>
          <w:b/>
          <w:sz w:val="28"/>
          <w:szCs w:val="28"/>
        </w:rPr>
      </w:pPr>
    </w:p>
    <w:p w:rsidR="00877429" w:rsidRPr="00BA35F9" w:rsidRDefault="00877429" w:rsidP="00BA35F9">
      <w:pPr>
        <w:spacing w:line="360" w:lineRule="auto"/>
        <w:ind w:left="2160" w:hanging="2160"/>
        <w:rPr>
          <w:rFonts w:ascii="Times New Roman" w:hAnsi="Times New Roman" w:cs="Times New Roman"/>
          <w:i/>
          <w:sz w:val="28"/>
          <w:szCs w:val="28"/>
        </w:rPr>
      </w:pPr>
      <w:r w:rsidRPr="00BA35F9">
        <w:rPr>
          <w:rFonts w:ascii="Times New Roman" w:hAnsi="Times New Roman" w:cs="Times New Roman"/>
          <w:b/>
          <w:sz w:val="28"/>
          <w:szCs w:val="28"/>
        </w:rPr>
        <w:t>Neutral citation:</w:t>
      </w:r>
      <w:r w:rsidRPr="00BA35F9">
        <w:rPr>
          <w:rFonts w:ascii="Times New Roman" w:hAnsi="Times New Roman" w:cs="Times New Roman"/>
          <w:b/>
          <w:sz w:val="28"/>
          <w:szCs w:val="28"/>
        </w:rPr>
        <w:tab/>
      </w:r>
      <w:r w:rsidR="00D92FAC" w:rsidRPr="00BA35F9">
        <w:rPr>
          <w:rFonts w:ascii="Times New Roman" w:hAnsi="Times New Roman" w:cs="Times New Roman"/>
          <w:i/>
          <w:sz w:val="28"/>
          <w:szCs w:val="28"/>
        </w:rPr>
        <w:t>Allen Mango and Edward Alexander Hamilton (1784/04</w:t>
      </w:r>
      <w:r w:rsidRPr="00BA35F9">
        <w:rPr>
          <w:rFonts w:ascii="Times New Roman" w:hAnsi="Times New Roman" w:cs="Times New Roman"/>
          <w:i/>
          <w:sz w:val="28"/>
          <w:szCs w:val="28"/>
        </w:rPr>
        <w:t xml:space="preserve">) </w:t>
      </w:r>
      <w:r w:rsidR="00967572" w:rsidRPr="00BA35F9">
        <w:rPr>
          <w:rFonts w:ascii="Times New Roman" w:hAnsi="Times New Roman" w:cs="Times New Roman"/>
          <w:i/>
          <w:sz w:val="28"/>
          <w:szCs w:val="28"/>
        </w:rPr>
        <w:t>[201</w:t>
      </w:r>
      <w:r w:rsidR="00D92FAC" w:rsidRPr="00BA35F9">
        <w:rPr>
          <w:rFonts w:ascii="Times New Roman" w:hAnsi="Times New Roman" w:cs="Times New Roman"/>
          <w:i/>
          <w:sz w:val="28"/>
          <w:szCs w:val="28"/>
        </w:rPr>
        <w:t>4</w:t>
      </w:r>
      <w:proofErr w:type="gramStart"/>
      <w:r w:rsidR="00901556">
        <w:rPr>
          <w:rFonts w:ascii="Times New Roman" w:hAnsi="Times New Roman" w:cs="Times New Roman"/>
          <w:i/>
          <w:sz w:val="28"/>
          <w:szCs w:val="28"/>
        </w:rPr>
        <w:t>]</w:t>
      </w:r>
      <w:r w:rsidRPr="00BA35F9">
        <w:rPr>
          <w:rFonts w:ascii="Times New Roman" w:hAnsi="Times New Roman" w:cs="Times New Roman"/>
          <w:i/>
          <w:sz w:val="28"/>
          <w:szCs w:val="28"/>
        </w:rPr>
        <w:t>SZHC</w:t>
      </w:r>
      <w:proofErr w:type="gramEnd"/>
      <w:r w:rsidRPr="00BA35F9">
        <w:rPr>
          <w:rFonts w:ascii="Times New Roman" w:hAnsi="Times New Roman" w:cs="Times New Roman"/>
          <w:i/>
          <w:sz w:val="28"/>
          <w:szCs w:val="28"/>
        </w:rPr>
        <w:t xml:space="preserve"> </w:t>
      </w:r>
      <w:r w:rsidR="00EB6B3D" w:rsidRPr="00BA35F9">
        <w:rPr>
          <w:rFonts w:ascii="Times New Roman" w:hAnsi="Times New Roman" w:cs="Times New Roman"/>
          <w:i/>
          <w:sz w:val="28"/>
          <w:szCs w:val="28"/>
        </w:rPr>
        <w:t>28</w:t>
      </w:r>
      <w:r w:rsidRPr="00BA35F9">
        <w:rPr>
          <w:rFonts w:ascii="Times New Roman" w:hAnsi="Times New Roman" w:cs="Times New Roman"/>
          <w:i/>
          <w:sz w:val="28"/>
          <w:szCs w:val="28"/>
        </w:rPr>
        <w:t xml:space="preserve"> (</w:t>
      </w:r>
      <w:r w:rsidR="0049366E" w:rsidRPr="00BA35F9">
        <w:rPr>
          <w:rFonts w:ascii="Times New Roman" w:hAnsi="Times New Roman" w:cs="Times New Roman"/>
          <w:i/>
          <w:sz w:val="28"/>
          <w:szCs w:val="28"/>
        </w:rPr>
        <w:t>14</w:t>
      </w:r>
      <w:r w:rsidR="0049366E" w:rsidRPr="00BA35F9">
        <w:rPr>
          <w:rFonts w:ascii="Times New Roman" w:hAnsi="Times New Roman" w:cs="Times New Roman"/>
          <w:i/>
          <w:sz w:val="28"/>
          <w:szCs w:val="28"/>
          <w:vertAlign w:val="superscript"/>
        </w:rPr>
        <w:t>th</w:t>
      </w:r>
      <w:r w:rsidR="0049366E" w:rsidRPr="00BA35F9">
        <w:rPr>
          <w:rFonts w:ascii="Times New Roman" w:hAnsi="Times New Roman" w:cs="Times New Roman"/>
          <w:i/>
          <w:sz w:val="28"/>
          <w:szCs w:val="28"/>
        </w:rPr>
        <w:t xml:space="preserve"> March 2014</w:t>
      </w:r>
      <w:r w:rsidRPr="00BA35F9">
        <w:rPr>
          <w:rFonts w:ascii="Times New Roman" w:hAnsi="Times New Roman" w:cs="Times New Roman"/>
          <w:i/>
          <w:sz w:val="28"/>
          <w:szCs w:val="28"/>
        </w:rPr>
        <w:t>)</w:t>
      </w:r>
    </w:p>
    <w:p w:rsidR="00877429" w:rsidRPr="00BA35F9" w:rsidRDefault="00877429" w:rsidP="00BA35F9">
      <w:pPr>
        <w:spacing w:line="360" w:lineRule="auto"/>
        <w:ind w:left="2160" w:hanging="2160"/>
        <w:contextualSpacing/>
        <w:rPr>
          <w:rFonts w:ascii="Times New Roman" w:hAnsi="Times New Roman" w:cs="Times New Roman"/>
          <w:sz w:val="28"/>
          <w:szCs w:val="28"/>
        </w:rPr>
      </w:pPr>
    </w:p>
    <w:p w:rsidR="004337A0" w:rsidRPr="00BA35F9" w:rsidRDefault="004E6269" w:rsidP="00BA35F9">
      <w:pPr>
        <w:spacing w:line="360" w:lineRule="auto"/>
        <w:rPr>
          <w:rFonts w:ascii="Times New Roman" w:hAnsi="Times New Roman" w:cs="Times New Roman"/>
          <w:sz w:val="28"/>
          <w:szCs w:val="28"/>
        </w:rPr>
      </w:pPr>
      <w:r w:rsidRPr="00BA35F9">
        <w:rPr>
          <w:rFonts w:ascii="Times New Roman" w:hAnsi="Times New Roman" w:cs="Times New Roman"/>
          <w:b/>
          <w:sz w:val="28"/>
          <w:szCs w:val="28"/>
        </w:rPr>
        <w:t>Coram:</w:t>
      </w:r>
      <w:r w:rsidRPr="00BA35F9">
        <w:rPr>
          <w:rFonts w:ascii="Times New Roman" w:hAnsi="Times New Roman" w:cs="Times New Roman"/>
          <w:b/>
          <w:sz w:val="28"/>
          <w:szCs w:val="28"/>
        </w:rPr>
        <w:tab/>
      </w:r>
      <w:r w:rsidRPr="00BA35F9">
        <w:rPr>
          <w:rFonts w:ascii="Times New Roman" w:hAnsi="Times New Roman" w:cs="Times New Roman"/>
          <w:b/>
          <w:sz w:val="28"/>
          <w:szCs w:val="28"/>
        </w:rPr>
        <w:tab/>
      </w:r>
      <w:r w:rsidRPr="00BA35F9">
        <w:rPr>
          <w:rFonts w:ascii="Times New Roman" w:hAnsi="Times New Roman" w:cs="Times New Roman"/>
          <w:b/>
          <w:sz w:val="28"/>
          <w:szCs w:val="28"/>
        </w:rPr>
        <w:tab/>
      </w:r>
      <w:r w:rsidR="001930A1" w:rsidRPr="00BA35F9">
        <w:rPr>
          <w:rFonts w:ascii="Times New Roman" w:hAnsi="Times New Roman" w:cs="Times New Roman"/>
          <w:b/>
          <w:sz w:val="28"/>
          <w:szCs w:val="28"/>
        </w:rPr>
        <w:tab/>
      </w:r>
      <w:proofErr w:type="spellStart"/>
      <w:r w:rsidR="00967572" w:rsidRPr="00BA35F9">
        <w:rPr>
          <w:rFonts w:ascii="Times New Roman" w:hAnsi="Times New Roman" w:cs="Times New Roman"/>
          <w:sz w:val="28"/>
          <w:szCs w:val="28"/>
        </w:rPr>
        <w:t>Hlophe</w:t>
      </w:r>
      <w:proofErr w:type="spellEnd"/>
      <w:r w:rsidR="00967572" w:rsidRPr="00BA35F9">
        <w:rPr>
          <w:rFonts w:ascii="Times New Roman" w:hAnsi="Times New Roman" w:cs="Times New Roman"/>
          <w:sz w:val="28"/>
          <w:szCs w:val="28"/>
        </w:rPr>
        <w:t xml:space="preserve"> J</w:t>
      </w:r>
    </w:p>
    <w:p w:rsidR="00CC7C6C" w:rsidRPr="00BA35F9" w:rsidRDefault="00CC7C6C" w:rsidP="00BA35F9">
      <w:pPr>
        <w:spacing w:line="360" w:lineRule="auto"/>
        <w:rPr>
          <w:rFonts w:ascii="Times New Roman" w:hAnsi="Times New Roman" w:cs="Times New Roman"/>
          <w:sz w:val="28"/>
          <w:szCs w:val="28"/>
        </w:rPr>
      </w:pPr>
      <w:r w:rsidRPr="00BA35F9">
        <w:rPr>
          <w:rFonts w:ascii="Times New Roman" w:hAnsi="Times New Roman" w:cs="Times New Roman"/>
          <w:b/>
          <w:sz w:val="28"/>
          <w:szCs w:val="28"/>
        </w:rPr>
        <w:t>For Applicant:</w:t>
      </w:r>
      <w:r w:rsidRPr="00BA35F9">
        <w:rPr>
          <w:rFonts w:ascii="Times New Roman" w:hAnsi="Times New Roman" w:cs="Times New Roman"/>
          <w:b/>
          <w:sz w:val="28"/>
          <w:szCs w:val="28"/>
        </w:rPr>
        <w:tab/>
      </w:r>
      <w:r w:rsidR="004E6269" w:rsidRPr="00BA35F9">
        <w:rPr>
          <w:rFonts w:ascii="Times New Roman" w:hAnsi="Times New Roman" w:cs="Times New Roman"/>
          <w:b/>
          <w:sz w:val="28"/>
          <w:szCs w:val="28"/>
        </w:rPr>
        <w:tab/>
      </w:r>
      <w:r w:rsidR="001930A1" w:rsidRPr="00BA35F9">
        <w:rPr>
          <w:rFonts w:ascii="Times New Roman" w:hAnsi="Times New Roman" w:cs="Times New Roman"/>
          <w:b/>
          <w:sz w:val="28"/>
          <w:szCs w:val="28"/>
        </w:rPr>
        <w:tab/>
      </w:r>
      <w:r w:rsidR="004337A0" w:rsidRPr="00BA35F9">
        <w:rPr>
          <w:rFonts w:ascii="Times New Roman" w:hAnsi="Times New Roman" w:cs="Times New Roman"/>
          <w:sz w:val="28"/>
          <w:szCs w:val="28"/>
        </w:rPr>
        <w:t>Mr.</w:t>
      </w:r>
      <w:r w:rsidR="00D92FAC" w:rsidRPr="00BA35F9">
        <w:rPr>
          <w:rFonts w:ascii="Times New Roman" w:hAnsi="Times New Roman" w:cs="Times New Roman"/>
          <w:sz w:val="28"/>
          <w:szCs w:val="28"/>
        </w:rPr>
        <w:t xml:space="preserve"> S. P. Mamba</w:t>
      </w:r>
    </w:p>
    <w:p w:rsidR="00CC7C6C" w:rsidRPr="00BA35F9" w:rsidRDefault="007E38D7" w:rsidP="00BA35F9">
      <w:pPr>
        <w:spacing w:line="360" w:lineRule="auto"/>
        <w:rPr>
          <w:rFonts w:ascii="Times New Roman" w:hAnsi="Times New Roman" w:cs="Times New Roman"/>
          <w:sz w:val="28"/>
          <w:szCs w:val="28"/>
        </w:rPr>
      </w:pPr>
      <w:r w:rsidRPr="00BA35F9">
        <w:rPr>
          <w:rFonts w:ascii="Times New Roman" w:hAnsi="Times New Roman" w:cs="Times New Roman"/>
          <w:b/>
          <w:sz w:val="28"/>
          <w:szCs w:val="28"/>
        </w:rPr>
        <w:t>For Respondent:</w:t>
      </w:r>
      <w:r w:rsidRPr="00BA35F9">
        <w:rPr>
          <w:rFonts w:ascii="Times New Roman" w:hAnsi="Times New Roman" w:cs="Times New Roman"/>
          <w:b/>
          <w:sz w:val="28"/>
          <w:szCs w:val="28"/>
        </w:rPr>
        <w:tab/>
      </w:r>
      <w:r w:rsidR="004337A0" w:rsidRPr="00BA35F9">
        <w:rPr>
          <w:rFonts w:ascii="Times New Roman" w:hAnsi="Times New Roman" w:cs="Times New Roman"/>
          <w:b/>
          <w:sz w:val="28"/>
          <w:szCs w:val="28"/>
        </w:rPr>
        <w:tab/>
      </w:r>
      <w:r w:rsidR="001930A1" w:rsidRPr="00BA35F9">
        <w:rPr>
          <w:rFonts w:ascii="Times New Roman" w:hAnsi="Times New Roman" w:cs="Times New Roman"/>
          <w:b/>
          <w:sz w:val="28"/>
          <w:szCs w:val="28"/>
        </w:rPr>
        <w:tab/>
      </w:r>
      <w:r w:rsidRPr="00BA35F9">
        <w:rPr>
          <w:rFonts w:ascii="Times New Roman" w:hAnsi="Times New Roman" w:cs="Times New Roman"/>
          <w:sz w:val="28"/>
          <w:szCs w:val="28"/>
        </w:rPr>
        <w:t xml:space="preserve">Mr. </w:t>
      </w:r>
      <w:r w:rsidR="00D92FAC" w:rsidRPr="00BA35F9">
        <w:rPr>
          <w:rFonts w:ascii="Times New Roman" w:hAnsi="Times New Roman" w:cs="Times New Roman"/>
          <w:sz w:val="28"/>
          <w:szCs w:val="28"/>
        </w:rPr>
        <w:t xml:space="preserve">A. </w:t>
      </w:r>
      <w:proofErr w:type="spellStart"/>
      <w:r w:rsidR="00D92FAC" w:rsidRPr="00BA35F9">
        <w:rPr>
          <w:rFonts w:ascii="Times New Roman" w:hAnsi="Times New Roman" w:cs="Times New Roman"/>
          <w:sz w:val="28"/>
          <w:szCs w:val="28"/>
        </w:rPr>
        <w:t>Lukhele</w:t>
      </w:r>
      <w:proofErr w:type="spellEnd"/>
    </w:p>
    <w:p w:rsidR="00364FA9" w:rsidRPr="00BA35F9" w:rsidRDefault="00967572" w:rsidP="00BA35F9">
      <w:pPr>
        <w:spacing w:line="360" w:lineRule="auto"/>
        <w:rPr>
          <w:rFonts w:ascii="Times New Roman" w:hAnsi="Times New Roman" w:cs="Times New Roman"/>
          <w:b/>
          <w:sz w:val="28"/>
          <w:szCs w:val="28"/>
        </w:rPr>
      </w:pPr>
      <w:r w:rsidRPr="00BA35F9">
        <w:rPr>
          <w:rFonts w:ascii="Times New Roman" w:hAnsi="Times New Roman" w:cs="Times New Roman"/>
          <w:b/>
          <w:sz w:val="28"/>
          <w:szCs w:val="28"/>
        </w:rPr>
        <w:t xml:space="preserve">Date </w:t>
      </w:r>
      <w:r w:rsidR="00364FA9" w:rsidRPr="00BA35F9">
        <w:rPr>
          <w:rFonts w:ascii="Times New Roman" w:hAnsi="Times New Roman" w:cs="Times New Roman"/>
          <w:b/>
          <w:sz w:val="28"/>
          <w:szCs w:val="28"/>
        </w:rPr>
        <w:t>Heard:</w:t>
      </w:r>
      <w:r w:rsidR="00BA35F9">
        <w:rPr>
          <w:rFonts w:ascii="Times New Roman" w:hAnsi="Times New Roman" w:cs="Times New Roman"/>
          <w:b/>
          <w:sz w:val="28"/>
          <w:szCs w:val="28"/>
        </w:rPr>
        <w:tab/>
      </w:r>
      <w:r w:rsidR="00BA35F9">
        <w:rPr>
          <w:rFonts w:ascii="Times New Roman" w:hAnsi="Times New Roman" w:cs="Times New Roman"/>
          <w:b/>
          <w:sz w:val="28"/>
          <w:szCs w:val="28"/>
        </w:rPr>
        <w:tab/>
      </w:r>
      <w:r w:rsidR="00BA35F9">
        <w:rPr>
          <w:rFonts w:ascii="Times New Roman" w:hAnsi="Times New Roman" w:cs="Times New Roman"/>
          <w:b/>
          <w:sz w:val="28"/>
          <w:szCs w:val="28"/>
        </w:rPr>
        <w:tab/>
      </w:r>
      <w:r w:rsidR="0049366E" w:rsidRPr="00BA35F9">
        <w:rPr>
          <w:rFonts w:ascii="Times New Roman" w:hAnsi="Times New Roman" w:cs="Times New Roman"/>
          <w:b/>
          <w:sz w:val="28"/>
          <w:szCs w:val="28"/>
        </w:rPr>
        <w:t>12</w:t>
      </w:r>
      <w:r w:rsidR="0049366E" w:rsidRPr="00BA35F9">
        <w:rPr>
          <w:rFonts w:ascii="Times New Roman" w:hAnsi="Times New Roman" w:cs="Times New Roman"/>
          <w:b/>
          <w:sz w:val="28"/>
          <w:szCs w:val="28"/>
          <w:vertAlign w:val="superscript"/>
        </w:rPr>
        <w:t>th</w:t>
      </w:r>
      <w:r w:rsidR="0049366E" w:rsidRPr="00BA35F9">
        <w:rPr>
          <w:rFonts w:ascii="Times New Roman" w:hAnsi="Times New Roman" w:cs="Times New Roman"/>
          <w:b/>
          <w:sz w:val="28"/>
          <w:szCs w:val="28"/>
        </w:rPr>
        <w:t xml:space="preserve"> July 2013</w:t>
      </w:r>
      <w:bookmarkStart w:id="0" w:name="_GoBack"/>
      <w:bookmarkEnd w:id="0"/>
    </w:p>
    <w:p w:rsidR="003A0A56" w:rsidRPr="00BA35F9" w:rsidRDefault="00967572" w:rsidP="00BA35F9">
      <w:pPr>
        <w:spacing w:line="360" w:lineRule="auto"/>
        <w:rPr>
          <w:rFonts w:ascii="Times New Roman" w:hAnsi="Times New Roman" w:cs="Times New Roman"/>
          <w:b/>
          <w:sz w:val="28"/>
          <w:szCs w:val="28"/>
        </w:rPr>
      </w:pPr>
      <w:r w:rsidRPr="00BA35F9">
        <w:rPr>
          <w:rFonts w:ascii="Times New Roman" w:hAnsi="Times New Roman" w:cs="Times New Roman"/>
          <w:b/>
          <w:sz w:val="28"/>
          <w:szCs w:val="28"/>
        </w:rPr>
        <w:t xml:space="preserve">Date </w:t>
      </w:r>
      <w:r w:rsidR="00364FA9" w:rsidRPr="00BA35F9">
        <w:rPr>
          <w:rFonts w:ascii="Times New Roman" w:hAnsi="Times New Roman" w:cs="Times New Roman"/>
          <w:b/>
          <w:sz w:val="28"/>
          <w:szCs w:val="28"/>
        </w:rPr>
        <w:t>Judgment Delivered:</w:t>
      </w:r>
      <w:r w:rsidR="0049366E" w:rsidRPr="00BA35F9">
        <w:rPr>
          <w:rFonts w:ascii="Times New Roman" w:hAnsi="Times New Roman" w:cs="Times New Roman"/>
          <w:b/>
          <w:sz w:val="28"/>
          <w:szCs w:val="28"/>
        </w:rPr>
        <w:tab/>
        <w:t>14</w:t>
      </w:r>
      <w:r w:rsidR="0049366E" w:rsidRPr="00BA35F9">
        <w:rPr>
          <w:rFonts w:ascii="Times New Roman" w:hAnsi="Times New Roman" w:cs="Times New Roman"/>
          <w:b/>
          <w:sz w:val="28"/>
          <w:szCs w:val="28"/>
          <w:vertAlign w:val="superscript"/>
        </w:rPr>
        <w:t>th</w:t>
      </w:r>
      <w:r w:rsidR="0049366E" w:rsidRPr="00BA35F9">
        <w:rPr>
          <w:rFonts w:ascii="Times New Roman" w:hAnsi="Times New Roman" w:cs="Times New Roman"/>
          <w:b/>
          <w:sz w:val="28"/>
          <w:szCs w:val="28"/>
        </w:rPr>
        <w:t xml:space="preserve"> March 2014</w:t>
      </w:r>
    </w:p>
    <w:p w:rsidR="00D92FAC" w:rsidRDefault="00D92FAC" w:rsidP="00BA35F9">
      <w:pPr>
        <w:rPr>
          <w:rFonts w:ascii="Times New Roman" w:hAnsi="Times New Roman" w:cs="Times New Roman"/>
          <w:b/>
          <w:sz w:val="26"/>
          <w:szCs w:val="26"/>
        </w:rPr>
      </w:pPr>
    </w:p>
    <w:p w:rsidR="009042A5" w:rsidRPr="008B621D" w:rsidRDefault="00364FA9" w:rsidP="008B621D">
      <w:pPr>
        <w:spacing w:line="360" w:lineRule="auto"/>
        <w:jc w:val="center"/>
        <w:rPr>
          <w:rFonts w:ascii="Times New Roman" w:hAnsi="Times New Roman" w:cs="Times New Roman"/>
          <w:b/>
          <w:sz w:val="28"/>
          <w:szCs w:val="28"/>
        </w:rPr>
      </w:pPr>
      <w:r w:rsidRPr="008B621D">
        <w:rPr>
          <w:rFonts w:ascii="Times New Roman" w:hAnsi="Times New Roman" w:cs="Times New Roman"/>
          <w:b/>
          <w:sz w:val="28"/>
          <w:szCs w:val="28"/>
        </w:rPr>
        <w:lastRenderedPageBreak/>
        <w:t>Summary</w:t>
      </w:r>
    </w:p>
    <w:p w:rsidR="00967572" w:rsidRPr="008B621D" w:rsidRDefault="00D92FAC" w:rsidP="008B621D">
      <w:pPr>
        <w:spacing w:line="360" w:lineRule="auto"/>
        <w:jc w:val="both"/>
        <w:rPr>
          <w:rFonts w:ascii="Times New Roman" w:hAnsi="Times New Roman" w:cs="Times New Roman"/>
          <w:i/>
          <w:sz w:val="28"/>
          <w:szCs w:val="28"/>
        </w:rPr>
      </w:pPr>
      <w:r w:rsidRPr="008B621D">
        <w:rPr>
          <w:rFonts w:ascii="Times New Roman" w:hAnsi="Times New Roman" w:cs="Times New Roman"/>
          <w:i/>
          <w:sz w:val="28"/>
          <w:szCs w:val="28"/>
        </w:rPr>
        <w:t>Application proceedings – Rescission of Judgment – Requirements thereof – Under Rule 42 the requirement is whether or not the judgment was granted erroneous – When a judgment is granted erroneously – Whether or not there was a factor which if known to the court would have made court refuse to grant such an order – A judgment granted contrary to law is erroneously granted – Under Rule 31,</w:t>
      </w:r>
      <w:r w:rsidR="00C924E1" w:rsidRPr="008B621D">
        <w:rPr>
          <w:rFonts w:ascii="Times New Roman" w:hAnsi="Times New Roman" w:cs="Times New Roman"/>
          <w:i/>
          <w:sz w:val="28"/>
          <w:szCs w:val="28"/>
        </w:rPr>
        <w:t xml:space="preserve">consideration is whether there exists good cause for the rescission of a judgment – Such an application was to comply with the requirements of Rule 31 </w:t>
      </w:r>
      <w:r w:rsidR="002F6B11" w:rsidRPr="008B621D">
        <w:rPr>
          <w:rFonts w:ascii="Times New Roman" w:hAnsi="Times New Roman" w:cs="Times New Roman"/>
          <w:i/>
          <w:sz w:val="28"/>
          <w:szCs w:val="28"/>
        </w:rPr>
        <w:t>(3</w:t>
      </w:r>
      <w:r w:rsidR="00C924E1" w:rsidRPr="008B621D">
        <w:rPr>
          <w:rFonts w:ascii="Times New Roman" w:hAnsi="Times New Roman" w:cs="Times New Roman"/>
          <w:i/>
          <w:sz w:val="28"/>
          <w:szCs w:val="28"/>
        </w:rPr>
        <w:t>) (</w:t>
      </w:r>
      <w:r w:rsidR="002F6B11" w:rsidRPr="008B621D">
        <w:rPr>
          <w:rFonts w:ascii="Times New Roman" w:hAnsi="Times New Roman" w:cs="Times New Roman"/>
          <w:i/>
          <w:sz w:val="28"/>
          <w:szCs w:val="28"/>
        </w:rPr>
        <w:t>b) as relates to time of moving</w:t>
      </w:r>
      <w:r w:rsidR="00C924E1" w:rsidRPr="008B621D">
        <w:rPr>
          <w:rFonts w:ascii="Times New Roman" w:hAnsi="Times New Roman" w:cs="Times New Roman"/>
          <w:i/>
          <w:sz w:val="28"/>
          <w:szCs w:val="28"/>
        </w:rPr>
        <w:t xml:space="preserve"> application including </w:t>
      </w:r>
      <w:r w:rsidR="002F6B11" w:rsidRPr="008B621D">
        <w:rPr>
          <w:rFonts w:ascii="Times New Roman" w:hAnsi="Times New Roman" w:cs="Times New Roman"/>
          <w:i/>
          <w:sz w:val="28"/>
          <w:szCs w:val="28"/>
        </w:rPr>
        <w:t xml:space="preserve">the </w:t>
      </w:r>
      <w:r w:rsidR="00C924E1" w:rsidRPr="008B621D">
        <w:rPr>
          <w:rFonts w:ascii="Times New Roman" w:hAnsi="Times New Roman" w:cs="Times New Roman"/>
          <w:i/>
          <w:sz w:val="28"/>
          <w:szCs w:val="28"/>
        </w:rPr>
        <w:t xml:space="preserve">costs entailed – Good cause entails reasonable and acceptable explanation as well as a bona fide </w:t>
      </w:r>
      <w:proofErr w:type="spellStart"/>
      <w:r w:rsidR="00C924E1" w:rsidRPr="008B621D">
        <w:rPr>
          <w:rFonts w:ascii="Times New Roman" w:hAnsi="Times New Roman" w:cs="Times New Roman"/>
          <w:i/>
          <w:sz w:val="28"/>
          <w:szCs w:val="28"/>
        </w:rPr>
        <w:t>defence</w:t>
      </w:r>
      <w:proofErr w:type="spellEnd"/>
      <w:r w:rsidR="00C924E1" w:rsidRPr="008B621D">
        <w:rPr>
          <w:rFonts w:ascii="Times New Roman" w:hAnsi="Times New Roman" w:cs="Times New Roman"/>
          <w:i/>
          <w:sz w:val="28"/>
          <w:szCs w:val="28"/>
        </w:rPr>
        <w:t>.</w:t>
      </w:r>
      <w:r w:rsidR="00136407" w:rsidRPr="008B621D">
        <w:rPr>
          <w:rFonts w:ascii="Times New Roman" w:hAnsi="Times New Roman" w:cs="Times New Roman"/>
          <w:i/>
          <w:sz w:val="28"/>
          <w:szCs w:val="28"/>
        </w:rPr>
        <w:t xml:space="preserve">  </w:t>
      </w:r>
      <w:proofErr w:type="gramStart"/>
      <w:r w:rsidR="00136407" w:rsidRPr="008B621D">
        <w:rPr>
          <w:rFonts w:ascii="Times New Roman" w:hAnsi="Times New Roman" w:cs="Times New Roman"/>
          <w:i/>
          <w:sz w:val="28"/>
          <w:szCs w:val="28"/>
        </w:rPr>
        <w:t xml:space="preserve">Whether </w:t>
      </w:r>
      <w:r w:rsidR="00BE3ABD" w:rsidRPr="008B621D">
        <w:rPr>
          <w:rFonts w:ascii="Times New Roman" w:hAnsi="Times New Roman" w:cs="Times New Roman"/>
          <w:i/>
          <w:sz w:val="28"/>
          <w:szCs w:val="28"/>
        </w:rPr>
        <w:t>rescission requirements met in the matter.</w:t>
      </w:r>
      <w:proofErr w:type="gramEnd"/>
    </w:p>
    <w:p w:rsidR="00136407" w:rsidRPr="008B621D" w:rsidRDefault="00136407" w:rsidP="008B621D">
      <w:pPr>
        <w:spacing w:line="480" w:lineRule="auto"/>
        <w:jc w:val="both"/>
        <w:rPr>
          <w:rFonts w:ascii="Times New Roman" w:hAnsi="Times New Roman" w:cs="Times New Roman"/>
          <w:i/>
          <w:sz w:val="28"/>
          <w:szCs w:val="28"/>
        </w:rPr>
      </w:pPr>
    </w:p>
    <w:p w:rsidR="00364FA9" w:rsidRPr="008B621D" w:rsidRDefault="00BE4392" w:rsidP="008B621D">
      <w:pPr>
        <w:pBdr>
          <w:top w:val="single" w:sz="12" w:space="1" w:color="auto"/>
          <w:bottom w:val="single" w:sz="12" w:space="1" w:color="auto"/>
        </w:pBdr>
        <w:spacing w:line="480" w:lineRule="auto"/>
        <w:jc w:val="center"/>
        <w:rPr>
          <w:rFonts w:ascii="Times New Roman" w:hAnsi="Times New Roman" w:cs="Times New Roman"/>
          <w:b/>
          <w:sz w:val="28"/>
          <w:szCs w:val="28"/>
        </w:rPr>
      </w:pPr>
      <w:r w:rsidRPr="008B621D">
        <w:rPr>
          <w:rFonts w:ascii="Times New Roman" w:hAnsi="Times New Roman" w:cs="Times New Roman"/>
          <w:b/>
          <w:sz w:val="28"/>
          <w:szCs w:val="28"/>
        </w:rPr>
        <w:t>JUDGMENT</w:t>
      </w:r>
    </w:p>
    <w:p w:rsidR="00BA35F9" w:rsidRDefault="00BA35F9" w:rsidP="00BA35F9">
      <w:pPr>
        <w:spacing w:line="480" w:lineRule="auto"/>
        <w:ind w:left="720" w:hanging="660"/>
        <w:contextualSpacing/>
        <w:jc w:val="both"/>
        <w:rPr>
          <w:rFonts w:ascii="Times New Roman" w:hAnsi="Times New Roman" w:cs="Times New Roman"/>
          <w:sz w:val="28"/>
          <w:szCs w:val="28"/>
        </w:rPr>
      </w:pPr>
    </w:p>
    <w:p w:rsidR="00B14064" w:rsidRDefault="00877429" w:rsidP="00BA35F9">
      <w:pPr>
        <w:spacing w:line="480" w:lineRule="auto"/>
        <w:ind w:left="720" w:hanging="660"/>
        <w:contextualSpacing/>
        <w:jc w:val="both"/>
        <w:rPr>
          <w:rFonts w:ascii="Times New Roman" w:hAnsi="Times New Roman" w:cs="Times New Roman"/>
          <w:sz w:val="28"/>
          <w:szCs w:val="28"/>
        </w:rPr>
      </w:pPr>
      <w:r w:rsidRPr="008B621D">
        <w:rPr>
          <w:rFonts w:ascii="Times New Roman" w:hAnsi="Times New Roman" w:cs="Times New Roman"/>
          <w:sz w:val="28"/>
          <w:szCs w:val="28"/>
        </w:rPr>
        <w:t>[1]</w:t>
      </w:r>
      <w:r w:rsidRPr="008B621D">
        <w:rPr>
          <w:rFonts w:ascii="Times New Roman" w:hAnsi="Times New Roman" w:cs="Times New Roman"/>
          <w:sz w:val="28"/>
          <w:szCs w:val="28"/>
        </w:rPr>
        <w:tab/>
      </w:r>
      <w:r w:rsidR="00136407" w:rsidRPr="008B621D">
        <w:rPr>
          <w:rFonts w:ascii="Times New Roman" w:hAnsi="Times New Roman" w:cs="Times New Roman"/>
          <w:sz w:val="28"/>
          <w:szCs w:val="28"/>
        </w:rPr>
        <w:t>The Applicant instituted the current proceeding</w:t>
      </w:r>
      <w:r w:rsidR="00060A62" w:rsidRPr="008B621D">
        <w:rPr>
          <w:rFonts w:ascii="Times New Roman" w:hAnsi="Times New Roman" w:cs="Times New Roman"/>
          <w:sz w:val="28"/>
          <w:szCs w:val="28"/>
        </w:rPr>
        <w:t xml:space="preserve">s seeking inter alia an order </w:t>
      </w:r>
      <w:r w:rsidR="00136407" w:rsidRPr="008B621D">
        <w:rPr>
          <w:rFonts w:ascii="Times New Roman" w:hAnsi="Times New Roman" w:cs="Times New Roman"/>
          <w:sz w:val="28"/>
          <w:szCs w:val="28"/>
        </w:rPr>
        <w:t xml:space="preserve"> staying execution of the order or judgment of this court granted against </w:t>
      </w:r>
      <w:r w:rsidR="002F6B11" w:rsidRPr="008B621D">
        <w:rPr>
          <w:rFonts w:ascii="Times New Roman" w:hAnsi="Times New Roman" w:cs="Times New Roman"/>
          <w:sz w:val="28"/>
          <w:szCs w:val="28"/>
        </w:rPr>
        <w:t>him</w:t>
      </w:r>
      <w:r w:rsidR="00136407" w:rsidRPr="008B621D">
        <w:rPr>
          <w:rFonts w:ascii="Times New Roman" w:hAnsi="Times New Roman" w:cs="Times New Roman"/>
          <w:sz w:val="28"/>
          <w:szCs w:val="28"/>
        </w:rPr>
        <w:t xml:space="preserve"> by default as well as an order rescinding and setting aside the judgment of this </w:t>
      </w:r>
      <w:r w:rsidR="002F6B11" w:rsidRPr="008B621D">
        <w:rPr>
          <w:rFonts w:ascii="Times New Roman" w:hAnsi="Times New Roman" w:cs="Times New Roman"/>
          <w:sz w:val="28"/>
          <w:szCs w:val="28"/>
        </w:rPr>
        <w:t>court granted against the Applicant</w:t>
      </w:r>
      <w:r w:rsidR="00136407" w:rsidRPr="008B621D">
        <w:rPr>
          <w:rFonts w:ascii="Times New Roman" w:hAnsi="Times New Roman" w:cs="Times New Roman"/>
          <w:sz w:val="28"/>
          <w:szCs w:val="28"/>
        </w:rPr>
        <w:t xml:space="preserve"> on or about </w:t>
      </w:r>
      <w:r w:rsidR="002F6B11" w:rsidRPr="008B621D">
        <w:rPr>
          <w:rFonts w:ascii="Times New Roman" w:hAnsi="Times New Roman" w:cs="Times New Roman"/>
          <w:sz w:val="28"/>
          <w:szCs w:val="28"/>
        </w:rPr>
        <w:t xml:space="preserve">the </w:t>
      </w:r>
      <w:r w:rsidR="00136407" w:rsidRPr="008B621D">
        <w:rPr>
          <w:rFonts w:ascii="Times New Roman" w:hAnsi="Times New Roman" w:cs="Times New Roman"/>
          <w:sz w:val="28"/>
          <w:szCs w:val="28"/>
        </w:rPr>
        <w:t>11</w:t>
      </w:r>
      <w:r w:rsidR="00136407" w:rsidRPr="008B621D">
        <w:rPr>
          <w:rFonts w:ascii="Times New Roman" w:hAnsi="Times New Roman" w:cs="Times New Roman"/>
          <w:sz w:val="28"/>
          <w:szCs w:val="28"/>
          <w:vertAlign w:val="superscript"/>
        </w:rPr>
        <w:t>th</w:t>
      </w:r>
      <w:r w:rsidR="00136407" w:rsidRPr="008B621D">
        <w:rPr>
          <w:rFonts w:ascii="Times New Roman" w:hAnsi="Times New Roman" w:cs="Times New Roman"/>
          <w:sz w:val="28"/>
          <w:szCs w:val="28"/>
        </w:rPr>
        <w:t xml:space="preserve"> March 2011 together with costs.  The said application was instituted as a matter of urgency.</w:t>
      </w:r>
    </w:p>
    <w:p w:rsidR="00BA35F9" w:rsidRPr="008B621D" w:rsidRDefault="00BA35F9" w:rsidP="00BA35F9">
      <w:pPr>
        <w:spacing w:line="480" w:lineRule="auto"/>
        <w:ind w:left="720" w:hanging="660"/>
        <w:contextualSpacing/>
        <w:jc w:val="both"/>
        <w:rPr>
          <w:rFonts w:ascii="Times New Roman" w:hAnsi="Times New Roman" w:cs="Times New Roman"/>
          <w:sz w:val="28"/>
          <w:szCs w:val="28"/>
        </w:rPr>
      </w:pPr>
    </w:p>
    <w:p w:rsidR="000454B1" w:rsidRPr="008B621D" w:rsidRDefault="00F96A6E"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lastRenderedPageBreak/>
        <w:t>[2]</w:t>
      </w:r>
      <w:r w:rsidRPr="008B621D">
        <w:rPr>
          <w:rFonts w:ascii="Times New Roman" w:hAnsi="Times New Roman" w:cs="Times New Roman"/>
          <w:sz w:val="28"/>
          <w:szCs w:val="28"/>
        </w:rPr>
        <w:tab/>
      </w:r>
      <w:r w:rsidR="00136407" w:rsidRPr="008B621D">
        <w:rPr>
          <w:rFonts w:ascii="Times New Roman" w:hAnsi="Times New Roman" w:cs="Times New Roman"/>
          <w:sz w:val="28"/>
          <w:szCs w:val="28"/>
        </w:rPr>
        <w:t>It is not in dispute that the judgment or order concerned was granted by default following a failure by the Applicant to file a new addre</w:t>
      </w:r>
      <w:r w:rsidR="002F6B11" w:rsidRPr="008B621D">
        <w:rPr>
          <w:rFonts w:ascii="Times New Roman" w:hAnsi="Times New Roman" w:cs="Times New Roman"/>
          <w:sz w:val="28"/>
          <w:szCs w:val="28"/>
        </w:rPr>
        <w:t>ss after it’s hi</w:t>
      </w:r>
      <w:r w:rsidR="00136407" w:rsidRPr="008B621D">
        <w:rPr>
          <w:rFonts w:ascii="Times New Roman" w:hAnsi="Times New Roman" w:cs="Times New Roman"/>
          <w:sz w:val="28"/>
          <w:szCs w:val="28"/>
        </w:rPr>
        <w:t>therto attorneys of record had withdrawn from the matter.</w:t>
      </w:r>
    </w:p>
    <w:p w:rsidR="00136407" w:rsidRPr="008B621D" w:rsidRDefault="00136407" w:rsidP="008B621D">
      <w:pPr>
        <w:spacing w:line="480" w:lineRule="auto"/>
        <w:ind w:left="720" w:hanging="720"/>
        <w:contextualSpacing/>
        <w:jc w:val="both"/>
        <w:rPr>
          <w:rFonts w:ascii="Times New Roman" w:hAnsi="Times New Roman" w:cs="Times New Roman"/>
          <w:sz w:val="28"/>
          <w:szCs w:val="28"/>
        </w:rPr>
      </w:pPr>
    </w:p>
    <w:p w:rsidR="00F96A6E" w:rsidRPr="008B621D" w:rsidRDefault="00F96A6E"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[3]</w:t>
      </w:r>
      <w:r w:rsidRPr="008B621D">
        <w:rPr>
          <w:rFonts w:ascii="Times New Roman" w:hAnsi="Times New Roman" w:cs="Times New Roman"/>
          <w:sz w:val="28"/>
          <w:szCs w:val="28"/>
        </w:rPr>
        <w:tab/>
      </w:r>
      <w:r w:rsidR="00136407" w:rsidRPr="008B621D">
        <w:rPr>
          <w:rFonts w:ascii="Times New Roman" w:hAnsi="Times New Roman" w:cs="Times New Roman"/>
          <w:sz w:val="28"/>
          <w:szCs w:val="28"/>
        </w:rPr>
        <w:t xml:space="preserve">The Applicant claims not to have been aware of the withdrawal of its attorneys of record as it had not been served with the Notice of Withdrawal.  Although this is disputed by the Respondent who claims to have been informed by the Applicant’s previous attorneys that they had served him with </w:t>
      </w:r>
      <w:r w:rsidR="00470AEC" w:rsidRPr="008B621D">
        <w:rPr>
          <w:rFonts w:ascii="Times New Roman" w:hAnsi="Times New Roman" w:cs="Times New Roman"/>
          <w:sz w:val="28"/>
          <w:szCs w:val="28"/>
        </w:rPr>
        <w:t xml:space="preserve">a Notice of Withdrawal together with the Respondent further claiming to rely on a Notice of Withdrawal attached to the </w:t>
      </w:r>
      <w:r w:rsidR="002F6B11" w:rsidRPr="008B621D">
        <w:rPr>
          <w:rFonts w:ascii="Times New Roman" w:hAnsi="Times New Roman" w:cs="Times New Roman"/>
          <w:sz w:val="28"/>
          <w:szCs w:val="28"/>
        </w:rPr>
        <w:t>application, proving</w:t>
      </w:r>
      <w:r w:rsidR="00470AEC" w:rsidRPr="008B621D">
        <w:rPr>
          <w:rFonts w:ascii="Times New Roman" w:hAnsi="Times New Roman" w:cs="Times New Roman"/>
          <w:sz w:val="28"/>
          <w:szCs w:val="28"/>
        </w:rPr>
        <w:t xml:space="preserve"> such service, no such Notice of Withdrawal was </w:t>
      </w:r>
      <w:r w:rsidR="002F6B11" w:rsidRPr="008B621D">
        <w:rPr>
          <w:rFonts w:ascii="Times New Roman" w:hAnsi="Times New Roman" w:cs="Times New Roman"/>
          <w:sz w:val="28"/>
          <w:szCs w:val="28"/>
        </w:rPr>
        <w:t xml:space="preserve">however </w:t>
      </w:r>
      <w:r w:rsidR="00470AEC" w:rsidRPr="008B621D">
        <w:rPr>
          <w:rFonts w:ascii="Times New Roman" w:hAnsi="Times New Roman" w:cs="Times New Roman"/>
          <w:sz w:val="28"/>
          <w:szCs w:val="28"/>
        </w:rPr>
        <w:t xml:space="preserve">annexed to the </w:t>
      </w:r>
      <w:r w:rsidR="002F6B11" w:rsidRPr="008B621D">
        <w:rPr>
          <w:rFonts w:ascii="Times New Roman" w:hAnsi="Times New Roman" w:cs="Times New Roman"/>
          <w:sz w:val="28"/>
          <w:szCs w:val="28"/>
        </w:rPr>
        <w:t>application</w:t>
      </w:r>
      <w:r w:rsidR="00470AEC" w:rsidRPr="008B621D">
        <w:rPr>
          <w:rFonts w:ascii="Times New Roman" w:hAnsi="Times New Roman" w:cs="Times New Roman"/>
          <w:sz w:val="28"/>
          <w:szCs w:val="28"/>
        </w:rPr>
        <w:t xml:space="preserve"> and none was subsequently filed of record</w:t>
      </w:r>
      <w:r w:rsidR="002F6B11" w:rsidRPr="008B621D">
        <w:rPr>
          <w:rFonts w:ascii="Times New Roman" w:hAnsi="Times New Roman" w:cs="Times New Roman"/>
          <w:sz w:val="28"/>
          <w:szCs w:val="28"/>
        </w:rPr>
        <w:t>,</w:t>
      </w:r>
      <w:r w:rsidR="00470AEC" w:rsidRPr="008B621D">
        <w:rPr>
          <w:rFonts w:ascii="Times New Roman" w:hAnsi="Times New Roman" w:cs="Times New Roman"/>
          <w:sz w:val="28"/>
          <w:szCs w:val="28"/>
        </w:rPr>
        <w:t xml:space="preserve"> </w:t>
      </w:r>
      <w:r w:rsidR="002F6B11" w:rsidRPr="008B621D">
        <w:rPr>
          <w:rFonts w:ascii="Times New Roman" w:hAnsi="Times New Roman" w:cs="Times New Roman"/>
          <w:sz w:val="28"/>
          <w:szCs w:val="28"/>
        </w:rPr>
        <w:t>just as there was no other document annexed as alleged</w:t>
      </w:r>
      <w:r w:rsidR="00470AEC" w:rsidRPr="008B621D">
        <w:rPr>
          <w:rFonts w:ascii="Times New Roman" w:hAnsi="Times New Roman" w:cs="Times New Roman"/>
          <w:sz w:val="28"/>
          <w:szCs w:val="28"/>
        </w:rPr>
        <w:t>.</w:t>
      </w:r>
    </w:p>
    <w:p w:rsidR="002F6B11" w:rsidRPr="008B621D" w:rsidRDefault="002F6B11" w:rsidP="008B621D">
      <w:pPr>
        <w:spacing w:line="480" w:lineRule="auto"/>
        <w:ind w:left="720" w:hanging="720"/>
        <w:contextualSpacing/>
        <w:jc w:val="both"/>
        <w:rPr>
          <w:rFonts w:ascii="Times New Roman" w:hAnsi="Times New Roman" w:cs="Times New Roman"/>
          <w:sz w:val="28"/>
          <w:szCs w:val="28"/>
        </w:rPr>
      </w:pPr>
    </w:p>
    <w:p w:rsidR="00C93292" w:rsidRPr="008B621D" w:rsidRDefault="00F96A6E"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[4]</w:t>
      </w:r>
      <w:r w:rsidRPr="008B621D">
        <w:rPr>
          <w:rFonts w:ascii="Times New Roman" w:hAnsi="Times New Roman" w:cs="Times New Roman"/>
          <w:sz w:val="28"/>
          <w:szCs w:val="28"/>
        </w:rPr>
        <w:tab/>
      </w:r>
      <w:r w:rsidR="004D735B" w:rsidRPr="008B621D">
        <w:rPr>
          <w:rFonts w:ascii="Times New Roman" w:hAnsi="Times New Roman" w:cs="Times New Roman"/>
          <w:sz w:val="28"/>
          <w:szCs w:val="28"/>
        </w:rPr>
        <w:t xml:space="preserve">It is also not in dispute that as at the time the judgment in question was granted by default against the applicant all the </w:t>
      </w:r>
      <w:r w:rsidR="00060A62" w:rsidRPr="008B621D">
        <w:rPr>
          <w:rFonts w:ascii="Times New Roman" w:hAnsi="Times New Roman" w:cs="Times New Roman"/>
          <w:sz w:val="28"/>
          <w:szCs w:val="28"/>
        </w:rPr>
        <w:t>pleadi</w:t>
      </w:r>
      <w:r w:rsidR="004D735B" w:rsidRPr="008B621D">
        <w:rPr>
          <w:rFonts w:ascii="Times New Roman" w:hAnsi="Times New Roman" w:cs="Times New Roman"/>
          <w:sz w:val="28"/>
          <w:szCs w:val="28"/>
        </w:rPr>
        <w:t xml:space="preserve">ngs in the matter had been closed and all that was awaited was an allocation of a trial date in the matter by the Registrar as duly requested </w:t>
      </w:r>
      <w:r w:rsidR="002F6B11" w:rsidRPr="008B621D">
        <w:rPr>
          <w:rFonts w:ascii="Times New Roman" w:hAnsi="Times New Roman" w:cs="Times New Roman"/>
          <w:sz w:val="28"/>
          <w:szCs w:val="28"/>
        </w:rPr>
        <w:t>in terms of</w:t>
      </w:r>
      <w:r w:rsidR="004D735B" w:rsidRPr="008B621D">
        <w:rPr>
          <w:rFonts w:ascii="Times New Roman" w:hAnsi="Times New Roman" w:cs="Times New Roman"/>
          <w:sz w:val="28"/>
          <w:szCs w:val="28"/>
        </w:rPr>
        <w:t xml:space="preserve"> an appropriate notice </w:t>
      </w:r>
      <w:r w:rsidR="002F6B11" w:rsidRPr="008B621D">
        <w:rPr>
          <w:rFonts w:ascii="Times New Roman" w:hAnsi="Times New Roman" w:cs="Times New Roman"/>
          <w:sz w:val="28"/>
          <w:szCs w:val="28"/>
        </w:rPr>
        <w:t xml:space="preserve">asking for that matter to be allocated </w:t>
      </w:r>
      <w:r w:rsidR="00BD2A74" w:rsidRPr="008B621D">
        <w:rPr>
          <w:rFonts w:ascii="Times New Roman" w:hAnsi="Times New Roman" w:cs="Times New Roman"/>
          <w:sz w:val="28"/>
          <w:szCs w:val="28"/>
        </w:rPr>
        <w:t>the sugge</w:t>
      </w:r>
      <w:r w:rsidR="00060A62" w:rsidRPr="008B621D">
        <w:rPr>
          <w:rFonts w:ascii="Times New Roman" w:hAnsi="Times New Roman" w:cs="Times New Roman"/>
          <w:sz w:val="28"/>
          <w:szCs w:val="28"/>
        </w:rPr>
        <w:t>sted number of days as required</w:t>
      </w:r>
      <w:r w:rsidR="00BD2A74" w:rsidRPr="008B621D">
        <w:rPr>
          <w:rFonts w:ascii="Times New Roman" w:hAnsi="Times New Roman" w:cs="Times New Roman"/>
          <w:sz w:val="28"/>
          <w:szCs w:val="28"/>
        </w:rPr>
        <w:t xml:space="preserve"> in terms of the Rules of court</w:t>
      </w:r>
      <w:r w:rsidR="00060A62" w:rsidRPr="008B621D">
        <w:rPr>
          <w:rFonts w:ascii="Times New Roman" w:hAnsi="Times New Roman" w:cs="Times New Roman"/>
          <w:sz w:val="28"/>
          <w:szCs w:val="28"/>
        </w:rPr>
        <w:t>.</w:t>
      </w:r>
    </w:p>
    <w:p w:rsidR="004D735B" w:rsidRPr="008B621D" w:rsidRDefault="004D735B" w:rsidP="008B621D">
      <w:pPr>
        <w:spacing w:line="480" w:lineRule="auto"/>
        <w:ind w:left="720" w:hanging="720"/>
        <w:contextualSpacing/>
        <w:jc w:val="both"/>
        <w:rPr>
          <w:rFonts w:ascii="Times New Roman" w:hAnsi="Times New Roman" w:cs="Times New Roman"/>
          <w:b/>
          <w:sz w:val="28"/>
          <w:szCs w:val="28"/>
        </w:rPr>
      </w:pPr>
    </w:p>
    <w:p w:rsidR="00F96A6E" w:rsidRPr="008B621D" w:rsidRDefault="00F96A6E"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lastRenderedPageBreak/>
        <w:t>[5]</w:t>
      </w:r>
      <w:r w:rsidRPr="008B621D">
        <w:rPr>
          <w:rFonts w:ascii="Times New Roman" w:hAnsi="Times New Roman" w:cs="Times New Roman"/>
          <w:sz w:val="28"/>
          <w:szCs w:val="28"/>
        </w:rPr>
        <w:tab/>
      </w:r>
      <w:r w:rsidR="004D735B" w:rsidRPr="008B621D">
        <w:rPr>
          <w:rFonts w:ascii="Times New Roman" w:hAnsi="Times New Roman" w:cs="Times New Roman"/>
          <w:sz w:val="28"/>
          <w:szCs w:val="28"/>
        </w:rPr>
        <w:t xml:space="preserve">The background to the matter is pleaded to be that the applicant had built a structure on some Swazi Nation Land </w:t>
      </w:r>
      <w:r w:rsidR="00BD2A74" w:rsidRPr="008B621D">
        <w:rPr>
          <w:rFonts w:ascii="Times New Roman" w:hAnsi="Times New Roman" w:cs="Times New Roman"/>
          <w:sz w:val="28"/>
          <w:szCs w:val="28"/>
        </w:rPr>
        <w:t xml:space="preserve">which </w:t>
      </w:r>
      <w:r w:rsidR="004D735B" w:rsidRPr="008B621D">
        <w:rPr>
          <w:rFonts w:ascii="Times New Roman" w:hAnsi="Times New Roman" w:cs="Times New Roman"/>
          <w:sz w:val="28"/>
          <w:szCs w:val="28"/>
        </w:rPr>
        <w:t>he claims to have been alloca</w:t>
      </w:r>
      <w:r w:rsidR="00BD2A74" w:rsidRPr="008B621D">
        <w:rPr>
          <w:rFonts w:ascii="Times New Roman" w:hAnsi="Times New Roman" w:cs="Times New Roman"/>
          <w:sz w:val="28"/>
          <w:szCs w:val="28"/>
        </w:rPr>
        <w:t>ted by its owners whom he refers</w:t>
      </w:r>
      <w:r w:rsidR="004D735B" w:rsidRPr="008B621D">
        <w:rPr>
          <w:rFonts w:ascii="Times New Roman" w:hAnsi="Times New Roman" w:cs="Times New Roman"/>
          <w:sz w:val="28"/>
          <w:szCs w:val="28"/>
        </w:rPr>
        <w:t xml:space="preserve"> to as the </w:t>
      </w:r>
      <w:r w:rsidR="005E1EE4" w:rsidRPr="008B621D">
        <w:rPr>
          <w:rFonts w:ascii="Times New Roman" w:hAnsi="Times New Roman" w:cs="Times New Roman"/>
          <w:sz w:val="28"/>
          <w:szCs w:val="28"/>
        </w:rPr>
        <w:t xml:space="preserve">daughters of one Constance </w:t>
      </w:r>
      <w:proofErr w:type="spellStart"/>
      <w:r w:rsidR="005E1EE4" w:rsidRPr="008B621D">
        <w:rPr>
          <w:rFonts w:ascii="Times New Roman" w:hAnsi="Times New Roman" w:cs="Times New Roman"/>
          <w:sz w:val="28"/>
          <w:szCs w:val="28"/>
        </w:rPr>
        <w:t>Bennet</w:t>
      </w:r>
      <w:proofErr w:type="spellEnd"/>
      <w:r w:rsidR="005E1EE4" w:rsidRPr="008B621D">
        <w:rPr>
          <w:rFonts w:ascii="Times New Roman" w:hAnsi="Times New Roman" w:cs="Times New Roman"/>
          <w:sz w:val="28"/>
          <w:szCs w:val="28"/>
        </w:rPr>
        <w:t xml:space="preserve"> who is now </w:t>
      </w:r>
      <w:r w:rsidR="00BD2A74" w:rsidRPr="008B621D">
        <w:rPr>
          <w:rFonts w:ascii="Times New Roman" w:hAnsi="Times New Roman" w:cs="Times New Roman"/>
          <w:sz w:val="28"/>
          <w:szCs w:val="28"/>
        </w:rPr>
        <w:t xml:space="preserve">said to be </w:t>
      </w:r>
      <w:r w:rsidR="005E1EE4" w:rsidRPr="008B621D">
        <w:rPr>
          <w:rFonts w:ascii="Times New Roman" w:hAnsi="Times New Roman" w:cs="Times New Roman"/>
          <w:sz w:val="28"/>
          <w:szCs w:val="28"/>
        </w:rPr>
        <w:t xml:space="preserve">late together with the </w:t>
      </w:r>
      <w:proofErr w:type="spellStart"/>
      <w:r w:rsidR="005E1EE4" w:rsidRPr="008B621D">
        <w:rPr>
          <w:rFonts w:ascii="Times New Roman" w:hAnsi="Times New Roman" w:cs="Times New Roman"/>
          <w:sz w:val="28"/>
          <w:szCs w:val="28"/>
        </w:rPr>
        <w:t>Umphakatsi</w:t>
      </w:r>
      <w:proofErr w:type="spellEnd"/>
      <w:r w:rsidR="005E1EE4" w:rsidRPr="008B621D">
        <w:rPr>
          <w:rFonts w:ascii="Times New Roman" w:hAnsi="Times New Roman" w:cs="Times New Roman"/>
          <w:sz w:val="28"/>
          <w:szCs w:val="28"/>
        </w:rPr>
        <w:t xml:space="preserve"> of </w:t>
      </w:r>
      <w:proofErr w:type="spellStart"/>
      <w:r w:rsidR="005E1EE4" w:rsidRPr="008B621D">
        <w:rPr>
          <w:rFonts w:ascii="Times New Roman" w:hAnsi="Times New Roman" w:cs="Times New Roman"/>
          <w:sz w:val="28"/>
          <w:szCs w:val="28"/>
        </w:rPr>
        <w:t>Logoba</w:t>
      </w:r>
      <w:proofErr w:type="spellEnd"/>
      <w:r w:rsidR="005E1EE4" w:rsidRPr="008B621D">
        <w:rPr>
          <w:rFonts w:ascii="Times New Roman" w:hAnsi="Times New Roman" w:cs="Times New Roman"/>
          <w:sz w:val="28"/>
          <w:szCs w:val="28"/>
        </w:rPr>
        <w:t xml:space="preserve"> which </w:t>
      </w:r>
      <w:r w:rsidR="00BD2A74" w:rsidRPr="008B621D">
        <w:rPr>
          <w:rFonts w:ascii="Times New Roman" w:hAnsi="Times New Roman" w:cs="Times New Roman"/>
          <w:sz w:val="28"/>
          <w:szCs w:val="28"/>
        </w:rPr>
        <w:t xml:space="preserve">allegedly </w:t>
      </w:r>
      <w:r w:rsidR="005E1EE4" w:rsidRPr="008B621D">
        <w:rPr>
          <w:rFonts w:ascii="Times New Roman" w:hAnsi="Times New Roman" w:cs="Times New Roman"/>
          <w:sz w:val="28"/>
          <w:szCs w:val="28"/>
        </w:rPr>
        <w:t>sanctioned the said allocation.</w:t>
      </w:r>
    </w:p>
    <w:p w:rsidR="00F96A6E" w:rsidRPr="008B621D" w:rsidRDefault="00F96A6E" w:rsidP="008B621D">
      <w:pPr>
        <w:spacing w:line="480" w:lineRule="auto"/>
        <w:contextualSpacing/>
        <w:jc w:val="both"/>
        <w:rPr>
          <w:rFonts w:ascii="Times New Roman" w:hAnsi="Times New Roman" w:cs="Times New Roman"/>
          <w:sz w:val="28"/>
          <w:szCs w:val="28"/>
        </w:rPr>
      </w:pPr>
    </w:p>
    <w:p w:rsidR="008D11C7" w:rsidRPr="008B621D" w:rsidRDefault="00F96A6E"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[6]</w:t>
      </w:r>
      <w:r w:rsidRPr="008B621D">
        <w:rPr>
          <w:rFonts w:ascii="Times New Roman" w:hAnsi="Times New Roman" w:cs="Times New Roman"/>
          <w:sz w:val="28"/>
          <w:szCs w:val="28"/>
        </w:rPr>
        <w:tab/>
      </w:r>
      <w:r w:rsidR="005E1EE4" w:rsidRPr="008B621D">
        <w:rPr>
          <w:rFonts w:ascii="Times New Roman" w:hAnsi="Times New Roman" w:cs="Times New Roman"/>
          <w:sz w:val="28"/>
          <w:szCs w:val="28"/>
        </w:rPr>
        <w:t xml:space="preserve">It is contended that the Respondent, then as Plaintiff, who claimed to be the owner of the piece of land in question, after he said he was allocated same through </w:t>
      </w:r>
      <w:proofErr w:type="spellStart"/>
      <w:r w:rsidR="005E1EE4" w:rsidRPr="008B621D">
        <w:rPr>
          <w:rFonts w:ascii="Times New Roman" w:hAnsi="Times New Roman" w:cs="Times New Roman"/>
          <w:sz w:val="28"/>
          <w:szCs w:val="28"/>
        </w:rPr>
        <w:t>Kukhonta</w:t>
      </w:r>
      <w:proofErr w:type="spellEnd"/>
      <w:r w:rsidR="005E1EE4" w:rsidRPr="008B621D">
        <w:rPr>
          <w:rFonts w:ascii="Times New Roman" w:hAnsi="Times New Roman" w:cs="Times New Roman"/>
          <w:sz w:val="28"/>
          <w:szCs w:val="28"/>
        </w:rPr>
        <w:t xml:space="preserve"> (the traditional allocation of land) way back in the 1950’s instituted action proceedings seeki</w:t>
      </w:r>
      <w:r w:rsidR="00344B0C" w:rsidRPr="008B621D">
        <w:rPr>
          <w:rFonts w:ascii="Times New Roman" w:hAnsi="Times New Roman" w:cs="Times New Roman"/>
          <w:sz w:val="28"/>
          <w:szCs w:val="28"/>
        </w:rPr>
        <w:t>ng inter alia an order of this court demolishing the Applicant’s aforesaid structure as well as another one authorizing and directing the Sheriff or his lawful Deputy to demolish and remove the structure including to recover the costs thereof from the Defendant.</w:t>
      </w:r>
    </w:p>
    <w:p w:rsidR="005E1EE4" w:rsidRPr="008B621D" w:rsidRDefault="005E1EE4" w:rsidP="008B621D">
      <w:pPr>
        <w:spacing w:line="480" w:lineRule="auto"/>
        <w:ind w:left="720" w:hanging="720"/>
        <w:contextualSpacing/>
        <w:jc w:val="both"/>
        <w:rPr>
          <w:rFonts w:ascii="Times New Roman" w:hAnsi="Times New Roman" w:cs="Times New Roman"/>
          <w:i/>
          <w:sz w:val="28"/>
          <w:szCs w:val="28"/>
        </w:rPr>
      </w:pPr>
    </w:p>
    <w:p w:rsidR="00275565" w:rsidRPr="008B621D" w:rsidRDefault="00F96A6E"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[7]</w:t>
      </w:r>
      <w:r w:rsidRPr="008B621D">
        <w:rPr>
          <w:rFonts w:ascii="Times New Roman" w:hAnsi="Times New Roman" w:cs="Times New Roman"/>
          <w:sz w:val="28"/>
          <w:szCs w:val="28"/>
        </w:rPr>
        <w:tab/>
      </w:r>
      <w:r w:rsidR="00344B0C" w:rsidRPr="008B621D">
        <w:rPr>
          <w:rFonts w:ascii="Times New Roman" w:hAnsi="Times New Roman" w:cs="Times New Roman"/>
          <w:sz w:val="28"/>
          <w:szCs w:val="28"/>
        </w:rPr>
        <w:t xml:space="preserve">Although the pleadings had </w:t>
      </w:r>
      <w:r w:rsidR="00BD2A74" w:rsidRPr="008B621D">
        <w:rPr>
          <w:rFonts w:ascii="Times New Roman" w:hAnsi="Times New Roman" w:cs="Times New Roman"/>
          <w:sz w:val="28"/>
          <w:szCs w:val="28"/>
        </w:rPr>
        <w:t xml:space="preserve">been </w:t>
      </w:r>
      <w:r w:rsidR="00344B0C" w:rsidRPr="008B621D">
        <w:rPr>
          <w:rFonts w:ascii="Times New Roman" w:hAnsi="Times New Roman" w:cs="Times New Roman"/>
          <w:sz w:val="28"/>
          <w:szCs w:val="28"/>
        </w:rPr>
        <w:t xml:space="preserve">closed with a trial date allocation being </w:t>
      </w:r>
      <w:r w:rsidR="00BD2A74" w:rsidRPr="008B621D">
        <w:rPr>
          <w:rFonts w:ascii="Times New Roman" w:hAnsi="Times New Roman" w:cs="Times New Roman"/>
          <w:sz w:val="28"/>
          <w:szCs w:val="28"/>
        </w:rPr>
        <w:t>awaited</w:t>
      </w:r>
      <w:r w:rsidR="00344B0C" w:rsidRPr="008B621D">
        <w:rPr>
          <w:rFonts w:ascii="Times New Roman" w:hAnsi="Times New Roman" w:cs="Times New Roman"/>
          <w:sz w:val="28"/>
          <w:szCs w:val="28"/>
        </w:rPr>
        <w:t xml:space="preserve">, it is clear that the Applicant’s attorneys of record withdrew </w:t>
      </w:r>
      <w:r w:rsidR="00EA29F7" w:rsidRPr="008B621D">
        <w:rPr>
          <w:rFonts w:ascii="Times New Roman" w:hAnsi="Times New Roman" w:cs="Times New Roman"/>
          <w:sz w:val="28"/>
          <w:szCs w:val="28"/>
        </w:rPr>
        <w:t xml:space="preserve">as such </w:t>
      </w:r>
      <w:r w:rsidR="00344B0C" w:rsidRPr="008B621D">
        <w:rPr>
          <w:rFonts w:ascii="Times New Roman" w:hAnsi="Times New Roman" w:cs="Times New Roman"/>
          <w:sz w:val="28"/>
          <w:szCs w:val="28"/>
        </w:rPr>
        <w:t>with the Applicant failing to appoint a new address and bring</w:t>
      </w:r>
      <w:r w:rsidR="00EA29F7" w:rsidRPr="008B621D">
        <w:rPr>
          <w:rFonts w:ascii="Times New Roman" w:hAnsi="Times New Roman" w:cs="Times New Roman"/>
          <w:sz w:val="28"/>
          <w:szCs w:val="28"/>
        </w:rPr>
        <w:t>ing</w:t>
      </w:r>
      <w:r w:rsidR="00344B0C" w:rsidRPr="008B621D">
        <w:rPr>
          <w:rFonts w:ascii="Times New Roman" w:hAnsi="Times New Roman" w:cs="Times New Roman"/>
          <w:sz w:val="28"/>
          <w:szCs w:val="28"/>
        </w:rPr>
        <w:t xml:space="preserve"> same to the Applicant’s attention within the period stipulated, caus</w:t>
      </w:r>
      <w:r w:rsidR="00EA29F7" w:rsidRPr="008B621D">
        <w:rPr>
          <w:rFonts w:ascii="Times New Roman" w:hAnsi="Times New Roman" w:cs="Times New Roman"/>
          <w:sz w:val="28"/>
          <w:szCs w:val="28"/>
        </w:rPr>
        <w:t>ing the Respondent to set</w:t>
      </w:r>
      <w:r w:rsidR="00344B0C" w:rsidRPr="008B621D">
        <w:rPr>
          <w:rFonts w:ascii="Times New Roman" w:hAnsi="Times New Roman" w:cs="Times New Roman"/>
          <w:sz w:val="28"/>
          <w:szCs w:val="28"/>
        </w:rPr>
        <w:t xml:space="preserve"> the matter down for judgment.</w:t>
      </w:r>
    </w:p>
    <w:p w:rsidR="00344B0C" w:rsidRPr="008B621D" w:rsidRDefault="00344B0C" w:rsidP="008B621D">
      <w:pPr>
        <w:spacing w:line="480" w:lineRule="auto"/>
        <w:contextualSpacing/>
        <w:jc w:val="both"/>
        <w:rPr>
          <w:rFonts w:ascii="Times New Roman" w:hAnsi="Times New Roman" w:cs="Times New Roman"/>
          <w:sz w:val="28"/>
          <w:szCs w:val="28"/>
        </w:rPr>
      </w:pPr>
    </w:p>
    <w:p w:rsidR="004B04AA" w:rsidRPr="008B621D" w:rsidRDefault="004B04AA"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lastRenderedPageBreak/>
        <w:t>[8]</w:t>
      </w:r>
      <w:r w:rsidRPr="008B621D">
        <w:rPr>
          <w:rFonts w:ascii="Times New Roman" w:hAnsi="Times New Roman" w:cs="Times New Roman"/>
          <w:sz w:val="28"/>
          <w:szCs w:val="28"/>
        </w:rPr>
        <w:tab/>
      </w:r>
      <w:r w:rsidR="00344B0C" w:rsidRPr="008B621D">
        <w:rPr>
          <w:rFonts w:ascii="Times New Roman" w:hAnsi="Times New Roman" w:cs="Times New Roman"/>
          <w:sz w:val="28"/>
          <w:szCs w:val="28"/>
        </w:rPr>
        <w:t xml:space="preserve">Claiming </w:t>
      </w:r>
      <w:r w:rsidR="00FC6C09" w:rsidRPr="008B621D">
        <w:rPr>
          <w:rFonts w:ascii="Times New Roman" w:hAnsi="Times New Roman" w:cs="Times New Roman"/>
          <w:sz w:val="28"/>
          <w:szCs w:val="28"/>
        </w:rPr>
        <w:t xml:space="preserve">the rescission </w:t>
      </w:r>
      <w:r w:rsidR="00EA29F7" w:rsidRPr="008B621D">
        <w:rPr>
          <w:rFonts w:ascii="Times New Roman" w:hAnsi="Times New Roman" w:cs="Times New Roman"/>
          <w:sz w:val="28"/>
          <w:szCs w:val="28"/>
        </w:rPr>
        <w:t xml:space="preserve">of </w:t>
      </w:r>
      <w:r w:rsidR="00FC6C09" w:rsidRPr="008B621D">
        <w:rPr>
          <w:rFonts w:ascii="Times New Roman" w:hAnsi="Times New Roman" w:cs="Times New Roman"/>
          <w:sz w:val="28"/>
          <w:szCs w:val="28"/>
        </w:rPr>
        <w:t>t</w:t>
      </w:r>
      <w:r w:rsidR="00EA29F7" w:rsidRPr="008B621D">
        <w:rPr>
          <w:rFonts w:ascii="Times New Roman" w:hAnsi="Times New Roman" w:cs="Times New Roman"/>
          <w:sz w:val="28"/>
          <w:szCs w:val="28"/>
        </w:rPr>
        <w:t>he judgment or order on the basi</w:t>
      </w:r>
      <w:r w:rsidR="00FC6C09" w:rsidRPr="008B621D">
        <w:rPr>
          <w:rFonts w:ascii="Times New Roman" w:hAnsi="Times New Roman" w:cs="Times New Roman"/>
          <w:sz w:val="28"/>
          <w:szCs w:val="28"/>
        </w:rPr>
        <w:t>s</w:t>
      </w:r>
      <w:r w:rsidR="00EA29F7" w:rsidRPr="008B621D">
        <w:rPr>
          <w:rFonts w:ascii="Times New Roman" w:hAnsi="Times New Roman" w:cs="Times New Roman"/>
          <w:sz w:val="28"/>
          <w:szCs w:val="28"/>
        </w:rPr>
        <w:t xml:space="preserve"> of Rule 42 and Rule 31 of the High Court R</w:t>
      </w:r>
      <w:r w:rsidR="00FC6C09" w:rsidRPr="008B621D">
        <w:rPr>
          <w:rFonts w:ascii="Times New Roman" w:hAnsi="Times New Roman" w:cs="Times New Roman"/>
          <w:sz w:val="28"/>
          <w:szCs w:val="28"/>
        </w:rPr>
        <w:t xml:space="preserve">ules which are effectively on the basis of an error allegedly committed by the court that granted the Default Judgment as well on the basis of the Applicant being able to establish </w:t>
      </w:r>
      <w:r w:rsidR="00EA29F7" w:rsidRPr="008B621D">
        <w:rPr>
          <w:rFonts w:ascii="Times New Roman" w:hAnsi="Times New Roman" w:cs="Times New Roman"/>
          <w:sz w:val="28"/>
          <w:szCs w:val="28"/>
        </w:rPr>
        <w:t xml:space="preserve">good cause, the Applicant instituted </w:t>
      </w:r>
      <w:r w:rsidR="00FC6C09" w:rsidRPr="008B621D">
        <w:rPr>
          <w:rFonts w:ascii="Times New Roman" w:hAnsi="Times New Roman" w:cs="Times New Roman"/>
          <w:sz w:val="28"/>
          <w:szCs w:val="28"/>
        </w:rPr>
        <w:t>the current proceedings for the rescission of judgment.</w:t>
      </w:r>
    </w:p>
    <w:p w:rsidR="00344B0C" w:rsidRPr="008B621D" w:rsidRDefault="00344B0C" w:rsidP="008B621D">
      <w:pPr>
        <w:spacing w:line="480" w:lineRule="auto"/>
        <w:ind w:left="720" w:hanging="720"/>
        <w:contextualSpacing/>
        <w:jc w:val="both"/>
        <w:rPr>
          <w:rFonts w:ascii="Times New Roman" w:hAnsi="Times New Roman" w:cs="Times New Roman"/>
          <w:sz w:val="28"/>
          <w:szCs w:val="28"/>
        </w:rPr>
      </w:pPr>
    </w:p>
    <w:p w:rsidR="009216D5" w:rsidRDefault="004B04AA"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[9]</w:t>
      </w:r>
      <w:r w:rsidRPr="008B621D">
        <w:rPr>
          <w:rFonts w:ascii="Times New Roman" w:hAnsi="Times New Roman" w:cs="Times New Roman"/>
          <w:sz w:val="28"/>
          <w:szCs w:val="28"/>
        </w:rPr>
        <w:tab/>
      </w:r>
      <w:r w:rsidR="00FC6C09" w:rsidRPr="008B621D">
        <w:rPr>
          <w:rFonts w:ascii="Times New Roman" w:hAnsi="Times New Roman" w:cs="Times New Roman"/>
          <w:sz w:val="28"/>
          <w:szCs w:val="28"/>
        </w:rPr>
        <w:t>As regards the alleged error, it is contended that the grant of the judgment was erroneous because the matter had already been allocated a trial date and the Respondent was not going to be prejudiced by the Applicant’s failure to file a new address or new attorneys.  The Applicant also claims not to have been served with the Notice of Withdrawal by his erstwhile attorneys.  He also claims not to have been served with a Notice of Set Down for the date on which the judgment was granted against him.</w:t>
      </w:r>
    </w:p>
    <w:p w:rsidR="008B621D" w:rsidRPr="008B621D" w:rsidRDefault="008B621D" w:rsidP="008B621D">
      <w:pPr>
        <w:spacing w:line="480" w:lineRule="auto"/>
        <w:ind w:left="720" w:hanging="720"/>
        <w:contextualSpacing/>
        <w:jc w:val="both"/>
        <w:rPr>
          <w:rFonts w:ascii="Times New Roman" w:hAnsi="Times New Roman" w:cs="Times New Roman"/>
          <w:sz w:val="28"/>
          <w:szCs w:val="28"/>
        </w:rPr>
      </w:pPr>
    </w:p>
    <w:p w:rsidR="00E07AC7" w:rsidRPr="008B621D" w:rsidRDefault="004B04AA"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[1</w:t>
      </w:r>
      <w:r w:rsidR="008D11C7" w:rsidRPr="008B621D">
        <w:rPr>
          <w:rFonts w:ascii="Times New Roman" w:hAnsi="Times New Roman" w:cs="Times New Roman"/>
          <w:sz w:val="28"/>
          <w:szCs w:val="28"/>
        </w:rPr>
        <w:t>0</w:t>
      </w:r>
      <w:r w:rsidRPr="008B621D">
        <w:rPr>
          <w:rFonts w:ascii="Times New Roman" w:hAnsi="Times New Roman" w:cs="Times New Roman"/>
          <w:sz w:val="28"/>
          <w:szCs w:val="28"/>
        </w:rPr>
        <w:t>]</w:t>
      </w:r>
      <w:r w:rsidRPr="008B621D">
        <w:rPr>
          <w:rFonts w:ascii="Times New Roman" w:hAnsi="Times New Roman" w:cs="Times New Roman"/>
          <w:sz w:val="28"/>
          <w:szCs w:val="28"/>
        </w:rPr>
        <w:tab/>
      </w:r>
      <w:r w:rsidR="00EA29F7" w:rsidRPr="008B621D">
        <w:rPr>
          <w:rFonts w:ascii="Times New Roman" w:hAnsi="Times New Roman" w:cs="Times New Roman"/>
          <w:sz w:val="28"/>
          <w:szCs w:val="28"/>
        </w:rPr>
        <w:t>As concern</w:t>
      </w:r>
      <w:r w:rsidR="00D93846" w:rsidRPr="008B621D">
        <w:rPr>
          <w:rFonts w:ascii="Times New Roman" w:hAnsi="Times New Roman" w:cs="Times New Roman"/>
          <w:sz w:val="28"/>
          <w:szCs w:val="28"/>
        </w:rPr>
        <w:t xml:space="preserve">s the rescission </w:t>
      </w:r>
      <w:r w:rsidR="00EA29F7" w:rsidRPr="008B621D">
        <w:rPr>
          <w:rFonts w:ascii="Times New Roman" w:hAnsi="Times New Roman" w:cs="Times New Roman"/>
          <w:sz w:val="28"/>
          <w:szCs w:val="28"/>
        </w:rPr>
        <w:t xml:space="preserve">of judgment </w:t>
      </w:r>
      <w:r w:rsidR="00D93846" w:rsidRPr="008B621D">
        <w:rPr>
          <w:rFonts w:ascii="Times New Roman" w:hAnsi="Times New Roman" w:cs="Times New Roman"/>
          <w:sz w:val="28"/>
          <w:szCs w:val="28"/>
        </w:rPr>
        <w:t xml:space="preserve">sought in terms of Rule 31 of the High Court Rules, the Applicant claims not to have been aware of the hearing of the matter resulting in the judgment being granted </w:t>
      </w:r>
      <w:r w:rsidR="00EA29F7" w:rsidRPr="008B621D">
        <w:rPr>
          <w:rFonts w:ascii="Times New Roman" w:hAnsi="Times New Roman" w:cs="Times New Roman"/>
          <w:sz w:val="28"/>
          <w:szCs w:val="28"/>
        </w:rPr>
        <w:t xml:space="preserve">against him </w:t>
      </w:r>
      <w:r w:rsidR="00D93846" w:rsidRPr="008B621D">
        <w:rPr>
          <w:rFonts w:ascii="Times New Roman" w:hAnsi="Times New Roman" w:cs="Times New Roman"/>
          <w:sz w:val="28"/>
          <w:szCs w:val="28"/>
        </w:rPr>
        <w:t xml:space="preserve">and that he was not served with both the Notice of Withdrawal by his erstwhile attorneys and the Notice of Set Down </w:t>
      </w:r>
      <w:r w:rsidR="00EA29F7" w:rsidRPr="008B621D">
        <w:rPr>
          <w:rFonts w:ascii="Times New Roman" w:hAnsi="Times New Roman" w:cs="Times New Roman"/>
          <w:sz w:val="28"/>
          <w:szCs w:val="28"/>
        </w:rPr>
        <w:t>by the attorney for the other</w:t>
      </w:r>
      <w:r w:rsidR="002B40D5" w:rsidRPr="008B621D">
        <w:rPr>
          <w:rFonts w:ascii="Times New Roman" w:hAnsi="Times New Roman" w:cs="Times New Roman"/>
          <w:sz w:val="28"/>
          <w:szCs w:val="28"/>
        </w:rPr>
        <w:t xml:space="preserve"> </w:t>
      </w:r>
      <w:r w:rsidR="00EA29F7" w:rsidRPr="008B621D">
        <w:rPr>
          <w:rFonts w:ascii="Times New Roman" w:hAnsi="Times New Roman" w:cs="Times New Roman"/>
          <w:sz w:val="28"/>
          <w:szCs w:val="28"/>
        </w:rPr>
        <w:t>side</w:t>
      </w:r>
      <w:r w:rsidR="002B40D5" w:rsidRPr="008B621D">
        <w:rPr>
          <w:rFonts w:ascii="Times New Roman" w:hAnsi="Times New Roman" w:cs="Times New Roman"/>
          <w:sz w:val="28"/>
          <w:szCs w:val="28"/>
        </w:rPr>
        <w:t xml:space="preserve"> </w:t>
      </w:r>
      <w:r w:rsidR="00D93846" w:rsidRPr="008B621D">
        <w:rPr>
          <w:rFonts w:ascii="Times New Roman" w:hAnsi="Times New Roman" w:cs="Times New Roman"/>
          <w:sz w:val="28"/>
          <w:szCs w:val="28"/>
        </w:rPr>
        <w:t>resulting</w:t>
      </w:r>
      <w:r w:rsidR="002B40D5" w:rsidRPr="008B621D">
        <w:rPr>
          <w:rFonts w:ascii="Times New Roman" w:hAnsi="Times New Roman" w:cs="Times New Roman"/>
          <w:sz w:val="28"/>
          <w:szCs w:val="28"/>
        </w:rPr>
        <w:t xml:space="preserve"> in the judgment complained of being granted or issued.</w:t>
      </w:r>
      <w:r w:rsidR="00D93846" w:rsidRPr="008B621D">
        <w:rPr>
          <w:rFonts w:ascii="Times New Roman" w:hAnsi="Times New Roman" w:cs="Times New Roman"/>
          <w:sz w:val="28"/>
          <w:szCs w:val="28"/>
        </w:rPr>
        <w:t xml:space="preserve"> The Applicant further claims in this regard to </w:t>
      </w:r>
      <w:r w:rsidR="002B40D5" w:rsidRPr="008B621D">
        <w:rPr>
          <w:rFonts w:ascii="Times New Roman" w:hAnsi="Times New Roman" w:cs="Times New Roman"/>
          <w:sz w:val="28"/>
          <w:szCs w:val="28"/>
        </w:rPr>
        <w:t>be having</w:t>
      </w:r>
      <w:r w:rsidR="00D93846" w:rsidRPr="008B621D">
        <w:rPr>
          <w:rFonts w:ascii="Times New Roman" w:hAnsi="Times New Roman" w:cs="Times New Roman"/>
          <w:sz w:val="28"/>
          <w:szCs w:val="28"/>
        </w:rPr>
        <w:t xml:space="preserve"> a bona </w:t>
      </w:r>
      <w:r w:rsidR="00D93846" w:rsidRPr="008B621D">
        <w:rPr>
          <w:rFonts w:ascii="Times New Roman" w:hAnsi="Times New Roman" w:cs="Times New Roman"/>
          <w:sz w:val="28"/>
          <w:szCs w:val="28"/>
        </w:rPr>
        <w:lastRenderedPageBreak/>
        <w:t xml:space="preserve">fide </w:t>
      </w:r>
      <w:proofErr w:type="spellStart"/>
      <w:r w:rsidR="00D93846" w:rsidRPr="008B621D">
        <w:rPr>
          <w:rFonts w:ascii="Times New Roman" w:hAnsi="Times New Roman" w:cs="Times New Roman"/>
          <w:sz w:val="28"/>
          <w:szCs w:val="28"/>
        </w:rPr>
        <w:t>defence</w:t>
      </w:r>
      <w:proofErr w:type="spellEnd"/>
      <w:r w:rsidR="00D93846" w:rsidRPr="008B621D">
        <w:rPr>
          <w:rFonts w:ascii="Times New Roman" w:hAnsi="Times New Roman" w:cs="Times New Roman"/>
          <w:sz w:val="28"/>
          <w:szCs w:val="28"/>
        </w:rPr>
        <w:t xml:space="preserve"> in that he had been allocated the piece of land </w:t>
      </w:r>
      <w:r w:rsidR="002B40D5" w:rsidRPr="008B621D">
        <w:rPr>
          <w:rFonts w:ascii="Times New Roman" w:hAnsi="Times New Roman" w:cs="Times New Roman"/>
          <w:sz w:val="28"/>
          <w:szCs w:val="28"/>
        </w:rPr>
        <w:t xml:space="preserve">concerned </w:t>
      </w:r>
      <w:r w:rsidR="00D93846" w:rsidRPr="008B621D">
        <w:rPr>
          <w:rFonts w:ascii="Times New Roman" w:hAnsi="Times New Roman" w:cs="Times New Roman"/>
          <w:sz w:val="28"/>
          <w:szCs w:val="28"/>
        </w:rPr>
        <w:t xml:space="preserve">through </w:t>
      </w:r>
      <w:proofErr w:type="spellStart"/>
      <w:r w:rsidR="00D93846" w:rsidRPr="008B621D">
        <w:rPr>
          <w:rFonts w:ascii="Times New Roman" w:hAnsi="Times New Roman" w:cs="Times New Roman"/>
          <w:sz w:val="28"/>
          <w:szCs w:val="28"/>
        </w:rPr>
        <w:t>Kukhonta</w:t>
      </w:r>
      <w:proofErr w:type="spellEnd"/>
      <w:r w:rsidR="00D93846" w:rsidRPr="008B621D">
        <w:rPr>
          <w:rFonts w:ascii="Times New Roman" w:hAnsi="Times New Roman" w:cs="Times New Roman"/>
          <w:sz w:val="28"/>
          <w:szCs w:val="28"/>
        </w:rPr>
        <w:t xml:space="preserve">. </w:t>
      </w:r>
    </w:p>
    <w:p w:rsidR="007B7A47" w:rsidRPr="008B621D" w:rsidRDefault="007B7A47" w:rsidP="008B621D">
      <w:pPr>
        <w:spacing w:line="480" w:lineRule="auto"/>
        <w:ind w:left="720" w:hanging="720"/>
        <w:contextualSpacing/>
        <w:jc w:val="both"/>
        <w:rPr>
          <w:rFonts w:ascii="Times New Roman" w:hAnsi="Times New Roman" w:cs="Times New Roman"/>
          <w:i/>
          <w:sz w:val="28"/>
          <w:szCs w:val="28"/>
        </w:rPr>
      </w:pPr>
    </w:p>
    <w:p w:rsidR="000C2036" w:rsidRPr="008B621D" w:rsidRDefault="00E07AC7" w:rsidP="008B621D">
      <w:pPr>
        <w:spacing w:line="480" w:lineRule="auto"/>
        <w:ind w:left="720" w:hanging="720"/>
        <w:contextualSpacing/>
        <w:jc w:val="both"/>
        <w:rPr>
          <w:rFonts w:ascii="Times New Roman" w:hAnsi="Times New Roman" w:cs="Times New Roman"/>
          <w:i/>
          <w:sz w:val="28"/>
          <w:szCs w:val="28"/>
        </w:rPr>
      </w:pPr>
      <w:r w:rsidRPr="008B621D">
        <w:rPr>
          <w:rFonts w:ascii="Times New Roman" w:hAnsi="Times New Roman" w:cs="Times New Roman"/>
          <w:sz w:val="28"/>
          <w:szCs w:val="28"/>
        </w:rPr>
        <w:t>[1</w:t>
      </w:r>
      <w:r w:rsidR="00E17F4A" w:rsidRPr="008B621D">
        <w:rPr>
          <w:rFonts w:ascii="Times New Roman" w:hAnsi="Times New Roman" w:cs="Times New Roman"/>
          <w:sz w:val="28"/>
          <w:szCs w:val="28"/>
        </w:rPr>
        <w:t>1</w:t>
      </w:r>
      <w:r w:rsidRPr="008B621D">
        <w:rPr>
          <w:rFonts w:ascii="Times New Roman" w:hAnsi="Times New Roman" w:cs="Times New Roman"/>
          <w:sz w:val="28"/>
          <w:szCs w:val="28"/>
        </w:rPr>
        <w:t>]</w:t>
      </w:r>
      <w:r w:rsidRPr="008B621D">
        <w:rPr>
          <w:rFonts w:ascii="Times New Roman" w:hAnsi="Times New Roman" w:cs="Times New Roman"/>
          <w:sz w:val="28"/>
          <w:szCs w:val="28"/>
        </w:rPr>
        <w:tab/>
      </w:r>
      <w:r w:rsidR="00115B98" w:rsidRPr="008B621D">
        <w:rPr>
          <w:rFonts w:ascii="Times New Roman" w:hAnsi="Times New Roman" w:cs="Times New Roman"/>
          <w:sz w:val="28"/>
          <w:szCs w:val="28"/>
        </w:rPr>
        <w:t xml:space="preserve">In response to these contentions by the applicant the respondent, contends that it was not true that a book of pleadings was filed and that there was no reason for the Respondent to claim to be prejudiced.  It was also denied that the Applicant was </w:t>
      </w:r>
      <w:r w:rsidR="002B40D5" w:rsidRPr="008B621D">
        <w:rPr>
          <w:rFonts w:ascii="Times New Roman" w:hAnsi="Times New Roman" w:cs="Times New Roman"/>
          <w:sz w:val="28"/>
          <w:szCs w:val="28"/>
        </w:rPr>
        <w:t xml:space="preserve">not </w:t>
      </w:r>
      <w:r w:rsidR="00115B98" w:rsidRPr="008B621D">
        <w:rPr>
          <w:rFonts w:ascii="Times New Roman" w:hAnsi="Times New Roman" w:cs="Times New Roman"/>
          <w:sz w:val="28"/>
          <w:szCs w:val="28"/>
        </w:rPr>
        <w:t>served with the Notice of Withdrawal.  Reference was made to a Notice of Withdrawal proving service which was however not annexed to the pleadings.  It was also denied that Applicant had not been served with the Notice of Set down resulting in the judgment being contested.  Again reference was made to a Notice of Set Down and certificate of posting which was not annexed however.</w:t>
      </w:r>
    </w:p>
    <w:p w:rsidR="00A65F31" w:rsidRPr="008B621D" w:rsidRDefault="00A65F31" w:rsidP="008B621D">
      <w:pPr>
        <w:spacing w:line="480" w:lineRule="auto"/>
        <w:ind w:left="2880"/>
        <w:contextualSpacing/>
        <w:jc w:val="both"/>
        <w:rPr>
          <w:rFonts w:ascii="Times New Roman" w:hAnsi="Times New Roman" w:cs="Times New Roman"/>
          <w:i/>
          <w:sz w:val="28"/>
          <w:szCs w:val="28"/>
        </w:rPr>
      </w:pPr>
    </w:p>
    <w:p w:rsidR="00B14064" w:rsidRPr="008B621D" w:rsidRDefault="000C2036"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[1</w:t>
      </w:r>
      <w:r w:rsidR="00945FE3" w:rsidRPr="008B621D">
        <w:rPr>
          <w:rFonts w:ascii="Times New Roman" w:hAnsi="Times New Roman" w:cs="Times New Roman"/>
          <w:sz w:val="28"/>
          <w:szCs w:val="28"/>
        </w:rPr>
        <w:t>2</w:t>
      </w:r>
      <w:r w:rsidRPr="008B621D">
        <w:rPr>
          <w:rFonts w:ascii="Times New Roman" w:hAnsi="Times New Roman" w:cs="Times New Roman"/>
          <w:sz w:val="28"/>
          <w:szCs w:val="28"/>
        </w:rPr>
        <w:t>]</w:t>
      </w:r>
      <w:r w:rsidRPr="008B621D">
        <w:rPr>
          <w:rFonts w:ascii="Times New Roman" w:hAnsi="Times New Roman" w:cs="Times New Roman"/>
          <w:sz w:val="28"/>
          <w:szCs w:val="28"/>
        </w:rPr>
        <w:tab/>
      </w:r>
      <w:r w:rsidR="00E055C1" w:rsidRPr="008B621D">
        <w:rPr>
          <w:rFonts w:ascii="Times New Roman" w:hAnsi="Times New Roman" w:cs="Times New Roman"/>
          <w:sz w:val="28"/>
          <w:szCs w:val="28"/>
        </w:rPr>
        <w:t>The position of the law is settled that for an Applicant to succeed on a rescission sought on the basis of error</w:t>
      </w:r>
      <w:r w:rsidR="00060A62" w:rsidRPr="008B621D">
        <w:rPr>
          <w:rFonts w:ascii="Times New Roman" w:hAnsi="Times New Roman" w:cs="Times New Roman"/>
          <w:sz w:val="28"/>
          <w:szCs w:val="28"/>
        </w:rPr>
        <w:t xml:space="preserve"> of Rule 42</w:t>
      </w:r>
      <w:r w:rsidR="00E055C1" w:rsidRPr="008B621D">
        <w:rPr>
          <w:rFonts w:ascii="Times New Roman" w:hAnsi="Times New Roman" w:cs="Times New Roman"/>
          <w:sz w:val="28"/>
          <w:szCs w:val="28"/>
        </w:rPr>
        <w:t>, there has to be established only</w:t>
      </w:r>
      <w:r w:rsidR="002B40D5" w:rsidRPr="008B621D">
        <w:rPr>
          <w:rFonts w:ascii="Times New Roman" w:hAnsi="Times New Roman" w:cs="Times New Roman"/>
          <w:sz w:val="28"/>
          <w:szCs w:val="28"/>
        </w:rPr>
        <w:t xml:space="preserve"> </w:t>
      </w:r>
      <w:r w:rsidR="00060A62" w:rsidRPr="008B621D">
        <w:rPr>
          <w:rFonts w:ascii="Times New Roman" w:hAnsi="Times New Roman" w:cs="Times New Roman"/>
          <w:sz w:val="28"/>
          <w:szCs w:val="28"/>
        </w:rPr>
        <w:t>such</w:t>
      </w:r>
      <w:r w:rsidR="00E055C1" w:rsidRPr="008B621D">
        <w:rPr>
          <w:rFonts w:ascii="Times New Roman" w:hAnsi="Times New Roman" w:cs="Times New Roman"/>
          <w:sz w:val="28"/>
          <w:szCs w:val="28"/>
        </w:rPr>
        <w:t xml:space="preserve"> error.  Once such has been established, the rescission ought to be granted without any further enquiry.  The question is therefore whether on the basis pleaded by the Applicant, there has been established a</w:t>
      </w:r>
      <w:r w:rsidR="00EE0EDC" w:rsidRPr="008B621D">
        <w:rPr>
          <w:rFonts w:ascii="Times New Roman" w:hAnsi="Times New Roman" w:cs="Times New Roman"/>
          <w:sz w:val="28"/>
          <w:szCs w:val="28"/>
        </w:rPr>
        <w:t>n</w:t>
      </w:r>
      <w:r w:rsidR="00E055C1" w:rsidRPr="008B621D">
        <w:rPr>
          <w:rFonts w:ascii="Times New Roman" w:hAnsi="Times New Roman" w:cs="Times New Roman"/>
          <w:sz w:val="28"/>
          <w:szCs w:val="28"/>
        </w:rPr>
        <w:t xml:space="preserve"> error.</w:t>
      </w:r>
      <w:r w:rsidR="002B40D5" w:rsidRPr="008B621D">
        <w:rPr>
          <w:rFonts w:ascii="Times New Roman" w:hAnsi="Times New Roman" w:cs="Times New Roman"/>
          <w:sz w:val="28"/>
          <w:szCs w:val="28"/>
        </w:rPr>
        <w:t xml:space="preserve">  The cas</w:t>
      </w:r>
      <w:r w:rsidR="002F05E4" w:rsidRPr="008B621D">
        <w:rPr>
          <w:rFonts w:ascii="Times New Roman" w:hAnsi="Times New Roman" w:cs="Times New Roman"/>
          <w:sz w:val="28"/>
          <w:szCs w:val="28"/>
        </w:rPr>
        <w:t xml:space="preserve">e of </w:t>
      </w:r>
      <w:proofErr w:type="spellStart"/>
      <w:r w:rsidR="002F05E4" w:rsidRPr="008B621D">
        <w:rPr>
          <w:rFonts w:ascii="Times New Roman" w:hAnsi="Times New Roman" w:cs="Times New Roman"/>
          <w:b/>
          <w:i/>
          <w:sz w:val="28"/>
          <w:szCs w:val="28"/>
          <w:u w:val="single"/>
        </w:rPr>
        <w:t>Tsh</w:t>
      </w:r>
      <w:r w:rsidR="002B40D5" w:rsidRPr="008B621D">
        <w:rPr>
          <w:rFonts w:ascii="Times New Roman" w:hAnsi="Times New Roman" w:cs="Times New Roman"/>
          <w:b/>
          <w:i/>
          <w:sz w:val="28"/>
          <w:szCs w:val="28"/>
          <w:u w:val="single"/>
        </w:rPr>
        <w:t>abalala</w:t>
      </w:r>
      <w:proofErr w:type="spellEnd"/>
      <w:r w:rsidR="002B40D5" w:rsidRPr="008B621D">
        <w:rPr>
          <w:rFonts w:ascii="Times New Roman" w:hAnsi="Times New Roman" w:cs="Times New Roman"/>
          <w:b/>
          <w:i/>
          <w:sz w:val="28"/>
          <w:szCs w:val="28"/>
          <w:u w:val="single"/>
        </w:rPr>
        <w:t xml:space="preserve"> and Another v Peer 1979 (4) SA 27 (T) at 30 D-E</w:t>
      </w:r>
      <w:r w:rsidR="002B40D5" w:rsidRPr="008B621D">
        <w:rPr>
          <w:rFonts w:ascii="Times New Roman" w:hAnsi="Times New Roman" w:cs="Times New Roman"/>
          <w:sz w:val="28"/>
          <w:szCs w:val="28"/>
        </w:rPr>
        <w:t xml:space="preserve"> is instructive in this regard just as is the case with wh</w:t>
      </w:r>
      <w:r w:rsidR="00060A62" w:rsidRPr="008B621D">
        <w:rPr>
          <w:rFonts w:ascii="Times New Roman" w:hAnsi="Times New Roman" w:cs="Times New Roman"/>
          <w:sz w:val="28"/>
          <w:szCs w:val="28"/>
        </w:rPr>
        <w:t xml:space="preserve">at is provided at page 697 of </w:t>
      </w:r>
      <w:proofErr w:type="spellStart"/>
      <w:r w:rsidR="00060A62" w:rsidRPr="008B621D">
        <w:rPr>
          <w:rFonts w:ascii="Times New Roman" w:hAnsi="Times New Roman" w:cs="Times New Roman"/>
          <w:b/>
          <w:sz w:val="28"/>
          <w:szCs w:val="28"/>
        </w:rPr>
        <w:t>He</w:t>
      </w:r>
      <w:r w:rsidR="002B40D5" w:rsidRPr="008B621D">
        <w:rPr>
          <w:rFonts w:ascii="Times New Roman" w:hAnsi="Times New Roman" w:cs="Times New Roman"/>
          <w:b/>
          <w:sz w:val="28"/>
          <w:szCs w:val="28"/>
        </w:rPr>
        <w:t>rbstein</w:t>
      </w:r>
      <w:proofErr w:type="spellEnd"/>
      <w:r w:rsidR="002B40D5" w:rsidRPr="008B621D">
        <w:rPr>
          <w:rFonts w:ascii="Times New Roman" w:hAnsi="Times New Roman" w:cs="Times New Roman"/>
          <w:b/>
          <w:sz w:val="28"/>
          <w:szCs w:val="28"/>
        </w:rPr>
        <w:t xml:space="preserve"> and Van </w:t>
      </w:r>
      <w:proofErr w:type="spellStart"/>
      <w:r w:rsidR="002B40D5" w:rsidRPr="008B621D">
        <w:rPr>
          <w:rFonts w:ascii="Times New Roman" w:hAnsi="Times New Roman" w:cs="Times New Roman"/>
          <w:b/>
          <w:sz w:val="28"/>
          <w:szCs w:val="28"/>
        </w:rPr>
        <w:t>Winsen’s</w:t>
      </w:r>
      <w:proofErr w:type="spellEnd"/>
      <w:r w:rsidR="00060A62" w:rsidRPr="008B621D">
        <w:rPr>
          <w:rFonts w:ascii="Times New Roman" w:hAnsi="Times New Roman" w:cs="Times New Roman"/>
          <w:sz w:val="28"/>
          <w:szCs w:val="28"/>
        </w:rPr>
        <w:t xml:space="preserve">; </w:t>
      </w:r>
      <w:r w:rsidR="00060A62" w:rsidRPr="008B621D">
        <w:rPr>
          <w:rFonts w:ascii="Times New Roman" w:hAnsi="Times New Roman" w:cs="Times New Roman"/>
          <w:b/>
          <w:sz w:val="28"/>
          <w:szCs w:val="28"/>
          <w:u w:val="single"/>
        </w:rPr>
        <w:t xml:space="preserve">The </w:t>
      </w:r>
      <w:r w:rsidR="00060A62" w:rsidRPr="008B621D">
        <w:rPr>
          <w:rFonts w:ascii="Times New Roman" w:hAnsi="Times New Roman" w:cs="Times New Roman"/>
          <w:b/>
          <w:sz w:val="28"/>
          <w:szCs w:val="28"/>
          <w:u w:val="single"/>
        </w:rPr>
        <w:lastRenderedPageBreak/>
        <w:t>Civil P</w:t>
      </w:r>
      <w:r w:rsidR="002B40D5" w:rsidRPr="008B621D">
        <w:rPr>
          <w:rFonts w:ascii="Times New Roman" w:hAnsi="Times New Roman" w:cs="Times New Roman"/>
          <w:b/>
          <w:sz w:val="28"/>
          <w:szCs w:val="28"/>
          <w:u w:val="single"/>
        </w:rPr>
        <w:t xml:space="preserve">ractice of the Supreme Court of South Africa, Fourth Edition, </w:t>
      </w:r>
      <w:proofErr w:type="spellStart"/>
      <w:r w:rsidR="002B40D5" w:rsidRPr="008B621D">
        <w:rPr>
          <w:rFonts w:ascii="Times New Roman" w:hAnsi="Times New Roman" w:cs="Times New Roman"/>
          <w:b/>
          <w:sz w:val="28"/>
          <w:szCs w:val="28"/>
          <w:u w:val="single"/>
        </w:rPr>
        <w:t>Juta</w:t>
      </w:r>
      <w:proofErr w:type="spellEnd"/>
      <w:r w:rsidR="002B40D5" w:rsidRPr="008B621D">
        <w:rPr>
          <w:rFonts w:ascii="Times New Roman" w:hAnsi="Times New Roman" w:cs="Times New Roman"/>
          <w:b/>
          <w:sz w:val="28"/>
          <w:szCs w:val="28"/>
          <w:u w:val="single"/>
        </w:rPr>
        <w:t>,</w:t>
      </w:r>
      <w:r w:rsidR="002B40D5" w:rsidRPr="008B621D">
        <w:rPr>
          <w:rFonts w:ascii="Times New Roman" w:hAnsi="Times New Roman" w:cs="Times New Roman"/>
          <w:sz w:val="28"/>
          <w:szCs w:val="28"/>
          <w:u w:val="single"/>
        </w:rPr>
        <w:t xml:space="preserve"> </w:t>
      </w:r>
      <w:r w:rsidR="002B40D5" w:rsidRPr="008B621D">
        <w:rPr>
          <w:rFonts w:ascii="Times New Roman" w:hAnsi="Times New Roman" w:cs="Times New Roman"/>
          <w:sz w:val="28"/>
          <w:szCs w:val="28"/>
        </w:rPr>
        <w:t>where the position is expressed as follows:-</w:t>
      </w:r>
    </w:p>
    <w:p w:rsidR="002B40D5" w:rsidRPr="008B621D" w:rsidRDefault="002B40D5" w:rsidP="008B621D">
      <w:pPr>
        <w:spacing w:line="480" w:lineRule="auto"/>
        <w:ind w:left="3600"/>
        <w:contextualSpacing/>
        <w:jc w:val="both"/>
        <w:rPr>
          <w:rFonts w:ascii="Times New Roman" w:hAnsi="Times New Roman" w:cs="Times New Roman"/>
          <w:i/>
          <w:sz w:val="28"/>
          <w:szCs w:val="28"/>
        </w:rPr>
      </w:pPr>
      <w:r w:rsidRPr="008B621D">
        <w:rPr>
          <w:rFonts w:ascii="Times New Roman" w:hAnsi="Times New Roman" w:cs="Times New Roman"/>
          <w:i/>
          <w:sz w:val="28"/>
          <w:szCs w:val="28"/>
        </w:rPr>
        <w:t>“An Applicant who seeks to set aside in terms of Rule 42 (1) (a) a judgment granted in his absence is not required to establish good cause.  If the court holds that an order or judgment was erroneously granted in the absence of any party affected by it, the order should without further enquiry be rescinded or varied.”</w:t>
      </w:r>
    </w:p>
    <w:p w:rsidR="002B40D5" w:rsidRPr="008B621D" w:rsidRDefault="002B40D5" w:rsidP="008B621D">
      <w:pPr>
        <w:spacing w:line="480" w:lineRule="auto"/>
        <w:ind w:left="720" w:hanging="720"/>
        <w:contextualSpacing/>
        <w:jc w:val="both"/>
        <w:rPr>
          <w:rFonts w:ascii="Times New Roman" w:hAnsi="Times New Roman" w:cs="Times New Roman"/>
          <w:sz w:val="28"/>
          <w:szCs w:val="28"/>
        </w:rPr>
      </w:pPr>
    </w:p>
    <w:p w:rsidR="007A64B7" w:rsidRPr="008B621D" w:rsidRDefault="007A64B7" w:rsidP="008B621D">
      <w:pPr>
        <w:spacing w:line="480" w:lineRule="auto"/>
        <w:ind w:left="720" w:hanging="720"/>
        <w:contextualSpacing/>
        <w:jc w:val="both"/>
        <w:rPr>
          <w:rFonts w:ascii="Times New Roman" w:hAnsi="Times New Roman" w:cs="Times New Roman"/>
          <w:i/>
          <w:sz w:val="28"/>
          <w:szCs w:val="28"/>
        </w:rPr>
      </w:pPr>
      <w:r w:rsidRPr="008B621D">
        <w:rPr>
          <w:rFonts w:ascii="Times New Roman" w:hAnsi="Times New Roman" w:cs="Times New Roman"/>
          <w:sz w:val="28"/>
          <w:szCs w:val="28"/>
        </w:rPr>
        <w:t>[13</w:t>
      </w:r>
      <w:r w:rsidR="00E07AC7" w:rsidRPr="008B621D">
        <w:rPr>
          <w:rFonts w:ascii="Times New Roman" w:hAnsi="Times New Roman" w:cs="Times New Roman"/>
          <w:sz w:val="28"/>
          <w:szCs w:val="28"/>
        </w:rPr>
        <w:t>]</w:t>
      </w:r>
      <w:r w:rsidR="00E07AC7" w:rsidRPr="008B621D">
        <w:rPr>
          <w:rFonts w:ascii="Times New Roman" w:hAnsi="Times New Roman" w:cs="Times New Roman"/>
          <w:sz w:val="28"/>
          <w:szCs w:val="28"/>
        </w:rPr>
        <w:tab/>
      </w:r>
      <w:r w:rsidR="00EE0EDC" w:rsidRPr="008B621D">
        <w:rPr>
          <w:rFonts w:ascii="Times New Roman" w:hAnsi="Times New Roman" w:cs="Times New Roman"/>
          <w:sz w:val="28"/>
          <w:szCs w:val="28"/>
        </w:rPr>
        <w:t xml:space="preserve">The error was allegedly </w:t>
      </w:r>
      <w:r w:rsidR="00AA7986" w:rsidRPr="008B621D">
        <w:rPr>
          <w:rFonts w:ascii="Times New Roman" w:hAnsi="Times New Roman" w:cs="Times New Roman"/>
          <w:sz w:val="28"/>
          <w:szCs w:val="28"/>
        </w:rPr>
        <w:t>that the Applicant</w:t>
      </w:r>
      <w:r w:rsidR="00EE0EDC" w:rsidRPr="008B621D">
        <w:rPr>
          <w:rFonts w:ascii="Times New Roman" w:hAnsi="Times New Roman" w:cs="Times New Roman"/>
          <w:sz w:val="28"/>
          <w:szCs w:val="28"/>
        </w:rPr>
        <w:t xml:space="preserve"> was not going to suffer any prejudice as a result of Applicant</w:t>
      </w:r>
      <w:r w:rsidR="00AA7986" w:rsidRPr="008B621D">
        <w:rPr>
          <w:rFonts w:ascii="Times New Roman" w:hAnsi="Times New Roman" w:cs="Times New Roman"/>
          <w:sz w:val="28"/>
          <w:szCs w:val="28"/>
        </w:rPr>
        <w:t>’s failure to appoint</w:t>
      </w:r>
      <w:r w:rsidR="00EE0EDC" w:rsidRPr="008B621D">
        <w:rPr>
          <w:rFonts w:ascii="Times New Roman" w:hAnsi="Times New Roman" w:cs="Times New Roman"/>
          <w:sz w:val="28"/>
          <w:szCs w:val="28"/>
        </w:rPr>
        <w:t xml:space="preserve"> a new address.  It seems to me that there is no merit in this contention.  The point is not whether Applicant was to suffer prejudice or not but whether a new address had been provided within the period stipulated </w:t>
      </w:r>
      <w:proofErr w:type="spellStart"/>
      <w:r w:rsidR="00EE0EDC" w:rsidRPr="008B621D">
        <w:rPr>
          <w:rFonts w:ascii="Times New Roman" w:hAnsi="Times New Roman" w:cs="Times New Roman"/>
          <w:sz w:val="28"/>
          <w:szCs w:val="28"/>
        </w:rPr>
        <w:t>e</w:t>
      </w:r>
      <w:r w:rsidR="00AA7986" w:rsidRPr="008B621D">
        <w:rPr>
          <w:rFonts w:ascii="Times New Roman" w:hAnsi="Times New Roman" w:cs="Times New Roman"/>
          <w:sz w:val="28"/>
          <w:szCs w:val="28"/>
        </w:rPr>
        <w:t>xfacie</w:t>
      </w:r>
      <w:proofErr w:type="spellEnd"/>
      <w:r w:rsidR="00AA7986" w:rsidRPr="008B621D">
        <w:rPr>
          <w:rFonts w:ascii="Times New Roman" w:hAnsi="Times New Roman" w:cs="Times New Roman"/>
          <w:sz w:val="28"/>
          <w:szCs w:val="28"/>
        </w:rPr>
        <w:t xml:space="preserve"> the Notice of Withdrawal and in terms of the Rules including the effect of the failure to provide such an address in terms of the Rules </w:t>
      </w:r>
      <w:r w:rsidR="00060A62" w:rsidRPr="008B621D">
        <w:rPr>
          <w:rFonts w:ascii="Times New Roman" w:hAnsi="Times New Roman" w:cs="Times New Roman"/>
          <w:sz w:val="28"/>
          <w:szCs w:val="28"/>
        </w:rPr>
        <w:t xml:space="preserve">and </w:t>
      </w:r>
      <w:r w:rsidR="008B621D" w:rsidRPr="008B621D">
        <w:rPr>
          <w:rFonts w:ascii="Times New Roman" w:hAnsi="Times New Roman" w:cs="Times New Roman"/>
          <w:sz w:val="28"/>
          <w:szCs w:val="28"/>
        </w:rPr>
        <w:t>practice of this</w:t>
      </w:r>
      <w:r w:rsidR="00AA7986" w:rsidRPr="008B621D">
        <w:rPr>
          <w:rFonts w:ascii="Times New Roman" w:hAnsi="Times New Roman" w:cs="Times New Roman"/>
          <w:sz w:val="28"/>
          <w:szCs w:val="28"/>
        </w:rPr>
        <w:t xml:space="preserve"> Court.  It is a settled practice in thi</w:t>
      </w:r>
      <w:r w:rsidR="004F56C2" w:rsidRPr="008B621D">
        <w:rPr>
          <w:rFonts w:ascii="Times New Roman" w:hAnsi="Times New Roman" w:cs="Times New Roman"/>
          <w:sz w:val="28"/>
          <w:szCs w:val="28"/>
        </w:rPr>
        <w:t xml:space="preserve">s court that a failure to appoint such an address after the withdrawal of a party’s attorneys would lead to the dismissal of an application or a setting aside of a </w:t>
      </w:r>
      <w:proofErr w:type="spellStart"/>
      <w:r w:rsidR="004F56C2" w:rsidRPr="008B621D">
        <w:rPr>
          <w:rFonts w:ascii="Times New Roman" w:hAnsi="Times New Roman" w:cs="Times New Roman"/>
          <w:sz w:val="28"/>
          <w:szCs w:val="28"/>
        </w:rPr>
        <w:t>defence</w:t>
      </w:r>
      <w:proofErr w:type="spellEnd"/>
      <w:r w:rsidR="004F56C2" w:rsidRPr="008B621D">
        <w:rPr>
          <w:rFonts w:ascii="Times New Roman" w:hAnsi="Times New Roman" w:cs="Times New Roman"/>
          <w:sz w:val="28"/>
          <w:szCs w:val="28"/>
        </w:rPr>
        <w:t xml:space="preserve"> </w:t>
      </w:r>
      <w:r w:rsidR="008B621D" w:rsidRPr="008B621D">
        <w:rPr>
          <w:rFonts w:ascii="Times New Roman" w:hAnsi="Times New Roman" w:cs="Times New Roman"/>
          <w:sz w:val="28"/>
          <w:szCs w:val="28"/>
        </w:rPr>
        <w:t xml:space="preserve">at the instance of an interested party </w:t>
      </w:r>
      <w:r w:rsidR="004F56C2" w:rsidRPr="008B621D">
        <w:rPr>
          <w:rFonts w:ascii="Times New Roman" w:hAnsi="Times New Roman" w:cs="Times New Roman"/>
          <w:sz w:val="28"/>
          <w:szCs w:val="28"/>
        </w:rPr>
        <w:t xml:space="preserve">followed by the grant of the </w:t>
      </w:r>
      <w:r w:rsidR="008B621D" w:rsidRPr="008B621D">
        <w:rPr>
          <w:rFonts w:ascii="Times New Roman" w:hAnsi="Times New Roman" w:cs="Times New Roman"/>
          <w:sz w:val="28"/>
          <w:szCs w:val="28"/>
        </w:rPr>
        <w:t>judgment</w:t>
      </w:r>
      <w:r w:rsidR="004F56C2" w:rsidRPr="008B621D">
        <w:rPr>
          <w:rFonts w:ascii="Times New Roman" w:hAnsi="Times New Roman" w:cs="Times New Roman"/>
          <w:sz w:val="28"/>
          <w:szCs w:val="28"/>
        </w:rPr>
        <w:t xml:space="preserve"> sought.</w:t>
      </w:r>
      <w:r w:rsidR="0073225B" w:rsidRPr="008B621D">
        <w:rPr>
          <w:rFonts w:ascii="Times New Roman" w:hAnsi="Times New Roman" w:cs="Times New Roman"/>
          <w:sz w:val="28"/>
          <w:szCs w:val="28"/>
        </w:rPr>
        <w:t xml:space="preserve">  It is not in dispute that no new address had been provided</w:t>
      </w:r>
      <w:r w:rsidR="008B621D" w:rsidRPr="008B621D">
        <w:rPr>
          <w:rFonts w:ascii="Times New Roman" w:hAnsi="Times New Roman" w:cs="Times New Roman"/>
          <w:sz w:val="28"/>
          <w:szCs w:val="28"/>
        </w:rPr>
        <w:t xml:space="preserve"> herein</w:t>
      </w:r>
      <w:r w:rsidR="0073225B" w:rsidRPr="008B621D">
        <w:rPr>
          <w:rFonts w:ascii="Times New Roman" w:hAnsi="Times New Roman" w:cs="Times New Roman"/>
          <w:sz w:val="28"/>
          <w:szCs w:val="28"/>
        </w:rPr>
        <w:t xml:space="preserve"> </w:t>
      </w:r>
      <w:r w:rsidR="00AA7986" w:rsidRPr="008B621D">
        <w:rPr>
          <w:rFonts w:ascii="Times New Roman" w:hAnsi="Times New Roman" w:cs="Times New Roman"/>
          <w:sz w:val="28"/>
          <w:szCs w:val="28"/>
        </w:rPr>
        <w:t xml:space="preserve">subsequent </w:t>
      </w:r>
      <w:r w:rsidR="00AA7986" w:rsidRPr="008B621D">
        <w:rPr>
          <w:rFonts w:ascii="Times New Roman" w:hAnsi="Times New Roman" w:cs="Times New Roman"/>
          <w:sz w:val="28"/>
          <w:szCs w:val="28"/>
        </w:rPr>
        <w:lastRenderedPageBreak/>
        <w:t xml:space="preserve">to the withdrawal of </w:t>
      </w:r>
      <w:r w:rsidR="008B621D" w:rsidRPr="008B621D">
        <w:rPr>
          <w:rFonts w:ascii="Times New Roman" w:hAnsi="Times New Roman" w:cs="Times New Roman"/>
          <w:sz w:val="28"/>
          <w:szCs w:val="28"/>
        </w:rPr>
        <w:t xml:space="preserve">the </w:t>
      </w:r>
      <w:r w:rsidR="00AA7986" w:rsidRPr="008B621D">
        <w:rPr>
          <w:rFonts w:ascii="Times New Roman" w:hAnsi="Times New Roman" w:cs="Times New Roman"/>
          <w:sz w:val="28"/>
          <w:szCs w:val="28"/>
        </w:rPr>
        <w:t>Applicant’s attorney</w:t>
      </w:r>
      <w:r w:rsidR="008B621D" w:rsidRPr="008B621D">
        <w:rPr>
          <w:rFonts w:ascii="Times New Roman" w:hAnsi="Times New Roman" w:cs="Times New Roman"/>
          <w:sz w:val="28"/>
          <w:szCs w:val="28"/>
        </w:rPr>
        <w:t>s</w:t>
      </w:r>
      <w:r w:rsidR="00AA7986" w:rsidRPr="008B621D">
        <w:rPr>
          <w:rFonts w:ascii="Times New Roman" w:hAnsi="Times New Roman" w:cs="Times New Roman"/>
          <w:sz w:val="28"/>
          <w:szCs w:val="28"/>
        </w:rPr>
        <w:t xml:space="preserve"> </w:t>
      </w:r>
      <w:r w:rsidR="0073225B" w:rsidRPr="008B621D">
        <w:rPr>
          <w:rFonts w:ascii="Times New Roman" w:hAnsi="Times New Roman" w:cs="Times New Roman"/>
          <w:sz w:val="28"/>
          <w:szCs w:val="28"/>
        </w:rPr>
        <w:t xml:space="preserve">which means that there was </w:t>
      </w:r>
      <w:r w:rsidR="00AA7986" w:rsidRPr="008B621D">
        <w:rPr>
          <w:rFonts w:ascii="Times New Roman" w:hAnsi="Times New Roman" w:cs="Times New Roman"/>
          <w:sz w:val="28"/>
          <w:szCs w:val="28"/>
        </w:rPr>
        <w:t xml:space="preserve">no </w:t>
      </w:r>
      <w:r w:rsidR="0073225B" w:rsidRPr="008B621D">
        <w:rPr>
          <w:rFonts w:ascii="Times New Roman" w:hAnsi="Times New Roman" w:cs="Times New Roman"/>
          <w:sz w:val="28"/>
          <w:szCs w:val="28"/>
        </w:rPr>
        <w:t xml:space="preserve">error on the part of the court that granted </w:t>
      </w:r>
      <w:r w:rsidR="00AA7986" w:rsidRPr="008B621D">
        <w:rPr>
          <w:rFonts w:ascii="Times New Roman" w:hAnsi="Times New Roman" w:cs="Times New Roman"/>
          <w:sz w:val="28"/>
          <w:szCs w:val="28"/>
        </w:rPr>
        <w:t xml:space="preserve">the </w:t>
      </w:r>
      <w:r w:rsidR="0073225B" w:rsidRPr="008B621D">
        <w:rPr>
          <w:rFonts w:ascii="Times New Roman" w:hAnsi="Times New Roman" w:cs="Times New Roman"/>
          <w:sz w:val="28"/>
          <w:szCs w:val="28"/>
        </w:rPr>
        <w:t xml:space="preserve">default judgment and therefore this ground cannot succeed as there was no basis for considering whether or not Respondent was going to suffer prejudice if </w:t>
      </w:r>
      <w:r w:rsidR="005A5B12">
        <w:rPr>
          <w:rFonts w:ascii="Times New Roman" w:hAnsi="Times New Roman" w:cs="Times New Roman"/>
          <w:sz w:val="28"/>
          <w:szCs w:val="28"/>
        </w:rPr>
        <w:t>an address had not been filed.  It is clear tha</w:t>
      </w:r>
      <w:r w:rsidR="00BA35F9">
        <w:rPr>
          <w:rFonts w:ascii="Times New Roman" w:hAnsi="Times New Roman" w:cs="Times New Roman"/>
          <w:sz w:val="28"/>
          <w:szCs w:val="28"/>
        </w:rPr>
        <w:t>t by failing to provide such an</w:t>
      </w:r>
      <w:r w:rsidR="005A5B12">
        <w:rPr>
          <w:rFonts w:ascii="Times New Roman" w:hAnsi="Times New Roman" w:cs="Times New Roman"/>
          <w:sz w:val="28"/>
          <w:szCs w:val="28"/>
        </w:rPr>
        <w:t xml:space="preserve"> address, the defaulting party is deemed </w:t>
      </w:r>
      <w:proofErr w:type="gramStart"/>
      <w:r w:rsidR="005A5B12">
        <w:rPr>
          <w:rFonts w:ascii="Times New Roman" w:hAnsi="Times New Roman" w:cs="Times New Roman"/>
          <w:sz w:val="28"/>
          <w:szCs w:val="28"/>
        </w:rPr>
        <w:t>not to be no longer interested in purs</w:t>
      </w:r>
      <w:r w:rsidR="00BA35F9">
        <w:rPr>
          <w:rFonts w:ascii="Times New Roman" w:hAnsi="Times New Roman" w:cs="Times New Roman"/>
          <w:sz w:val="28"/>
          <w:szCs w:val="28"/>
        </w:rPr>
        <w:t>u</w:t>
      </w:r>
      <w:r w:rsidR="005A5B12">
        <w:rPr>
          <w:rFonts w:ascii="Times New Roman" w:hAnsi="Times New Roman" w:cs="Times New Roman"/>
          <w:sz w:val="28"/>
          <w:szCs w:val="28"/>
        </w:rPr>
        <w:t>ing the matter</w:t>
      </w:r>
      <w:proofErr w:type="gramEnd"/>
      <w:r w:rsidR="005A5B12">
        <w:rPr>
          <w:rFonts w:ascii="Times New Roman" w:hAnsi="Times New Roman" w:cs="Times New Roman"/>
          <w:sz w:val="28"/>
          <w:szCs w:val="28"/>
        </w:rPr>
        <w:t>.</w:t>
      </w:r>
    </w:p>
    <w:p w:rsidR="000C2036" w:rsidRPr="008B621D" w:rsidRDefault="000C2036" w:rsidP="008B621D">
      <w:pPr>
        <w:spacing w:line="480" w:lineRule="auto"/>
        <w:ind w:left="720" w:hanging="720"/>
        <w:contextualSpacing/>
        <w:jc w:val="both"/>
        <w:rPr>
          <w:rFonts w:ascii="Times New Roman" w:hAnsi="Times New Roman" w:cs="Times New Roman"/>
          <w:b/>
          <w:sz w:val="28"/>
          <w:szCs w:val="28"/>
        </w:rPr>
      </w:pPr>
    </w:p>
    <w:p w:rsidR="00BA35F9" w:rsidRDefault="007A64B7"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[14</w:t>
      </w:r>
      <w:r w:rsidR="00E07AC7" w:rsidRPr="008B621D">
        <w:rPr>
          <w:rFonts w:ascii="Times New Roman" w:hAnsi="Times New Roman" w:cs="Times New Roman"/>
          <w:sz w:val="28"/>
          <w:szCs w:val="28"/>
        </w:rPr>
        <w:t>]</w:t>
      </w:r>
      <w:r w:rsidR="00E07AC7" w:rsidRPr="008B621D">
        <w:rPr>
          <w:rFonts w:ascii="Times New Roman" w:hAnsi="Times New Roman" w:cs="Times New Roman"/>
          <w:sz w:val="28"/>
          <w:szCs w:val="28"/>
        </w:rPr>
        <w:tab/>
      </w:r>
      <w:r w:rsidR="00955BD3" w:rsidRPr="008B621D">
        <w:rPr>
          <w:rFonts w:ascii="Times New Roman" w:hAnsi="Times New Roman" w:cs="Times New Roman"/>
          <w:sz w:val="28"/>
          <w:szCs w:val="28"/>
        </w:rPr>
        <w:t xml:space="preserve">It was contended as well that the error was in that Applicant had not been served with the Notice of Withdrawal informing him to appoint a new address for service within the period stipulated.  There is only annexed a Notice of Withdrawal by the Applicants previous attorneys with no proof of service whatsoever on the Applicant.  Of course this Notice of Withdrawal was annexed to its papers by the Applicant.  The Respondent, whilst disputing that the Notice of Withdrawal had not been served, did not annex any such proof of service.  Although it referred to such proof and claimed </w:t>
      </w:r>
      <w:r w:rsidR="001566C2" w:rsidRPr="008B621D">
        <w:rPr>
          <w:rFonts w:ascii="Times New Roman" w:hAnsi="Times New Roman" w:cs="Times New Roman"/>
          <w:sz w:val="28"/>
          <w:szCs w:val="28"/>
        </w:rPr>
        <w:t>same was an annexure, non</w:t>
      </w:r>
      <w:r w:rsidR="00955BD3" w:rsidRPr="008B621D">
        <w:rPr>
          <w:rFonts w:ascii="Times New Roman" w:hAnsi="Times New Roman" w:cs="Times New Roman"/>
          <w:sz w:val="28"/>
          <w:szCs w:val="28"/>
        </w:rPr>
        <w:t xml:space="preserve">e ended up being annexed to the pleadings.  This apparent short coming </w:t>
      </w:r>
      <w:r w:rsidR="001566C2" w:rsidRPr="008B621D">
        <w:rPr>
          <w:rFonts w:ascii="Times New Roman" w:hAnsi="Times New Roman" w:cs="Times New Roman"/>
          <w:sz w:val="28"/>
          <w:szCs w:val="28"/>
        </w:rPr>
        <w:t>was</w:t>
      </w:r>
      <w:r w:rsidR="00955BD3" w:rsidRPr="008B621D">
        <w:rPr>
          <w:rFonts w:ascii="Times New Roman" w:hAnsi="Times New Roman" w:cs="Times New Roman"/>
          <w:sz w:val="28"/>
          <w:szCs w:val="28"/>
        </w:rPr>
        <w:t xml:space="preserve"> not addressed even when it was pointed </w:t>
      </w:r>
      <w:r w:rsidR="0025129F" w:rsidRPr="008B621D">
        <w:rPr>
          <w:rFonts w:ascii="Times New Roman" w:hAnsi="Times New Roman" w:cs="Times New Roman"/>
          <w:sz w:val="28"/>
          <w:szCs w:val="28"/>
        </w:rPr>
        <w:t xml:space="preserve">out in the replying affidavit that same was not annexed.  It is surprising that the matter could have gone on without this being addressed for </w:t>
      </w:r>
      <w:r w:rsidR="001566C2" w:rsidRPr="008B621D">
        <w:rPr>
          <w:rFonts w:ascii="Times New Roman" w:hAnsi="Times New Roman" w:cs="Times New Roman"/>
          <w:sz w:val="28"/>
          <w:szCs w:val="28"/>
        </w:rPr>
        <w:t xml:space="preserve">years if as a matter of fact </w:t>
      </w:r>
      <w:r w:rsidR="0025129F" w:rsidRPr="008B621D">
        <w:rPr>
          <w:rFonts w:ascii="Times New Roman" w:hAnsi="Times New Roman" w:cs="Times New Roman"/>
          <w:sz w:val="28"/>
          <w:szCs w:val="28"/>
        </w:rPr>
        <w:t xml:space="preserve">such proof of service did exist.  </w:t>
      </w:r>
    </w:p>
    <w:p w:rsidR="0073225B" w:rsidRPr="008B621D" w:rsidRDefault="0025129F" w:rsidP="00BA35F9">
      <w:pPr>
        <w:spacing w:line="480" w:lineRule="auto"/>
        <w:ind w:left="720"/>
        <w:contextualSpacing/>
        <w:jc w:val="both"/>
        <w:rPr>
          <w:rFonts w:ascii="Times New Roman" w:hAnsi="Times New Roman" w:cs="Times New Roman"/>
          <w:sz w:val="28"/>
          <w:szCs w:val="28"/>
        </w:rPr>
      </w:pPr>
      <w:r w:rsidRPr="008B621D">
        <w:rPr>
          <w:rFonts w:ascii="Times New Roman" w:hAnsi="Times New Roman" w:cs="Times New Roman"/>
          <w:sz w:val="28"/>
          <w:szCs w:val="28"/>
        </w:rPr>
        <w:lastRenderedPageBreak/>
        <w:t xml:space="preserve">I am therefore constrained to find that the said notice was not served on the Respondent notifying it </w:t>
      </w:r>
      <w:r w:rsidR="001566C2" w:rsidRPr="008B621D">
        <w:rPr>
          <w:rFonts w:ascii="Times New Roman" w:hAnsi="Times New Roman" w:cs="Times New Roman"/>
          <w:sz w:val="28"/>
          <w:szCs w:val="28"/>
        </w:rPr>
        <w:t xml:space="preserve">of </w:t>
      </w:r>
      <w:r w:rsidRPr="008B621D">
        <w:rPr>
          <w:rFonts w:ascii="Times New Roman" w:hAnsi="Times New Roman" w:cs="Times New Roman"/>
          <w:sz w:val="28"/>
          <w:szCs w:val="28"/>
        </w:rPr>
        <w:t xml:space="preserve">what to do upon receipt of such notice.  </w:t>
      </w:r>
    </w:p>
    <w:p w:rsidR="00CC19E9" w:rsidRPr="008B621D" w:rsidRDefault="00CC19E9" w:rsidP="008B621D">
      <w:pPr>
        <w:spacing w:line="480" w:lineRule="auto"/>
        <w:ind w:left="720" w:hanging="720"/>
        <w:contextualSpacing/>
        <w:jc w:val="both"/>
        <w:rPr>
          <w:rFonts w:ascii="Times New Roman" w:hAnsi="Times New Roman" w:cs="Times New Roman"/>
          <w:sz w:val="28"/>
          <w:szCs w:val="28"/>
        </w:rPr>
      </w:pPr>
    </w:p>
    <w:p w:rsidR="00F13B5D" w:rsidRPr="008B621D" w:rsidRDefault="0073225B" w:rsidP="008B621D">
      <w:pPr>
        <w:spacing w:line="480" w:lineRule="auto"/>
        <w:ind w:left="720" w:hanging="720"/>
        <w:contextualSpacing/>
        <w:jc w:val="both"/>
        <w:rPr>
          <w:rFonts w:ascii="Times New Roman" w:hAnsi="Times New Roman" w:cs="Times New Roman"/>
          <w:b/>
          <w:i/>
          <w:sz w:val="28"/>
          <w:szCs w:val="28"/>
          <w:u w:val="single"/>
        </w:rPr>
      </w:pPr>
      <w:r w:rsidRPr="008B621D">
        <w:rPr>
          <w:rFonts w:ascii="Times New Roman" w:hAnsi="Times New Roman" w:cs="Times New Roman"/>
          <w:sz w:val="28"/>
          <w:szCs w:val="28"/>
        </w:rPr>
        <w:t xml:space="preserve"> </w:t>
      </w:r>
      <w:r w:rsidR="000C2036" w:rsidRPr="008B621D">
        <w:rPr>
          <w:rFonts w:ascii="Times New Roman" w:hAnsi="Times New Roman" w:cs="Times New Roman"/>
          <w:sz w:val="28"/>
          <w:szCs w:val="28"/>
        </w:rPr>
        <w:t>[1</w:t>
      </w:r>
      <w:r w:rsidR="0002667F" w:rsidRPr="008B621D">
        <w:rPr>
          <w:rFonts w:ascii="Times New Roman" w:hAnsi="Times New Roman" w:cs="Times New Roman"/>
          <w:sz w:val="28"/>
          <w:szCs w:val="28"/>
        </w:rPr>
        <w:t>5</w:t>
      </w:r>
      <w:r w:rsidR="00E07AC7" w:rsidRPr="008B621D">
        <w:rPr>
          <w:rFonts w:ascii="Times New Roman" w:hAnsi="Times New Roman" w:cs="Times New Roman"/>
          <w:sz w:val="28"/>
          <w:szCs w:val="28"/>
        </w:rPr>
        <w:t>]</w:t>
      </w:r>
      <w:r w:rsidR="00E07AC7" w:rsidRPr="008B621D">
        <w:rPr>
          <w:rFonts w:ascii="Times New Roman" w:hAnsi="Times New Roman" w:cs="Times New Roman"/>
          <w:sz w:val="28"/>
          <w:szCs w:val="28"/>
        </w:rPr>
        <w:tab/>
      </w:r>
      <w:r w:rsidR="0025129F" w:rsidRPr="008B621D">
        <w:rPr>
          <w:rFonts w:ascii="Times New Roman" w:hAnsi="Times New Roman" w:cs="Times New Roman"/>
          <w:sz w:val="28"/>
          <w:szCs w:val="28"/>
        </w:rPr>
        <w:t>Having found that the Applicant was not served with the Notice of Withdrawal does it mean that the grant of the judgment or order was erroneous?  In other words was this the kind of error</w:t>
      </w:r>
      <w:r w:rsidR="001566C2" w:rsidRPr="008B621D">
        <w:rPr>
          <w:rFonts w:ascii="Times New Roman" w:hAnsi="Times New Roman" w:cs="Times New Roman"/>
          <w:sz w:val="28"/>
          <w:szCs w:val="28"/>
        </w:rPr>
        <w:t xml:space="preserve"> contemplated by Rule 42?</w:t>
      </w:r>
      <w:r w:rsidR="0044080D" w:rsidRPr="008B621D">
        <w:rPr>
          <w:rFonts w:ascii="Times New Roman" w:hAnsi="Times New Roman" w:cs="Times New Roman"/>
          <w:sz w:val="28"/>
          <w:szCs w:val="28"/>
        </w:rPr>
        <w:t xml:space="preserve">  A judgment is </w:t>
      </w:r>
      <w:r w:rsidR="001566C2" w:rsidRPr="008B621D">
        <w:rPr>
          <w:rFonts w:ascii="Times New Roman" w:hAnsi="Times New Roman" w:cs="Times New Roman"/>
          <w:sz w:val="28"/>
          <w:szCs w:val="28"/>
        </w:rPr>
        <w:t xml:space="preserve">in law </w:t>
      </w:r>
      <w:r w:rsidR="0044080D" w:rsidRPr="008B621D">
        <w:rPr>
          <w:rFonts w:ascii="Times New Roman" w:hAnsi="Times New Roman" w:cs="Times New Roman"/>
          <w:sz w:val="28"/>
          <w:szCs w:val="28"/>
        </w:rPr>
        <w:t>said to have been granted in error where there is an irregularity in the proceedings or where the court is not legally competent</w:t>
      </w:r>
      <w:r w:rsidR="001566C2" w:rsidRPr="008B621D">
        <w:rPr>
          <w:rFonts w:ascii="Times New Roman" w:hAnsi="Times New Roman" w:cs="Times New Roman"/>
          <w:sz w:val="28"/>
          <w:szCs w:val="28"/>
        </w:rPr>
        <w:t xml:space="preserve"> to grant the judgment or order or put differently, where it would not have granted same, were it aware of the error.</w:t>
      </w:r>
      <w:r w:rsidR="0044080D" w:rsidRPr="008B621D">
        <w:rPr>
          <w:rFonts w:ascii="Times New Roman" w:hAnsi="Times New Roman" w:cs="Times New Roman"/>
          <w:sz w:val="28"/>
          <w:szCs w:val="28"/>
        </w:rPr>
        <w:t xml:space="preserve">  See in this regard </w:t>
      </w:r>
      <w:r w:rsidR="0044080D" w:rsidRPr="008B621D">
        <w:rPr>
          <w:rFonts w:ascii="Times New Roman" w:hAnsi="Times New Roman" w:cs="Times New Roman"/>
          <w:b/>
          <w:i/>
          <w:sz w:val="28"/>
          <w:szCs w:val="28"/>
          <w:u w:val="single"/>
        </w:rPr>
        <w:t>President of the Republic of South Africa v Eisenberg &amp; Associates 2005 (1) SA 247 at 264.</w:t>
      </w:r>
    </w:p>
    <w:p w:rsidR="006F1726" w:rsidRPr="008B621D" w:rsidRDefault="006F1726" w:rsidP="008B621D">
      <w:pPr>
        <w:spacing w:line="480" w:lineRule="auto"/>
        <w:contextualSpacing/>
        <w:jc w:val="both"/>
        <w:rPr>
          <w:rFonts w:ascii="Times New Roman" w:hAnsi="Times New Roman" w:cs="Times New Roman"/>
          <w:sz w:val="28"/>
          <w:szCs w:val="28"/>
        </w:rPr>
      </w:pPr>
    </w:p>
    <w:p w:rsidR="00F957C3" w:rsidRPr="008B621D" w:rsidRDefault="00F13B5D"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[1</w:t>
      </w:r>
      <w:r w:rsidR="00BB2F33" w:rsidRPr="008B621D">
        <w:rPr>
          <w:rFonts w:ascii="Times New Roman" w:hAnsi="Times New Roman" w:cs="Times New Roman"/>
          <w:sz w:val="28"/>
          <w:szCs w:val="28"/>
        </w:rPr>
        <w:t>6</w:t>
      </w:r>
      <w:r w:rsidRPr="008B621D">
        <w:rPr>
          <w:rFonts w:ascii="Times New Roman" w:hAnsi="Times New Roman" w:cs="Times New Roman"/>
          <w:sz w:val="28"/>
          <w:szCs w:val="28"/>
        </w:rPr>
        <w:t>]</w:t>
      </w:r>
      <w:r w:rsidRPr="008B621D">
        <w:rPr>
          <w:rFonts w:ascii="Times New Roman" w:hAnsi="Times New Roman" w:cs="Times New Roman"/>
          <w:sz w:val="28"/>
          <w:szCs w:val="28"/>
        </w:rPr>
        <w:tab/>
      </w:r>
      <w:r w:rsidR="0044080D" w:rsidRPr="008B621D">
        <w:rPr>
          <w:rFonts w:ascii="Times New Roman" w:hAnsi="Times New Roman" w:cs="Times New Roman"/>
          <w:sz w:val="28"/>
          <w:szCs w:val="28"/>
        </w:rPr>
        <w:t xml:space="preserve">The question is, from the facts of the matter was there such an irregularity in the grant of the judgment or </w:t>
      </w:r>
      <w:r w:rsidR="001566C2" w:rsidRPr="008B621D">
        <w:rPr>
          <w:rFonts w:ascii="Times New Roman" w:hAnsi="Times New Roman" w:cs="Times New Roman"/>
          <w:sz w:val="28"/>
          <w:szCs w:val="28"/>
        </w:rPr>
        <w:t>put differently, was the court</w:t>
      </w:r>
      <w:r w:rsidR="0044080D" w:rsidRPr="008B621D">
        <w:rPr>
          <w:rFonts w:ascii="Times New Roman" w:hAnsi="Times New Roman" w:cs="Times New Roman"/>
          <w:sz w:val="28"/>
          <w:szCs w:val="28"/>
        </w:rPr>
        <w:t xml:space="preserve"> legally competent to grant the judgment?  From the facts I am convinced there is no suggestion of an irregularity.  Can the same thing be said about the legal competence of the court in granting the judgment it did?  I do not think so.</w:t>
      </w:r>
      <w:r w:rsidR="003468D4" w:rsidRPr="008B621D">
        <w:rPr>
          <w:rFonts w:ascii="Times New Roman" w:hAnsi="Times New Roman" w:cs="Times New Roman"/>
          <w:sz w:val="28"/>
          <w:szCs w:val="28"/>
        </w:rPr>
        <w:t xml:space="preserve">  Usually the court would not grant a default judgment, including the </w:t>
      </w:r>
      <w:r w:rsidR="001566C2" w:rsidRPr="008B621D">
        <w:rPr>
          <w:rFonts w:ascii="Times New Roman" w:hAnsi="Times New Roman" w:cs="Times New Roman"/>
          <w:sz w:val="28"/>
          <w:szCs w:val="28"/>
        </w:rPr>
        <w:t xml:space="preserve">setting aside of a pleaded </w:t>
      </w:r>
      <w:proofErr w:type="spellStart"/>
      <w:r w:rsidR="001566C2" w:rsidRPr="008B621D">
        <w:rPr>
          <w:rFonts w:ascii="Times New Roman" w:hAnsi="Times New Roman" w:cs="Times New Roman"/>
          <w:sz w:val="28"/>
          <w:szCs w:val="28"/>
        </w:rPr>
        <w:t>defence</w:t>
      </w:r>
      <w:proofErr w:type="spellEnd"/>
      <w:r w:rsidR="001566C2" w:rsidRPr="008B621D">
        <w:rPr>
          <w:rFonts w:ascii="Times New Roman" w:hAnsi="Times New Roman" w:cs="Times New Roman"/>
          <w:sz w:val="28"/>
          <w:szCs w:val="28"/>
        </w:rPr>
        <w:t xml:space="preserve">, where there is no proof of service of the Notice of Withdrawal, including the </w:t>
      </w:r>
      <w:r w:rsidR="003468D4" w:rsidRPr="008B621D">
        <w:rPr>
          <w:rFonts w:ascii="Times New Roman" w:hAnsi="Times New Roman" w:cs="Times New Roman"/>
          <w:sz w:val="28"/>
          <w:szCs w:val="28"/>
        </w:rPr>
        <w:t xml:space="preserve">lapse of the period stipulated </w:t>
      </w:r>
      <w:r w:rsidR="006A2BA5" w:rsidRPr="008B621D">
        <w:rPr>
          <w:rFonts w:ascii="Times New Roman" w:hAnsi="Times New Roman" w:cs="Times New Roman"/>
          <w:sz w:val="28"/>
          <w:szCs w:val="28"/>
        </w:rPr>
        <w:t xml:space="preserve">ex facie the Notice of Withdrawal.  Owing </w:t>
      </w:r>
      <w:r w:rsidR="003468D4" w:rsidRPr="008B621D">
        <w:rPr>
          <w:rFonts w:ascii="Times New Roman" w:hAnsi="Times New Roman" w:cs="Times New Roman"/>
          <w:sz w:val="28"/>
          <w:szCs w:val="28"/>
        </w:rPr>
        <w:t xml:space="preserve">to the Respondent’s failure to </w:t>
      </w:r>
      <w:r w:rsidR="003468D4" w:rsidRPr="008B621D">
        <w:rPr>
          <w:rFonts w:ascii="Times New Roman" w:hAnsi="Times New Roman" w:cs="Times New Roman"/>
          <w:sz w:val="28"/>
          <w:szCs w:val="28"/>
        </w:rPr>
        <w:lastRenderedPageBreak/>
        <w:t xml:space="preserve">annex such proof of service of the Notice of Withdrawal </w:t>
      </w:r>
      <w:r w:rsidR="006A2BA5" w:rsidRPr="008B621D">
        <w:rPr>
          <w:rFonts w:ascii="Times New Roman" w:hAnsi="Times New Roman" w:cs="Times New Roman"/>
          <w:sz w:val="28"/>
          <w:szCs w:val="28"/>
        </w:rPr>
        <w:t>where</w:t>
      </w:r>
      <w:r w:rsidR="003468D4" w:rsidRPr="008B621D">
        <w:rPr>
          <w:rFonts w:ascii="Times New Roman" w:hAnsi="Times New Roman" w:cs="Times New Roman"/>
          <w:sz w:val="28"/>
          <w:szCs w:val="28"/>
        </w:rPr>
        <w:t xml:space="preserve"> the Applicant has annexed </w:t>
      </w:r>
      <w:r w:rsidR="006A2BA5" w:rsidRPr="008B621D">
        <w:rPr>
          <w:rFonts w:ascii="Times New Roman" w:hAnsi="Times New Roman" w:cs="Times New Roman"/>
          <w:sz w:val="28"/>
          <w:szCs w:val="28"/>
        </w:rPr>
        <w:t>a Notice of Withdrawal</w:t>
      </w:r>
      <w:r w:rsidR="003468D4" w:rsidRPr="008B621D">
        <w:rPr>
          <w:rFonts w:ascii="Times New Roman" w:hAnsi="Times New Roman" w:cs="Times New Roman"/>
          <w:sz w:val="28"/>
          <w:szCs w:val="28"/>
        </w:rPr>
        <w:t xml:space="preserve"> to its papers which indicates no </w:t>
      </w:r>
      <w:r w:rsidR="006A2BA5" w:rsidRPr="008B621D">
        <w:rPr>
          <w:rFonts w:ascii="Times New Roman" w:hAnsi="Times New Roman" w:cs="Times New Roman"/>
          <w:sz w:val="28"/>
          <w:szCs w:val="28"/>
        </w:rPr>
        <w:t>such proof of service on its face,</w:t>
      </w:r>
      <w:r w:rsidR="003468D4" w:rsidRPr="008B621D">
        <w:rPr>
          <w:rFonts w:ascii="Times New Roman" w:hAnsi="Times New Roman" w:cs="Times New Roman"/>
          <w:sz w:val="28"/>
          <w:szCs w:val="28"/>
        </w:rPr>
        <w:t xml:space="preserve"> I </w:t>
      </w:r>
      <w:r w:rsidR="006A2BA5" w:rsidRPr="008B621D">
        <w:rPr>
          <w:rFonts w:ascii="Times New Roman" w:hAnsi="Times New Roman" w:cs="Times New Roman"/>
          <w:sz w:val="28"/>
          <w:szCs w:val="28"/>
        </w:rPr>
        <w:t>must find</w:t>
      </w:r>
      <w:r w:rsidR="003468D4" w:rsidRPr="008B621D">
        <w:rPr>
          <w:rFonts w:ascii="Times New Roman" w:hAnsi="Times New Roman" w:cs="Times New Roman"/>
          <w:sz w:val="28"/>
          <w:szCs w:val="28"/>
        </w:rPr>
        <w:t xml:space="preserve"> that there was no service of same.  It clearly would not be legally competent for this court to grant such judgment</w:t>
      </w:r>
      <w:r w:rsidR="006A2BA5" w:rsidRPr="008B621D">
        <w:rPr>
          <w:rFonts w:ascii="Times New Roman" w:hAnsi="Times New Roman" w:cs="Times New Roman"/>
          <w:sz w:val="28"/>
          <w:szCs w:val="28"/>
        </w:rPr>
        <w:t xml:space="preserve"> in the circumstances</w:t>
      </w:r>
      <w:r w:rsidR="003468D4" w:rsidRPr="008B621D">
        <w:rPr>
          <w:rFonts w:ascii="Times New Roman" w:hAnsi="Times New Roman" w:cs="Times New Roman"/>
          <w:sz w:val="28"/>
          <w:szCs w:val="28"/>
        </w:rPr>
        <w:t xml:space="preserve">.  I </w:t>
      </w:r>
      <w:r w:rsidR="006A2BA5" w:rsidRPr="008B621D">
        <w:rPr>
          <w:rFonts w:ascii="Times New Roman" w:hAnsi="Times New Roman" w:cs="Times New Roman"/>
          <w:sz w:val="28"/>
          <w:szCs w:val="28"/>
        </w:rPr>
        <w:t>must conclude</w:t>
      </w:r>
      <w:r w:rsidR="003468D4" w:rsidRPr="008B621D">
        <w:rPr>
          <w:rFonts w:ascii="Times New Roman" w:hAnsi="Times New Roman" w:cs="Times New Roman"/>
          <w:sz w:val="28"/>
          <w:szCs w:val="28"/>
        </w:rPr>
        <w:t xml:space="preserve"> that before the court granted the judgment there was no proof of service as there is none on r</w:t>
      </w:r>
      <w:r w:rsidR="006A2BA5" w:rsidRPr="008B621D">
        <w:rPr>
          <w:rFonts w:ascii="Times New Roman" w:hAnsi="Times New Roman" w:cs="Times New Roman"/>
          <w:sz w:val="28"/>
          <w:szCs w:val="28"/>
        </w:rPr>
        <w:t>ecord and in the file before me just as there is none I am being referred to by the parties.</w:t>
      </w:r>
    </w:p>
    <w:p w:rsidR="00B14064" w:rsidRPr="008B621D" w:rsidRDefault="00B14064" w:rsidP="008B621D">
      <w:pPr>
        <w:spacing w:line="480" w:lineRule="auto"/>
        <w:ind w:left="720" w:hanging="720"/>
        <w:contextualSpacing/>
        <w:jc w:val="both"/>
        <w:rPr>
          <w:rFonts w:ascii="Times New Roman" w:hAnsi="Times New Roman" w:cs="Times New Roman"/>
          <w:sz w:val="28"/>
          <w:szCs w:val="28"/>
        </w:rPr>
      </w:pPr>
    </w:p>
    <w:p w:rsidR="000E684A" w:rsidRPr="008B621D" w:rsidRDefault="000C2036"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[1</w:t>
      </w:r>
      <w:r w:rsidR="00A03508" w:rsidRPr="008B621D">
        <w:rPr>
          <w:rFonts w:ascii="Times New Roman" w:hAnsi="Times New Roman" w:cs="Times New Roman"/>
          <w:sz w:val="28"/>
          <w:szCs w:val="28"/>
        </w:rPr>
        <w:t>7</w:t>
      </w:r>
      <w:r w:rsidR="00510B0B" w:rsidRPr="008B621D">
        <w:rPr>
          <w:rFonts w:ascii="Times New Roman" w:hAnsi="Times New Roman" w:cs="Times New Roman"/>
          <w:sz w:val="28"/>
          <w:szCs w:val="28"/>
        </w:rPr>
        <w:t>]</w:t>
      </w:r>
      <w:r w:rsidR="00510B0B" w:rsidRPr="008B621D">
        <w:rPr>
          <w:rFonts w:ascii="Times New Roman" w:hAnsi="Times New Roman" w:cs="Times New Roman"/>
          <w:sz w:val="28"/>
          <w:szCs w:val="28"/>
        </w:rPr>
        <w:tab/>
      </w:r>
      <w:r w:rsidR="00CC19E9" w:rsidRPr="008B621D">
        <w:rPr>
          <w:rFonts w:ascii="Times New Roman" w:hAnsi="Times New Roman" w:cs="Times New Roman"/>
          <w:sz w:val="28"/>
          <w:szCs w:val="28"/>
        </w:rPr>
        <w:t>A</w:t>
      </w:r>
      <w:r w:rsidR="003468D4" w:rsidRPr="008B621D">
        <w:rPr>
          <w:rFonts w:ascii="Times New Roman" w:hAnsi="Times New Roman" w:cs="Times New Roman"/>
          <w:sz w:val="28"/>
          <w:szCs w:val="28"/>
        </w:rPr>
        <w:t>s indicated above, once the court found that there was an error in the grant of the said jud</w:t>
      </w:r>
      <w:r w:rsidR="005A4F0C" w:rsidRPr="008B621D">
        <w:rPr>
          <w:rFonts w:ascii="Times New Roman" w:hAnsi="Times New Roman" w:cs="Times New Roman"/>
          <w:sz w:val="28"/>
          <w:szCs w:val="28"/>
        </w:rPr>
        <w:t xml:space="preserve">gment, the court must, without </w:t>
      </w:r>
      <w:r w:rsidR="003468D4" w:rsidRPr="008B621D">
        <w:rPr>
          <w:rFonts w:ascii="Times New Roman" w:hAnsi="Times New Roman" w:cs="Times New Roman"/>
          <w:sz w:val="28"/>
          <w:szCs w:val="28"/>
        </w:rPr>
        <w:t>further enquiry</w:t>
      </w:r>
      <w:r w:rsidR="005A4F0C" w:rsidRPr="008B621D">
        <w:rPr>
          <w:rFonts w:ascii="Times New Roman" w:hAnsi="Times New Roman" w:cs="Times New Roman"/>
          <w:sz w:val="28"/>
          <w:szCs w:val="28"/>
        </w:rPr>
        <w:t>,</w:t>
      </w:r>
      <w:r w:rsidR="003468D4" w:rsidRPr="008B621D">
        <w:rPr>
          <w:rFonts w:ascii="Times New Roman" w:hAnsi="Times New Roman" w:cs="Times New Roman"/>
          <w:sz w:val="28"/>
          <w:szCs w:val="28"/>
        </w:rPr>
        <w:t xml:space="preserve"> rescind the judgment concerned, it is apparent that having found there to have been an error, the rescission of the judgment concerned must succeed on the basis of error as envisaged in Rule 42 of the High Court Rules.</w:t>
      </w:r>
      <w:r w:rsidR="005A4F0C" w:rsidRPr="008B621D">
        <w:rPr>
          <w:rFonts w:ascii="Times New Roman" w:hAnsi="Times New Roman" w:cs="Times New Roman"/>
          <w:sz w:val="28"/>
          <w:szCs w:val="28"/>
        </w:rPr>
        <w:t xml:space="preserve">   This is because as noted above, had the court been made aware of this factor, it would not have granted the default judgment.</w:t>
      </w:r>
      <w:r w:rsidR="00265CC4" w:rsidRPr="008B621D">
        <w:rPr>
          <w:rFonts w:ascii="Times New Roman" w:hAnsi="Times New Roman" w:cs="Times New Roman"/>
          <w:sz w:val="28"/>
          <w:szCs w:val="28"/>
        </w:rPr>
        <w:t xml:space="preserve">  At page B1-308 of Erasmus, </w:t>
      </w:r>
      <w:r w:rsidR="00265CC4" w:rsidRPr="0049366E">
        <w:rPr>
          <w:rFonts w:ascii="Times New Roman" w:hAnsi="Times New Roman" w:cs="Times New Roman"/>
          <w:b/>
          <w:sz w:val="28"/>
          <w:szCs w:val="28"/>
        </w:rPr>
        <w:t>Superior Court Practice</w:t>
      </w:r>
      <w:r w:rsidR="00265CC4" w:rsidRPr="008B621D">
        <w:rPr>
          <w:rFonts w:ascii="Times New Roman" w:hAnsi="Times New Roman" w:cs="Times New Roman"/>
          <w:sz w:val="28"/>
          <w:szCs w:val="28"/>
        </w:rPr>
        <w:t xml:space="preserve"> Service 1996 </w:t>
      </w:r>
      <w:proofErr w:type="spellStart"/>
      <w:r w:rsidR="00265CC4" w:rsidRPr="008B621D">
        <w:rPr>
          <w:rFonts w:ascii="Times New Roman" w:hAnsi="Times New Roman" w:cs="Times New Roman"/>
          <w:sz w:val="28"/>
          <w:szCs w:val="28"/>
        </w:rPr>
        <w:t>Juta</w:t>
      </w:r>
      <w:proofErr w:type="spellEnd"/>
      <w:r w:rsidR="00265CC4" w:rsidRPr="008B621D">
        <w:rPr>
          <w:rFonts w:ascii="Times New Roman" w:hAnsi="Times New Roman" w:cs="Times New Roman"/>
          <w:sz w:val="28"/>
          <w:szCs w:val="28"/>
        </w:rPr>
        <w:t xml:space="preserve"> and Company, this position is put as follows:-</w:t>
      </w:r>
    </w:p>
    <w:p w:rsidR="002F05E4" w:rsidRPr="008B621D" w:rsidRDefault="002F05E4" w:rsidP="008B621D">
      <w:pPr>
        <w:spacing w:line="480" w:lineRule="auto"/>
        <w:ind w:left="3600"/>
        <w:contextualSpacing/>
        <w:jc w:val="both"/>
        <w:rPr>
          <w:rFonts w:ascii="Times New Roman" w:hAnsi="Times New Roman" w:cs="Times New Roman"/>
          <w:i/>
          <w:sz w:val="28"/>
          <w:szCs w:val="28"/>
        </w:rPr>
      </w:pPr>
      <w:r w:rsidRPr="008B621D">
        <w:rPr>
          <w:rFonts w:ascii="Times New Roman" w:hAnsi="Times New Roman" w:cs="Times New Roman"/>
          <w:i/>
          <w:sz w:val="28"/>
          <w:szCs w:val="28"/>
        </w:rPr>
        <w:t xml:space="preserve">“An order or judgment is erroneously granted if there was an irregularity in the proceedings, or if it was not legally competent for the court to have made such an order, or if there existed at </w:t>
      </w:r>
      <w:r w:rsidRPr="008B621D">
        <w:rPr>
          <w:rFonts w:ascii="Times New Roman" w:hAnsi="Times New Roman" w:cs="Times New Roman"/>
          <w:i/>
          <w:sz w:val="28"/>
          <w:szCs w:val="28"/>
        </w:rPr>
        <w:lastRenderedPageBreak/>
        <w:t xml:space="preserve">the time of its issue a fact of which the Judge was </w:t>
      </w:r>
      <w:proofErr w:type="spellStart"/>
      <w:r w:rsidRPr="008B621D">
        <w:rPr>
          <w:rFonts w:ascii="Times New Roman" w:hAnsi="Times New Roman" w:cs="Times New Roman"/>
          <w:i/>
          <w:sz w:val="28"/>
          <w:szCs w:val="28"/>
        </w:rPr>
        <w:t>unware</w:t>
      </w:r>
      <w:proofErr w:type="spellEnd"/>
      <w:r w:rsidRPr="008B621D">
        <w:rPr>
          <w:rFonts w:ascii="Times New Roman" w:hAnsi="Times New Roman" w:cs="Times New Roman"/>
          <w:i/>
          <w:sz w:val="28"/>
          <w:szCs w:val="28"/>
        </w:rPr>
        <w:t>, which would have precluded the granting of the judgment and which would have induced the Judge, if he had been aware of it, not to grant the judgment.”</w:t>
      </w:r>
    </w:p>
    <w:p w:rsidR="00A65F31" w:rsidRPr="008B621D" w:rsidRDefault="00A65F31" w:rsidP="008B621D">
      <w:pPr>
        <w:spacing w:line="480" w:lineRule="auto"/>
        <w:ind w:left="2880"/>
        <w:contextualSpacing/>
        <w:jc w:val="both"/>
        <w:rPr>
          <w:rFonts w:ascii="Times New Roman" w:hAnsi="Times New Roman" w:cs="Times New Roman"/>
          <w:i/>
          <w:sz w:val="28"/>
          <w:szCs w:val="28"/>
        </w:rPr>
      </w:pPr>
    </w:p>
    <w:p w:rsidR="00F97072" w:rsidRPr="008B621D" w:rsidRDefault="000C2036"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[1</w:t>
      </w:r>
      <w:r w:rsidR="00E113C2" w:rsidRPr="008B621D">
        <w:rPr>
          <w:rFonts w:ascii="Times New Roman" w:hAnsi="Times New Roman" w:cs="Times New Roman"/>
          <w:sz w:val="28"/>
          <w:szCs w:val="28"/>
        </w:rPr>
        <w:t>8</w:t>
      </w:r>
      <w:r w:rsidR="00F97072" w:rsidRPr="008B621D">
        <w:rPr>
          <w:rFonts w:ascii="Times New Roman" w:hAnsi="Times New Roman" w:cs="Times New Roman"/>
          <w:sz w:val="28"/>
          <w:szCs w:val="28"/>
        </w:rPr>
        <w:t>]</w:t>
      </w:r>
      <w:r w:rsidR="00F97072" w:rsidRPr="008B621D">
        <w:rPr>
          <w:rFonts w:ascii="Times New Roman" w:hAnsi="Times New Roman" w:cs="Times New Roman"/>
          <w:sz w:val="28"/>
          <w:szCs w:val="28"/>
        </w:rPr>
        <w:tab/>
      </w:r>
      <w:r w:rsidR="00327BAA" w:rsidRPr="008B621D">
        <w:rPr>
          <w:rFonts w:ascii="Times New Roman" w:hAnsi="Times New Roman" w:cs="Times New Roman"/>
          <w:sz w:val="28"/>
          <w:szCs w:val="28"/>
        </w:rPr>
        <w:t>Seeing that the rescission of judgm</w:t>
      </w:r>
      <w:r w:rsidR="0049366E">
        <w:rPr>
          <w:rFonts w:ascii="Times New Roman" w:hAnsi="Times New Roman" w:cs="Times New Roman"/>
          <w:sz w:val="28"/>
          <w:szCs w:val="28"/>
        </w:rPr>
        <w:t>ent was also based on Rule 31 (3</w:t>
      </w:r>
      <w:r w:rsidR="00327BAA" w:rsidRPr="008B621D">
        <w:rPr>
          <w:rFonts w:ascii="Times New Roman" w:hAnsi="Times New Roman" w:cs="Times New Roman"/>
          <w:sz w:val="28"/>
          <w:szCs w:val="28"/>
        </w:rPr>
        <w:t>) (b) of the Rules of this court, it is paramount for me to address the matter from this angle as well.</w:t>
      </w:r>
    </w:p>
    <w:p w:rsidR="00CC19E9" w:rsidRPr="008B621D" w:rsidRDefault="00CC19E9" w:rsidP="008B621D">
      <w:pPr>
        <w:spacing w:line="480" w:lineRule="auto"/>
        <w:ind w:left="720" w:hanging="720"/>
        <w:contextualSpacing/>
        <w:jc w:val="both"/>
        <w:rPr>
          <w:rFonts w:ascii="Times New Roman" w:hAnsi="Times New Roman" w:cs="Times New Roman"/>
          <w:sz w:val="28"/>
          <w:szCs w:val="28"/>
        </w:rPr>
      </w:pPr>
    </w:p>
    <w:p w:rsidR="00327BAA" w:rsidRPr="008B621D" w:rsidRDefault="00327BAA" w:rsidP="008B621D">
      <w:pPr>
        <w:spacing w:line="480" w:lineRule="auto"/>
        <w:ind w:left="720" w:hanging="720"/>
        <w:contextualSpacing/>
        <w:jc w:val="both"/>
        <w:rPr>
          <w:rFonts w:ascii="Times New Roman" w:hAnsi="Times New Roman" w:cs="Times New Roman"/>
          <w:b/>
          <w:i/>
          <w:sz w:val="28"/>
          <w:szCs w:val="28"/>
          <w:u w:val="single"/>
        </w:rPr>
      </w:pPr>
      <w:r w:rsidRPr="008B621D">
        <w:rPr>
          <w:rFonts w:ascii="Times New Roman" w:hAnsi="Times New Roman" w:cs="Times New Roman"/>
          <w:sz w:val="28"/>
          <w:szCs w:val="28"/>
        </w:rPr>
        <w:t>[19]</w:t>
      </w:r>
      <w:r w:rsidRPr="008B621D">
        <w:rPr>
          <w:rFonts w:ascii="Times New Roman" w:hAnsi="Times New Roman" w:cs="Times New Roman"/>
          <w:sz w:val="28"/>
          <w:szCs w:val="28"/>
        </w:rPr>
        <w:tab/>
        <w:t xml:space="preserve">The legal position is long settled in this regard being that an Applicant for </w:t>
      </w:r>
      <w:r w:rsidR="00265CC4" w:rsidRPr="008B621D">
        <w:rPr>
          <w:rFonts w:ascii="Times New Roman" w:hAnsi="Times New Roman" w:cs="Times New Roman"/>
          <w:sz w:val="28"/>
          <w:szCs w:val="28"/>
        </w:rPr>
        <w:t xml:space="preserve">the </w:t>
      </w:r>
      <w:r w:rsidRPr="008B621D">
        <w:rPr>
          <w:rFonts w:ascii="Times New Roman" w:hAnsi="Times New Roman" w:cs="Times New Roman"/>
          <w:sz w:val="28"/>
          <w:szCs w:val="28"/>
        </w:rPr>
        <w:t xml:space="preserve">rescission </w:t>
      </w:r>
      <w:r w:rsidR="00265CC4" w:rsidRPr="008B621D">
        <w:rPr>
          <w:rFonts w:ascii="Times New Roman" w:hAnsi="Times New Roman" w:cs="Times New Roman"/>
          <w:sz w:val="28"/>
          <w:szCs w:val="28"/>
        </w:rPr>
        <w:t xml:space="preserve">of a judgment </w:t>
      </w:r>
      <w:r w:rsidRPr="008B621D">
        <w:rPr>
          <w:rFonts w:ascii="Times New Roman" w:hAnsi="Times New Roman" w:cs="Times New Roman"/>
          <w:sz w:val="28"/>
          <w:szCs w:val="28"/>
        </w:rPr>
        <w:t xml:space="preserve">under Rule 31 (2) (b) is required not only to comply with the requirements of the rule as regards the number of days within which the application has to be brought after gaining knowledge of the existence of the judgment as well as the tender for costs, but has to show or establish good cause.  See in this regard </w:t>
      </w:r>
      <w:proofErr w:type="spellStart"/>
      <w:r w:rsidR="00CC19E9" w:rsidRPr="008B621D">
        <w:rPr>
          <w:rFonts w:ascii="Times New Roman" w:hAnsi="Times New Roman" w:cs="Times New Roman"/>
          <w:b/>
          <w:i/>
          <w:sz w:val="28"/>
          <w:szCs w:val="28"/>
          <w:u w:val="single"/>
        </w:rPr>
        <w:t>Chetty</w:t>
      </w:r>
      <w:proofErr w:type="spellEnd"/>
      <w:r w:rsidR="00CC19E9" w:rsidRPr="008B621D">
        <w:rPr>
          <w:rFonts w:ascii="Times New Roman" w:hAnsi="Times New Roman" w:cs="Times New Roman"/>
          <w:b/>
          <w:i/>
          <w:sz w:val="28"/>
          <w:szCs w:val="28"/>
          <w:u w:val="single"/>
        </w:rPr>
        <w:t xml:space="preserve"> </w:t>
      </w:r>
      <w:proofErr w:type="spellStart"/>
      <w:r w:rsidR="00CC19E9" w:rsidRPr="008B621D">
        <w:rPr>
          <w:rFonts w:ascii="Times New Roman" w:hAnsi="Times New Roman" w:cs="Times New Roman"/>
          <w:b/>
          <w:i/>
          <w:sz w:val="28"/>
          <w:szCs w:val="28"/>
          <w:u w:val="single"/>
        </w:rPr>
        <w:t>vs</w:t>
      </w:r>
      <w:proofErr w:type="spellEnd"/>
      <w:r w:rsidR="00CC19E9" w:rsidRPr="008B621D">
        <w:rPr>
          <w:rFonts w:ascii="Times New Roman" w:hAnsi="Times New Roman" w:cs="Times New Roman"/>
          <w:b/>
          <w:i/>
          <w:sz w:val="28"/>
          <w:szCs w:val="28"/>
          <w:u w:val="single"/>
        </w:rPr>
        <w:t xml:space="preserve"> L</w:t>
      </w:r>
      <w:r w:rsidRPr="008B621D">
        <w:rPr>
          <w:rFonts w:ascii="Times New Roman" w:hAnsi="Times New Roman" w:cs="Times New Roman"/>
          <w:b/>
          <w:i/>
          <w:sz w:val="28"/>
          <w:szCs w:val="28"/>
          <w:u w:val="single"/>
        </w:rPr>
        <w:t>aw Society, Transvaal 1985 (2) SA 756 (A)</w:t>
      </w:r>
    </w:p>
    <w:p w:rsidR="00327BAA" w:rsidRPr="008B621D" w:rsidRDefault="00327BAA" w:rsidP="008B621D">
      <w:pPr>
        <w:spacing w:line="480" w:lineRule="auto"/>
        <w:ind w:left="720" w:hanging="720"/>
        <w:contextualSpacing/>
        <w:jc w:val="both"/>
        <w:rPr>
          <w:rFonts w:ascii="Times New Roman" w:hAnsi="Times New Roman" w:cs="Times New Roman"/>
          <w:b/>
          <w:i/>
          <w:sz w:val="28"/>
          <w:szCs w:val="28"/>
          <w:u w:val="single"/>
        </w:rPr>
      </w:pPr>
    </w:p>
    <w:p w:rsidR="00327BAA" w:rsidRPr="008B621D" w:rsidRDefault="00327BAA" w:rsidP="008B621D">
      <w:pPr>
        <w:spacing w:line="480" w:lineRule="auto"/>
        <w:ind w:left="720" w:hanging="720"/>
        <w:contextualSpacing/>
        <w:jc w:val="both"/>
        <w:rPr>
          <w:rFonts w:ascii="Times New Roman" w:hAnsi="Times New Roman" w:cs="Times New Roman"/>
          <w:b/>
          <w:i/>
          <w:sz w:val="28"/>
          <w:szCs w:val="28"/>
          <w:u w:val="single"/>
        </w:rPr>
      </w:pPr>
      <w:r w:rsidRPr="008B621D">
        <w:rPr>
          <w:rFonts w:ascii="Times New Roman" w:hAnsi="Times New Roman" w:cs="Times New Roman"/>
          <w:sz w:val="28"/>
          <w:szCs w:val="28"/>
        </w:rPr>
        <w:t>[20]</w:t>
      </w:r>
      <w:r w:rsidRPr="008B621D">
        <w:rPr>
          <w:rFonts w:ascii="Times New Roman" w:hAnsi="Times New Roman" w:cs="Times New Roman"/>
          <w:sz w:val="28"/>
          <w:szCs w:val="28"/>
        </w:rPr>
        <w:tab/>
        <w:t xml:space="preserve">It has been held before that good cause entails two requirements which are namely a reasonable and acceptable explanation for the default as well </w:t>
      </w:r>
      <w:r w:rsidR="002F05E4" w:rsidRPr="008B621D">
        <w:rPr>
          <w:rFonts w:ascii="Times New Roman" w:hAnsi="Times New Roman" w:cs="Times New Roman"/>
          <w:sz w:val="28"/>
          <w:szCs w:val="28"/>
        </w:rPr>
        <w:t xml:space="preserve">as </w:t>
      </w:r>
      <w:r w:rsidRPr="008B621D">
        <w:rPr>
          <w:rFonts w:ascii="Times New Roman" w:hAnsi="Times New Roman" w:cs="Times New Roman"/>
          <w:sz w:val="28"/>
          <w:szCs w:val="28"/>
        </w:rPr>
        <w:t xml:space="preserve">a bona fide </w:t>
      </w:r>
      <w:proofErr w:type="spellStart"/>
      <w:r w:rsidRPr="008B621D">
        <w:rPr>
          <w:rFonts w:ascii="Times New Roman" w:hAnsi="Times New Roman" w:cs="Times New Roman"/>
          <w:sz w:val="28"/>
          <w:szCs w:val="28"/>
        </w:rPr>
        <w:t>defence</w:t>
      </w:r>
      <w:proofErr w:type="spellEnd"/>
      <w:r w:rsidRPr="008B621D">
        <w:rPr>
          <w:rFonts w:ascii="Times New Roman" w:hAnsi="Times New Roman" w:cs="Times New Roman"/>
          <w:sz w:val="28"/>
          <w:szCs w:val="28"/>
        </w:rPr>
        <w:t xml:space="preserve"> in the merit</w:t>
      </w:r>
      <w:r w:rsidR="002F05E4" w:rsidRPr="008B621D">
        <w:rPr>
          <w:rFonts w:ascii="Times New Roman" w:hAnsi="Times New Roman" w:cs="Times New Roman"/>
          <w:sz w:val="28"/>
          <w:szCs w:val="28"/>
        </w:rPr>
        <w:t>s</w:t>
      </w:r>
      <w:r w:rsidRPr="008B621D">
        <w:rPr>
          <w:rFonts w:ascii="Times New Roman" w:hAnsi="Times New Roman" w:cs="Times New Roman"/>
          <w:sz w:val="28"/>
          <w:szCs w:val="28"/>
        </w:rPr>
        <w:t xml:space="preserve"> which carries some prospect</w:t>
      </w:r>
      <w:r w:rsidR="0049366E">
        <w:rPr>
          <w:rFonts w:ascii="Times New Roman" w:hAnsi="Times New Roman" w:cs="Times New Roman"/>
          <w:sz w:val="28"/>
          <w:szCs w:val="28"/>
        </w:rPr>
        <w:t>s</w:t>
      </w:r>
      <w:r w:rsidRPr="008B621D">
        <w:rPr>
          <w:rFonts w:ascii="Times New Roman" w:hAnsi="Times New Roman" w:cs="Times New Roman"/>
          <w:sz w:val="28"/>
          <w:szCs w:val="28"/>
        </w:rPr>
        <w:t xml:space="preserve"> of success.  See in this regard </w:t>
      </w:r>
      <w:proofErr w:type="spellStart"/>
      <w:r w:rsidRPr="008B621D">
        <w:rPr>
          <w:rFonts w:ascii="Times New Roman" w:hAnsi="Times New Roman" w:cs="Times New Roman"/>
          <w:b/>
          <w:i/>
          <w:sz w:val="28"/>
          <w:szCs w:val="28"/>
          <w:u w:val="single"/>
        </w:rPr>
        <w:t>Chet</w:t>
      </w:r>
      <w:r w:rsidR="00A15328" w:rsidRPr="008B621D">
        <w:rPr>
          <w:rFonts w:ascii="Times New Roman" w:hAnsi="Times New Roman" w:cs="Times New Roman"/>
          <w:b/>
          <w:i/>
          <w:sz w:val="28"/>
          <w:szCs w:val="28"/>
          <w:u w:val="single"/>
        </w:rPr>
        <w:t>t</w:t>
      </w:r>
      <w:r w:rsidRPr="008B621D">
        <w:rPr>
          <w:rFonts w:ascii="Times New Roman" w:hAnsi="Times New Roman" w:cs="Times New Roman"/>
          <w:b/>
          <w:i/>
          <w:sz w:val="28"/>
          <w:szCs w:val="28"/>
          <w:u w:val="single"/>
        </w:rPr>
        <w:t>y</w:t>
      </w:r>
      <w:proofErr w:type="spellEnd"/>
      <w:r w:rsidRPr="008B621D">
        <w:rPr>
          <w:rFonts w:ascii="Times New Roman" w:hAnsi="Times New Roman" w:cs="Times New Roman"/>
          <w:b/>
          <w:i/>
          <w:sz w:val="28"/>
          <w:szCs w:val="28"/>
          <w:u w:val="single"/>
        </w:rPr>
        <w:t xml:space="preserve"> v Law Society, Transvaal judgment </w:t>
      </w:r>
      <w:r w:rsidRPr="008B621D">
        <w:rPr>
          <w:rFonts w:ascii="Times New Roman" w:hAnsi="Times New Roman" w:cs="Times New Roman"/>
          <w:b/>
          <w:i/>
          <w:sz w:val="28"/>
          <w:szCs w:val="28"/>
          <w:u w:val="single"/>
        </w:rPr>
        <w:lastRenderedPageBreak/>
        <w:t xml:space="preserve">(Supra) at page 765 A-C, </w:t>
      </w:r>
      <w:r w:rsidRPr="008B621D">
        <w:rPr>
          <w:rFonts w:ascii="Times New Roman" w:hAnsi="Times New Roman" w:cs="Times New Roman"/>
          <w:sz w:val="28"/>
          <w:szCs w:val="28"/>
        </w:rPr>
        <w:t>as well as</w:t>
      </w:r>
      <w:r w:rsidRPr="008B621D">
        <w:rPr>
          <w:rFonts w:ascii="Times New Roman" w:hAnsi="Times New Roman" w:cs="Times New Roman"/>
          <w:b/>
          <w:i/>
          <w:sz w:val="28"/>
          <w:szCs w:val="28"/>
          <w:u w:val="single"/>
        </w:rPr>
        <w:t xml:space="preserve"> Harris v ABSA Bank LTD t/a </w:t>
      </w:r>
      <w:proofErr w:type="spellStart"/>
      <w:r w:rsidRPr="008B621D">
        <w:rPr>
          <w:rFonts w:ascii="Times New Roman" w:hAnsi="Times New Roman" w:cs="Times New Roman"/>
          <w:b/>
          <w:i/>
          <w:sz w:val="28"/>
          <w:szCs w:val="28"/>
          <w:u w:val="single"/>
        </w:rPr>
        <w:t>Volksas</w:t>
      </w:r>
      <w:proofErr w:type="spellEnd"/>
      <w:r w:rsidRPr="008B621D">
        <w:rPr>
          <w:rFonts w:ascii="Times New Roman" w:hAnsi="Times New Roman" w:cs="Times New Roman"/>
          <w:b/>
          <w:i/>
          <w:sz w:val="28"/>
          <w:szCs w:val="28"/>
          <w:u w:val="single"/>
        </w:rPr>
        <w:t xml:space="preserve"> 2006 (4) SA 527 (T) at 528 – 529.</w:t>
      </w:r>
    </w:p>
    <w:p w:rsidR="00A15328" w:rsidRPr="008B621D" w:rsidRDefault="00A15328" w:rsidP="008B621D">
      <w:pPr>
        <w:spacing w:line="480" w:lineRule="auto"/>
        <w:ind w:left="720" w:hanging="720"/>
        <w:contextualSpacing/>
        <w:jc w:val="both"/>
        <w:rPr>
          <w:rFonts w:ascii="Times New Roman" w:hAnsi="Times New Roman" w:cs="Times New Roman"/>
          <w:b/>
          <w:i/>
          <w:sz w:val="28"/>
          <w:szCs w:val="28"/>
          <w:u w:val="single"/>
        </w:rPr>
      </w:pPr>
    </w:p>
    <w:p w:rsidR="00A15328" w:rsidRPr="008B621D" w:rsidRDefault="00A15328" w:rsidP="008B621D">
      <w:pPr>
        <w:spacing w:line="480" w:lineRule="auto"/>
        <w:ind w:left="720" w:hanging="720"/>
        <w:contextualSpacing/>
        <w:jc w:val="both"/>
        <w:rPr>
          <w:rFonts w:ascii="Times New Roman" w:hAnsi="Times New Roman" w:cs="Times New Roman"/>
          <w:b/>
          <w:i/>
          <w:sz w:val="28"/>
          <w:szCs w:val="28"/>
          <w:u w:val="single"/>
        </w:rPr>
      </w:pPr>
      <w:r w:rsidRPr="008B621D">
        <w:rPr>
          <w:rFonts w:ascii="Times New Roman" w:hAnsi="Times New Roman" w:cs="Times New Roman"/>
          <w:sz w:val="28"/>
          <w:szCs w:val="28"/>
        </w:rPr>
        <w:t>[21]</w:t>
      </w:r>
      <w:r w:rsidRPr="008B621D">
        <w:rPr>
          <w:rFonts w:ascii="Times New Roman" w:hAnsi="Times New Roman" w:cs="Times New Roman"/>
          <w:sz w:val="28"/>
          <w:szCs w:val="28"/>
        </w:rPr>
        <w:tab/>
      </w:r>
      <w:r w:rsidR="002F05E4" w:rsidRPr="008B621D">
        <w:rPr>
          <w:rFonts w:ascii="Times New Roman" w:hAnsi="Times New Roman" w:cs="Times New Roman"/>
          <w:sz w:val="28"/>
          <w:szCs w:val="28"/>
        </w:rPr>
        <w:t>These two elements</w:t>
      </w:r>
      <w:r w:rsidRPr="008B621D">
        <w:rPr>
          <w:rFonts w:ascii="Times New Roman" w:hAnsi="Times New Roman" w:cs="Times New Roman"/>
          <w:sz w:val="28"/>
          <w:szCs w:val="28"/>
        </w:rPr>
        <w:t xml:space="preserve"> of good cause, it has been held, should co-exist in a case in order for on Applicant for rescission to succeed.  For instance a party who is only able to establish one of the two requirements and not the other will not succeed.  See in this regard the unreported judgment in </w:t>
      </w:r>
      <w:r w:rsidRPr="008B621D">
        <w:rPr>
          <w:rFonts w:ascii="Times New Roman" w:hAnsi="Times New Roman" w:cs="Times New Roman"/>
          <w:b/>
          <w:i/>
          <w:sz w:val="28"/>
          <w:szCs w:val="28"/>
          <w:u w:val="single"/>
        </w:rPr>
        <w:t xml:space="preserve">Cash N’ Carry Swaziland (PTY) LTD vs Intercom Construction </w:t>
      </w:r>
      <w:r w:rsidR="00CC19E9" w:rsidRPr="008B621D">
        <w:rPr>
          <w:rFonts w:ascii="Times New Roman" w:hAnsi="Times New Roman" w:cs="Times New Roman"/>
          <w:b/>
          <w:i/>
          <w:sz w:val="28"/>
          <w:szCs w:val="28"/>
          <w:u w:val="single"/>
        </w:rPr>
        <w:t>Court of Appeal Civil Case No….</w:t>
      </w:r>
    </w:p>
    <w:p w:rsidR="00B14064" w:rsidRPr="008B621D" w:rsidRDefault="00B14064" w:rsidP="008B621D">
      <w:pPr>
        <w:spacing w:line="480" w:lineRule="auto"/>
        <w:ind w:left="720" w:hanging="720"/>
        <w:contextualSpacing/>
        <w:jc w:val="both"/>
        <w:rPr>
          <w:rFonts w:ascii="Times New Roman" w:hAnsi="Times New Roman" w:cs="Times New Roman"/>
          <w:sz w:val="28"/>
          <w:szCs w:val="28"/>
        </w:rPr>
      </w:pPr>
    </w:p>
    <w:p w:rsidR="006D21AF" w:rsidRDefault="006D21AF"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[22]</w:t>
      </w:r>
      <w:r w:rsidRPr="008B621D">
        <w:rPr>
          <w:rFonts w:ascii="Times New Roman" w:hAnsi="Times New Roman" w:cs="Times New Roman"/>
          <w:sz w:val="28"/>
          <w:szCs w:val="28"/>
        </w:rPr>
        <w:tab/>
        <w:t xml:space="preserve">From the facts of the </w:t>
      </w:r>
      <w:r w:rsidR="002F05E4" w:rsidRPr="008B621D">
        <w:rPr>
          <w:rFonts w:ascii="Times New Roman" w:hAnsi="Times New Roman" w:cs="Times New Roman"/>
          <w:sz w:val="28"/>
          <w:szCs w:val="28"/>
        </w:rPr>
        <w:t>matter has there been compliance with Rule 31 (3</w:t>
      </w:r>
      <w:r w:rsidRPr="008B621D">
        <w:rPr>
          <w:rFonts w:ascii="Times New Roman" w:hAnsi="Times New Roman" w:cs="Times New Roman"/>
          <w:sz w:val="28"/>
          <w:szCs w:val="28"/>
        </w:rPr>
        <w:t xml:space="preserve">) (b) as regards the time frame within which such application ought to be moved together with the tender for costs as well as from the point of view of good cause – that is as concerns the establishment of its two </w:t>
      </w:r>
      <w:r w:rsidR="002F05E4" w:rsidRPr="008B621D">
        <w:rPr>
          <w:rFonts w:ascii="Times New Roman" w:hAnsi="Times New Roman" w:cs="Times New Roman"/>
          <w:sz w:val="28"/>
          <w:szCs w:val="28"/>
        </w:rPr>
        <w:t>elements as</w:t>
      </w:r>
      <w:r w:rsidRPr="008B621D">
        <w:rPr>
          <w:rFonts w:ascii="Times New Roman" w:hAnsi="Times New Roman" w:cs="Times New Roman"/>
          <w:sz w:val="28"/>
          <w:szCs w:val="28"/>
        </w:rPr>
        <w:t xml:space="preserve"> referred to above.</w:t>
      </w:r>
    </w:p>
    <w:p w:rsidR="008B621D" w:rsidRPr="008B621D" w:rsidRDefault="008B621D" w:rsidP="008B621D">
      <w:pPr>
        <w:spacing w:line="480" w:lineRule="auto"/>
        <w:ind w:left="720" w:hanging="720"/>
        <w:contextualSpacing/>
        <w:jc w:val="both"/>
        <w:rPr>
          <w:rFonts w:ascii="Times New Roman" w:hAnsi="Times New Roman" w:cs="Times New Roman"/>
          <w:sz w:val="28"/>
          <w:szCs w:val="28"/>
        </w:rPr>
      </w:pPr>
    </w:p>
    <w:p w:rsidR="006D21AF" w:rsidRPr="008B621D" w:rsidRDefault="006D21AF"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[23]</w:t>
      </w:r>
      <w:r w:rsidRPr="008B621D">
        <w:rPr>
          <w:rFonts w:ascii="Times New Roman" w:hAnsi="Times New Roman" w:cs="Times New Roman"/>
          <w:sz w:val="28"/>
          <w:szCs w:val="28"/>
        </w:rPr>
        <w:tab/>
        <w:t xml:space="preserve">It has not been made </w:t>
      </w:r>
      <w:r w:rsidR="002F05E4" w:rsidRPr="008B621D">
        <w:rPr>
          <w:rFonts w:ascii="Times New Roman" w:hAnsi="Times New Roman" w:cs="Times New Roman"/>
          <w:sz w:val="28"/>
          <w:szCs w:val="28"/>
        </w:rPr>
        <w:t>an</w:t>
      </w:r>
      <w:r w:rsidRPr="008B621D">
        <w:rPr>
          <w:rFonts w:ascii="Times New Roman" w:hAnsi="Times New Roman" w:cs="Times New Roman"/>
          <w:sz w:val="28"/>
          <w:szCs w:val="28"/>
        </w:rPr>
        <w:t xml:space="preserve"> issue that the </w:t>
      </w:r>
      <w:r w:rsidR="00CD3AC4" w:rsidRPr="008B621D">
        <w:rPr>
          <w:rFonts w:ascii="Times New Roman" w:hAnsi="Times New Roman" w:cs="Times New Roman"/>
          <w:sz w:val="28"/>
          <w:szCs w:val="28"/>
        </w:rPr>
        <w:t>application was brought timeously after the Applicant claimed to have gained knowledge of the jud</w:t>
      </w:r>
      <w:r w:rsidR="002F05E4" w:rsidRPr="008B621D">
        <w:rPr>
          <w:rFonts w:ascii="Times New Roman" w:hAnsi="Times New Roman" w:cs="Times New Roman"/>
          <w:sz w:val="28"/>
          <w:szCs w:val="28"/>
        </w:rPr>
        <w:t>gment’s existence.  Whilst he sai</w:t>
      </w:r>
      <w:r w:rsidR="00CD3AC4" w:rsidRPr="008B621D">
        <w:rPr>
          <w:rFonts w:ascii="Times New Roman" w:hAnsi="Times New Roman" w:cs="Times New Roman"/>
          <w:sz w:val="28"/>
          <w:szCs w:val="28"/>
        </w:rPr>
        <w:t>d he got to know about its existence on the 24</w:t>
      </w:r>
      <w:r w:rsidR="00CD3AC4" w:rsidRPr="008B621D">
        <w:rPr>
          <w:rFonts w:ascii="Times New Roman" w:hAnsi="Times New Roman" w:cs="Times New Roman"/>
          <w:sz w:val="28"/>
          <w:szCs w:val="28"/>
          <w:vertAlign w:val="superscript"/>
        </w:rPr>
        <w:t>th</w:t>
      </w:r>
      <w:r w:rsidR="00CD3AC4" w:rsidRPr="008B621D">
        <w:rPr>
          <w:rFonts w:ascii="Times New Roman" w:hAnsi="Times New Roman" w:cs="Times New Roman"/>
          <w:sz w:val="28"/>
          <w:szCs w:val="28"/>
        </w:rPr>
        <w:t xml:space="preserve"> April 2012, the application itself was instituted in court on the 27</w:t>
      </w:r>
      <w:r w:rsidR="00CD3AC4" w:rsidRPr="008B621D">
        <w:rPr>
          <w:rFonts w:ascii="Times New Roman" w:hAnsi="Times New Roman" w:cs="Times New Roman"/>
          <w:sz w:val="28"/>
          <w:szCs w:val="28"/>
          <w:vertAlign w:val="superscript"/>
        </w:rPr>
        <w:t>th</w:t>
      </w:r>
      <w:r w:rsidR="00CD3AC4" w:rsidRPr="008B621D">
        <w:rPr>
          <w:rFonts w:ascii="Times New Roman" w:hAnsi="Times New Roman" w:cs="Times New Roman"/>
          <w:sz w:val="28"/>
          <w:szCs w:val="28"/>
        </w:rPr>
        <w:t xml:space="preserve"> April 2012 per the Registrar’s stamp.  In terms of the relevant rule such application should be moved within 21 days of gaining </w:t>
      </w:r>
      <w:r w:rsidR="002F05E4" w:rsidRPr="008B621D">
        <w:rPr>
          <w:rFonts w:ascii="Times New Roman" w:hAnsi="Times New Roman" w:cs="Times New Roman"/>
          <w:sz w:val="28"/>
          <w:szCs w:val="28"/>
        </w:rPr>
        <w:t xml:space="preserve">such </w:t>
      </w:r>
      <w:r w:rsidR="00CD3AC4" w:rsidRPr="008B621D">
        <w:rPr>
          <w:rFonts w:ascii="Times New Roman" w:hAnsi="Times New Roman" w:cs="Times New Roman"/>
          <w:sz w:val="28"/>
          <w:szCs w:val="28"/>
        </w:rPr>
        <w:t xml:space="preserve">knowledge.  </w:t>
      </w:r>
      <w:r w:rsidR="00CD3AC4" w:rsidRPr="008B621D">
        <w:rPr>
          <w:rFonts w:ascii="Times New Roman" w:hAnsi="Times New Roman" w:cs="Times New Roman"/>
          <w:sz w:val="28"/>
          <w:szCs w:val="28"/>
        </w:rPr>
        <w:lastRenderedPageBreak/>
        <w:t>So clearly the application was moved time</w:t>
      </w:r>
      <w:r w:rsidR="002F05E4" w:rsidRPr="008B621D">
        <w:rPr>
          <w:rFonts w:ascii="Times New Roman" w:hAnsi="Times New Roman" w:cs="Times New Roman"/>
          <w:sz w:val="28"/>
          <w:szCs w:val="28"/>
        </w:rPr>
        <w:t>ously although the tender for</w:t>
      </w:r>
      <w:r w:rsidR="00474644" w:rsidRPr="008B621D">
        <w:rPr>
          <w:rFonts w:ascii="Times New Roman" w:hAnsi="Times New Roman" w:cs="Times New Roman"/>
          <w:sz w:val="28"/>
          <w:szCs w:val="28"/>
        </w:rPr>
        <w:t xml:space="preserve"> costs was made by the Applicant in line with the rule, there was a contention by the Respondent with regards same which does not seem to carry much weight.  I am therefore convinced there was compliance with the rule in this regard.  This leaves me with the issue of whether the </w:t>
      </w:r>
      <w:r w:rsidR="008B316F" w:rsidRPr="008B621D">
        <w:rPr>
          <w:rFonts w:ascii="Times New Roman" w:hAnsi="Times New Roman" w:cs="Times New Roman"/>
          <w:sz w:val="28"/>
          <w:szCs w:val="28"/>
        </w:rPr>
        <w:t>elements</w:t>
      </w:r>
      <w:r w:rsidR="00474644" w:rsidRPr="008B621D">
        <w:rPr>
          <w:rFonts w:ascii="Times New Roman" w:hAnsi="Times New Roman" w:cs="Times New Roman"/>
          <w:sz w:val="28"/>
          <w:szCs w:val="28"/>
        </w:rPr>
        <w:t xml:space="preserve"> of good cause were met. </w:t>
      </w:r>
      <w:r w:rsidR="008B316F" w:rsidRPr="008B621D">
        <w:rPr>
          <w:rFonts w:ascii="Times New Roman" w:hAnsi="Times New Roman" w:cs="Times New Roman"/>
          <w:sz w:val="28"/>
          <w:szCs w:val="28"/>
        </w:rPr>
        <w:t xml:space="preserve"> For the record it is not in dispute that these requirements of good cause are </w:t>
      </w:r>
      <w:r w:rsidR="0049366E">
        <w:rPr>
          <w:rFonts w:ascii="Times New Roman" w:hAnsi="Times New Roman" w:cs="Times New Roman"/>
          <w:sz w:val="28"/>
          <w:szCs w:val="28"/>
        </w:rPr>
        <w:t xml:space="preserve">as stated above, </w:t>
      </w:r>
      <w:r w:rsidR="008B316F" w:rsidRPr="008B621D">
        <w:rPr>
          <w:rFonts w:ascii="Times New Roman" w:hAnsi="Times New Roman" w:cs="Times New Roman"/>
          <w:sz w:val="28"/>
          <w:szCs w:val="28"/>
        </w:rPr>
        <w:t xml:space="preserve">the reasonable and acceptable explanation </w:t>
      </w:r>
      <w:r w:rsidR="0049366E">
        <w:rPr>
          <w:rFonts w:ascii="Times New Roman" w:hAnsi="Times New Roman" w:cs="Times New Roman"/>
          <w:sz w:val="28"/>
          <w:szCs w:val="28"/>
        </w:rPr>
        <w:t xml:space="preserve">for </w:t>
      </w:r>
      <w:r w:rsidR="008B316F" w:rsidRPr="008B621D">
        <w:rPr>
          <w:rFonts w:ascii="Times New Roman" w:hAnsi="Times New Roman" w:cs="Times New Roman"/>
          <w:sz w:val="28"/>
          <w:szCs w:val="28"/>
        </w:rPr>
        <w:t>the</w:t>
      </w:r>
      <w:r w:rsidR="00CB3CC1" w:rsidRPr="008B621D">
        <w:rPr>
          <w:rFonts w:ascii="Times New Roman" w:hAnsi="Times New Roman" w:cs="Times New Roman"/>
          <w:sz w:val="28"/>
          <w:szCs w:val="28"/>
        </w:rPr>
        <w:t xml:space="preserve"> default as we</w:t>
      </w:r>
      <w:r w:rsidR="008B316F" w:rsidRPr="008B621D">
        <w:rPr>
          <w:rFonts w:ascii="Times New Roman" w:hAnsi="Times New Roman" w:cs="Times New Roman"/>
          <w:sz w:val="28"/>
          <w:szCs w:val="28"/>
        </w:rPr>
        <w:t xml:space="preserve">ll as a bona fide </w:t>
      </w:r>
      <w:proofErr w:type="spellStart"/>
      <w:r w:rsidR="008B316F" w:rsidRPr="008B621D">
        <w:rPr>
          <w:rFonts w:ascii="Times New Roman" w:hAnsi="Times New Roman" w:cs="Times New Roman"/>
          <w:sz w:val="28"/>
          <w:szCs w:val="28"/>
        </w:rPr>
        <w:t>defence</w:t>
      </w:r>
      <w:proofErr w:type="spellEnd"/>
      <w:r w:rsidR="008B316F" w:rsidRPr="008B621D">
        <w:rPr>
          <w:rFonts w:ascii="Times New Roman" w:hAnsi="Times New Roman" w:cs="Times New Roman"/>
          <w:sz w:val="28"/>
          <w:szCs w:val="28"/>
        </w:rPr>
        <w:t xml:space="preserve"> carrying prospects of success.  See the case of </w:t>
      </w:r>
      <w:proofErr w:type="spellStart"/>
      <w:r w:rsidR="008B316F" w:rsidRPr="008B621D">
        <w:rPr>
          <w:rFonts w:ascii="Times New Roman" w:hAnsi="Times New Roman" w:cs="Times New Roman"/>
          <w:b/>
          <w:i/>
          <w:sz w:val="28"/>
          <w:szCs w:val="28"/>
          <w:u w:val="single"/>
        </w:rPr>
        <w:t>N</w:t>
      </w:r>
      <w:r w:rsidR="0049366E">
        <w:rPr>
          <w:rFonts w:ascii="Times New Roman" w:hAnsi="Times New Roman" w:cs="Times New Roman"/>
          <w:b/>
          <w:i/>
          <w:sz w:val="28"/>
          <w:szCs w:val="28"/>
          <w:u w:val="single"/>
        </w:rPr>
        <w:t>yingwa</w:t>
      </w:r>
      <w:proofErr w:type="spellEnd"/>
      <w:r w:rsidR="008B316F" w:rsidRPr="008B621D">
        <w:rPr>
          <w:rFonts w:ascii="Times New Roman" w:hAnsi="Times New Roman" w:cs="Times New Roman"/>
          <w:b/>
          <w:i/>
          <w:sz w:val="28"/>
          <w:szCs w:val="28"/>
          <w:u w:val="single"/>
        </w:rPr>
        <w:t xml:space="preserve"> </w:t>
      </w:r>
      <w:proofErr w:type="spellStart"/>
      <w:r w:rsidR="008B316F" w:rsidRPr="008B621D">
        <w:rPr>
          <w:rFonts w:ascii="Times New Roman" w:hAnsi="Times New Roman" w:cs="Times New Roman"/>
          <w:b/>
          <w:i/>
          <w:sz w:val="28"/>
          <w:szCs w:val="28"/>
          <w:u w:val="single"/>
        </w:rPr>
        <w:t>vs</w:t>
      </w:r>
      <w:proofErr w:type="spellEnd"/>
      <w:r w:rsidR="008B316F" w:rsidRPr="008B621D">
        <w:rPr>
          <w:rFonts w:ascii="Times New Roman" w:hAnsi="Times New Roman" w:cs="Times New Roman"/>
          <w:b/>
          <w:i/>
          <w:sz w:val="28"/>
          <w:szCs w:val="28"/>
          <w:u w:val="single"/>
        </w:rPr>
        <w:t xml:space="preserve"> </w:t>
      </w:r>
      <w:proofErr w:type="spellStart"/>
      <w:r w:rsidR="008B316F" w:rsidRPr="008B621D">
        <w:rPr>
          <w:rFonts w:ascii="Times New Roman" w:hAnsi="Times New Roman" w:cs="Times New Roman"/>
          <w:b/>
          <w:i/>
          <w:sz w:val="28"/>
          <w:szCs w:val="28"/>
          <w:u w:val="single"/>
        </w:rPr>
        <w:t>Moolman</w:t>
      </w:r>
      <w:proofErr w:type="spellEnd"/>
      <w:r w:rsidR="008B316F" w:rsidRPr="008B621D">
        <w:rPr>
          <w:rFonts w:ascii="Times New Roman" w:hAnsi="Times New Roman" w:cs="Times New Roman"/>
          <w:b/>
          <w:i/>
          <w:sz w:val="28"/>
          <w:szCs w:val="28"/>
          <w:u w:val="single"/>
        </w:rPr>
        <w:t xml:space="preserve"> N. O. 1993 (2) SA 508</w:t>
      </w:r>
    </w:p>
    <w:p w:rsidR="006C2C17" w:rsidRPr="008B621D" w:rsidRDefault="006C2C17" w:rsidP="008B621D">
      <w:pPr>
        <w:spacing w:line="480" w:lineRule="auto"/>
        <w:ind w:left="720" w:hanging="720"/>
        <w:contextualSpacing/>
        <w:jc w:val="both"/>
        <w:rPr>
          <w:rFonts w:ascii="Times New Roman" w:hAnsi="Times New Roman" w:cs="Times New Roman"/>
          <w:sz w:val="28"/>
          <w:szCs w:val="28"/>
        </w:rPr>
      </w:pPr>
    </w:p>
    <w:p w:rsidR="006318EB" w:rsidRDefault="006C2C17"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[24]</w:t>
      </w:r>
      <w:r w:rsidRPr="008B621D">
        <w:rPr>
          <w:rFonts w:ascii="Times New Roman" w:hAnsi="Times New Roman" w:cs="Times New Roman"/>
          <w:sz w:val="28"/>
          <w:szCs w:val="28"/>
        </w:rPr>
        <w:tab/>
        <w:t>I am convinced that the Applicant’s application wo</w:t>
      </w:r>
      <w:r w:rsidR="008B316F" w:rsidRPr="008B621D">
        <w:rPr>
          <w:rFonts w:ascii="Times New Roman" w:hAnsi="Times New Roman" w:cs="Times New Roman"/>
          <w:sz w:val="28"/>
          <w:szCs w:val="28"/>
        </w:rPr>
        <w:t>uld not succeed on the first hur</w:t>
      </w:r>
      <w:r w:rsidRPr="008B621D">
        <w:rPr>
          <w:rFonts w:ascii="Times New Roman" w:hAnsi="Times New Roman" w:cs="Times New Roman"/>
          <w:sz w:val="28"/>
          <w:szCs w:val="28"/>
        </w:rPr>
        <w:t>dle, that is</w:t>
      </w:r>
      <w:r w:rsidR="00CB3CC1" w:rsidRPr="008B621D">
        <w:rPr>
          <w:rFonts w:ascii="Times New Roman" w:hAnsi="Times New Roman" w:cs="Times New Roman"/>
          <w:sz w:val="28"/>
          <w:szCs w:val="28"/>
        </w:rPr>
        <w:t>,</w:t>
      </w:r>
      <w:r w:rsidRPr="008B621D">
        <w:rPr>
          <w:rFonts w:ascii="Times New Roman" w:hAnsi="Times New Roman" w:cs="Times New Roman"/>
          <w:sz w:val="28"/>
          <w:szCs w:val="28"/>
        </w:rPr>
        <w:t xml:space="preserve"> the reasonableness or </w:t>
      </w:r>
      <w:r w:rsidR="0049366E">
        <w:rPr>
          <w:rFonts w:ascii="Times New Roman" w:hAnsi="Times New Roman" w:cs="Times New Roman"/>
          <w:sz w:val="28"/>
          <w:szCs w:val="28"/>
        </w:rPr>
        <w:t>acceptability</w:t>
      </w:r>
      <w:r w:rsidRPr="008B621D">
        <w:rPr>
          <w:rFonts w:ascii="Times New Roman" w:hAnsi="Times New Roman" w:cs="Times New Roman"/>
          <w:sz w:val="28"/>
          <w:szCs w:val="28"/>
        </w:rPr>
        <w:t xml:space="preserve"> of the explanation for the default.  Whereas Applicant claims to have entrusted his matter with his attorney, no sound explanation is </w:t>
      </w:r>
      <w:r w:rsidR="00CB3CC1" w:rsidRPr="008B621D">
        <w:rPr>
          <w:rFonts w:ascii="Times New Roman" w:hAnsi="Times New Roman" w:cs="Times New Roman"/>
          <w:sz w:val="28"/>
          <w:szCs w:val="28"/>
        </w:rPr>
        <w:t>given</w:t>
      </w:r>
      <w:r w:rsidRPr="008B621D">
        <w:rPr>
          <w:rFonts w:ascii="Times New Roman" w:hAnsi="Times New Roman" w:cs="Times New Roman"/>
          <w:sz w:val="28"/>
          <w:szCs w:val="28"/>
        </w:rPr>
        <w:t xml:space="preserve"> why he would have left his matter with his attorneys for over a year without bothering to </w:t>
      </w:r>
      <w:r w:rsidR="00CB3CC1" w:rsidRPr="008B621D">
        <w:rPr>
          <w:rFonts w:ascii="Times New Roman" w:hAnsi="Times New Roman" w:cs="Times New Roman"/>
          <w:sz w:val="28"/>
          <w:szCs w:val="28"/>
        </w:rPr>
        <w:t>ascertain</w:t>
      </w:r>
      <w:r w:rsidRPr="008B621D">
        <w:rPr>
          <w:rFonts w:ascii="Times New Roman" w:hAnsi="Times New Roman" w:cs="Times New Roman"/>
          <w:sz w:val="28"/>
          <w:szCs w:val="28"/>
        </w:rPr>
        <w:t xml:space="preserve"> its status.  Such behavior has in </w:t>
      </w:r>
      <w:r w:rsidR="00356B38" w:rsidRPr="008B621D">
        <w:rPr>
          <w:rFonts w:ascii="Times New Roman" w:hAnsi="Times New Roman" w:cs="Times New Roman"/>
          <w:sz w:val="28"/>
          <w:szCs w:val="28"/>
        </w:rPr>
        <w:t xml:space="preserve">the </w:t>
      </w:r>
      <w:r w:rsidR="00CB3CC1" w:rsidRPr="008B621D">
        <w:rPr>
          <w:rFonts w:ascii="Times New Roman" w:hAnsi="Times New Roman" w:cs="Times New Roman"/>
          <w:sz w:val="28"/>
          <w:szCs w:val="28"/>
        </w:rPr>
        <w:t>past been found to be unreasonable and therefore to justify the dismal of an application to rescind such a judgment</w:t>
      </w:r>
      <w:r w:rsidR="0049366E">
        <w:rPr>
          <w:rFonts w:ascii="Times New Roman" w:hAnsi="Times New Roman" w:cs="Times New Roman"/>
          <w:sz w:val="28"/>
          <w:szCs w:val="28"/>
        </w:rPr>
        <w:t xml:space="preserve"> by this court</w:t>
      </w:r>
      <w:r w:rsidR="00CB3CC1" w:rsidRPr="008B621D">
        <w:rPr>
          <w:rFonts w:ascii="Times New Roman" w:hAnsi="Times New Roman" w:cs="Times New Roman"/>
          <w:sz w:val="28"/>
          <w:szCs w:val="28"/>
        </w:rPr>
        <w:t>. S</w:t>
      </w:r>
      <w:r w:rsidR="00356B38" w:rsidRPr="008B621D">
        <w:rPr>
          <w:rFonts w:ascii="Times New Roman" w:hAnsi="Times New Roman" w:cs="Times New Roman"/>
          <w:sz w:val="28"/>
          <w:szCs w:val="28"/>
        </w:rPr>
        <w:t xml:space="preserve">ee in this regard </w:t>
      </w:r>
      <w:r w:rsidR="00356B38" w:rsidRPr="008B621D">
        <w:rPr>
          <w:rFonts w:ascii="Times New Roman" w:hAnsi="Times New Roman" w:cs="Times New Roman"/>
          <w:b/>
          <w:i/>
          <w:sz w:val="28"/>
          <w:szCs w:val="28"/>
          <w:u w:val="single"/>
        </w:rPr>
        <w:t xml:space="preserve">Leonard </w:t>
      </w:r>
      <w:proofErr w:type="spellStart"/>
      <w:r w:rsidR="00356B38" w:rsidRPr="008B621D">
        <w:rPr>
          <w:rFonts w:ascii="Times New Roman" w:hAnsi="Times New Roman" w:cs="Times New Roman"/>
          <w:b/>
          <w:i/>
          <w:sz w:val="28"/>
          <w:szCs w:val="28"/>
          <w:u w:val="single"/>
        </w:rPr>
        <w:t>Dlamini</w:t>
      </w:r>
      <w:proofErr w:type="spellEnd"/>
      <w:r w:rsidR="00356B38" w:rsidRPr="008B621D">
        <w:rPr>
          <w:rFonts w:ascii="Times New Roman" w:hAnsi="Times New Roman" w:cs="Times New Roman"/>
          <w:b/>
          <w:i/>
          <w:sz w:val="28"/>
          <w:szCs w:val="28"/>
          <w:u w:val="single"/>
        </w:rPr>
        <w:t xml:space="preserve"> </w:t>
      </w:r>
      <w:proofErr w:type="spellStart"/>
      <w:r w:rsidR="00356B38" w:rsidRPr="008B621D">
        <w:rPr>
          <w:rFonts w:ascii="Times New Roman" w:hAnsi="Times New Roman" w:cs="Times New Roman"/>
          <w:b/>
          <w:i/>
          <w:sz w:val="28"/>
          <w:szCs w:val="28"/>
          <w:u w:val="single"/>
        </w:rPr>
        <w:t>vs</w:t>
      </w:r>
      <w:proofErr w:type="spellEnd"/>
      <w:r w:rsidR="00356B38" w:rsidRPr="008B621D">
        <w:rPr>
          <w:rFonts w:ascii="Times New Roman" w:hAnsi="Times New Roman" w:cs="Times New Roman"/>
          <w:b/>
          <w:i/>
          <w:sz w:val="28"/>
          <w:szCs w:val="28"/>
          <w:u w:val="single"/>
        </w:rPr>
        <w:t xml:space="preserve"> Lucky </w:t>
      </w:r>
      <w:proofErr w:type="spellStart"/>
      <w:r w:rsidR="00356B38" w:rsidRPr="008B621D">
        <w:rPr>
          <w:rFonts w:ascii="Times New Roman" w:hAnsi="Times New Roman" w:cs="Times New Roman"/>
          <w:b/>
          <w:i/>
          <w:sz w:val="28"/>
          <w:szCs w:val="28"/>
          <w:u w:val="single"/>
        </w:rPr>
        <w:t>Dlamini</w:t>
      </w:r>
      <w:proofErr w:type="spellEnd"/>
      <w:r w:rsidR="00356B38" w:rsidRPr="008B621D">
        <w:rPr>
          <w:rFonts w:ascii="Times New Roman" w:hAnsi="Times New Roman" w:cs="Times New Roman"/>
          <w:b/>
          <w:i/>
          <w:sz w:val="28"/>
          <w:szCs w:val="28"/>
          <w:u w:val="single"/>
        </w:rPr>
        <w:t xml:space="preserve"> High Court Civil Case No. 1644/07</w:t>
      </w:r>
      <w:r w:rsidR="00356B38" w:rsidRPr="008B621D">
        <w:rPr>
          <w:rFonts w:ascii="Times New Roman" w:hAnsi="Times New Roman" w:cs="Times New Roman"/>
          <w:sz w:val="28"/>
          <w:szCs w:val="28"/>
        </w:rPr>
        <w:t xml:space="preserve">.  In that case a Defendant </w:t>
      </w:r>
      <w:r w:rsidR="00A06B0C" w:rsidRPr="008B621D">
        <w:rPr>
          <w:rFonts w:ascii="Times New Roman" w:hAnsi="Times New Roman" w:cs="Times New Roman"/>
          <w:sz w:val="28"/>
          <w:szCs w:val="28"/>
        </w:rPr>
        <w:t>who had failed to sign an affidavit resisting Summary Judgment resulting in such a judgment being entered ag</w:t>
      </w:r>
      <w:r w:rsidR="00CB3CC1" w:rsidRPr="008B621D">
        <w:rPr>
          <w:rFonts w:ascii="Times New Roman" w:hAnsi="Times New Roman" w:cs="Times New Roman"/>
          <w:sz w:val="28"/>
          <w:szCs w:val="28"/>
        </w:rPr>
        <w:t>ainst him following his not being</w:t>
      </w:r>
      <w:r w:rsidR="00A06B0C" w:rsidRPr="008B621D">
        <w:rPr>
          <w:rFonts w:ascii="Times New Roman" w:hAnsi="Times New Roman" w:cs="Times New Roman"/>
          <w:sz w:val="28"/>
          <w:szCs w:val="28"/>
        </w:rPr>
        <w:t xml:space="preserve"> </w:t>
      </w:r>
      <w:r w:rsidR="00A06B0C" w:rsidRPr="008B621D">
        <w:rPr>
          <w:rFonts w:ascii="Times New Roman" w:hAnsi="Times New Roman" w:cs="Times New Roman"/>
          <w:sz w:val="28"/>
          <w:szCs w:val="28"/>
        </w:rPr>
        <w:lastRenderedPageBreak/>
        <w:t xml:space="preserve">available as he could not check on his attorneys, instituted </w:t>
      </w:r>
      <w:r w:rsidR="00CB3CC1" w:rsidRPr="008B621D">
        <w:rPr>
          <w:rFonts w:ascii="Times New Roman" w:hAnsi="Times New Roman" w:cs="Times New Roman"/>
          <w:sz w:val="28"/>
          <w:szCs w:val="28"/>
        </w:rPr>
        <w:t>application for the</w:t>
      </w:r>
      <w:r w:rsidR="00A06B0C" w:rsidRPr="008B621D">
        <w:rPr>
          <w:rFonts w:ascii="Times New Roman" w:hAnsi="Times New Roman" w:cs="Times New Roman"/>
          <w:sz w:val="28"/>
          <w:szCs w:val="28"/>
        </w:rPr>
        <w:t xml:space="preserve"> rescission of </w:t>
      </w:r>
      <w:r w:rsidR="00CB3CC1" w:rsidRPr="008B621D">
        <w:rPr>
          <w:rFonts w:ascii="Times New Roman" w:hAnsi="Times New Roman" w:cs="Times New Roman"/>
          <w:sz w:val="28"/>
          <w:szCs w:val="28"/>
        </w:rPr>
        <w:t xml:space="preserve">a </w:t>
      </w:r>
      <w:r w:rsidR="00A06B0C" w:rsidRPr="008B621D">
        <w:rPr>
          <w:rFonts w:ascii="Times New Roman" w:hAnsi="Times New Roman" w:cs="Times New Roman"/>
          <w:sz w:val="28"/>
          <w:szCs w:val="28"/>
        </w:rPr>
        <w:t xml:space="preserve">judgment which however could not succeed as the court found his failure to check on his attorneys of record after leaving a matter with them </w:t>
      </w:r>
      <w:r w:rsidR="00CB3CC1" w:rsidRPr="008B621D">
        <w:rPr>
          <w:rFonts w:ascii="Times New Roman" w:hAnsi="Times New Roman" w:cs="Times New Roman"/>
          <w:sz w:val="28"/>
          <w:szCs w:val="28"/>
        </w:rPr>
        <w:t xml:space="preserve">for such a long time </w:t>
      </w:r>
      <w:r w:rsidR="00A06B0C" w:rsidRPr="008B621D">
        <w:rPr>
          <w:rFonts w:ascii="Times New Roman" w:hAnsi="Times New Roman" w:cs="Times New Roman"/>
          <w:sz w:val="28"/>
          <w:szCs w:val="28"/>
        </w:rPr>
        <w:t xml:space="preserve">to be unreasonable. </w:t>
      </w:r>
      <w:r w:rsidRPr="008B621D">
        <w:rPr>
          <w:rFonts w:ascii="Times New Roman" w:hAnsi="Times New Roman" w:cs="Times New Roman"/>
          <w:sz w:val="28"/>
          <w:szCs w:val="28"/>
        </w:rPr>
        <w:t xml:space="preserve">  </w:t>
      </w:r>
    </w:p>
    <w:p w:rsidR="00BA35F9" w:rsidRPr="008B621D" w:rsidRDefault="00BA35F9" w:rsidP="008B621D">
      <w:pPr>
        <w:spacing w:line="480" w:lineRule="auto"/>
        <w:ind w:left="720" w:hanging="720"/>
        <w:contextualSpacing/>
        <w:jc w:val="both"/>
        <w:rPr>
          <w:rFonts w:ascii="Times New Roman" w:hAnsi="Times New Roman" w:cs="Times New Roman"/>
          <w:sz w:val="28"/>
          <w:szCs w:val="28"/>
        </w:rPr>
      </w:pPr>
    </w:p>
    <w:p w:rsidR="006318EB" w:rsidRPr="008B621D" w:rsidRDefault="006318EB"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[25]</w:t>
      </w:r>
      <w:r w:rsidRPr="008B621D">
        <w:rPr>
          <w:rFonts w:ascii="Times New Roman" w:hAnsi="Times New Roman" w:cs="Times New Roman"/>
          <w:sz w:val="28"/>
          <w:szCs w:val="28"/>
        </w:rPr>
        <w:tab/>
        <w:t xml:space="preserve">From the facts I cannot say that a bona fide </w:t>
      </w:r>
      <w:proofErr w:type="spellStart"/>
      <w:r w:rsidRPr="008B621D">
        <w:rPr>
          <w:rFonts w:ascii="Times New Roman" w:hAnsi="Times New Roman" w:cs="Times New Roman"/>
          <w:sz w:val="28"/>
          <w:szCs w:val="28"/>
        </w:rPr>
        <w:t>defence</w:t>
      </w:r>
      <w:proofErr w:type="spellEnd"/>
      <w:r w:rsidRPr="008B621D">
        <w:rPr>
          <w:rFonts w:ascii="Times New Roman" w:hAnsi="Times New Roman" w:cs="Times New Roman"/>
          <w:sz w:val="28"/>
          <w:szCs w:val="28"/>
        </w:rPr>
        <w:t xml:space="preserve"> has not been established but as indicated above, the two requirements ought to co-exist.  It is clear therefore that were it not for the conclusion I have come to with regards the error, I would have had to dismiss the said application.</w:t>
      </w:r>
    </w:p>
    <w:p w:rsidR="006318EB" w:rsidRPr="008B621D" w:rsidRDefault="006318EB" w:rsidP="008B621D">
      <w:pPr>
        <w:spacing w:line="480" w:lineRule="auto"/>
        <w:ind w:left="720" w:hanging="720"/>
        <w:contextualSpacing/>
        <w:jc w:val="both"/>
        <w:rPr>
          <w:rFonts w:ascii="Times New Roman" w:hAnsi="Times New Roman" w:cs="Times New Roman"/>
          <w:sz w:val="28"/>
          <w:szCs w:val="28"/>
        </w:rPr>
      </w:pPr>
    </w:p>
    <w:p w:rsidR="006318EB" w:rsidRPr="008B621D" w:rsidRDefault="006318EB"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[26]</w:t>
      </w:r>
      <w:r w:rsidRPr="008B621D">
        <w:rPr>
          <w:rFonts w:ascii="Times New Roman" w:hAnsi="Times New Roman" w:cs="Times New Roman"/>
          <w:sz w:val="28"/>
          <w:szCs w:val="28"/>
        </w:rPr>
        <w:tab/>
        <w:t xml:space="preserve">I am convinced that this approach is correct and appropriate when considering that I have come to the conclusion that the </w:t>
      </w:r>
      <w:proofErr w:type="spellStart"/>
      <w:r w:rsidRPr="008B621D">
        <w:rPr>
          <w:rFonts w:ascii="Times New Roman" w:hAnsi="Times New Roman" w:cs="Times New Roman"/>
          <w:sz w:val="28"/>
          <w:szCs w:val="28"/>
        </w:rPr>
        <w:t>defence</w:t>
      </w:r>
      <w:proofErr w:type="spellEnd"/>
      <w:r w:rsidRPr="008B621D">
        <w:rPr>
          <w:rFonts w:ascii="Times New Roman" w:hAnsi="Times New Roman" w:cs="Times New Roman"/>
          <w:sz w:val="28"/>
          <w:szCs w:val="28"/>
        </w:rPr>
        <w:t xml:space="preserve"> cannot be said to be illusory in this matter which means that I have exercised my discretion correctly when considering that at the heart of </w:t>
      </w:r>
      <w:r w:rsidR="00CB3CC1" w:rsidRPr="008B621D">
        <w:rPr>
          <w:rFonts w:ascii="Times New Roman" w:hAnsi="Times New Roman" w:cs="Times New Roman"/>
          <w:sz w:val="28"/>
          <w:szCs w:val="28"/>
        </w:rPr>
        <w:t xml:space="preserve">the </w:t>
      </w:r>
      <w:r w:rsidRPr="008B621D">
        <w:rPr>
          <w:rFonts w:ascii="Times New Roman" w:hAnsi="Times New Roman" w:cs="Times New Roman"/>
          <w:sz w:val="28"/>
          <w:szCs w:val="28"/>
        </w:rPr>
        <w:t xml:space="preserve">rescission </w:t>
      </w:r>
      <w:r w:rsidR="00CB3CC1" w:rsidRPr="008B621D">
        <w:rPr>
          <w:rFonts w:ascii="Times New Roman" w:hAnsi="Times New Roman" w:cs="Times New Roman"/>
          <w:sz w:val="28"/>
          <w:szCs w:val="28"/>
        </w:rPr>
        <w:t xml:space="preserve">of judgment </w:t>
      </w:r>
      <w:r w:rsidRPr="008B621D">
        <w:rPr>
          <w:rFonts w:ascii="Times New Roman" w:hAnsi="Times New Roman" w:cs="Times New Roman"/>
          <w:sz w:val="28"/>
          <w:szCs w:val="28"/>
        </w:rPr>
        <w:t>proceedings</w:t>
      </w:r>
      <w:r w:rsidR="00CB3CC1" w:rsidRPr="008B621D">
        <w:rPr>
          <w:rFonts w:ascii="Times New Roman" w:hAnsi="Times New Roman" w:cs="Times New Roman"/>
          <w:sz w:val="28"/>
          <w:szCs w:val="28"/>
        </w:rPr>
        <w:t>,</w:t>
      </w:r>
      <w:r w:rsidRPr="008B621D">
        <w:rPr>
          <w:rFonts w:ascii="Times New Roman" w:hAnsi="Times New Roman" w:cs="Times New Roman"/>
          <w:sz w:val="28"/>
          <w:szCs w:val="28"/>
        </w:rPr>
        <w:t xml:space="preserve"> is the exercise of </w:t>
      </w:r>
      <w:r w:rsidR="002C72FF" w:rsidRPr="008B621D">
        <w:rPr>
          <w:rFonts w:ascii="Times New Roman" w:hAnsi="Times New Roman" w:cs="Times New Roman"/>
          <w:sz w:val="28"/>
          <w:szCs w:val="28"/>
        </w:rPr>
        <w:t>discretion by the court.</w:t>
      </w:r>
    </w:p>
    <w:p w:rsidR="002C72FF" w:rsidRPr="008B621D" w:rsidRDefault="002C72FF" w:rsidP="008B621D">
      <w:pPr>
        <w:spacing w:line="480" w:lineRule="auto"/>
        <w:ind w:left="720" w:hanging="720"/>
        <w:contextualSpacing/>
        <w:jc w:val="both"/>
        <w:rPr>
          <w:rFonts w:ascii="Times New Roman" w:hAnsi="Times New Roman" w:cs="Times New Roman"/>
          <w:sz w:val="28"/>
          <w:szCs w:val="28"/>
        </w:rPr>
      </w:pPr>
    </w:p>
    <w:p w:rsidR="002C72FF" w:rsidRDefault="002C72FF"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[27]</w:t>
      </w:r>
      <w:r w:rsidRPr="008B621D">
        <w:rPr>
          <w:rFonts w:ascii="Times New Roman" w:hAnsi="Times New Roman" w:cs="Times New Roman"/>
          <w:sz w:val="28"/>
          <w:szCs w:val="28"/>
        </w:rPr>
        <w:tab/>
        <w:t>For the foregoing considerations I have come to the conclusion that the Applicant’s application shoul</w:t>
      </w:r>
      <w:r w:rsidR="00C9528C" w:rsidRPr="008B621D">
        <w:rPr>
          <w:rFonts w:ascii="Times New Roman" w:hAnsi="Times New Roman" w:cs="Times New Roman"/>
          <w:sz w:val="28"/>
          <w:szCs w:val="28"/>
        </w:rPr>
        <w:t xml:space="preserve">d succeed on the basis of error </w:t>
      </w:r>
      <w:r w:rsidRPr="008B621D">
        <w:rPr>
          <w:rFonts w:ascii="Times New Roman" w:hAnsi="Times New Roman" w:cs="Times New Roman"/>
          <w:sz w:val="28"/>
          <w:szCs w:val="28"/>
        </w:rPr>
        <w:t xml:space="preserve">following my being constrained to find, that the Notice of Withdrawal </w:t>
      </w:r>
      <w:r w:rsidR="00C9528C" w:rsidRPr="008B621D">
        <w:rPr>
          <w:rFonts w:ascii="Times New Roman" w:hAnsi="Times New Roman" w:cs="Times New Roman"/>
          <w:sz w:val="28"/>
          <w:szCs w:val="28"/>
        </w:rPr>
        <w:t>was not served on the Applicant, for him to decide on the next step.</w:t>
      </w:r>
    </w:p>
    <w:p w:rsidR="008B621D" w:rsidRPr="008B621D" w:rsidRDefault="008B621D" w:rsidP="008B621D">
      <w:pPr>
        <w:spacing w:line="480" w:lineRule="auto"/>
        <w:ind w:left="720" w:hanging="720"/>
        <w:contextualSpacing/>
        <w:jc w:val="both"/>
        <w:rPr>
          <w:rFonts w:ascii="Times New Roman" w:hAnsi="Times New Roman" w:cs="Times New Roman"/>
          <w:sz w:val="28"/>
          <w:szCs w:val="28"/>
        </w:rPr>
      </w:pPr>
    </w:p>
    <w:p w:rsidR="002C72FF" w:rsidRPr="008B621D" w:rsidRDefault="002C72FF"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[28]</w:t>
      </w:r>
      <w:r w:rsidRPr="008B621D">
        <w:rPr>
          <w:rFonts w:ascii="Times New Roman" w:hAnsi="Times New Roman" w:cs="Times New Roman"/>
          <w:sz w:val="28"/>
          <w:szCs w:val="28"/>
        </w:rPr>
        <w:tab/>
        <w:t>Consequently I make the following order:-</w:t>
      </w:r>
    </w:p>
    <w:p w:rsidR="002C72FF" w:rsidRPr="008B621D" w:rsidRDefault="002C72FF" w:rsidP="008B621D">
      <w:pPr>
        <w:spacing w:line="480" w:lineRule="auto"/>
        <w:ind w:left="144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lastRenderedPageBreak/>
        <w:t>28.1</w:t>
      </w:r>
      <w:r w:rsidRPr="008B621D">
        <w:rPr>
          <w:rFonts w:ascii="Times New Roman" w:hAnsi="Times New Roman" w:cs="Times New Roman"/>
          <w:sz w:val="28"/>
          <w:szCs w:val="28"/>
        </w:rPr>
        <w:tab/>
        <w:t>The judgment granted by this court on the 11</w:t>
      </w:r>
      <w:r w:rsidRPr="008B621D">
        <w:rPr>
          <w:rFonts w:ascii="Times New Roman" w:hAnsi="Times New Roman" w:cs="Times New Roman"/>
          <w:sz w:val="28"/>
          <w:szCs w:val="28"/>
          <w:vertAlign w:val="superscript"/>
        </w:rPr>
        <w:t>th</w:t>
      </w:r>
      <w:r w:rsidR="0049366E">
        <w:rPr>
          <w:rFonts w:ascii="Times New Roman" w:hAnsi="Times New Roman" w:cs="Times New Roman"/>
          <w:sz w:val="28"/>
          <w:szCs w:val="28"/>
        </w:rPr>
        <w:t xml:space="preserve"> March 2011 b</w:t>
      </w:r>
      <w:r w:rsidRPr="008B621D">
        <w:rPr>
          <w:rFonts w:ascii="Times New Roman" w:hAnsi="Times New Roman" w:cs="Times New Roman"/>
          <w:sz w:val="28"/>
          <w:szCs w:val="28"/>
        </w:rPr>
        <w:t>e and is hereby rescinded.</w:t>
      </w:r>
    </w:p>
    <w:p w:rsidR="002C72FF" w:rsidRPr="008B621D" w:rsidRDefault="002C72FF" w:rsidP="008B621D">
      <w:pPr>
        <w:spacing w:line="480" w:lineRule="auto"/>
        <w:ind w:left="144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28.2</w:t>
      </w:r>
      <w:r w:rsidRPr="008B621D">
        <w:rPr>
          <w:rFonts w:ascii="Times New Roman" w:hAnsi="Times New Roman" w:cs="Times New Roman"/>
          <w:sz w:val="28"/>
          <w:szCs w:val="28"/>
        </w:rPr>
        <w:tab/>
        <w:t xml:space="preserve">The Applicant </w:t>
      </w:r>
      <w:proofErr w:type="gramStart"/>
      <w:r w:rsidRPr="008B621D">
        <w:rPr>
          <w:rFonts w:ascii="Times New Roman" w:hAnsi="Times New Roman" w:cs="Times New Roman"/>
          <w:sz w:val="28"/>
          <w:szCs w:val="28"/>
        </w:rPr>
        <w:t>be</w:t>
      </w:r>
      <w:proofErr w:type="gramEnd"/>
      <w:r w:rsidRPr="008B621D">
        <w:rPr>
          <w:rFonts w:ascii="Times New Roman" w:hAnsi="Times New Roman" w:cs="Times New Roman"/>
          <w:sz w:val="28"/>
          <w:szCs w:val="28"/>
        </w:rPr>
        <w:t xml:space="preserve"> and is hereby granted leave to defend the action proceedings instituted by the Respondent in the main matter.</w:t>
      </w:r>
    </w:p>
    <w:p w:rsidR="002C72FF" w:rsidRPr="008B621D" w:rsidRDefault="002C72FF" w:rsidP="008B621D">
      <w:pPr>
        <w:spacing w:line="480" w:lineRule="auto"/>
        <w:ind w:left="144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28.3</w:t>
      </w:r>
      <w:r w:rsidRPr="008B621D">
        <w:rPr>
          <w:rFonts w:ascii="Times New Roman" w:hAnsi="Times New Roman" w:cs="Times New Roman"/>
          <w:sz w:val="28"/>
          <w:szCs w:val="28"/>
        </w:rPr>
        <w:tab/>
        <w:t xml:space="preserve">The Applicant be and is hereby directed to serve and file a Notice of Appointment of fresh attorneys of record in the main </w:t>
      </w:r>
      <w:r w:rsidR="00C9528C" w:rsidRPr="008B621D">
        <w:rPr>
          <w:rFonts w:ascii="Times New Roman" w:hAnsi="Times New Roman" w:cs="Times New Roman"/>
          <w:sz w:val="28"/>
          <w:szCs w:val="28"/>
        </w:rPr>
        <w:t xml:space="preserve">matter </w:t>
      </w:r>
      <w:r w:rsidRPr="008B621D">
        <w:rPr>
          <w:rFonts w:ascii="Times New Roman" w:hAnsi="Times New Roman" w:cs="Times New Roman"/>
          <w:sz w:val="28"/>
          <w:szCs w:val="28"/>
        </w:rPr>
        <w:t>or alternatively to file the requi</w:t>
      </w:r>
      <w:r w:rsidR="00C9528C" w:rsidRPr="008B621D">
        <w:rPr>
          <w:rFonts w:ascii="Times New Roman" w:hAnsi="Times New Roman" w:cs="Times New Roman"/>
          <w:sz w:val="28"/>
          <w:szCs w:val="28"/>
        </w:rPr>
        <w:t>red address within five (5) cour</w:t>
      </w:r>
      <w:r w:rsidRPr="008B621D">
        <w:rPr>
          <w:rFonts w:ascii="Times New Roman" w:hAnsi="Times New Roman" w:cs="Times New Roman"/>
          <w:sz w:val="28"/>
          <w:szCs w:val="28"/>
        </w:rPr>
        <w:t>t days from the date of delivery of this judgment.</w:t>
      </w:r>
    </w:p>
    <w:p w:rsidR="002C72FF" w:rsidRPr="008B621D" w:rsidRDefault="002C72FF" w:rsidP="008B621D">
      <w:pPr>
        <w:spacing w:line="480" w:lineRule="auto"/>
        <w:ind w:left="144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28.4</w:t>
      </w:r>
      <w:r w:rsidRPr="008B621D">
        <w:rPr>
          <w:rFonts w:ascii="Times New Roman" w:hAnsi="Times New Roman" w:cs="Times New Roman"/>
          <w:sz w:val="28"/>
          <w:szCs w:val="28"/>
        </w:rPr>
        <w:tab/>
        <w:t>Although costs would often follow the event, it is directed that owing to t</w:t>
      </w:r>
      <w:r w:rsidR="00C9528C" w:rsidRPr="008B621D">
        <w:rPr>
          <w:rFonts w:ascii="Times New Roman" w:hAnsi="Times New Roman" w:cs="Times New Roman"/>
          <w:sz w:val="28"/>
          <w:szCs w:val="28"/>
        </w:rPr>
        <w:t>he peculiar circumstances of this</w:t>
      </w:r>
      <w:r w:rsidRPr="008B621D">
        <w:rPr>
          <w:rFonts w:ascii="Times New Roman" w:hAnsi="Times New Roman" w:cs="Times New Roman"/>
          <w:sz w:val="28"/>
          <w:szCs w:val="28"/>
        </w:rPr>
        <w:t xml:space="preserve"> matter, each party bears its own costs as regards the current proceedings.</w:t>
      </w:r>
    </w:p>
    <w:p w:rsidR="006D21AF" w:rsidRPr="008B621D" w:rsidRDefault="006D21AF" w:rsidP="008B621D">
      <w:pPr>
        <w:spacing w:line="480" w:lineRule="auto"/>
        <w:ind w:left="720" w:hanging="720"/>
        <w:contextualSpacing/>
        <w:jc w:val="both"/>
        <w:rPr>
          <w:rFonts w:ascii="Times New Roman" w:hAnsi="Times New Roman" w:cs="Times New Roman"/>
          <w:sz w:val="28"/>
          <w:szCs w:val="28"/>
        </w:rPr>
      </w:pPr>
    </w:p>
    <w:p w:rsidR="006D21AF" w:rsidRPr="008B621D" w:rsidRDefault="006D21AF" w:rsidP="008B621D">
      <w:pPr>
        <w:spacing w:line="480" w:lineRule="auto"/>
        <w:contextualSpacing/>
        <w:jc w:val="both"/>
        <w:rPr>
          <w:rFonts w:ascii="Times New Roman" w:hAnsi="Times New Roman" w:cs="Times New Roman"/>
          <w:sz w:val="28"/>
          <w:szCs w:val="28"/>
        </w:rPr>
      </w:pPr>
    </w:p>
    <w:p w:rsidR="006D21AF" w:rsidRPr="008B621D" w:rsidRDefault="006D21AF" w:rsidP="008B621D">
      <w:pPr>
        <w:spacing w:line="480" w:lineRule="auto"/>
        <w:ind w:left="720" w:hanging="720"/>
        <w:contextualSpacing/>
        <w:jc w:val="both"/>
        <w:rPr>
          <w:rFonts w:ascii="Times New Roman" w:hAnsi="Times New Roman" w:cs="Times New Roman"/>
          <w:sz w:val="28"/>
          <w:szCs w:val="28"/>
        </w:rPr>
      </w:pPr>
    </w:p>
    <w:p w:rsidR="00CC7C6C" w:rsidRPr="008B621D" w:rsidRDefault="00820822" w:rsidP="008B621D">
      <w:pPr>
        <w:spacing w:line="480" w:lineRule="auto"/>
        <w:contextualSpacing/>
        <w:jc w:val="both"/>
        <w:rPr>
          <w:rFonts w:ascii="Times New Roman" w:hAnsi="Times New Roman" w:cs="Times New Roman"/>
          <w:b/>
          <w:sz w:val="28"/>
          <w:szCs w:val="28"/>
        </w:rPr>
      </w:pPr>
      <w:r w:rsidRPr="008B621D">
        <w:rPr>
          <w:rFonts w:ascii="Times New Roman" w:hAnsi="Times New Roman" w:cs="Times New Roman"/>
          <w:b/>
          <w:sz w:val="28"/>
          <w:szCs w:val="28"/>
        </w:rPr>
        <w:t>Delivered in open Cou</w:t>
      </w:r>
      <w:r w:rsidR="00E113C2" w:rsidRPr="008B621D">
        <w:rPr>
          <w:rFonts w:ascii="Times New Roman" w:hAnsi="Times New Roman" w:cs="Times New Roman"/>
          <w:b/>
          <w:sz w:val="28"/>
          <w:szCs w:val="28"/>
        </w:rPr>
        <w:t>rt</w:t>
      </w:r>
      <w:r w:rsidR="0049366E">
        <w:rPr>
          <w:rFonts w:ascii="Times New Roman" w:hAnsi="Times New Roman" w:cs="Times New Roman"/>
          <w:b/>
          <w:sz w:val="28"/>
          <w:szCs w:val="28"/>
        </w:rPr>
        <w:t xml:space="preserve"> on this the 14</w:t>
      </w:r>
      <w:r w:rsidR="0049366E" w:rsidRPr="0049366E">
        <w:rPr>
          <w:rFonts w:ascii="Times New Roman" w:hAnsi="Times New Roman" w:cs="Times New Roman"/>
          <w:b/>
          <w:sz w:val="28"/>
          <w:szCs w:val="28"/>
          <w:vertAlign w:val="superscript"/>
        </w:rPr>
        <w:t>th</w:t>
      </w:r>
      <w:r w:rsidR="0049366E">
        <w:rPr>
          <w:rFonts w:ascii="Times New Roman" w:hAnsi="Times New Roman" w:cs="Times New Roman"/>
          <w:b/>
          <w:sz w:val="28"/>
          <w:szCs w:val="28"/>
        </w:rPr>
        <w:t xml:space="preserve"> </w:t>
      </w:r>
      <w:r w:rsidR="002C72FF" w:rsidRPr="008B621D">
        <w:rPr>
          <w:rFonts w:ascii="Times New Roman" w:hAnsi="Times New Roman" w:cs="Times New Roman"/>
          <w:b/>
          <w:sz w:val="28"/>
          <w:szCs w:val="28"/>
        </w:rPr>
        <w:t xml:space="preserve">day of </w:t>
      </w:r>
      <w:r w:rsidR="00C9528C" w:rsidRPr="008B621D">
        <w:rPr>
          <w:rFonts w:ascii="Times New Roman" w:hAnsi="Times New Roman" w:cs="Times New Roman"/>
          <w:b/>
          <w:sz w:val="28"/>
          <w:szCs w:val="28"/>
        </w:rPr>
        <w:t>March</w:t>
      </w:r>
      <w:r w:rsidR="00E113C2" w:rsidRPr="008B621D">
        <w:rPr>
          <w:rFonts w:ascii="Times New Roman" w:hAnsi="Times New Roman" w:cs="Times New Roman"/>
          <w:b/>
          <w:sz w:val="28"/>
          <w:szCs w:val="28"/>
        </w:rPr>
        <w:t xml:space="preserve"> </w:t>
      </w:r>
      <w:r w:rsidRPr="008B621D">
        <w:rPr>
          <w:rFonts w:ascii="Times New Roman" w:hAnsi="Times New Roman" w:cs="Times New Roman"/>
          <w:b/>
          <w:sz w:val="28"/>
          <w:szCs w:val="28"/>
        </w:rPr>
        <w:t>2014.</w:t>
      </w:r>
    </w:p>
    <w:p w:rsidR="00820822" w:rsidRDefault="00820822" w:rsidP="00820822">
      <w:pPr>
        <w:spacing w:line="480" w:lineRule="auto"/>
        <w:ind w:left="720" w:hanging="720"/>
        <w:contextualSpacing/>
        <w:jc w:val="both"/>
        <w:rPr>
          <w:rFonts w:ascii="Times New Roman" w:hAnsi="Times New Roman" w:cs="Times New Roman"/>
          <w:sz w:val="26"/>
          <w:szCs w:val="26"/>
        </w:rPr>
      </w:pPr>
    </w:p>
    <w:p w:rsidR="00A1015A" w:rsidRDefault="00A1015A" w:rsidP="00E113C2">
      <w:pPr>
        <w:spacing w:line="240" w:lineRule="auto"/>
        <w:contextualSpacing/>
        <w:rPr>
          <w:rFonts w:ascii="Times New Roman" w:hAnsi="Times New Roman" w:cs="Times New Roman"/>
          <w:b/>
          <w:sz w:val="26"/>
          <w:szCs w:val="26"/>
          <w:u w:val="single"/>
        </w:rPr>
      </w:pPr>
    </w:p>
    <w:p w:rsidR="00A1015A" w:rsidRPr="00E113C2" w:rsidRDefault="00820822" w:rsidP="00E113C2">
      <w:pPr>
        <w:spacing w:line="240" w:lineRule="auto"/>
        <w:ind w:left="720" w:hanging="720"/>
        <w:contextualSpacing/>
        <w:jc w:val="center"/>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p w:rsidR="00A1015A" w:rsidRPr="00820822" w:rsidRDefault="00A1015A" w:rsidP="00A1015A">
      <w:pPr>
        <w:spacing w:line="240" w:lineRule="auto"/>
        <w:ind w:left="720" w:hanging="720"/>
        <w:contextualSpacing/>
        <w:jc w:val="cente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C72FF">
        <w:rPr>
          <w:rFonts w:ascii="Times New Roman" w:hAnsi="Times New Roman" w:cs="Times New Roman"/>
          <w:b/>
          <w:sz w:val="26"/>
          <w:szCs w:val="26"/>
        </w:rPr>
        <w:tab/>
      </w:r>
      <w:r w:rsidR="002C72FF">
        <w:rPr>
          <w:rFonts w:ascii="Times New Roman" w:hAnsi="Times New Roman" w:cs="Times New Roman"/>
          <w:b/>
          <w:sz w:val="26"/>
          <w:szCs w:val="26"/>
        </w:rPr>
        <w:tab/>
      </w:r>
      <w:r w:rsidR="002C72FF">
        <w:rPr>
          <w:rFonts w:ascii="Times New Roman" w:hAnsi="Times New Roman" w:cs="Times New Roman"/>
          <w:b/>
          <w:sz w:val="26"/>
          <w:szCs w:val="26"/>
        </w:rPr>
        <w:tab/>
      </w:r>
      <w:r w:rsidR="002C72FF">
        <w:rPr>
          <w:rFonts w:ascii="Times New Roman" w:hAnsi="Times New Roman" w:cs="Times New Roman"/>
          <w:b/>
          <w:sz w:val="26"/>
          <w:szCs w:val="26"/>
        </w:rPr>
        <w:tab/>
      </w:r>
      <w:r w:rsidRPr="00820822">
        <w:rPr>
          <w:rFonts w:ascii="Times New Roman" w:hAnsi="Times New Roman" w:cs="Times New Roman"/>
          <w:b/>
          <w:sz w:val="26"/>
          <w:szCs w:val="26"/>
        </w:rPr>
        <w:t>________________________</w:t>
      </w:r>
      <w:r>
        <w:rPr>
          <w:rFonts w:ascii="Times New Roman" w:hAnsi="Times New Roman" w:cs="Times New Roman"/>
          <w:b/>
          <w:sz w:val="26"/>
          <w:szCs w:val="26"/>
        </w:rPr>
        <w:t>___</w:t>
      </w:r>
    </w:p>
    <w:p w:rsidR="00A1015A" w:rsidRPr="00820822" w:rsidRDefault="00A1015A" w:rsidP="00A1015A">
      <w:pPr>
        <w:spacing w:line="240" w:lineRule="auto"/>
        <w:ind w:left="720" w:hanging="720"/>
        <w:contextualSpacing/>
        <w:jc w:val="cente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820822">
        <w:rPr>
          <w:rFonts w:ascii="Times New Roman" w:hAnsi="Times New Roman" w:cs="Times New Roman"/>
          <w:b/>
          <w:sz w:val="26"/>
          <w:szCs w:val="26"/>
        </w:rPr>
        <w:t xml:space="preserve">    N. J. HLOPHE</w:t>
      </w:r>
    </w:p>
    <w:p w:rsidR="00A1015A" w:rsidRDefault="00E113C2" w:rsidP="00A1015A">
      <w:pPr>
        <w:spacing w:line="240" w:lineRule="auto"/>
        <w:ind w:left="5760"/>
        <w:contextualSpacing/>
        <w:rPr>
          <w:rFonts w:ascii="Times New Roman" w:hAnsi="Times New Roman" w:cs="Times New Roman"/>
          <w:b/>
          <w:sz w:val="26"/>
          <w:szCs w:val="26"/>
        </w:rPr>
      </w:pPr>
      <w:r>
        <w:rPr>
          <w:rFonts w:ascii="Times New Roman" w:hAnsi="Times New Roman" w:cs="Times New Roman"/>
          <w:b/>
          <w:sz w:val="26"/>
          <w:szCs w:val="26"/>
        </w:rPr>
        <w:t xml:space="preserve">   HIGH COURT JUDGE</w:t>
      </w:r>
    </w:p>
    <w:p w:rsidR="00A1015A" w:rsidRDefault="00A1015A" w:rsidP="00820822">
      <w:pPr>
        <w:spacing w:line="240" w:lineRule="auto"/>
        <w:ind w:left="5760"/>
        <w:contextualSpacing/>
        <w:rPr>
          <w:rFonts w:ascii="Times New Roman" w:hAnsi="Times New Roman" w:cs="Times New Roman"/>
          <w:b/>
          <w:sz w:val="26"/>
          <w:szCs w:val="26"/>
        </w:rPr>
      </w:pPr>
    </w:p>
    <w:sectPr w:rsidR="00A1015A" w:rsidSect="00DD680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914" w:rsidRDefault="00944914" w:rsidP="00AC61B9">
      <w:pPr>
        <w:spacing w:after="0" w:line="240" w:lineRule="auto"/>
      </w:pPr>
      <w:r>
        <w:separator/>
      </w:r>
    </w:p>
  </w:endnote>
  <w:endnote w:type="continuationSeparator" w:id="0">
    <w:p w:rsidR="00944914" w:rsidRDefault="00944914" w:rsidP="00AC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10311"/>
      <w:docPartObj>
        <w:docPartGallery w:val="Page Numbers (Bottom of Page)"/>
        <w:docPartUnique/>
      </w:docPartObj>
    </w:sdtPr>
    <w:sdtEndPr>
      <w:rPr>
        <w:noProof/>
      </w:rPr>
    </w:sdtEndPr>
    <w:sdtContent>
      <w:p w:rsidR="00D95E9E" w:rsidRDefault="00D95E9E">
        <w:pPr>
          <w:pStyle w:val="Footer"/>
          <w:jc w:val="center"/>
        </w:pPr>
        <w:r>
          <w:fldChar w:fldCharType="begin"/>
        </w:r>
        <w:r>
          <w:instrText xml:space="preserve"> PAGE   \* MERGEFORMAT </w:instrText>
        </w:r>
        <w:r>
          <w:fldChar w:fldCharType="separate"/>
        </w:r>
        <w:r w:rsidR="00901556">
          <w:rPr>
            <w:noProof/>
          </w:rPr>
          <w:t>1</w:t>
        </w:r>
        <w:r>
          <w:rPr>
            <w:noProof/>
          </w:rPr>
          <w:fldChar w:fldCharType="end"/>
        </w:r>
      </w:p>
    </w:sdtContent>
  </w:sdt>
  <w:p w:rsidR="00136407" w:rsidRDefault="00136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914" w:rsidRDefault="00944914" w:rsidP="00AC61B9">
      <w:pPr>
        <w:spacing w:after="0" w:line="240" w:lineRule="auto"/>
      </w:pPr>
      <w:r>
        <w:separator/>
      </w:r>
    </w:p>
  </w:footnote>
  <w:footnote w:type="continuationSeparator" w:id="0">
    <w:p w:rsidR="00944914" w:rsidRDefault="00944914" w:rsidP="00AC61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29"/>
    <w:rsid w:val="00001F7B"/>
    <w:rsid w:val="0000566A"/>
    <w:rsid w:val="00012D3E"/>
    <w:rsid w:val="00020539"/>
    <w:rsid w:val="0002667F"/>
    <w:rsid w:val="00044655"/>
    <w:rsid w:val="000454B1"/>
    <w:rsid w:val="00055259"/>
    <w:rsid w:val="00060A62"/>
    <w:rsid w:val="00065FE6"/>
    <w:rsid w:val="000866E7"/>
    <w:rsid w:val="00086950"/>
    <w:rsid w:val="00092C9E"/>
    <w:rsid w:val="000B1483"/>
    <w:rsid w:val="000C1665"/>
    <w:rsid w:val="000C2036"/>
    <w:rsid w:val="000E684A"/>
    <w:rsid w:val="000F1D68"/>
    <w:rsid w:val="00105D3A"/>
    <w:rsid w:val="00115B98"/>
    <w:rsid w:val="00132662"/>
    <w:rsid w:val="00136407"/>
    <w:rsid w:val="0014568E"/>
    <w:rsid w:val="001566C2"/>
    <w:rsid w:val="00170738"/>
    <w:rsid w:val="001756C0"/>
    <w:rsid w:val="00183130"/>
    <w:rsid w:val="001930A1"/>
    <w:rsid w:val="00200185"/>
    <w:rsid w:val="00246E85"/>
    <w:rsid w:val="0025129F"/>
    <w:rsid w:val="00263F28"/>
    <w:rsid w:val="00265A77"/>
    <w:rsid w:val="00265CC4"/>
    <w:rsid w:val="00275565"/>
    <w:rsid w:val="002A391C"/>
    <w:rsid w:val="002B40D5"/>
    <w:rsid w:val="002C72FF"/>
    <w:rsid w:val="002F05E4"/>
    <w:rsid w:val="002F4B37"/>
    <w:rsid w:val="002F6B11"/>
    <w:rsid w:val="003110B7"/>
    <w:rsid w:val="0031264E"/>
    <w:rsid w:val="00317F83"/>
    <w:rsid w:val="00325624"/>
    <w:rsid w:val="00327BAA"/>
    <w:rsid w:val="003420C4"/>
    <w:rsid w:val="00344B0C"/>
    <w:rsid w:val="003468D4"/>
    <w:rsid w:val="00356B38"/>
    <w:rsid w:val="00364FA9"/>
    <w:rsid w:val="003778A6"/>
    <w:rsid w:val="00383845"/>
    <w:rsid w:val="003846C2"/>
    <w:rsid w:val="00385CD1"/>
    <w:rsid w:val="00392E4B"/>
    <w:rsid w:val="003A0A56"/>
    <w:rsid w:val="003B4EFA"/>
    <w:rsid w:val="003C17E5"/>
    <w:rsid w:val="003D19E7"/>
    <w:rsid w:val="003D415A"/>
    <w:rsid w:val="003F49E3"/>
    <w:rsid w:val="004163C7"/>
    <w:rsid w:val="004337A0"/>
    <w:rsid w:val="00434014"/>
    <w:rsid w:val="00435909"/>
    <w:rsid w:val="00437570"/>
    <w:rsid w:val="0044080D"/>
    <w:rsid w:val="00444353"/>
    <w:rsid w:val="00470AEC"/>
    <w:rsid w:val="00474644"/>
    <w:rsid w:val="00474A03"/>
    <w:rsid w:val="0049366E"/>
    <w:rsid w:val="004952FB"/>
    <w:rsid w:val="004956B6"/>
    <w:rsid w:val="004B04AA"/>
    <w:rsid w:val="004C0B58"/>
    <w:rsid w:val="004C4E04"/>
    <w:rsid w:val="004D735B"/>
    <w:rsid w:val="004E6269"/>
    <w:rsid w:val="004F56C2"/>
    <w:rsid w:val="00510B0B"/>
    <w:rsid w:val="00521E5C"/>
    <w:rsid w:val="00526F76"/>
    <w:rsid w:val="00531364"/>
    <w:rsid w:val="00545DB9"/>
    <w:rsid w:val="005460AB"/>
    <w:rsid w:val="005A4F0C"/>
    <w:rsid w:val="005A5B12"/>
    <w:rsid w:val="005C2B54"/>
    <w:rsid w:val="005D6E81"/>
    <w:rsid w:val="005E1EE4"/>
    <w:rsid w:val="00601283"/>
    <w:rsid w:val="00607EB2"/>
    <w:rsid w:val="00630978"/>
    <w:rsid w:val="006318EB"/>
    <w:rsid w:val="00640AD6"/>
    <w:rsid w:val="00641A8F"/>
    <w:rsid w:val="00661D87"/>
    <w:rsid w:val="006639FA"/>
    <w:rsid w:val="00667862"/>
    <w:rsid w:val="00676251"/>
    <w:rsid w:val="006A2BA5"/>
    <w:rsid w:val="006A7FA9"/>
    <w:rsid w:val="006B69B7"/>
    <w:rsid w:val="006C1E6E"/>
    <w:rsid w:val="006C2C17"/>
    <w:rsid w:val="006C4900"/>
    <w:rsid w:val="006D21AF"/>
    <w:rsid w:val="006D6393"/>
    <w:rsid w:val="006E277B"/>
    <w:rsid w:val="006E4710"/>
    <w:rsid w:val="006F1726"/>
    <w:rsid w:val="007127BA"/>
    <w:rsid w:val="00713AAF"/>
    <w:rsid w:val="00716D14"/>
    <w:rsid w:val="0073225B"/>
    <w:rsid w:val="00733B7E"/>
    <w:rsid w:val="00755ADB"/>
    <w:rsid w:val="00757CBE"/>
    <w:rsid w:val="007A42DF"/>
    <w:rsid w:val="007A64B7"/>
    <w:rsid w:val="007B7A47"/>
    <w:rsid w:val="007D638F"/>
    <w:rsid w:val="007D6C1B"/>
    <w:rsid w:val="007E38D7"/>
    <w:rsid w:val="00800C97"/>
    <w:rsid w:val="008105FF"/>
    <w:rsid w:val="00815AA6"/>
    <w:rsid w:val="00820822"/>
    <w:rsid w:val="00822AE2"/>
    <w:rsid w:val="00823ED7"/>
    <w:rsid w:val="008253B8"/>
    <w:rsid w:val="00836789"/>
    <w:rsid w:val="00836C4C"/>
    <w:rsid w:val="00872B2B"/>
    <w:rsid w:val="00877429"/>
    <w:rsid w:val="00881385"/>
    <w:rsid w:val="008868BF"/>
    <w:rsid w:val="008B316F"/>
    <w:rsid w:val="008B621D"/>
    <w:rsid w:val="008D11C7"/>
    <w:rsid w:val="008F1A15"/>
    <w:rsid w:val="008F1A25"/>
    <w:rsid w:val="00901556"/>
    <w:rsid w:val="009042A5"/>
    <w:rsid w:val="009216D5"/>
    <w:rsid w:val="0092684B"/>
    <w:rsid w:val="00935E51"/>
    <w:rsid w:val="00940E5C"/>
    <w:rsid w:val="00944914"/>
    <w:rsid w:val="00945FE3"/>
    <w:rsid w:val="009507CF"/>
    <w:rsid w:val="00954F29"/>
    <w:rsid w:val="00955BD3"/>
    <w:rsid w:val="00956970"/>
    <w:rsid w:val="00967572"/>
    <w:rsid w:val="00983516"/>
    <w:rsid w:val="00993868"/>
    <w:rsid w:val="009B44B2"/>
    <w:rsid w:val="009C6319"/>
    <w:rsid w:val="00A02D2F"/>
    <w:rsid w:val="00A03508"/>
    <w:rsid w:val="00A06B0C"/>
    <w:rsid w:val="00A1015A"/>
    <w:rsid w:val="00A15328"/>
    <w:rsid w:val="00A33CDB"/>
    <w:rsid w:val="00A5046D"/>
    <w:rsid w:val="00A65F31"/>
    <w:rsid w:val="00A67459"/>
    <w:rsid w:val="00A7712C"/>
    <w:rsid w:val="00A816BB"/>
    <w:rsid w:val="00A94B31"/>
    <w:rsid w:val="00AA7986"/>
    <w:rsid w:val="00AC61B9"/>
    <w:rsid w:val="00B02EDA"/>
    <w:rsid w:val="00B036CA"/>
    <w:rsid w:val="00B106AA"/>
    <w:rsid w:val="00B14064"/>
    <w:rsid w:val="00B53C59"/>
    <w:rsid w:val="00B74AD9"/>
    <w:rsid w:val="00B76F08"/>
    <w:rsid w:val="00B92446"/>
    <w:rsid w:val="00BA22EA"/>
    <w:rsid w:val="00BA35F9"/>
    <w:rsid w:val="00BB2F33"/>
    <w:rsid w:val="00BD2A74"/>
    <w:rsid w:val="00BD3B42"/>
    <w:rsid w:val="00BE0F3C"/>
    <w:rsid w:val="00BE3ABD"/>
    <w:rsid w:val="00BE4392"/>
    <w:rsid w:val="00BF6F8E"/>
    <w:rsid w:val="00C00009"/>
    <w:rsid w:val="00C03AE5"/>
    <w:rsid w:val="00C4430C"/>
    <w:rsid w:val="00C53388"/>
    <w:rsid w:val="00C739D6"/>
    <w:rsid w:val="00C84CD0"/>
    <w:rsid w:val="00C924E1"/>
    <w:rsid w:val="00C93292"/>
    <w:rsid w:val="00C9528C"/>
    <w:rsid w:val="00C9652B"/>
    <w:rsid w:val="00CA6490"/>
    <w:rsid w:val="00CB3CC1"/>
    <w:rsid w:val="00CC19E9"/>
    <w:rsid w:val="00CC7C6C"/>
    <w:rsid w:val="00CD3AC4"/>
    <w:rsid w:val="00CE14AD"/>
    <w:rsid w:val="00D238F4"/>
    <w:rsid w:val="00D31E0D"/>
    <w:rsid w:val="00D32688"/>
    <w:rsid w:val="00D43B20"/>
    <w:rsid w:val="00D5129D"/>
    <w:rsid w:val="00D574F5"/>
    <w:rsid w:val="00D632CB"/>
    <w:rsid w:val="00D66E39"/>
    <w:rsid w:val="00D82528"/>
    <w:rsid w:val="00D92FAC"/>
    <w:rsid w:val="00D93846"/>
    <w:rsid w:val="00D93A1C"/>
    <w:rsid w:val="00D95E9E"/>
    <w:rsid w:val="00D973E5"/>
    <w:rsid w:val="00DD2A27"/>
    <w:rsid w:val="00DD6804"/>
    <w:rsid w:val="00E055C1"/>
    <w:rsid w:val="00E058A2"/>
    <w:rsid w:val="00E07AC7"/>
    <w:rsid w:val="00E113C2"/>
    <w:rsid w:val="00E17F4A"/>
    <w:rsid w:val="00E40ACB"/>
    <w:rsid w:val="00E5220C"/>
    <w:rsid w:val="00E63EE8"/>
    <w:rsid w:val="00E72CAA"/>
    <w:rsid w:val="00E84A18"/>
    <w:rsid w:val="00E90CD4"/>
    <w:rsid w:val="00E95137"/>
    <w:rsid w:val="00E96FF2"/>
    <w:rsid w:val="00EA29F7"/>
    <w:rsid w:val="00EB6B3D"/>
    <w:rsid w:val="00EE0EDC"/>
    <w:rsid w:val="00EF1A60"/>
    <w:rsid w:val="00F076C4"/>
    <w:rsid w:val="00F13B5D"/>
    <w:rsid w:val="00F20773"/>
    <w:rsid w:val="00F321F8"/>
    <w:rsid w:val="00F32AB6"/>
    <w:rsid w:val="00F622B8"/>
    <w:rsid w:val="00F635B0"/>
    <w:rsid w:val="00F66734"/>
    <w:rsid w:val="00F701B2"/>
    <w:rsid w:val="00F94561"/>
    <w:rsid w:val="00F957C3"/>
    <w:rsid w:val="00F96A6E"/>
    <w:rsid w:val="00F97072"/>
    <w:rsid w:val="00FB0305"/>
    <w:rsid w:val="00FB6F7F"/>
    <w:rsid w:val="00FC6C09"/>
    <w:rsid w:val="00FC747F"/>
    <w:rsid w:val="00FD58F2"/>
    <w:rsid w:val="00FE2290"/>
    <w:rsid w:val="00FF49C2"/>
  </w:rsids>
  <m:mathPr>
    <m:mathFont m:val="Cambria Math"/>
    <m:brkBin m:val="before"/>
    <m:brkBinSub m:val="--"/>
    <m:smallFrac/>
    <m:dispDef/>
    <m:lMargin m:val="0"/>
    <m:rMargin m:val="0"/>
    <m:defJc m:val="centerGroup"/>
    <m:wrapIndent m:val="1440"/>
    <m:intLim m:val="subSup"/>
    <m:naryLim m:val="undOvr"/>
  </m:mathPr>
  <w:themeFontLang w:val="en-ZA"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0C468-7988-4CEC-8018-DD72CED2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2014-03-02T13:51:00Z</cp:lastPrinted>
  <dcterms:created xsi:type="dcterms:W3CDTF">2014-03-18T10:44:00Z</dcterms:created>
  <dcterms:modified xsi:type="dcterms:W3CDTF">2014-03-18T10:44:00Z</dcterms:modified>
</cp:coreProperties>
</file>