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A7" w:rsidRDefault="006844A7" w:rsidP="006844A7">
      <w:pPr>
        <w:jc w:val="center"/>
      </w:pPr>
    </w:p>
    <w:p w:rsidR="006844A7" w:rsidRDefault="006844A7" w:rsidP="006844A7">
      <w:pPr>
        <w:jc w:val="center"/>
      </w:pPr>
      <w:r>
        <w:rPr>
          <w:noProof/>
        </w:rPr>
        <w:drawing>
          <wp:anchor distT="0" distB="0" distL="114300" distR="114300" simplePos="0" relativeHeight="251659264" behindDoc="0" locked="0" layoutInCell="1" allowOverlap="1" wp14:anchorId="28409AEF" wp14:editId="51847D31">
            <wp:simplePos x="0" y="0"/>
            <wp:positionH relativeFrom="column">
              <wp:posOffset>1943100</wp:posOffset>
            </wp:positionH>
            <wp:positionV relativeFrom="paragraph">
              <wp:posOffset>-571500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4A7" w:rsidRDefault="006844A7" w:rsidP="006844A7"/>
    <w:p w:rsidR="006844A7" w:rsidRDefault="006844A7" w:rsidP="006844A7"/>
    <w:p w:rsidR="006844A7" w:rsidRDefault="006844A7" w:rsidP="006844A7"/>
    <w:p w:rsidR="006844A7" w:rsidRPr="004B4CA6" w:rsidRDefault="006844A7" w:rsidP="006844A7">
      <w:pPr>
        <w:jc w:val="center"/>
        <w:rPr>
          <w:b/>
          <w:sz w:val="28"/>
          <w:szCs w:val="28"/>
        </w:rPr>
      </w:pPr>
      <w:r w:rsidRPr="004B4CA6">
        <w:rPr>
          <w:b/>
          <w:sz w:val="28"/>
          <w:szCs w:val="28"/>
        </w:rPr>
        <w:t>IN THE HIGH COURT OF SWAZILAND</w:t>
      </w:r>
    </w:p>
    <w:p w:rsidR="006844A7" w:rsidRPr="004B4CA6" w:rsidRDefault="006844A7" w:rsidP="006844A7">
      <w:pPr>
        <w:jc w:val="center"/>
        <w:rPr>
          <w:sz w:val="28"/>
          <w:szCs w:val="28"/>
        </w:rPr>
      </w:pPr>
    </w:p>
    <w:p w:rsidR="006844A7" w:rsidRPr="004B4CA6" w:rsidRDefault="006844A7" w:rsidP="006844A7">
      <w:pPr>
        <w:jc w:val="center"/>
        <w:rPr>
          <w:b/>
          <w:sz w:val="28"/>
          <w:szCs w:val="28"/>
        </w:rPr>
      </w:pPr>
      <w:r w:rsidRPr="004B4CA6">
        <w:rPr>
          <w:b/>
          <w:sz w:val="28"/>
          <w:szCs w:val="28"/>
        </w:rPr>
        <w:t>JUDGMENT</w:t>
      </w:r>
    </w:p>
    <w:p w:rsidR="006844A7" w:rsidRDefault="006844A7" w:rsidP="006844A7">
      <w:pPr>
        <w:jc w:val="cente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p>
    <w:p w:rsidR="006844A7" w:rsidRPr="004B4CA6" w:rsidRDefault="006844A7" w:rsidP="006844A7">
      <w:pPr>
        <w:jc w:val="center"/>
        <w:rPr>
          <w:sz w:val="28"/>
          <w:szCs w:val="28"/>
        </w:rPr>
      </w:pPr>
      <w:r>
        <w:rPr>
          <w:sz w:val="28"/>
          <w:szCs w:val="28"/>
        </w:rPr>
        <w:tab/>
      </w:r>
      <w:r>
        <w:rPr>
          <w:sz w:val="28"/>
          <w:szCs w:val="28"/>
        </w:rPr>
        <w:tab/>
      </w:r>
      <w:r>
        <w:rPr>
          <w:sz w:val="28"/>
          <w:szCs w:val="28"/>
        </w:rPr>
        <w:tab/>
      </w:r>
      <w:r w:rsidR="002F0D00">
        <w:rPr>
          <w:sz w:val="28"/>
          <w:szCs w:val="28"/>
        </w:rPr>
        <w:tab/>
      </w:r>
      <w:r w:rsidR="002F0D00">
        <w:rPr>
          <w:sz w:val="28"/>
          <w:szCs w:val="28"/>
        </w:rPr>
        <w:tab/>
      </w:r>
      <w:r>
        <w:rPr>
          <w:sz w:val="28"/>
          <w:szCs w:val="28"/>
        </w:rPr>
        <w:tab/>
      </w:r>
      <w:r>
        <w:rPr>
          <w:sz w:val="28"/>
          <w:szCs w:val="28"/>
        </w:rPr>
        <w:tab/>
      </w:r>
      <w:r w:rsidR="002F0D00">
        <w:rPr>
          <w:sz w:val="28"/>
          <w:szCs w:val="28"/>
        </w:rPr>
        <w:t xml:space="preserve"> </w:t>
      </w:r>
      <w:r w:rsidR="002F0D00">
        <w:rPr>
          <w:b/>
          <w:sz w:val="28"/>
          <w:szCs w:val="28"/>
        </w:rPr>
        <w:t>REPORTABLE</w:t>
      </w:r>
      <w:r>
        <w:rPr>
          <w:sz w:val="28"/>
          <w:szCs w:val="28"/>
        </w:rPr>
        <w:tab/>
      </w:r>
      <w:r w:rsidRPr="004B4CA6">
        <w:rPr>
          <w:sz w:val="28"/>
          <w:szCs w:val="28"/>
        </w:rPr>
        <w:tab/>
      </w:r>
    </w:p>
    <w:p w:rsidR="006844A7" w:rsidRPr="004B4CA6" w:rsidRDefault="006844A7" w:rsidP="006844A7">
      <w:pPr>
        <w:rPr>
          <w:sz w:val="28"/>
          <w:szCs w:val="28"/>
        </w:rPr>
      </w:pP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r>
      <w:r w:rsidRPr="004B4CA6">
        <w:rPr>
          <w:sz w:val="28"/>
          <w:szCs w:val="28"/>
        </w:rPr>
        <w:tab/>
        <w:t xml:space="preserve"> </w:t>
      </w:r>
      <w:r>
        <w:rPr>
          <w:sz w:val="28"/>
          <w:szCs w:val="28"/>
        </w:rPr>
        <w:t xml:space="preserve">Review </w:t>
      </w:r>
      <w:r w:rsidRPr="004B4CA6">
        <w:rPr>
          <w:sz w:val="28"/>
          <w:szCs w:val="28"/>
        </w:rPr>
        <w:t>Case No.</w:t>
      </w:r>
      <w:r>
        <w:rPr>
          <w:sz w:val="28"/>
          <w:szCs w:val="28"/>
        </w:rPr>
        <w:t xml:space="preserve"> </w:t>
      </w:r>
      <w:r>
        <w:rPr>
          <w:sz w:val="28"/>
          <w:szCs w:val="28"/>
        </w:rPr>
        <w:t>33/13</w:t>
      </w:r>
    </w:p>
    <w:p w:rsidR="006844A7" w:rsidRPr="004B4CA6" w:rsidRDefault="006844A7" w:rsidP="006844A7">
      <w:pPr>
        <w:rPr>
          <w:sz w:val="28"/>
          <w:szCs w:val="28"/>
        </w:rPr>
      </w:pPr>
    </w:p>
    <w:p w:rsidR="006844A7" w:rsidRPr="004B4CA6" w:rsidRDefault="006844A7" w:rsidP="006844A7">
      <w:pPr>
        <w:rPr>
          <w:sz w:val="28"/>
          <w:szCs w:val="28"/>
        </w:rPr>
      </w:pPr>
      <w:r w:rsidRPr="004B4CA6">
        <w:rPr>
          <w:sz w:val="28"/>
          <w:szCs w:val="28"/>
        </w:rPr>
        <w:t>In the matter between</w:t>
      </w:r>
    </w:p>
    <w:p w:rsidR="006844A7" w:rsidRPr="004B4CA6" w:rsidRDefault="006844A7" w:rsidP="006844A7">
      <w:pPr>
        <w:rPr>
          <w:sz w:val="28"/>
          <w:szCs w:val="28"/>
        </w:rPr>
      </w:pPr>
    </w:p>
    <w:p w:rsidR="006844A7" w:rsidRPr="004B4CA6" w:rsidRDefault="006844A7" w:rsidP="006844A7">
      <w:pPr>
        <w:rPr>
          <w:sz w:val="28"/>
          <w:szCs w:val="28"/>
        </w:rPr>
      </w:pPr>
    </w:p>
    <w:p w:rsidR="006844A7" w:rsidRPr="004B4CA6" w:rsidRDefault="006844A7" w:rsidP="006844A7">
      <w:pPr>
        <w:rPr>
          <w:b/>
          <w:sz w:val="28"/>
          <w:szCs w:val="28"/>
        </w:rPr>
      </w:pPr>
      <w:r>
        <w:rPr>
          <w:b/>
          <w:sz w:val="28"/>
          <w:szCs w:val="28"/>
        </w:rPr>
        <w:t>REX</w:t>
      </w:r>
    </w:p>
    <w:p w:rsidR="006844A7" w:rsidRPr="004B4CA6" w:rsidRDefault="006844A7" w:rsidP="006844A7">
      <w:pPr>
        <w:rPr>
          <w:b/>
          <w:sz w:val="28"/>
          <w:szCs w:val="28"/>
        </w:rPr>
      </w:pPr>
    </w:p>
    <w:p w:rsidR="006844A7" w:rsidRPr="004B4CA6" w:rsidRDefault="006844A7" w:rsidP="006844A7">
      <w:pPr>
        <w:rPr>
          <w:sz w:val="28"/>
          <w:szCs w:val="28"/>
        </w:rPr>
      </w:pPr>
      <w:proofErr w:type="gramStart"/>
      <w:r w:rsidRPr="004B4CA6">
        <w:rPr>
          <w:sz w:val="28"/>
          <w:szCs w:val="28"/>
        </w:rPr>
        <w:t>and</w:t>
      </w:r>
      <w:proofErr w:type="gramEnd"/>
      <w:r w:rsidRPr="004B4CA6">
        <w:rPr>
          <w:sz w:val="28"/>
          <w:szCs w:val="28"/>
        </w:rPr>
        <w:t xml:space="preserve"> </w:t>
      </w:r>
    </w:p>
    <w:p w:rsidR="006844A7" w:rsidRPr="004B4CA6" w:rsidRDefault="006844A7" w:rsidP="006844A7">
      <w:pPr>
        <w:rPr>
          <w:sz w:val="28"/>
          <w:szCs w:val="28"/>
        </w:rPr>
      </w:pPr>
    </w:p>
    <w:p w:rsidR="002F0D00" w:rsidRDefault="006844A7" w:rsidP="006844A7">
      <w:pPr>
        <w:rPr>
          <w:b/>
        </w:rPr>
      </w:pPr>
      <w:r>
        <w:rPr>
          <w:b/>
        </w:rPr>
        <w:t>SIBUSISO SIBIYA</w:t>
      </w:r>
    </w:p>
    <w:p w:rsidR="006844A7" w:rsidRPr="00B034CD" w:rsidRDefault="002F0D00" w:rsidP="006844A7">
      <w:pPr>
        <w:rPr>
          <w:b/>
        </w:rPr>
      </w:pPr>
      <w:r>
        <w:rPr>
          <w:b/>
        </w:rPr>
        <w:t>SIBUSISO KHUZWAYO</w:t>
      </w:r>
      <w:r w:rsidR="006844A7" w:rsidRPr="00B034CD">
        <w:rPr>
          <w:b/>
        </w:rPr>
        <w:tab/>
        <w:t xml:space="preserve"> </w:t>
      </w:r>
    </w:p>
    <w:p w:rsidR="006844A7" w:rsidRPr="004B4CA6" w:rsidRDefault="006844A7" w:rsidP="006844A7">
      <w:pPr>
        <w:rPr>
          <w:b/>
          <w:sz w:val="28"/>
          <w:szCs w:val="28"/>
        </w:rPr>
      </w:pPr>
    </w:p>
    <w:p w:rsidR="006844A7" w:rsidRPr="004B4CA6" w:rsidRDefault="006844A7" w:rsidP="006844A7">
      <w:pPr>
        <w:ind w:left="2880" w:hanging="2880"/>
        <w:rPr>
          <w:sz w:val="28"/>
          <w:szCs w:val="28"/>
        </w:rPr>
      </w:pPr>
      <w:r w:rsidRPr="004B4CA6">
        <w:rPr>
          <w:b/>
          <w:sz w:val="28"/>
          <w:szCs w:val="28"/>
        </w:rPr>
        <w:t>Neutral citation:</w:t>
      </w:r>
      <w:r w:rsidRPr="004B4CA6">
        <w:rPr>
          <w:b/>
          <w:sz w:val="28"/>
          <w:szCs w:val="28"/>
        </w:rPr>
        <w:tab/>
      </w:r>
      <w:r>
        <w:rPr>
          <w:i/>
          <w:sz w:val="28"/>
          <w:szCs w:val="28"/>
        </w:rPr>
        <w:t xml:space="preserve">Rex </w:t>
      </w:r>
      <w:proofErr w:type="gramStart"/>
      <w:r>
        <w:rPr>
          <w:i/>
          <w:sz w:val="28"/>
          <w:szCs w:val="28"/>
        </w:rPr>
        <w:t>v</w:t>
      </w:r>
      <w:proofErr w:type="gramEnd"/>
      <w:r>
        <w:rPr>
          <w:i/>
          <w:sz w:val="28"/>
          <w:szCs w:val="28"/>
        </w:rPr>
        <w:t xml:space="preserve"> </w:t>
      </w:r>
      <w:proofErr w:type="spellStart"/>
      <w:r>
        <w:rPr>
          <w:i/>
          <w:sz w:val="28"/>
          <w:szCs w:val="28"/>
        </w:rPr>
        <w:t>Sibusiso</w:t>
      </w:r>
      <w:proofErr w:type="spellEnd"/>
      <w:r>
        <w:rPr>
          <w:i/>
          <w:sz w:val="28"/>
          <w:szCs w:val="28"/>
        </w:rPr>
        <w:t xml:space="preserve"> </w:t>
      </w:r>
      <w:proofErr w:type="spellStart"/>
      <w:r>
        <w:rPr>
          <w:i/>
          <w:sz w:val="28"/>
          <w:szCs w:val="28"/>
        </w:rPr>
        <w:t>Sibiya</w:t>
      </w:r>
      <w:proofErr w:type="spellEnd"/>
      <w:r w:rsidR="002F0D00">
        <w:rPr>
          <w:i/>
          <w:sz w:val="28"/>
          <w:szCs w:val="28"/>
        </w:rPr>
        <w:t xml:space="preserve"> &amp; Another</w:t>
      </w:r>
      <w:r w:rsidRPr="004B4CA6">
        <w:rPr>
          <w:i/>
          <w:sz w:val="28"/>
          <w:szCs w:val="28"/>
        </w:rPr>
        <w:t xml:space="preserve"> </w:t>
      </w:r>
      <w:r w:rsidRPr="004B4CA6">
        <w:rPr>
          <w:sz w:val="28"/>
          <w:szCs w:val="28"/>
        </w:rPr>
        <w:t>(</w:t>
      </w:r>
      <w:r>
        <w:rPr>
          <w:sz w:val="28"/>
          <w:szCs w:val="28"/>
        </w:rPr>
        <w:t>33</w:t>
      </w:r>
      <w:r w:rsidRPr="004B4CA6">
        <w:rPr>
          <w:sz w:val="28"/>
          <w:szCs w:val="28"/>
        </w:rPr>
        <w:t>/</w:t>
      </w:r>
      <w:r>
        <w:rPr>
          <w:sz w:val="28"/>
          <w:szCs w:val="28"/>
        </w:rPr>
        <w:t>13</w:t>
      </w:r>
      <w:r w:rsidRPr="004B4CA6">
        <w:rPr>
          <w:sz w:val="28"/>
          <w:szCs w:val="28"/>
        </w:rPr>
        <w:t>) [201</w:t>
      </w:r>
      <w:r>
        <w:rPr>
          <w:sz w:val="28"/>
          <w:szCs w:val="28"/>
        </w:rPr>
        <w:t>4</w:t>
      </w:r>
      <w:r w:rsidRPr="004B4CA6">
        <w:rPr>
          <w:sz w:val="28"/>
          <w:szCs w:val="28"/>
        </w:rPr>
        <w:t>] SZHC</w:t>
      </w:r>
      <w:r w:rsidR="00D85AE0">
        <w:rPr>
          <w:sz w:val="28"/>
          <w:szCs w:val="28"/>
        </w:rPr>
        <w:t xml:space="preserve"> 05</w:t>
      </w:r>
      <w:r w:rsidRPr="004B4CA6">
        <w:rPr>
          <w:sz w:val="28"/>
          <w:szCs w:val="28"/>
        </w:rPr>
        <w:t xml:space="preserve"> (</w:t>
      </w:r>
      <w:r w:rsidR="00D85AE0">
        <w:rPr>
          <w:sz w:val="28"/>
          <w:szCs w:val="28"/>
        </w:rPr>
        <w:t>6</w:t>
      </w:r>
      <w:r w:rsidR="00D85AE0" w:rsidRPr="00D85AE0">
        <w:rPr>
          <w:sz w:val="28"/>
          <w:szCs w:val="28"/>
          <w:vertAlign w:val="superscript"/>
        </w:rPr>
        <w:t>th</w:t>
      </w:r>
      <w:r w:rsidR="00D85AE0">
        <w:rPr>
          <w:sz w:val="28"/>
          <w:szCs w:val="28"/>
        </w:rPr>
        <w:t xml:space="preserve"> February 2014</w:t>
      </w:r>
      <w:r w:rsidRPr="004B4CA6">
        <w:rPr>
          <w:sz w:val="28"/>
          <w:szCs w:val="28"/>
        </w:rPr>
        <w:t>)</w:t>
      </w:r>
    </w:p>
    <w:p w:rsidR="006844A7" w:rsidRPr="004B4CA6" w:rsidRDefault="006844A7" w:rsidP="006844A7">
      <w:pPr>
        <w:ind w:left="2880" w:hanging="2880"/>
        <w:rPr>
          <w:sz w:val="28"/>
          <w:szCs w:val="28"/>
        </w:rPr>
      </w:pPr>
    </w:p>
    <w:p w:rsidR="006844A7" w:rsidRPr="004B4CA6" w:rsidRDefault="006844A7" w:rsidP="006844A7">
      <w:pPr>
        <w:ind w:left="2880" w:hanging="2880"/>
        <w:rPr>
          <w:sz w:val="28"/>
          <w:szCs w:val="28"/>
        </w:rPr>
      </w:pPr>
      <w:r w:rsidRPr="004B4CA6">
        <w:rPr>
          <w:b/>
          <w:sz w:val="28"/>
          <w:szCs w:val="28"/>
        </w:rPr>
        <w:t>Coram:</w:t>
      </w:r>
      <w:r w:rsidRPr="004B4CA6">
        <w:rPr>
          <w:b/>
          <w:sz w:val="28"/>
          <w:szCs w:val="28"/>
        </w:rPr>
        <w:tab/>
      </w:r>
      <w:r w:rsidRPr="004B4CA6">
        <w:rPr>
          <w:sz w:val="28"/>
          <w:szCs w:val="28"/>
        </w:rPr>
        <w:t>Mamba J</w:t>
      </w:r>
    </w:p>
    <w:p w:rsidR="006844A7" w:rsidRPr="004B4CA6" w:rsidRDefault="006844A7" w:rsidP="006844A7">
      <w:pPr>
        <w:ind w:left="2880" w:hanging="2880"/>
        <w:rPr>
          <w:sz w:val="28"/>
          <w:szCs w:val="28"/>
        </w:rPr>
      </w:pPr>
    </w:p>
    <w:p w:rsidR="006844A7" w:rsidRDefault="006844A7" w:rsidP="006844A7">
      <w:pPr>
        <w:rPr>
          <w:b/>
          <w:sz w:val="28"/>
          <w:szCs w:val="28"/>
        </w:rPr>
      </w:pPr>
      <w:r>
        <w:rPr>
          <w:b/>
          <w:sz w:val="28"/>
          <w:szCs w:val="28"/>
        </w:rPr>
        <w:t>Considered</w:t>
      </w:r>
      <w:r w:rsidRPr="004B4CA6">
        <w:rPr>
          <w:b/>
          <w:sz w:val="28"/>
          <w:szCs w:val="28"/>
        </w:rPr>
        <w:t>:</w:t>
      </w:r>
      <w:r w:rsidRPr="004B4CA6">
        <w:rPr>
          <w:b/>
          <w:sz w:val="28"/>
          <w:szCs w:val="28"/>
        </w:rPr>
        <w:tab/>
      </w:r>
      <w:r>
        <w:rPr>
          <w:b/>
          <w:sz w:val="28"/>
          <w:szCs w:val="28"/>
        </w:rPr>
        <w:tab/>
      </w:r>
      <w:r w:rsidR="002F0D00">
        <w:rPr>
          <w:b/>
          <w:sz w:val="28"/>
          <w:szCs w:val="28"/>
        </w:rPr>
        <w:t>6 February, 2014</w:t>
      </w:r>
    </w:p>
    <w:p w:rsidR="006844A7" w:rsidRDefault="006844A7" w:rsidP="006844A7">
      <w:pPr>
        <w:ind w:left="2880" w:hanging="2880"/>
        <w:rPr>
          <w:b/>
          <w:sz w:val="28"/>
          <w:szCs w:val="28"/>
        </w:rPr>
      </w:pPr>
    </w:p>
    <w:p w:rsidR="006844A7" w:rsidRPr="004B4CA6" w:rsidRDefault="006844A7" w:rsidP="006844A7">
      <w:pPr>
        <w:ind w:left="2880" w:hanging="2880"/>
        <w:rPr>
          <w:b/>
          <w:sz w:val="28"/>
          <w:szCs w:val="28"/>
        </w:rPr>
      </w:pPr>
      <w:r w:rsidRPr="004B4CA6">
        <w:rPr>
          <w:b/>
          <w:sz w:val="28"/>
          <w:szCs w:val="28"/>
        </w:rPr>
        <w:t>Delivered:</w:t>
      </w:r>
      <w:r w:rsidRPr="004B4CA6">
        <w:rPr>
          <w:b/>
          <w:sz w:val="28"/>
          <w:szCs w:val="28"/>
        </w:rPr>
        <w:tab/>
      </w:r>
      <w:r w:rsidR="002F0D00">
        <w:rPr>
          <w:b/>
          <w:sz w:val="28"/>
          <w:szCs w:val="28"/>
        </w:rPr>
        <w:t>6 February 2014</w:t>
      </w:r>
    </w:p>
    <w:p w:rsidR="006844A7" w:rsidRDefault="006844A7" w:rsidP="006844A7">
      <w:pPr>
        <w:rPr>
          <w:sz w:val="28"/>
          <w:szCs w:val="28"/>
        </w:rPr>
      </w:pPr>
    </w:p>
    <w:p w:rsidR="006844A7" w:rsidRDefault="006844A7" w:rsidP="006844A7">
      <w:pPr>
        <w:rPr>
          <w:sz w:val="28"/>
          <w:szCs w:val="28"/>
        </w:rPr>
      </w:pPr>
    </w:p>
    <w:p w:rsidR="006844A7" w:rsidRPr="00D92C31" w:rsidRDefault="006844A7" w:rsidP="009302E7">
      <w:pPr>
        <w:jc w:val="both"/>
      </w:pPr>
      <w:r w:rsidRPr="00D92C31">
        <w:t xml:space="preserve"> </w:t>
      </w:r>
      <w:bookmarkStart w:id="0" w:name="_GoBack"/>
      <w:bookmarkEnd w:id="0"/>
    </w:p>
    <w:p w:rsidR="006844A7" w:rsidRDefault="002F0D00" w:rsidP="002F0D00">
      <w:pPr>
        <w:ind w:left="720" w:hanging="720"/>
        <w:jc w:val="both"/>
      </w:pPr>
      <w:r>
        <w:t>[1]</w:t>
      </w:r>
      <w:r>
        <w:tab/>
        <w:t>Criminal law and Procedure – court convicting accused of possession of dagga and ordering motor vehicle in which dagga was found forfeited to the State.  Such order irregular for lack of a proper enquiry before it was made.</w:t>
      </w:r>
    </w:p>
    <w:p w:rsidR="002F0D00" w:rsidRDefault="002F0D00" w:rsidP="006844A7">
      <w:pPr>
        <w:jc w:val="both"/>
      </w:pPr>
    </w:p>
    <w:p w:rsidR="002F0D00" w:rsidRPr="00D92C31" w:rsidRDefault="002F0D00" w:rsidP="002F0D00">
      <w:pPr>
        <w:ind w:left="720" w:hanging="720"/>
        <w:jc w:val="both"/>
      </w:pPr>
      <w:r>
        <w:t>[2]</w:t>
      </w:r>
      <w:r>
        <w:tab/>
        <w:t xml:space="preserve">Criminal law and Procedure – after making forfeiture order, court reversing that order on the application of the owner of the motor vehicle and releasing motor vehicle to him.  Court had no power to reverse or recall its own final forfeiture order.  On review, forfeiture order set aside </w:t>
      </w:r>
      <w:r w:rsidR="00015734">
        <w:t>a</w:t>
      </w:r>
      <w:r>
        <w:t>nd release of the motor vehicle to its registered owner confirmed.</w:t>
      </w:r>
    </w:p>
    <w:p w:rsidR="009302E7" w:rsidRDefault="009302E7" w:rsidP="006844A7">
      <w:pPr>
        <w:ind w:left="720" w:hanging="720"/>
        <w:jc w:val="both"/>
      </w:pPr>
    </w:p>
    <w:p w:rsidR="009302E7" w:rsidRDefault="009302E7" w:rsidP="006844A7">
      <w:pPr>
        <w:ind w:left="720" w:hanging="720"/>
        <w:jc w:val="both"/>
      </w:pPr>
    </w:p>
    <w:p w:rsidR="009302E7" w:rsidRDefault="009302E7" w:rsidP="006844A7">
      <w:pPr>
        <w:ind w:left="720" w:hanging="720"/>
        <w:jc w:val="both"/>
      </w:pPr>
    </w:p>
    <w:p w:rsidR="009302E7" w:rsidRDefault="009302E7" w:rsidP="006844A7">
      <w:pPr>
        <w:ind w:left="720" w:hanging="720"/>
        <w:jc w:val="both"/>
      </w:pPr>
    </w:p>
    <w:p w:rsidR="006844A7" w:rsidRDefault="006844A7" w:rsidP="006844A7">
      <w:pPr>
        <w:ind w:left="720" w:hanging="720"/>
        <w:jc w:val="both"/>
        <w:rPr>
          <w:sz w:val="28"/>
          <w:szCs w:val="28"/>
        </w:rPr>
      </w:pPr>
      <w:r w:rsidRPr="00D92C31">
        <w:tab/>
      </w:r>
    </w:p>
    <w:p w:rsidR="006844A7" w:rsidRPr="004B4CA6" w:rsidRDefault="006844A7" w:rsidP="006844A7">
      <w:pPr>
        <w:rPr>
          <w:sz w:val="28"/>
          <w:szCs w:val="28"/>
        </w:rPr>
      </w:pPr>
    </w:p>
    <w:p w:rsidR="006844A7" w:rsidRDefault="006844A7" w:rsidP="006844A7">
      <w:pPr>
        <w:ind w:left="1440"/>
        <w:jc w:val="both"/>
      </w:pPr>
    </w:p>
    <w:p w:rsidR="006844A7" w:rsidRDefault="006844A7" w:rsidP="006844A7">
      <w:pPr>
        <w:jc w:val="both"/>
      </w:pPr>
    </w:p>
    <w:p w:rsidR="00FB5EB5" w:rsidRDefault="006844A7" w:rsidP="006844A7">
      <w:pPr>
        <w:spacing w:line="480" w:lineRule="auto"/>
        <w:ind w:left="720" w:hanging="720"/>
        <w:jc w:val="both"/>
        <w:rPr>
          <w:sz w:val="28"/>
          <w:szCs w:val="28"/>
        </w:rPr>
      </w:pPr>
      <w:r w:rsidRPr="004B4CA6">
        <w:rPr>
          <w:sz w:val="28"/>
          <w:szCs w:val="28"/>
        </w:rPr>
        <w:t>[1]</w:t>
      </w:r>
      <w:r w:rsidRPr="004B4CA6">
        <w:rPr>
          <w:sz w:val="28"/>
          <w:szCs w:val="28"/>
        </w:rPr>
        <w:tab/>
      </w:r>
      <w:r>
        <w:rPr>
          <w:sz w:val="28"/>
          <w:szCs w:val="28"/>
        </w:rPr>
        <w:t>The t</w:t>
      </w:r>
      <w:r>
        <w:rPr>
          <w:sz w:val="28"/>
          <w:szCs w:val="28"/>
        </w:rPr>
        <w:t xml:space="preserve">wo accused persons herein appeared </w:t>
      </w:r>
      <w:r>
        <w:rPr>
          <w:sz w:val="28"/>
          <w:szCs w:val="28"/>
        </w:rPr>
        <w:t xml:space="preserve">before the </w:t>
      </w:r>
      <w:proofErr w:type="spellStart"/>
      <w:r>
        <w:rPr>
          <w:sz w:val="28"/>
          <w:szCs w:val="28"/>
        </w:rPr>
        <w:t>Pigg’s</w:t>
      </w:r>
      <w:proofErr w:type="spellEnd"/>
      <w:r>
        <w:rPr>
          <w:sz w:val="28"/>
          <w:szCs w:val="28"/>
        </w:rPr>
        <w:t xml:space="preserve"> Peak</w:t>
      </w:r>
      <w:r>
        <w:rPr>
          <w:sz w:val="28"/>
          <w:szCs w:val="28"/>
        </w:rPr>
        <w:t xml:space="preserve"> </w:t>
      </w:r>
      <w:r>
        <w:rPr>
          <w:sz w:val="28"/>
          <w:szCs w:val="28"/>
        </w:rPr>
        <w:t>M</w:t>
      </w:r>
      <w:r>
        <w:rPr>
          <w:sz w:val="28"/>
          <w:szCs w:val="28"/>
        </w:rPr>
        <w:t>agistrate</w:t>
      </w:r>
      <w:r>
        <w:rPr>
          <w:sz w:val="28"/>
          <w:szCs w:val="28"/>
        </w:rPr>
        <w:t>’s court on 03 July, 2013 on a charge of being found in unlawful possession of 17kg of dagga in contravention of section 12(1)(a) of the Pharmacy Act 37 of 192</w:t>
      </w:r>
      <w:r w:rsidR="00FB5EB5">
        <w:rPr>
          <w:sz w:val="28"/>
          <w:szCs w:val="28"/>
        </w:rPr>
        <w:t>9.  The first accused also faced a charge of contravening section 14(2</w:t>
      </w:r>
      <w:proofErr w:type="gramStart"/>
      <w:r w:rsidR="00FB5EB5">
        <w:rPr>
          <w:sz w:val="28"/>
          <w:szCs w:val="28"/>
        </w:rPr>
        <w:t>)(</w:t>
      </w:r>
      <w:proofErr w:type="gramEnd"/>
      <w:r w:rsidR="00FB5EB5">
        <w:rPr>
          <w:sz w:val="28"/>
          <w:szCs w:val="28"/>
        </w:rPr>
        <w:t>c) of the Immigration Act 17 of 1982 (as amended).  The crown alleged that he was a citizen of the Republic of South Africa but had unlawfully remained in Swaziland without the necessary documents permitting him to do so.</w:t>
      </w:r>
    </w:p>
    <w:p w:rsidR="00FB5EB5" w:rsidRDefault="00FB5EB5" w:rsidP="006844A7">
      <w:pPr>
        <w:spacing w:line="480" w:lineRule="auto"/>
        <w:ind w:left="720" w:hanging="720"/>
        <w:jc w:val="both"/>
        <w:rPr>
          <w:sz w:val="28"/>
          <w:szCs w:val="28"/>
        </w:rPr>
      </w:pPr>
    </w:p>
    <w:p w:rsidR="006844A7" w:rsidRDefault="006844A7" w:rsidP="006844A7">
      <w:pPr>
        <w:spacing w:line="480" w:lineRule="auto"/>
        <w:ind w:left="720" w:hanging="720"/>
        <w:jc w:val="both"/>
        <w:rPr>
          <w:sz w:val="28"/>
          <w:szCs w:val="28"/>
        </w:rPr>
      </w:pPr>
      <w:r>
        <w:rPr>
          <w:sz w:val="28"/>
          <w:szCs w:val="28"/>
        </w:rPr>
        <w:t>[2]</w:t>
      </w:r>
      <w:r>
        <w:rPr>
          <w:sz w:val="28"/>
          <w:szCs w:val="28"/>
        </w:rPr>
        <w:tab/>
      </w:r>
      <w:r w:rsidR="00FB5EB5">
        <w:rPr>
          <w:sz w:val="28"/>
          <w:szCs w:val="28"/>
        </w:rPr>
        <w:t>The charge sheet alleged in count one that the dagga was found in the possession of the accused whilst they were driving or the</w:t>
      </w:r>
      <w:r w:rsidR="002F0D00">
        <w:rPr>
          <w:sz w:val="28"/>
          <w:szCs w:val="28"/>
        </w:rPr>
        <w:t>y were the</w:t>
      </w:r>
      <w:r w:rsidR="00FB5EB5">
        <w:rPr>
          <w:sz w:val="28"/>
          <w:szCs w:val="28"/>
        </w:rPr>
        <w:t xml:space="preserve"> occupants of a Ford motor vehicle with registration number HXN 238 GP.  In essence, the crown alleged that the dagga in question was being conveyed in the said motor vehicle.  The first accused pleaded guilty to the second count an</w:t>
      </w:r>
      <w:r w:rsidR="002F0D00">
        <w:rPr>
          <w:sz w:val="28"/>
          <w:szCs w:val="28"/>
        </w:rPr>
        <w:t>d not guilty on the first count, w</w:t>
      </w:r>
      <w:r w:rsidR="00FB5EB5">
        <w:rPr>
          <w:sz w:val="28"/>
          <w:szCs w:val="28"/>
        </w:rPr>
        <w:t xml:space="preserve">hilst </w:t>
      </w:r>
      <w:r w:rsidR="002F0D00">
        <w:rPr>
          <w:sz w:val="28"/>
          <w:szCs w:val="28"/>
        </w:rPr>
        <w:t xml:space="preserve">the second </w:t>
      </w:r>
      <w:r w:rsidR="00FB5EB5">
        <w:rPr>
          <w:sz w:val="28"/>
          <w:szCs w:val="28"/>
        </w:rPr>
        <w:t>accused pleaded guilty on the first count.</w:t>
      </w:r>
    </w:p>
    <w:p w:rsidR="006844A7" w:rsidRDefault="006844A7" w:rsidP="006844A7">
      <w:pPr>
        <w:spacing w:line="480" w:lineRule="auto"/>
        <w:ind w:left="720" w:hanging="720"/>
        <w:jc w:val="both"/>
        <w:rPr>
          <w:sz w:val="28"/>
          <w:szCs w:val="28"/>
        </w:rPr>
      </w:pPr>
    </w:p>
    <w:p w:rsidR="006844A7" w:rsidRDefault="006844A7" w:rsidP="006844A7">
      <w:pPr>
        <w:spacing w:line="480" w:lineRule="auto"/>
        <w:ind w:left="720" w:hanging="720"/>
        <w:jc w:val="both"/>
        <w:rPr>
          <w:sz w:val="28"/>
          <w:szCs w:val="28"/>
        </w:rPr>
      </w:pPr>
      <w:r>
        <w:rPr>
          <w:sz w:val="28"/>
          <w:szCs w:val="28"/>
        </w:rPr>
        <w:lastRenderedPageBreak/>
        <w:t>[3]</w:t>
      </w:r>
      <w:r>
        <w:rPr>
          <w:sz w:val="28"/>
          <w:szCs w:val="28"/>
        </w:rPr>
        <w:tab/>
      </w:r>
      <w:r w:rsidR="00FB5EB5">
        <w:rPr>
          <w:sz w:val="28"/>
          <w:szCs w:val="28"/>
        </w:rPr>
        <w:t xml:space="preserve">The crown led the evidence of 3745 Constable </w:t>
      </w:r>
      <w:proofErr w:type="spellStart"/>
      <w:r w:rsidR="00FB5EB5">
        <w:rPr>
          <w:sz w:val="28"/>
          <w:szCs w:val="28"/>
        </w:rPr>
        <w:t>Bheki</w:t>
      </w:r>
      <w:proofErr w:type="spellEnd"/>
      <w:r w:rsidR="00FB5EB5">
        <w:rPr>
          <w:sz w:val="28"/>
          <w:szCs w:val="28"/>
        </w:rPr>
        <w:t xml:space="preserve"> </w:t>
      </w:r>
      <w:proofErr w:type="spellStart"/>
      <w:r w:rsidR="00FB5EB5">
        <w:rPr>
          <w:sz w:val="28"/>
          <w:szCs w:val="28"/>
        </w:rPr>
        <w:t>Lushaba</w:t>
      </w:r>
      <w:proofErr w:type="spellEnd"/>
      <w:r w:rsidR="00FB5EB5">
        <w:rPr>
          <w:sz w:val="28"/>
          <w:szCs w:val="28"/>
        </w:rPr>
        <w:t xml:space="preserve"> in support of its case.  The evidence led by the crown established to the satisfaction of the court that the second accused was guilty of the crime of being found in unlawful possession of dagga and that he was the driver of the motor vehicle in question.</w:t>
      </w:r>
    </w:p>
    <w:p w:rsidR="00FB5EB5" w:rsidRDefault="00FB5EB5" w:rsidP="006844A7">
      <w:pPr>
        <w:spacing w:line="480" w:lineRule="auto"/>
        <w:ind w:left="720" w:hanging="720"/>
        <w:jc w:val="both"/>
        <w:rPr>
          <w:sz w:val="28"/>
          <w:szCs w:val="28"/>
        </w:rPr>
      </w:pPr>
    </w:p>
    <w:p w:rsidR="00FB5EB5" w:rsidRDefault="00FB5EB5" w:rsidP="006844A7">
      <w:pPr>
        <w:spacing w:line="480" w:lineRule="auto"/>
        <w:ind w:left="720" w:hanging="720"/>
        <w:jc w:val="both"/>
        <w:rPr>
          <w:sz w:val="28"/>
          <w:szCs w:val="28"/>
        </w:rPr>
      </w:pPr>
      <w:r>
        <w:rPr>
          <w:sz w:val="28"/>
          <w:szCs w:val="28"/>
        </w:rPr>
        <w:t>[4]</w:t>
      </w:r>
      <w:r>
        <w:rPr>
          <w:sz w:val="28"/>
          <w:szCs w:val="28"/>
        </w:rPr>
        <w:tab/>
        <w:t>After passing sentence, the trial magistrate orde</w:t>
      </w:r>
      <w:r w:rsidR="002624C1">
        <w:rPr>
          <w:sz w:val="28"/>
          <w:szCs w:val="28"/>
        </w:rPr>
        <w:t>red that the dagga shall be forf</w:t>
      </w:r>
      <w:r>
        <w:rPr>
          <w:sz w:val="28"/>
          <w:szCs w:val="28"/>
        </w:rPr>
        <w:t xml:space="preserve">eited </w:t>
      </w:r>
      <w:r w:rsidR="002624C1">
        <w:rPr>
          <w:sz w:val="28"/>
          <w:szCs w:val="28"/>
        </w:rPr>
        <w:t>to the state together with the motor vehicle in which it was being conveyed at the time of the commission of the offence.</w:t>
      </w:r>
    </w:p>
    <w:p w:rsidR="002624C1" w:rsidRDefault="002624C1" w:rsidP="006844A7">
      <w:pPr>
        <w:spacing w:line="480" w:lineRule="auto"/>
        <w:ind w:left="720" w:hanging="720"/>
        <w:jc w:val="both"/>
        <w:rPr>
          <w:sz w:val="28"/>
          <w:szCs w:val="28"/>
        </w:rPr>
      </w:pPr>
    </w:p>
    <w:p w:rsidR="002624C1" w:rsidRDefault="002624C1" w:rsidP="006844A7">
      <w:pPr>
        <w:spacing w:line="480" w:lineRule="auto"/>
        <w:ind w:left="720" w:hanging="720"/>
        <w:jc w:val="both"/>
        <w:rPr>
          <w:sz w:val="28"/>
          <w:szCs w:val="28"/>
        </w:rPr>
      </w:pPr>
      <w:r>
        <w:rPr>
          <w:sz w:val="28"/>
          <w:szCs w:val="28"/>
        </w:rPr>
        <w:t>[5]</w:t>
      </w:r>
      <w:r>
        <w:rPr>
          <w:sz w:val="28"/>
          <w:szCs w:val="28"/>
        </w:rPr>
        <w:tab/>
        <w:t xml:space="preserve">Before making the forfeiture order in respect of the vehicle, the court </w:t>
      </w:r>
      <w:r w:rsidRPr="002624C1">
        <w:rPr>
          <w:sz w:val="28"/>
          <w:szCs w:val="28"/>
          <w:u w:val="single"/>
        </w:rPr>
        <w:t>a</w:t>
      </w:r>
      <w:r>
        <w:rPr>
          <w:sz w:val="28"/>
          <w:szCs w:val="28"/>
        </w:rPr>
        <w:t xml:space="preserve"> </w:t>
      </w:r>
      <w:r w:rsidRPr="002624C1">
        <w:rPr>
          <w:sz w:val="28"/>
          <w:szCs w:val="28"/>
          <w:u w:val="single"/>
        </w:rPr>
        <w:t>quo</w:t>
      </w:r>
      <w:r>
        <w:rPr>
          <w:sz w:val="28"/>
          <w:szCs w:val="28"/>
        </w:rPr>
        <w:t xml:space="preserve"> did not make any enquiry whatsoever relating to the ownership of the motor vehicle or on the circumstances under which it was being driven by the second Accused.  However, on 10 September 2013, about two months after making </w:t>
      </w:r>
      <w:r w:rsidR="002F0D00">
        <w:rPr>
          <w:sz w:val="28"/>
          <w:szCs w:val="28"/>
        </w:rPr>
        <w:t>t</w:t>
      </w:r>
      <w:r>
        <w:rPr>
          <w:sz w:val="28"/>
          <w:szCs w:val="28"/>
        </w:rPr>
        <w:t xml:space="preserve">he said order, an application was made, verbally, before the same presiding Magistrate, by </w:t>
      </w:r>
      <w:proofErr w:type="spellStart"/>
      <w:r>
        <w:rPr>
          <w:sz w:val="28"/>
          <w:szCs w:val="28"/>
        </w:rPr>
        <w:t>Sikh</w:t>
      </w:r>
      <w:r w:rsidR="002F0D00">
        <w:rPr>
          <w:sz w:val="28"/>
          <w:szCs w:val="28"/>
        </w:rPr>
        <w:t>umbuzo</w:t>
      </w:r>
      <w:proofErr w:type="spellEnd"/>
      <w:r w:rsidR="002F0D00">
        <w:rPr>
          <w:sz w:val="28"/>
          <w:szCs w:val="28"/>
        </w:rPr>
        <w:t xml:space="preserve"> </w:t>
      </w:r>
      <w:proofErr w:type="spellStart"/>
      <w:r w:rsidR="002F0D00">
        <w:rPr>
          <w:sz w:val="28"/>
          <w:szCs w:val="28"/>
        </w:rPr>
        <w:t>Khuzwayo</w:t>
      </w:r>
      <w:proofErr w:type="spellEnd"/>
      <w:r w:rsidR="002F0D00">
        <w:rPr>
          <w:sz w:val="28"/>
          <w:szCs w:val="28"/>
        </w:rPr>
        <w:t xml:space="preserve"> for the release</w:t>
      </w:r>
      <w:r>
        <w:rPr>
          <w:sz w:val="28"/>
          <w:szCs w:val="28"/>
        </w:rPr>
        <w:t xml:space="preserve"> of the said motor vehicle to him.  He claimed that the vehicle was his and he was </w:t>
      </w:r>
      <w:r w:rsidR="002F0D00">
        <w:rPr>
          <w:sz w:val="28"/>
          <w:szCs w:val="28"/>
        </w:rPr>
        <w:t xml:space="preserve">not </w:t>
      </w:r>
      <w:r>
        <w:rPr>
          <w:sz w:val="28"/>
          <w:szCs w:val="28"/>
        </w:rPr>
        <w:t>involved in the conveyance or transportation of the dagga for which the second accused had been convicted.</w:t>
      </w:r>
    </w:p>
    <w:p w:rsidR="002624C1" w:rsidRDefault="002624C1" w:rsidP="006844A7">
      <w:pPr>
        <w:spacing w:line="480" w:lineRule="auto"/>
        <w:ind w:left="720" w:hanging="720"/>
        <w:jc w:val="both"/>
        <w:rPr>
          <w:sz w:val="28"/>
          <w:szCs w:val="28"/>
        </w:rPr>
      </w:pPr>
    </w:p>
    <w:p w:rsidR="002624C1" w:rsidRDefault="002624C1" w:rsidP="006844A7">
      <w:pPr>
        <w:spacing w:line="480" w:lineRule="auto"/>
        <w:ind w:left="720" w:hanging="720"/>
        <w:jc w:val="both"/>
        <w:rPr>
          <w:sz w:val="28"/>
          <w:szCs w:val="28"/>
        </w:rPr>
      </w:pPr>
      <w:r>
        <w:rPr>
          <w:sz w:val="28"/>
          <w:szCs w:val="28"/>
        </w:rPr>
        <w:lastRenderedPageBreak/>
        <w:t>[6]</w:t>
      </w:r>
      <w:r>
        <w:rPr>
          <w:sz w:val="28"/>
          <w:szCs w:val="28"/>
        </w:rPr>
        <w:tab/>
        <w:t xml:space="preserve">In support of his application </w:t>
      </w:r>
      <w:proofErr w:type="spellStart"/>
      <w:r>
        <w:rPr>
          <w:sz w:val="28"/>
          <w:szCs w:val="28"/>
        </w:rPr>
        <w:t>Sikhumbuzo</w:t>
      </w:r>
      <w:proofErr w:type="spellEnd"/>
      <w:r>
        <w:rPr>
          <w:sz w:val="28"/>
          <w:szCs w:val="28"/>
        </w:rPr>
        <w:t xml:space="preserve"> submitted the certificate of Registration </w:t>
      </w:r>
      <w:r w:rsidR="002F0D00">
        <w:rPr>
          <w:sz w:val="28"/>
          <w:szCs w:val="28"/>
        </w:rPr>
        <w:t>of</w:t>
      </w:r>
      <w:r>
        <w:rPr>
          <w:sz w:val="28"/>
          <w:szCs w:val="28"/>
        </w:rPr>
        <w:t xml:space="preserve"> the vehicle. Therein, the registered owner is S.T. </w:t>
      </w:r>
      <w:proofErr w:type="spellStart"/>
      <w:r>
        <w:rPr>
          <w:sz w:val="28"/>
          <w:szCs w:val="28"/>
        </w:rPr>
        <w:t>Khuzwayo</w:t>
      </w:r>
      <w:proofErr w:type="spellEnd"/>
      <w:r>
        <w:rPr>
          <w:sz w:val="28"/>
          <w:szCs w:val="28"/>
        </w:rPr>
        <w:t>.</w:t>
      </w:r>
    </w:p>
    <w:p w:rsidR="002624C1" w:rsidRDefault="002624C1" w:rsidP="006844A7">
      <w:pPr>
        <w:spacing w:line="480" w:lineRule="auto"/>
        <w:ind w:left="720" w:hanging="720"/>
        <w:jc w:val="both"/>
        <w:rPr>
          <w:sz w:val="28"/>
          <w:szCs w:val="28"/>
        </w:rPr>
      </w:pPr>
    </w:p>
    <w:p w:rsidR="002624C1" w:rsidRDefault="002624C1" w:rsidP="006844A7">
      <w:pPr>
        <w:spacing w:line="480" w:lineRule="auto"/>
        <w:ind w:left="720" w:hanging="720"/>
        <w:jc w:val="both"/>
        <w:rPr>
          <w:sz w:val="28"/>
          <w:szCs w:val="28"/>
        </w:rPr>
      </w:pPr>
      <w:r>
        <w:rPr>
          <w:sz w:val="28"/>
          <w:szCs w:val="28"/>
        </w:rPr>
        <w:t>[7]</w:t>
      </w:r>
      <w:r>
        <w:rPr>
          <w:sz w:val="28"/>
          <w:szCs w:val="28"/>
        </w:rPr>
        <w:tab/>
        <w:t>The crown did not oppose the application and it was granted by the court.  I do not think this was proper for the court to do.</w:t>
      </w:r>
      <w:r w:rsidR="002F0D00">
        <w:rPr>
          <w:sz w:val="28"/>
          <w:szCs w:val="28"/>
        </w:rPr>
        <w:t xml:space="preserve">  The forfeiture order was final in its nature.</w:t>
      </w:r>
      <w:r>
        <w:rPr>
          <w:sz w:val="28"/>
          <w:szCs w:val="28"/>
        </w:rPr>
        <w:t xml:space="preserve">  Having ma</w:t>
      </w:r>
      <w:r w:rsidR="002F0D00">
        <w:rPr>
          <w:sz w:val="28"/>
          <w:szCs w:val="28"/>
        </w:rPr>
        <w:t>d</w:t>
      </w:r>
      <w:r>
        <w:rPr>
          <w:sz w:val="28"/>
          <w:szCs w:val="28"/>
        </w:rPr>
        <w:t xml:space="preserve">e the initial forfeiture order, the learned magistrate was no longer competent to hear or grant this application.  He </w:t>
      </w:r>
      <w:r w:rsidR="002F0D00">
        <w:rPr>
          <w:sz w:val="28"/>
          <w:szCs w:val="28"/>
        </w:rPr>
        <w:t xml:space="preserve">was </w:t>
      </w:r>
      <w:proofErr w:type="spellStart"/>
      <w:r w:rsidR="002F0D00" w:rsidRPr="002F0D00">
        <w:rPr>
          <w:i/>
          <w:sz w:val="28"/>
          <w:szCs w:val="28"/>
        </w:rPr>
        <w:t>fu</w:t>
      </w:r>
      <w:r w:rsidRPr="002F0D00">
        <w:rPr>
          <w:i/>
          <w:sz w:val="28"/>
          <w:szCs w:val="28"/>
        </w:rPr>
        <w:t>nctus</w:t>
      </w:r>
      <w:proofErr w:type="spellEnd"/>
      <w:r w:rsidRPr="002F0D00">
        <w:rPr>
          <w:i/>
          <w:sz w:val="28"/>
          <w:szCs w:val="28"/>
        </w:rPr>
        <w:t xml:space="preserve"> officio</w:t>
      </w:r>
      <w:r>
        <w:rPr>
          <w:sz w:val="28"/>
          <w:szCs w:val="28"/>
        </w:rPr>
        <w:t xml:space="preserve"> on the issue and the release of the motor vehicle to </w:t>
      </w:r>
      <w:proofErr w:type="spellStart"/>
      <w:r>
        <w:rPr>
          <w:sz w:val="28"/>
          <w:szCs w:val="28"/>
        </w:rPr>
        <w:t>Sikhumbuzo</w:t>
      </w:r>
      <w:proofErr w:type="spellEnd"/>
      <w:r>
        <w:rPr>
          <w:sz w:val="28"/>
          <w:szCs w:val="28"/>
        </w:rPr>
        <w:t xml:space="preserve"> </w:t>
      </w:r>
      <w:proofErr w:type="spellStart"/>
      <w:r>
        <w:rPr>
          <w:sz w:val="28"/>
          <w:szCs w:val="28"/>
        </w:rPr>
        <w:t>Khuzwayo</w:t>
      </w:r>
      <w:proofErr w:type="spellEnd"/>
      <w:r>
        <w:rPr>
          <w:sz w:val="28"/>
          <w:szCs w:val="28"/>
        </w:rPr>
        <w:t xml:space="preserve"> was a reversal of his earlier order.</w:t>
      </w:r>
    </w:p>
    <w:p w:rsidR="002624C1" w:rsidRDefault="002624C1" w:rsidP="006844A7">
      <w:pPr>
        <w:spacing w:line="480" w:lineRule="auto"/>
        <w:ind w:left="720" w:hanging="720"/>
        <w:jc w:val="both"/>
        <w:rPr>
          <w:sz w:val="28"/>
          <w:szCs w:val="28"/>
        </w:rPr>
      </w:pPr>
    </w:p>
    <w:p w:rsidR="009302E7" w:rsidRDefault="002624C1" w:rsidP="006844A7">
      <w:pPr>
        <w:spacing w:line="480" w:lineRule="auto"/>
        <w:ind w:left="720" w:hanging="720"/>
        <w:jc w:val="both"/>
        <w:rPr>
          <w:sz w:val="28"/>
          <w:szCs w:val="28"/>
        </w:rPr>
      </w:pPr>
      <w:r>
        <w:rPr>
          <w:sz w:val="28"/>
          <w:szCs w:val="28"/>
        </w:rPr>
        <w:t>[8]</w:t>
      </w:r>
      <w:r>
        <w:rPr>
          <w:sz w:val="28"/>
          <w:szCs w:val="28"/>
        </w:rPr>
        <w:tab/>
        <w:t>Whilst the forfeiture order was flawed and irregular for lack of an enquiry</w:t>
      </w:r>
      <w:r w:rsidR="009302E7">
        <w:rPr>
          <w:sz w:val="28"/>
          <w:szCs w:val="28"/>
        </w:rPr>
        <w:t xml:space="preserve"> </w:t>
      </w:r>
      <w:r w:rsidR="002F0D00">
        <w:rPr>
          <w:sz w:val="28"/>
          <w:szCs w:val="28"/>
        </w:rPr>
        <w:t xml:space="preserve">preceding it, </w:t>
      </w:r>
      <w:r w:rsidR="009302E7">
        <w:rPr>
          <w:sz w:val="28"/>
          <w:szCs w:val="28"/>
        </w:rPr>
        <w:t xml:space="preserve">I do not think that the court was competent or empowered to regularize or </w:t>
      </w:r>
      <w:proofErr w:type="spellStart"/>
      <w:r w:rsidR="009302E7">
        <w:rPr>
          <w:sz w:val="28"/>
          <w:szCs w:val="28"/>
        </w:rPr>
        <w:t>legalise</w:t>
      </w:r>
      <w:proofErr w:type="spellEnd"/>
      <w:r w:rsidR="009302E7">
        <w:rPr>
          <w:sz w:val="28"/>
          <w:szCs w:val="28"/>
        </w:rPr>
        <w:t xml:space="preserve"> it by reversing it in the manner it did.  Both orders were wrong and incompetent or irregular.</w:t>
      </w:r>
    </w:p>
    <w:p w:rsidR="002F0D00" w:rsidRDefault="002F0D00" w:rsidP="006844A7">
      <w:pPr>
        <w:spacing w:line="480" w:lineRule="auto"/>
        <w:ind w:left="720" w:hanging="720"/>
        <w:jc w:val="both"/>
        <w:rPr>
          <w:sz w:val="28"/>
          <w:szCs w:val="28"/>
        </w:rPr>
      </w:pPr>
    </w:p>
    <w:p w:rsidR="002F0D00" w:rsidRDefault="002F0D00" w:rsidP="006844A7">
      <w:pPr>
        <w:spacing w:line="480" w:lineRule="auto"/>
        <w:ind w:left="720" w:hanging="720"/>
        <w:jc w:val="both"/>
        <w:rPr>
          <w:sz w:val="28"/>
          <w:szCs w:val="28"/>
        </w:rPr>
      </w:pPr>
      <w:r>
        <w:rPr>
          <w:sz w:val="28"/>
          <w:szCs w:val="28"/>
        </w:rPr>
        <w:t>[9]</w:t>
      </w:r>
      <w:r>
        <w:rPr>
          <w:sz w:val="28"/>
          <w:szCs w:val="28"/>
        </w:rPr>
        <w:tab/>
        <w:t xml:space="preserve">A forfeiture order is a drastic one.  It adversely affects the rights of the owner of the property in a very significant way.  It is precisely for this reason that it should not be made without first affording the owner of the property the opportunity to be heard thereon.  </w:t>
      </w:r>
      <w:r w:rsidR="009D4DED">
        <w:rPr>
          <w:sz w:val="28"/>
          <w:szCs w:val="28"/>
        </w:rPr>
        <w:t xml:space="preserve">In </w:t>
      </w:r>
      <w:proofErr w:type="spellStart"/>
      <w:r w:rsidR="009D4DED" w:rsidRPr="009D4DED">
        <w:rPr>
          <w:i/>
          <w:sz w:val="28"/>
          <w:szCs w:val="28"/>
        </w:rPr>
        <w:t>Siboniso</w:t>
      </w:r>
      <w:proofErr w:type="spellEnd"/>
      <w:r w:rsidR="009D4DED" w:rsidRPr="009D4DED">
        <w:rPr>
          <w:i/>
          <w:sz w:val="28"/>
          <w:szCs w:val="28"/>
        </w:rPr>
        <w:t xml:space="preserve"> Innocent </w:t>
      </w:r>
      <w:proofErr w:type="spellStart"/>
      <w:r w:rsidR="009D4DED" w:rsidRPr="009D4DED">
        <w:rPr>
          <w:i/>
          <w:sz w:val="28"/>
          <w:szCs w:val="28"/>
        </w:rPr>
        <w:lastRenderedPageBreak/>
        <w:t>Ndzimandze</w:t>
      </w:r>
      <w:proofErr w:type="spellEnd"/>
      <w:r w:rsidR="009D4DED" w:rsidRPr="009D4DED">
        <w:rPr>
          <w:i/>
          <w:sz w:val="28"/>
          <w:szCs w:val="28"/>
        </w:rPr>
        <w:t xml:space="preserve"> Review case No. 30/2010,</w:t>
      </w:r>
      <w:r w:rsidR="009D4DED">
        <w:rPr>
          <w:sz w:val="28"/>
          <w:szCs w:val="28"/>
        </w:rPr>
        <w:t xml:space="preserve"> judgment delivered on 20</w:t>
      </w:r>
      <w:r w:rsidR="009D4DED" w:rsidRPr="009D4DED">
        <w:rPr>
          <w:sz w:val="28"/>
          <w:szCs w:val="28"/>
          <w:vertAlign w:val="superscript"/>
        </w:rPr>
        <w:t>th</w:t>
      </w:r>
      <w:r w:rsidR="009D4DED">
        <w:rPr>
          <w:sz w:val="28"/>
          <w:szCs w:val="28"/>
        </w:rPr>
        <w:t xml:space="preserve"> September 2010, the court noted as follows: </w:t>
      </w:r>
    </w:p>
    <w:p w:rsidR="009D4DED" w:rsidRPr="009D4DED" w:rsidRDefault="009D4DED" w:rsidP="009D4DED">
      <w:pPr>
        <w:spacing w:line="360" w:lineRule="auto"/>
        <w:ind w:left="1440"/>
        <w:jc w:val="both"/>
        <w:rPr>
          <w:sz w:val="28"/>
          <w:szCs w:val="28"/>
        </w:rPr>
      </w:pPr>
      <w:r w:rsidRPr="009D4DED">
        <w:rPr>
          <w:sz w:val="28"/>
          <w:szCs w:val="28"/>
        </w:rPr>
        <w:t>“</w:t>
      </w:r>
      <w:r w:rsidRPr="009D4DED">
        <w:rPr>
          <w:sz w:val="28"/>
          <w:szCs w:val="28"/>
        </w:rPr>
        <w:t>[8]</w:t>
      </w:r>
      <w:r w:rsidRPr="009D4DED">
        <w:rPr>
          <w:sz w:val="28"/>
          <w:szCs w:val="28"/>
        </w:rPr>
        <w:tab/>
        <w:t xml:space="preserve">With due respect to the learned Magistrate, she erred in ordering the forfeiture of the motor vehicle in the manner and for the reasons stated by her.  Both the </w:t>
      </w:r>
      <w:proofErr w:type="spellStart"/>
      <w:r w:rsidRPr="009D4DED">
        <w:rPr>
          <w:sz w:val="28"/>
          <w:szCs w:val="28"/>
        </w:rPr>
        <w:t>defence</w:t>
      </w:r>
      <w:proofErr w:type="spellEnd"/>
      <w:r w:rsidRPr="009D4DED">
        <w:rPr>
          <w:sz w:val="28"/>
          <w:szCs w:val="28"/>
        </w:rPr>
        <w:t xml:space="preserve"> and the crown had a right to be heard on the issue before the forfeiture order was made.  The court had indeed promised that “the issue of the car will be addressed later.”  Surely, the presiding officer did not mean that this shall be done by the presiding officer alone.  But as it turned out on sentencing day, the promised “later” never came.  The ownership of the motor vehicle had been put in issue by the parties.  The accused disavowed ownership of the motor vehicle and said (through his counsel) that it was owned by </w:t>
      </w:r>
      <w:proofErr w:type="spellStart"/>
      <w:r w:rsidRPr="009D4DED">
        <w:rPr>
          <w:sz w:val="28"/>
          <w:szCs w:val="28"/>
        </w:rPr>
        <w:t>Nomsa</w:t>
      </w:r>
      <w:proofErr w:type="spellEnd"/>
      <w:r w:rsidRPr="009D4DED">
        <w:rPr>
          <w:sz w:val="28"/>
          <w:szCs w:val="28"/>
        </w:rPr>
        <w:t xml:space="preserve"> Dlamini.  Whatever impressions the learned Magistrate may have gathered from inspecting it, in particular the existence of the secret compartment, this should not have influenced her to make the forfeiture order without hearing the protagonists or contestants in that battle.  </w:t>
      </w:r>
    </w:p>
    <w:p w:rsidR="009D4DED" w:rsidRPr="009D4DED" w:rsidRDefault="009D4DED" w:rsidP="009D4DED">
      <w:pPr>
        <w:spacing w:line="360" w:lineRule="auto"/>
        <w:ind w:left="720" w:hanging="720"/>
        <w:jc w:val="both"/>
        <w:rPr>
          <w:sz w:val="28"/>
          <w:szCs w:val="28"/>
        </w:rPr>
      </w:pPr>
    </w:p>
    <w:p w:rsidR="009D4DED" w:rsidRPr="009D4DED" w:rsidRDefault="009D4DED" w:rsidP="009D4DED">
      <w:pPr>
        <w:spacing w:line="360" w:lineRule="auto"/>
        <w:ind w:left="1440"/>
        <w:jc w:val="both"/>
        <w:rPr>
          <w:sz w:val="28"/>
          <w:szCs w:val="28"/>
        </w:rPr>
      </w:pPr>
      <w:r w:rsidRPr="009D4DED">
        <w:rPr>
          <w:sz w:val="28"/>
          <w:szCs w:val="28"/>
        </w:rPr>
        <w:t>[9]</w:t>
      </w:r>
      <w:r w:rsidRPr="009D4DED">
        <w:rPr>
          <w:sz w:val="28"/>
          <w:szCs w:val="28"/>
        </w:rPr>
        <w:tab/>
        <w:t>For the above reasons, the forfeiture order is materially flawed and irregular and is hereby set aside on account of lack of a proper enquiry preceding such order.</w:t>
      </w:r>
      <w:r w:rsidRPr="009D4DED">
        <w:rPr>
          <w:sz w:val="28"/>
          <w:szCs w:val="28"/>
        </w:rPr>
        <w:t>”</w:t>
      </w:r>
    </w:p>
    <w:p w:rsidR="009D4DED" w:rsidRDefault="009D4DED" w:rsidP="006844A7">
      <w:pPr>
        <w:spacing w:line="480" w:lineRule="auto"/>
        <w:ind w:left="720" w:hanging="720"/>
        <w:jc w:val="both"/>
        <w:rPr>
          <w:sz w:val="28"/>
          <w:szCs w:val="28"/>
        </w:rPr>
      </w:pPr>
    </w:p>
    <w:p w:rsidR="002624C1" w:rsidRDefault="009302E7" w:rsidP="006844A7">
      <w:pPr>
        <w:spacing w:line="480" w:lineRule="auto"/>
        <w:ind w:left="720" w:hanging="720"/>
        <w:jc w:val="both"/>
        <w:rPr>
          <w:sz w:val="28"/>
          <w:szCs w:val="28"/>
        </w:rPr>
      </w:pPr>
      <w:r>
        <w:rPr>
          <w:sz w:val="28"/>
          <w:szCs w:val="28"/>
        </w:rPr>
        <w:t>[</w:t>
      </w:r>
      <w:r w:rsidR="00015734">
        <w:rPr>
          <w:sz w:val="28"/>
          <w:szCs w:val="28"/>
        </w:rPr>
        <w:t>10</w:t>
      </w:r>
      <w:r>
        <w:rPr>
          <w:sz w:val="28"/>
          <w:szCs w:val="28"/>
        </w:rPr>
        <w:t>]</w:t>
      </w:r>
      <w:r>
        <w:rPr>
          <w:sz w:val="28"/>
          <w:szCs w:val="28"/>
        </w:rPr>
        <w:tab/>
        <w:t xml:space="preserve">The motor vehicle is now in the possession of its registered owner, S.T. </w:t>
      </w:r>
      <w:proofErr w:type="spellStart"/>
      <w:r>
        <w:rPr>
          <w:sz w:val="28"/>
          <w:szCs w:val="28"/>
        </w:rPr>
        <w:t>Khuzwayo</w:t>
      </w:r>
      <w:proofErr w:type="spellEnd"/>
      <w:r>
        <w:rPr>
          <w:sz w:val="28"/>
          <w:szCs w:val="28"/>
        </w:rPr>
        <w:t xml:space="preserve"> and is perhaps in the Republic of South Africa.  I do not think that it would be in the interests of justice to reverse, set aside or undo or </w:t>
      </w:r>
      <w:r>
        <w:rPr>
          <w:sz w:val="28"/>
          <w:szCs w:val="28"/>
        </w:rPr>
        <w:lastRenderedPageBreak/>
        <w:t xml:space="preserve">recall the order releasing the vehicle to its rightful owner.  The </w:t>
      </w:r>
      <w:proofErr w:type="gramStart"/>
      <w:r>
        <w:rPr>
          <w:sz w:val="28"/>
          <w:szCs w:val="28"/>
        </w:rPr>
        <w:t>costs,</w:t>
      </w:r>
      <w:proofErr w:type="gramEnd"/>
      <w:r>
        <w:rPr>
          <w:sz w:val="28"/>
          <w:szCs w:val="28"/>
        </w:rPr>
        <w:t xml:space="preserve"> inconvenience or prejudice to him, the crown and the administration of justice in general far outweigh any prejudice if any, that was occasioned by the order releasing the motor vehicle to him.</w:t>
      </w:r>
    </w:p>
    <w:p w:rsidR="00015734" w:rsidRDefault="00015734" w:rsidP="006844A7">
      <w:pPr>
        <w:spacing w:line="480" w:lineRule="auto"/>
        <w:ind w:left="720" w:hanging="720"/>
        <w:jc w:val="both"/>
        <w:rPr>
          <w:sz w:val="28"/>
          <w:szCs w:val="28"/>
        </w:rPr>
      </w:pPr>
    </w:p>
    <w:p w:rsidR="00015734" w:rsidRDefault="00015734" w:rsidP="006844A7">
      <w:pPr>
        <w:spacing w:line="480" w:lineRule="auto"/>
        <w:ind w:left="720" w:hanging="720"/>
        <w:jc w:val="both"/>
        <w:rPr>
          <w:sz w:val="28"/>
          <w:szCs w:val="28"/>
        </w:rPr>
      </w:pPr>
      <w:r>
        <w:rPr>
          <w:sz w:val="28"/>
          <w:szCs w:val="28"/>
        </w:rPr>
        <w:t>[11]</w:t>
      </w:r>
      <w:r>
        <w:rPr>
          <w:sz w:val="28"/>
          <w:szCs w:val="28"/>
        </w:rPr>
        <w:tab/>
        <w:t xml:space="preserve">The egg has, however, not been scrambled to any appreciable degree.  The yolk can still be separated from the egg white.  The proper order to make in the circumstances is to set-aside the forfeiture order; because it was irregular, and </w:t>
      </w:r>
      <w:proofErr w:type="gramStart"/>
      <w:r>
        <w:rPr>
          <w:sz w:val="28"/>
          <w:szCs w:val="28"/>
        </w:rPr>
        <w:t>confirm</w:t>
      </w:r>
      <w:proofErr w:type="gramEnd"/>
      <w:r>
        <w:rPr>
          <w:sz w:val="28"/>
          <w:szCs w:val="28"/>
        </w:rPr>
        <w:t xml:space="preserve"> the release of the motor vehicle to </w:t>
      </w:r>
      <w:proofErr w:type="spellStart"/>
      <w:r>
        <w:rPr>
          <w:sz w:val="28"/>
          <w:szCs w:val="28"/>
        </w:rPr>
        <w:t>Mr</w:t>
      </w:r>
      <w:proofErr w:type="spellEnd"/>
      <w:r>
        <w:rPr>
          <w:sz w:val="28"/>
          <w:szCs w:val="28"/>
        </w:rPr>
        <w:t xml:space="preserve"> S.T. </w:t>
      </w:r>
      <w:proofErr w:type="spellStart"/>
      <w:r>
        <w:rPr>
          <w:sz w:val="28"/>
          <w:szCs w:val="28"/>
        </w:rPr>
        <w:t>Khuzwayo</w:t>
      </w:r>
      <w:proofErr w:type="spellEnd"/>
      <w:r>
        <w:rPr>
          <w:sz w:val="28"/>
          <w:szCs w:val="28"/>
        </w:rPr>
        <w:t xml:space="preserve"> and this is the order that I make.</w:t>
      </w:r>
    </w:p>
    <w:p w:rsidR="009302E7" w:rsidRDefault="009302E7" w:rsidP="006844A7">
      <w:pPr>
        <w:spacing w:line="480" w:lineRule="auto"/>
        <w:ind w:left="720" w:hanging="720"/>
        <w:jc w:val="both"/>
        <w:rPr>
          <w:sz w:val="28"/>
          <w:szCs w:val="28"/>
        </w:rPr>
      </w:pPr>
    </w:p>
    <w:p w:rsidR="009302E7" w:rsidRDefault="009302E7" w:rsidP="006844A7">
      <w:pPr>
        <w:spacing w:line="480" w:lineRule="auto"/>
        <w:ind w:left="720" w:hanging="720"/>
        <w:jc w:val="both"/>
        <w:rPr>
          <w:sz w:val="28"/>
          <w:szCs w:val="28"/>
        </w:rPr>
      </w:pPr>
      <w:r>
        <w:rPr>
          <w:sz w:val="28"/>
          <w:szCs w:val="28"/>
        </w:rPr>
        <w:t>[1</w:t>
      </w:r>
      <w:r w:rsidR="00015734">
        <w:rPr>
          <w:sz w:val="28"/>
          <w:szCs w:val="28"/>
        </w:rPr>
        <w:t>2</w:t>
      </w:r>
      <w:r>
        <w:rPr>
          <w:sz w:val="28"/>
          <w:szCs w:val="28"/>
        </w:rPr>
        <w:t>]</w:t>
      </w:r>
      <w:r>
        <w:rPr>
          <w:sz w:val="28"/>
          <w:szCs w:val="28"/>
        </w:rPr>
        <w:tab/>
        <w:t xml:space="preserve">This ruling may admittedly appear merely academic, but, it is of real </w:t>
      </w:r>
      <w:r w:rsidR="00015734">
        <w:rPr>
          <w:sz w:val="28"/>
          <w:szCs w:val="28"/>
        </w:rPr>
        <w:t xml:space="preserve">intrinsic value </w:t>
      </w:r>
      <w:r>
        <w:rPr>
          <w:sz w:val="28"/>
          <w:szCs w:val="28"/>
        </w:rPr>
        <w:t>and practical importance as a guide on the issues to which it relates.</w:t>
      </w:r>
    </w:p>
    <w:p w:rsidR="009302E7" w:rsidRDefault="009302E7" w:rsidP="006844A7">
      <w:pPr>
        <w:spacing w:line="480" w:lineRule="auto"/>
        <w:ind w:left="720" w:hanging="720"/>
        <w:jc w:val="both"/>
        <w:rPr>
          <w:sz w:val="28"/>
          <w:szCs w:val="28"/>
        </w:rPr>
      </w:pPr>
    </w:p>
    <w:p w:rsidR="009302E7" w:rsidRDefault="009302E7" w:rsidP="006844A7">
      <w:pPr>
        <w:spacing w:line="480" w:lineRule="auto"/>
        <w:ind w:left="720" w:hanging="720"/>
        <w:jc w:val="both"/>
        <w:rPr>
          <w:sz w:val="28"/>
          <w:szCs w:val="28"/>
        </w:rPr>
      </w:pPr>
    </w:p>
    <w:p w:rsidR="009302E7" w:rsidRDefault="009302E7" w:rsidP="006844A7">
      <w:pPr>
        <w:spacing w:line="480" w:lineRule="auto"/>
        <w:ind w:left="720" w:hanging="720"/>
        <w:jc w:val="both"/>
        <w:rPr>
          <w:sz w:val="28"/>
          <w:szCs w:val="28"/>
        </w:rPr>
      </w:pPr>
    </w:p>
    <w:p w:rsidR="009302E7" w:rsidRPr="009302E7" w:rsidRDefault="009302E7" w:rsidP="006844A7">
      <w:pPr>
        <w:spacing w:line="480" w:lineRule="auto"/>
        <w:ind w:left="720" w:hanging="720"/>
        <w:jc w:val="both"/>
        <w:rPr>
          <w:b/>
          <w:sz w:val="28"/>
          <w:szCs w:val="28"/>
        </w:rPr>
      </w:pPr>
      <w:r>
        <w:rPr>
          <w:sz w:val="28"/>
          <w:szCs w:val="28"/>
        </w:rPr>
        <w:tab/>
      </w:r>
      <w:r>
        <w:rPr>
          <w:b/>
          <w:sz w:val="28"/>
          <w:szCs w:val="28"/>
        </w:rPr>
        <w:t>MAMBA J</w:t>
      </w:r>
    </w:p>
    <w:p w:rsidR="00E47ED4" w:rsidRDefault="00E47ED4"/>
    <w:sectPr w:rsidR="00E47ED4" w:rsidSect="009302E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D5" w:rsidRDefault="00D113D5" w:rsidP="009302E7">
      <w:r>
        <w:separator/>
      </w:r>
    </w:p>
  </w:endnote>
  <w:endnote w:type="continuationSeparator" w:id="0">
    <w:p w:rsidR="00D113D5" w:rsidRDefault="00D113D5" w:rsidP="0093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D5" w:rsidRDefault="00D113D5" w:rsidP="009302E7">
      <w:r>
        <w:separator/>
      </w:r>
    </w:p>
  </w:footnote>
  <w:footnote w:type="continuationSeparator" w:id="0">
    <w:p w:rsidR="00D113D5" w:rsidRDefault="00D113D5" w:rsidP="0093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31981"/>
      <w:docPartObj>
        <w:docPartGallery w:val="Page Numbers (Top of Page)"/>
        <w:docPartUnique/>
      </w:docPartObj>
    </w:sdtPr>
    <w:sdtEndPr>
      <w:rPr>
        <w:noProof/>
      </w:rPr>
    </w:sdtEndPr>
    <w:sdtContent>
      <w:p w:rsidR="009302E7" w:rsidRDefault="009302E7">
        <w:pPr>
          <w:pStyle w:val="Header"/>
          <w:jc w:val="right"/>
        </w:pPr>
        <w:r>
          <w:fldChar w:fldCharType="begin"/>
        </w:r>
        <w:r>
          <w:instrText xml:space="preserve"> PAGE   \* MERGEFORMAT </w:instrText>
        </w:r>
        <w:r>
          <w:fldChar w:fldCharType="separate"/>
        </w:r>
        <w:r w:rsidR="00D85AE0">
          <w:rPr>
            <w:noProof/>
          </w:rPr>
          <w:t>6</w:t>
        </w:r>
        <w:r>
          <w:rPr>
            <w:noProof/>
          </w:rPr>
          <w:fldChar w:fldCharType="end"/>
        </w:r>
      </w:p>
    </w:sdtContent>
  </w:sdt>
  <w:p w:rsidR="009302E7" w:rsidRDefault="00930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A7"/>
    <w:rsid w:val="00015734"/>
    <w:rsid w:val="002624C1"/>
    <w:rsid w:val="002F0D00"/>
    <w:rsid w:val="006844A7"/>
    <w:rsid w:val="009302E7"/>
    <w:rsid w:val="009D4DED"/>
    <w:rsid w:val="00B11F52"/>
    <w:rsid w:val="00B24D4E"/>
    <w:rsid w:val="00C254DD"/>
    <w:rsid w:val="00D113D5"/>
    <w:rsid w:val="00D85AE0"/>
    <w:rsid w:val="00DE6007"/>
    <w:rsid w:val="00E47ED4"/>
    <w:rsid w:val="00FB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2E7"/>
    <w:pPr>
      <w:tabs>
        <w:tab w:val="center" w:pos="4680"/>
        <w:tab w:val="right" w:pos="9360"/>
      </w:tabs>
    </w:pPr>
  </w:style>
  <w:style w:type="character" w:customStyle="1" w:styleId="HeaderChar">
    <w:name w:val="Header Char"/>
    <w:basedOn w:val="DefaultParagraphFont"/>
    <w:link w:val="Header"/>
    <w:uiPriority w:val="99"/>
    <w:rsid w:val="00930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02E7"/>
    <w:pPr>
      <w:tabs>
        <w:tab w:val="center" w:pos="4680"/>
        <w:tab w:val="right" w:pos="9360"/>
      </w:tabs>
    </w:pPr>
  </w:style>
  <w:style w:type="character" w:customStyle="1" w:styleId="FooterChar">
    <w:name w:val="Footer Char"/>
    <w:basedOn w:val="DefaultParagraphFont"/>
    <w:link w:val="Footer"/>
    <w:uiPriority w:val="99"/>
    <w:rsid w:val="009302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2E7"/>
    <w:rPr>
      <w:rFonts w:ascii="Tahoma" w:hAnsi="Tahoma" w:cs="Tahoma"/>
      <w:sz w:val="16"/>
      <w:szCs w:val="16"/>
    </w:rPr>
  </w:style>
  <w:style w:type="character" w:customStyle="1" w:styleId="BalloonTextChar">
    <w:name w:val="Balloon Text Char"/>
    <w:basedOn w:val="DefaultParagraphFont"/>
    <w:link w:val="BalloonText"/>
    <w:uiPriority w:val="99"/>
    <w:semiHidden/>
    <w:rsid w:val="009302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2E7"/>
    <w:pPr>
      <w:tabs>
        <w:tab w:val="center" w:pos="4680"/>
        <w:tab w:val="right" w:pos="9360"/>
      </w:tabs>
    </w:pPr>
  </w:style>
  <w:style w:type="character" w:customStyle="1" w:styleId="HeaderChar">
    <w:name w:val="Header Char"/>
    <w:basedOn w:val="DefaultParagraphFont"/>
    <w:link w:val="Header"/>
    <w:uiPriority w:val="99"/>
    <w:rsid w:val="009302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02E7"/>
    <w:pPr>
      <w:tabs>
        <w:tab w:val="center" w:pos="4680"/>
        <w:tab w:val="right" w:pos="9360"/>
      </w:tabs>
    </w:pPr>
  </w:style>
  <w:style w:type="character" w:customStyle="1" w:styleId="FooterChar">
    <w:name w:val="Footer Char"/>
    <w:basedOn w:val="DefaultParagraphFont"/>
    <w:link w:val="Footer"/>
    <w:uiPriority w:val="99"/>
    <w:rsid w:val="009302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02E7"/>
    <w:rPr>
      <w:rFonts w:ascii="Tahoma" w:hAnsi="Tahoma" w:cs="Tahoma"/>
      <w:sz w:val="16"/>
      <w:szCs w:val="16"/>
    </w:rPr>
  </w:style>
  <w:style w:type="character" w:customStyle="1" w:styleId="BalloonTextChar">
    <w:name w:val="Balloon Text Char"/>
    <w:basedOn w:val="DefaultParagraphFont"/>
    <w:link w:val="BalloonText"/>
    <w:uiPriority w:val="99"/>
    <w:semiHidden/>
    <w:rsid w:val="009302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6F6B-59F8-4B46-9E85-EFC8FE68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3</cp:revision>
  <cp:lastPrinted>2014-02-07T10:52:00Z</cp:lastPrinted>
  <dcterms:created xsi:type="dcterms:W3CDTF">2014-02-07T08:37:00Z</dcterms:created>
  <dcterms:modified xsi:type="dcterms:W3CDTF">2014-02-07T12:25:00Z</dcterms:modified>
</cp:coreProperties>
</file>