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54" w:rsidRDefault="00AD0854" w:rsidP="00AD0854">
      <w:pPr>
        <w:spacing w:line="360" w:lineRule="auto"/>
        <w:contextualSpacing/>
        <w:jc w:val="center"/>
      </w:pPr>
      <w:r w:rsidRPr="0003282C"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2018030</wp:posOffset>
            </wp:positionH>
            <wp:positionV relativeFrom="paragraph">
              <wp:posOffset>-26035</wp:posOffset>
            </wp:positionV>
            <wp:extent cx="1578610" cy="999490"/>
            <wp:effectExtent l="19050" t="0" r="2540" b="0"/>
            <wp:wrapSquare wrapText="left"/>
            <wp:docPr id="3" name="Picture 2" descr="cj 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j logo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854" w:rsidRDefault="00AD0854" w:rsidP="00AD0854">
      <w:pPr>
        <w:spacing w:line="360" w:lineRule="auto"/>
        <w:contextualSpacing/>
        <w:jc w:val="center"/>
      </w:pPr>
    </w:p>
    <w:p w:rsidR="00AD0854" w:rsidRDefault="00AD0854" w:rsidP="00AD0854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D0854" w:rsidRDefault="00AD0854" w:rsidP="00AD0854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0854" w:rsidRPr="003040DF" w:rsidRDefault="00AD0854" w:rsidP="00AD0854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40DF">
        <w:rPr>
          <w:rFonts w:ascii="Times New Roman" w:hAnsi="Times New Roman" w:cs="Times New Roman"/>
          <w:b/>
          <w:sz w:val="28"/>
          <w:szCs w:val="28"/>
        </w:rPr>
        <w:t>IN THE HIGH COURT OF SWAZILAND</w:t>
      </w:r>
    </w:p>
    <w:p w:rsidR="00AD0854" w:rsidRPr="003040DF" w:rsidRDefault="00AD0854" w:rsidP="00AD0854">
      <w:pPr>
        <w:spacing w:line="48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0854" w:rsidRPr="003040DF" w:rsidRDefault="00AD0854" w:rsidP="00AD0854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0DF">
        <w:rPr>
          <w:rFonts w:ascii="Times New Roman" w:hAnsi="Times New Roman" w:cs="Times New Roman"/>
          <w:b/>
          <w:sz w:val="28"/>
          <w:szCs w:val="28"/>
          <w:u w:val="single"/>
        </w:rPr>
        <w:t>JUDGMENT</w:t>
      </w:r>
    </w:p>
    <w:p w:rsidR="00AD0854" w:rsidRPr="003040DF" w:rsidRDefault="00AD0854" w:rsidP="00AD0854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0854" w:rsidRDefault="00AD0854" w:rsidP="00AD0854">
      <w:pPr>
        <w:spacing w:line="36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40DF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ivil </w:t>
      </w:r>
      <w:r w:rsidRPr="003040DF">
        <w:rPr>
          <w:rFonts w:ascii="Times New Roman" w:hAnsi="Times New Roman" w:cs="Times New Roman"/>
          <w:sz w:val="28"/>
          <w:szCs w:val="28"/>
        </w:rPr>
        <w:t>Case No.</w:t>
      </w:r>
      <w:r w:rsidR="00B55755">
        <w:rPr>
          <w:rFonts w:ascii="Times New Roman" w:hAnsi="Times New Roman" w:cs="Times New Roman"/>
          <w:sz w:val="28"/>
          <w:szCs w:val="28"/>
        </w:rPr>
        <w:t>952/2014</w:t>
      </w:r>
    </w:p>
    <w:p w:rsidR="00AD0854" w:rsidRPr="003040DF" w:rsidRDefault="00AD0854" w:rsidP="00AD0854">
      <w:pPr>
        <w:spacing w:line="36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3040DF">
        <w:rPr>
          <w:rFonts w:ascii="Times New Roman" w:hAnsi="Times New Roman" w:cs="Times New Roman"/>
          <w:sz w:val="28"/>
          <w:szCs w:val="28"/>
        </w:rPr>
        <w:t>In the matter between:</w:t>
      </w:r>
    </w:p>
    <w:p w:rsidR="00AD0854" w:rsidRDefault="00AD0854" w:rsidP="00AD0854">
      <w:pPr>
        <w:spacing w:line="36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0854" w:rsidRPr="003040DF" w:rsidRDefault="00B55755" w:rsidP="00AD0854">
      <w:pPr>
        <w:spacing w:line="36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MBABANE ESTATE AGENTS</w:t>
      </w:r>
      <w:r w:rsidR="00AD0854">
        <w:rPr>
          <w:rFonts w:ascii="Times New Roman" w:hAnsi="Times New Roman" w:cs="Times New Roman"/>
          <w:b/>
          <w:sz w:val="28"/>
          <w:szCs w:val="28"/>
        </w:rPr>
        <w:tab/>
      </w:r>
      <w:r w:rsidR="00AD0854">
        <w:rPr>
          <w:rFonts w:ascii="Times New Roman" w:hAnsi="Times New Roman" w:cs="Times New Roman"/>
          <w:b/>
          <w:sz w:val="28"/>
          <w:szCs w:val="28"/>
        </w:rPr>
        <w:tab/>
      </w:r>
      <w:r w:rsidR="00AD0854">
        <w:rPr>
          <w:rFonts w:ascii="Times New Roman" w:hAnsi="Times New Roman" w:cs="Times New Roman"/>
          <w:b/>
          <w:sz w:val="28"/>
          <w:szCs w:val="28"/>
        </w:rPr>
        <w:tab/>
      </w:r>
      <w:r w:rsidR="00AD0854">
        <w:rPr>
          <w:rFonts w:ascii="Times New Roman" w:hAnsi="Times New Roman" w:cs="Times New Roman"/>
          <w:b/>
          <w:sz w:val="28"/>
          <w:szCs w:val="28"/>
        </w:rPr>
        <w:tab/>
        <w:t>Applicant</w:t>
      </w:r>
    </w:p>
    <w:p w:rsidR="00AD0854" w:rsidRDefault="00AD0854" w:rsidP="00AD0854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v</w:t>
      </w:r>
      <w:r w:rsidRPr="003040DF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D0854" w:rsidRDefault="00B55755" w:rsidP="00923006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NOBSI INVESTMENTS (PTY) LTD</w:t>
      </w:r>
      <w:r w:rsidR="007E1786">
        <w:rPr>
          <w:rFonts w:ascii="Times New Roman" w:hAnsi="Times New Roman" w:cs="Times New Roman"/>
          <w:b/>
          <w:sz w:val="28"/>
          <w:szCs w:val="28"/>
        </w:rPr>
        <w:tab/>
      </w:r>
      <w:r w:rsidR="00AD0854">
        <w:rPr>
          <w:rFonts w:ascii="Times New Roman" w:hAnsi="Times New Roman" w:cs="Times New Roman"/>
          <w:b/>
          <w:sz w:val="28"/>
          <w:szCs w:val="28"/>
        </w:rPr>
        <w:tab/>
      </w:r>
      <w:r w:rsidR="00AD085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55755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AD0854">
        <w:rPr>
          <w:rFonts w:ascii="Times New Roman" w:hAnsi="Times New Roman" w:cs="Times New Roman"/>
          <w:b/>
          <w:sz w:val="28"/>
          <w:szCs w:val="28"/>
        </w:rPr>
        <w:t>espondent</w:t>
      </w:r>
    </w:p>
    <w:p w:rsidR="00B55755" w:rsidRDefault="00B55755" w:rsidP="00923006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BONGINKOSI DLAMINI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</w:t>
      </w:r>
      <w:r w:rsidRPr="00B55755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Respondent</w:t>
      </w:r>
    </w:p>
    <w:p w:rsidR="00B55755" w:rsidRPr="003040DF" w:rsidRDefault="00B55755" w:rsidP="00923006">
      <w:pPr>
        <w:spacing w:line="36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NONKULULEKO NQUKU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</w:t>
      </w:r>
      <w:r w:rsidRPr="00B55755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Respondent</w:t>
      </w:r>
    </w:p>
    <w:p w:rsidR="00AD0854" w:rsidRDefault="00AD0854" w:rsidP="00AD0854">
      <w:pPr>
        <w:spacing w:line="360" w:lineRule="auto"/>
        <w:ind w:left="2160" w:hanging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854" w:rsidRPr="003040DF" w:rsidRDefault="00AD0854" w:rsidP="00AD0854">
      <w:pPr>
        <w:spacing w:line="360" w:lineRule="auto"/>
        <w:ind w:left="2160" w:hanging="21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0DF">
        <w:rPr>
          <w:rFonts w:ascii="Times New Roman" w:hAnsi="Times New Roman" w:cs="Times New Roman"/>
          <w:b/>
          <w:sz w:val="28"/>
          <w:szCs w:val="28"/>
        </w:rPr>
        <w:t>Neutral citation:</w:t>
      </w:r>
      <w:r w:rsidRPr="003040DF">
        <w:rPr>
          <w:rFonts w:ascii="Times New Roman" w:hAnsi="Times New Roman" w:cs="Times New Roman"/>
          <w:b/>
          <w:sz w:val="28"/>
          <w:szCs w:val="28"/>
        </w:rPr>
        <w:tab/>
      </w:r>
      <w:r w:rsidR="00B55755">
        <w:rPr>
          <w:rFonts w:ascii="Times New Roman" w:hAnsi="Times New Roman" w:cs="Times New Roman"/>
          <w:i/>
          <w:sz w:val="28"/>
          <w:szCs w:val="28"/>
        </w:rPr>
        <w:t xml:space="preserve">Mbabane Estate Agents </w:t>
      </w:r>
      <w:proofErr w:type="spellStart"/>
      <w:r w:rsidR="00B55755">
        <w:rPr>
          <w:rFonts w:ascii="Times New Roman" w:hAnsi="Times New Roman" w:cs="Times New Roman"/>
          <w:i/>
          <w:sz w:val="28"/>
          <w:szCs w:val="28"/>
        </w:rPr>
        <w:t>vs</w:t>
      </w:r>
      <w:proofErr w:type="spellEnd"/>
      <w:r w:rsidR="00B557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55755">
        <w:rPr>
          <w:rFonts w:ascii="Times New Roman" w:hAnsi="Times New Roman" w:cs="Times New Roman"/>
          <w:i/>
          <w:sz w:val="28"/>
          <w:szCs w:val="28"/>
        </w:rPr>
        <w:t>Nobsi</w:t>
      </w:r>
      <w:proofErr w:type="spellEnd"/>
      <w:r w:rsidR="00B55755">
        <w:rPr>
          <w:rFonts w:ascii="Times New Roman" w:hAnsi="Times New Roman" w:cs="Times New Roman"/>
          <w:i/>
          <w:sz w:val="28"/>
          <w:szCs w:val="28"/>
        </w:rPr>
        <w:t xml:space="preserve"> Investments &amp; 2 Others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B55755">
        <w:rPr>
          <w:rFonts w:ascii="Times New Roman" w:hAnsi="Times New Roman" w:cs="Times New Roman"/>
          <w:i/>
          <w:sz w:val="28"/>
          <w:szCs w:val="28"/>
        </w:rPr>
        <w:t>952</w:t>
      </w:r>
      <w:r>
        <w:rPr>
          <w:rFonts w:ascii="Times New Roman" w:hAnsi="Times New Roman" w:cs="Times New Roman"/>
          <w:i/>
          <w:sz w:val="28"/>
          <w:szCs w:val="28"/>
        </w:rPr>
        <w:t>/2014</w:t>
      </w:r>
      <w:r w:rsidRPr="003040D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[201</w:t>
      </w:r>
      <w:r w:rsidR="00B55755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]</w:t>
      </w:r>
      <w:r w:rsidRPr="003040DF">
        <w:rPr>
          <w:rFonts w:ascii="Times New Roman" w:hAnsi="Times New Roman" w:cs="Times New Roman"/>
          <w:i/>
          <w:sz w:val="28"/>
          <w:szCs w:val="28"/>
        </w:rPr>
        <w:t xml:space="preserve"> [SZHC</w:t>
      </w:r>
      <w:r w:rsidR="0062251C">
        <w:rPr>
          <w:rFonts w:ascii="Times New Roman" w:hAnsi="Times New Roman" w:cs="Times New Roman"/>
          <w:i/>
          <w:sz w:val="28"/>
          <w:szCs w:val="28"/>
        </w:rPr>
        <w:t xml:space="preserve"> 23</w:t>
      </w:r>
      <w:r w:rsidRPr="003040DF">
        <w:rPr>
          <w:rFonts w:ascii="Times New Roman" w:hAnsi="Times New Roman" w:cs="Times New Roman"/>
          <w:i/>
          <w:sz w:val="28"/>
          <w:szCs w:val="28"/>
        </w:rPr>
        <w:t xml:space="preserve">] </w:t>
      </w:r>
      <w:r w:rsidR="00F50A5F">
        <w:rPr>
          <w:rFonts w:ascii="Times New Roman" w:hAnsi="Times New Roman" w:cs="Times New Roman"/>
          <w:i/>
          <w:sz w:val="28"/>
          <w:szCs w:val="28"/>
        </w:rPr>
        <w:t>(</w:t>
      </w:r>
      <w:r w:rsidR="00B55755">
        <w:rPr>
          <w:rFonts w:ascii="Times New Roman" w:hAnsi="Times New Roman" w:cs="Times New Roman"/>
          <w:i/>
          <w:sz w:val="28"/>
          <w:szCs w:val="28"/>
        </w:rPr>
        <w:t>27</w:t>
      </w:r>
      <w:r w:rsidR="00B55755" w:rsidRPr="00B55755">
        <w:rPr>
          <w:rFonts w:ascii="Times New Roman" w:hAnsi="Times New Roman" w:cs="Times New Roman"/>
          <w:i/>
          <w:sz w:val="28"/>
          <w:szCs w:val="28"/>
          <w:vertAlign w:val="superscript"/>
        </w:rPr>
        <w:t>th</w:t>
      </w:r>
      <w:r w:rsidR="00B557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58F4">
        <w:rPr>
          <w:rFonts w:ascii="Times New Roman" w:hAnsi="Times New Roman" w:cs="Times New Roman"/>
          <w:i/>
          <w:sz w:val="28"/>
          <w:szCs w:val="28"/>
        </w:rPr>
        <w:t xml:space="preserve">February </w:t>
      </w:r>
      <w:r>
        <w:rPr>
          <w:rFonts w:ascii="Times New Roman" w:hAnsi="Times New Roman" w:cs="Times New Roman"/>
          <w:i/>
          <w:sz w:val="28"/>
          <w:szCs w:val="28"/>
        </w:rPr>
        <w:t>2014</w:t>
      </w:r>
      <w:r w:rsidRPr="003040DF">
        <w:rPr>
          <w:rFonts w:ascii="Times New Roman" w:hAnsi="Times New Roman" w:cs="Times New Roman"/>
          <w:i/>
          <w:sz w:val="28"/>
          <w:szCs w:val="28"/>
        </w:rPr>
        <w:t>)</w:t>
      </w:r>
    </w:p>
    <w:p w:rsidR="00AD0854" w:rsidRPr="003040DF" w:rsidRDefault="00AD0854" w:rsidP="00AD0854">
      <w:pPr>
        <w:spacing w:line="360" w:lineRule="auto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</w:p>
    <w:p w:rsidR="00AD0854" w:rsidRPr="003040DF" w:rsidRDefault="00AD0854" w:rsidP="00AD085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40DF">
        <w:rPr>
          <w:rFonts w:ascii="Times New Roman" w:hAnsi="Times New Roman" w:cs="Times New Roman"/>
          <w:b/>
          <w:sz w:val="28"/>
          <w:szCs w:val="28"/>
        </w:rPr>
        <w:t>Coram:</w:t>
      </w:r>
      <w:r w:rsidRPr="003040D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MAPHALALA PJ</w:t>
      </w:r>
    </w:p>
    <w:p w:rsidR="00AD0854" w:rsidRPr="00050103" w:rsidRDefault="00AD0854" w:rsidP="00AD085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DF">
        <w:rPr>
          <w:rFonts w:ascii="Times New Roman" w:hAnsi="Times New Roman" w:cs="Times New Roman"/>
          <w:b/>
          <w:sz w:val="28"/>
          <w:szCs w:val="28"/>
        </w:rPr>
        <w:t>Heard:</w:t>
      </w:r>
      <w:r w:rsidRPr="003040D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50103">
        <w:rPr>
          <w:rFonts w:ascii="Times New Roman" w:hAnsi="Times New Roman" w:cs="Times New Roman"/>
          <w:sz w:val="28"/>
          <w:szCs w:val="28"/>
        </w:rPr>
        <w:t>20</w:t>
      </w:r>
      <w:r w:rsidR="00050103" w:rsidRPr="0005010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50103">
        <w:rPr>
          <w:rFonts w:ascii="Times New Roman" w:hAnsi="Times New Roman" w:cs="Times New Roman"/>
          <w:sz w:val="28"/>
          <w:szCs w:val="28"/>
        </w:rPr>
        <w:t xml:space="preserve"> February 2015</w:t>
      </w:r>
    </w:p>
    <w:p w:rsidR="00AD0854" w:rsidRPr="00B55755" w:rsidRDefault="00AD0854" w:rsidP="00AD085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DF">
        <w:rPr>
          <w:rFonts w:ascii="Times New Roman" w:hAnsi="Times New Roman" w:cs="Times New Roman"/>
          <w:b/>
          <w:sz w:val="28"/>
          <w:szCs w:val="28"/>
        </w:rPr>
        <w:t>Delivered:</w:t>
      </w:r>
      <w:r w:rsidRPr="003040D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55755">
        <w:rPr>
          <w:rFonts w:ascii="Times New Roman" w:hAnsi="Times New Roman" w:cs="Times New Roman"/>
          <w:sz w:val="28"/>
          <w:szCs w:val="28"/>
        </w:rPr>
        <w:t>27</w:t>
      </w:r>
      <w:r w:rsidR="00B55755" w:rsidRPr="00B5575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55755">
        <w:rPr>
          <w:rFonts w:ascii="Times New Roman" w:hAnsi="Times New Roman" w:cs="Times New Roman"/>
          <w:sz w:val="28"/>
          <w:szCs w:val="28"/>
        </w:rPr>
        <w:t xml:space="preserve"> February 2015</w:t>
      </w:r>
    </w:p>
    <w:p w:rsidR="00AD0854" w:rsidRPr="003040DF" w:rsidRDefault="00AD0854" w:rsidP="00AD085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1786" w:rsidRPr="005E07A6" w:rsidRDefault="00AD0854" w:rsidP="00AD0854">
      <w:pPr>
        <w:spacing w:line="360" w:lineRule="auto"/>
        <w:rPr>
          <w:rFonts w:ascii="Bookman Old Style" w:hAnsi="Bookman Old Style" w:cs="Times New Roman"/>
          <w:sz w:val="26"/>
          <w:szCs w:val="26"/>
        </w:rPr>
      </w:pPr>
      <w:r w:rsidRPr="003040DF">
        <w:rPr>
          <w:rFonts w:ascii="Times New Roman" w:hAnsi="Times New Roman" w:cs="Times New Roman"/>
          <w:b/>
          <w:sz w:val="28"/>
          <w:szCs w:val="28"/>
        </w:rPr>
        <w:t>For Applicant:</w:t>
      </w:r>
      <w:r w:rsidRPr="003040DF">
        <w:rPr>
          <w:rFonts w:ascii="Times New Roman" w:hAnsi="Times New Roman" w:cs="Times New Roman"/>
          <w:b/>
          <w:sz w:val="28"/>
          <w:szCs w:val="28"/>
        </w:rPr>
        <w:tab/>
      </w:r>
      <w:r w:rsidR="005E07A6">
        <w:rPr>
          <w:rFonts w:ascii="Times New Roman" w:hAnsi="Times New Roman" w:cs="Times New Roman"/>
          <w:sz w:val="28"/>
          <w:szCs w:val="28"/>
        </w:rPr>
        <w:tab/>
        <w:t xml:space="preserve">Mr. N.D. </w:t>
      </w:r>
      <w:proofErr w:type="spellStart"/>
      <w:r w:rsidR="005E07A6">
        <w:rPr>
          <w:rFonts w:ascii="Times New Roman" w:hAnsi="Times New Roman" w:cs="Times New Roman"/>
          <w:sz w:val="28"/>
          <w:szCs w:val="28"/>
        </w:rPr>
        <w:t>Jele</w:t>
      </w:r>
      <w:proofErr w:type="spellEnd"/>
    </w:p>
    <w:p w:rsidR="00AD0854" w:rsidRPr="005E07A6" w:rsidRDefault="007E1786" w:rsidP="00AD08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AD0854" w:rsidRPr="003040DF">
        <w:rPr>
          <w:rFonts w:ascii="Times New Roman" w:hAnsi="Times New Roman" w:cs="Times New Roman"/>
          <w:b/>
          <w:sz w:val="28"/>
          <w:szCs w:val="28"/>
        </w:rPr>
        <w:t xml:space="preserve">or </w:t>
      </w:r>
      <w:r w:rsidR="00AD0854">
        <w:rPr>
          <w:rFonts w:ascii="Times New Roman" w:hAnsi="Times New Roman" w:cs="Times New Roman"/>
          <w:b/>
          <w:sz w:val="28"/>
          <w:szCs w:val="28"/>
        </w:rPr>
        <w:t>1</w:t>
      </w:r>
      <w:r w:rsidR="00AD0854" w:rsidRPr="00961CD9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AD0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854" w:rsidRPr="003040DF">
        <w:rPr>
          <w:rFonts w:ascii="Times New Roman" w:hAnsi="Times New Roman" w:cs="Times New Roman"/>
          <w:b/>
          <w:sz w:val="28"/>
          <w:szCs w:val="28"/>
        </w:rPr>
        <w:t>Respondent:</w:t>
      </w:r>
      <w:r w:rsidR="00AD0854" w:rsidRPr="003040DF">
        <w:rPr>
          <w:rFonts w:ascii="Times New Roman" w:hAnsi="Times New Roman" w:cs="Times New Roman"/>
          <w:b/>
          <w:sz w:val="28"/>
          <w:szCs w:val="28"/>
        </w:rPr>
        <w:tab/>
      </w:r>
      <w:r w:rsidR="005E07A6">
        <w:rPr>
          <w:rFonts w:ascii="Times New Roman" w:hAnsi="Times New Roman" w:cs="Times New Roman"/>
          <w:sz w:val="28"/>
          <w:szCs w:val="28"/>
        </w:rPr>
        <w:t>Mr. K. Magagula</w:t>
      </w:r>
    </w:p>
    <w:p w:rsidR="00AD0854" w:rsidRPr="0036366E" w:rsidRDefault="00AD0854" w:rsidP="00AD08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854" w:rsidRDefault="0036366E" w:rsidP="0036366E">
      <w:pPr>
        <w:spacing w:line="360" w:lineRule="auto"/>
        <w:ind w:left="2160" w:hanging="2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66E">
        <w:rPr>
          <w:rFonts w:ascii="Times New Roman" w:hAnsi="Times New Roman" w:cs="Times New Roman"/>
          <w:sz w:val="28"/>
          <w:szCs w:val="28"/>
        </w:rPr>
        <w:t xml:space="preserve">Summary: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36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366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6366E">
        <w:rPr>
          <w:rFonts w:ascii="Times New Roman" w:hAnsi="Times New Roman" w:cs="Times New Roman"/>
          <w:sz w:val="28"/>
          <w:szCs w:val="28"/>
        </w:rPr>
        <w:t>)</w:t>
      </w:r>
      <w:r w:rsidRPr="0036366E">
        <w:rPr>
          <w:rFonts w:ascii="Times New Roman" w:hAnsi="Times New Roman" w:cs="Times New Roman"/>
          <w:sz w:val="28"/>
          <w:szCs w:val="28"/>
        </w:rPr>
        <w:tab/>
        <w:t>Before court is an Application for costs where the Respondent stated that he said Application is irregular</w:t>
      </w:r>
      <w:r w:rsidR="00626A08">
        <w:rPr>
          <w:rFonts w:ascii="Times New Roman" w:hAnsi="Times New Roman" w:cs="Times New Roman"/>
          <w:sz w:val="28"/>
          <w:szCs w:val="28"/>
        </w:rPr>
        <w:t xml:space="preserve"> reaching the prayer for costs was included in the main Application proceedings</w:t>
      </w:r>
      <w:r w:rsidRPr="0036366E">
        <w:rPr>
          <w:rFonts w:ascii="Times New Roman" w:hAnsi="Times New Roman" w:cs="Times New Roman"/>
          <w:sz w:val="28"/>
          <w:szCs w:val="28"/>
        </w:rPr>
        <w:t>.</w:t>
      </w:r>
    </w:p>
    <w:p w:rsidR="0036366E" w:rsidRPr="0036366E" w:rsidRDefault="0036366E" w:rsidP="0036366E">
      <w:pPr>
        <w:spacing w:line="240" w:lineRule="auto"/>
        <w:ind w:left="2160" w:hanging="21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66E" w:rsidRDefault="0036366E" w:rsidP="0036366E">
      <w:pPr>
        <w:spacing w:line="360" w:lineRule="auto"/>
        <w:ind w:left="216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66E">
        <w:rPr>
          <w:rFonts w:ascii="Times New Roman" w:hAnsi="Times New Roman" w:cs="Times New Roman"/>
          <w:sz w:val="28"/>
          <w:szCs w:val="28"/>
        </w:rPr>
        <w:t>(ii)</w:t>
      </w:r>
      <w:r w:rsidRPr="0036366E">
        <w:rPr>
          <w:rFonts w:ascii="Times New Roman" w:hAnsi="Times New Roman" w:cs="Times New Roman"/>
          <w:sz w:val="28"/>
          <w:szCs w:val="28"/>
        </w:rPr>
        <w:tab/>
        <w:t xml:space="preserve">The Applicant contends that it is entitled to </w:t>
      </w:r>
      <w:r w:rsidR="00626A08">
        <w:rPr>
          <w:rFonts w:ascii="Times New Roman" w:hAnsi="Times New Roman" w:cs="Times New Roman"/>
          <w:sz w:val="28"/>
          <w:szCs w:val="28"/>
        </w:rPr>
        <w:t xml:space="preserve">such </w:t>
      </w:r>
      <w:r w:rsidRPr="0036366E">
        <w:rPr>
          <w:rFonts w:ascii="Times New Roman" w:hAnsi="Times New Roman" w:cs="Times New Roman"/>
          <w:sz w:val="28"/>
          <w:szCs w:val="28"/>
        </w:rPr>
        <w:t xml:space="preserve">costs citing what was ordered by </w:t>
      </w:r>
      <w:r w:rsidRPr="0036366E">
        <w:rPr>
          <w:rFonts w:ascii="Times New Roman" w:hAnsi="Times New Roman" w:cs="Times New Roman"/>
          <w:b/>
          <w:sz w:val="28"/>
          <w:szCs w:val="28"/>
        </w:rPr>
        <w:t>Annandale J</w:t>
      </w:r>
      <w:r w:rsidRPr="0036366E">
        <w:rPr>
          <w:rFonts w:ascii="Times New Roman" w:hAnsi="Times New Roman" w:cs="Times New Roman"/>
          <w:sz w:val="28"/>
          <w:szCs w:val="28"/>
        </w:rPr>
        <w:t xml:space="preserve"> on the 31</w:t>
      </w:r>
      <w:r w:rsidRPr="0036366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36366E">
        <w:rPr>
          <w:rFonts w:ascii="Times New Roman" w:hAnsi="Times New Roman" w:cs="Times New Roman"/>
          <w:sz w:val="28"/>
          <w:szCs w:val="28"/>
        </w:rPr>
        <w:t xml:space="preserve"> October, 2014.</w:t>
      </w:r>
    </w:p>
    <w:p w:rsidR="0036366E" w:rsidRPr="0036366E" w:rsidRDefault="0036366E" w:rsidP="0036366E">
      <w:pPr>
        <w:spacing w:line="240" w:lineRule="auto"/>
        <w:ind w:left="216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66E" w:rsidRPr="0036366E" w:rsidRDefault="0036366E" w:rsidP="0036366E">
      <w:pPr>
        <w:spacing w:line="360" w:lineRule="auto"/>
        <w:ind w:left="216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66E">
        <w:rPr>
          <w:rFonts w:ascii="Times New Roman" w:hAnsi="Times New Roman" w:cs="Times New Roman"/>
          <w:sz w:val="28"/>
          <w:szCs w:val="28"/>
        </w:rPr>
        <w:t>(iii)</w:t>
      </w:r>
      <w:r w:rsidRPr="0036366E">
        <w:rPr>
          <w:rFonts w:ascii="Times New Roman" w:hAnsi="Times New Roman" w:cs="Times New Roman"/>
          <w:sz w:val="28"/>
          <w:szCs w:val="28"/>
        </w:rPr>
        <w:tab/>
        <w:t>In the result, I rule in favour of the Applicant in view of the entry of the 31</w:t>
      </w:r>
      <w:r w:rsidRPr="0036366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36366E">
        <w:rPr>
          <w:rFonts w:ascii="Times New Roman" w:hAnsi="Times New Roman" w:cs="Times New Roman"/>
          <w:sz w:val="28"/>
          <w:szCs w:val="28"/>
        </w:rPr>
        <w:t xml:space="preserve"> October, 2014.</w:t>
      </w:r>
    </w:p>
    <w:p w:rsidR="00E4133A" w:rsidRPr="00925CDD" w:rsidRDefault="00E4133A" w:rsidP="00E4133A">
      <w:pPr>
        <w:spacing w:line="480" w:lineRule="auto"/>
        <w:contextualSpacing/>
        <w:rPr>
          <w:sz w:val="26"/>
          <w:szCs w:val="26"/>
        </w:rPr>
      </w:pPr>
    </w:p>
    <w:p w:rsidR="00925CDD" w:rsidRDefault="00925CDD" w:rsidP="00925CDD">
      <w:pPr>
        <w:spacing w:line="480" w:lineRule="auto"/>
        <w:jc w:val="center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JUDGMENT</w:t>
      </w:r>
    </w:p>
    <w:p w:rsidR="00925CDD" w:rsidRDefault="00925CDD" w:rsidP="00925CDD">
      <w:pPr>
        <w:spacing w:line="480" w:lineRule="auto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ab/>
        <w:t>The Application</w:t>
      </w:r>
    </w:p>
    <w:p w:rsidR="00925CDD" w:rsidRDefault="00925CDD" w:rsidP="00925CDD">
      <w:pPr>
        <w:spacing w:line="48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[1]</w:t>
      </w:r>
      <w:r>
        <w:rPr>
          <w:rFonts w:ascii="Bookman Old Style" w:hAnsi="Bookman Old Style"/>
          <w:sz w:val="26"/>
          <w:szCs w:val="26"/>
        </w:rPr>
        <w:tab/>
        <w:t>The only issue for decision by this court are costs where the Applicant filed a Notice of Motion on the 14</w:t>
      </w:r>
      <w:r w:rsidRPr="00925CDD">
        <w:rPr>
          <w:rFonts w:ascii="Bookman Old Style" w:hAnsi="Bookman Old Style"/>
          <w:sz w:val="26"/>
          <w:szCs w:val="26"/>
          <w:vertAlign w:val="superscript"/>
        </w:rPr>
        <w:t>th</w:t>
      </w:r>
      <w:r>
        <w:rPr>
          <w:rFonts w:ascii="Bookman Old Style" w:hAnsi="Bookman Old Style"/>
          <w:sz w:val="26"/>
          <w:szCs w:val="26"/>
        </w:rPr>
        <w:t xml:space="preserve"> January 2015 in the following terms:</w:t>
      </w:r>
    </w:p>
    <w:p w:rsidR="00925CDD" w:rsidRDefault="00925CDD" w:rsidP="00925CDD">
      <w:pPr>
        <w:spacing w:line="360" w:lineRule="auto"/>
        <w:ind w:left="720" w:hanging="720"/>
        <w:contextualSpacing/>
        <w:jc w:val="both"/>
        <w:rPr>
          <w:rFonts w:ascii="Bookman Old Style" w:hAnsi="Bookman Old Style"/>
          <w:sz w:val="26"/>
          <w:szCs w:val="26"/>
        </w:rPr>
      </w:pPr>
    </w:p>
    <w:p w:rsidR="00925CDD" w:rsidRDefault="00925CDD" w:rsidP="00925CDD">
      <w:pPr>
        <w:spacing w:line="360" w:lineRule="auto"/>
        <w:ind w:left="2160" w:hanging="720"/>
        <w:contextualSpacing/>
        <w:jc w:val="both"/>
        <w:rPr>
          <w:rFonts w:ascii="Bookman Old Style" w:hAnsi="Bookman Old Style"/>
          <w:b/>
        </w:rPr>
      </w:pPr>
      <w:r w:rsidRPr="00925CDD">
        <w:rPr>
          <w:rFonts w:ascii="Bookman Old Style" w:hAnsi="Bookman Old Style"/>
          <w:b/>
        </w:rPr>
        <w:t>“1.</w:t>
      </w:r>
      <w:r w:rsidRPr="00925CDD">
        <w:rPr>
          <w:rFonts w:ascii="Bookman Old Style" w:hAnsi="Bookman Old Style"/>
          <w:b/>
        </w:rPr>
        <w:tab/>
        <w:t>The Respondents</w:t>
      </w:r>
      <w:r>
        <w:rPr>
          <w:rFonts w:ascii="Bookman Old Style" w:hAnsi="Bookman Old Style"/>
          <w:b/>
        </w:rPr>
        <w:t xml:space="preserve"> are ordered to pay the costs of suit in the main application;</w:t>
      </w:r>
    </w:p>
    <w:p w:rsidR="00925CDD" w:rsidRDefault="00925CDD" w:rsidP="00925CDD">
      <w:pPr>
        <w:spacing w:line="360" w:lineRule="auto"/>
        <w:ind w:left="2160" w:hanging="720"/>
        <w:contextualSpacing/>
        <w:jc w:val="both"/>
        <w:rPr>
          <w:rFonts w:ascii="Bookman Old Style" w:hAnsi="Bookman Old Style"/>
          <w:b/>
        </w:rPr>
      </w:pPr>
    </w:p>
    <w:p w:rsidR="00925CDD" w:rsidRDefault="00925CDD" w:rsidP="00925CDD">
      <w:pPr>
        <w:spacing w:line="360" w:lineRule="auto"/>
        <w:ind w:left="2160" w:hanging="720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2.</w:t>
      </w:r>
      <w:r>
        <w:rPr>
          <w:rFonts w:ascii="Bookman Old Style" w:hAnsi="Bookman Old Style"/>
          <w:b/>
        </w:rPr>
        <w:tab/>
        <w:t>The Respondents are also ordered to pay the costs of the present application;</w:t>
      </w:r>
    </w:p>
    <w:p w:rsidR="00925CDD" w:rsidRDefault="00925CDD" w:rsidP="00925CDD">
      <w:pPr>
        <w:spacing w:line="360" w:lineRule="auto"/>
        <w:ind w:left="2160" w:hanging="720"/>
        <w:contextualSpacing/>
        <w:jc w:val="both"/>
        <w:rPr>
          <w:rFonts w:ascii="Bookman Old Style" w:hAnsi="Bookman Old Style"/>
          <w:b/>
        </w:rPr>
      </w:pPr>
    </w:p>
    <w:p w:rsidR="00925CDD" w:rsidRDefault="00925CDD" w:rsidP="00925CDD">
      <w:pPr>
        <w:spacing w:line="360" w:lineRule="auto"/>
        <w:ind w:left="2160" w:hanging="720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3.</w:t>
      </w:r>
      <w:r>
        <w:rPr>
          <w:rFonts w:ascii="Bookman Old Style" w:hAnsi="Bookman Old Style"/>
          <w:b/>
        </w:rPr>
        <w:tab/>
        <w:t>Further and/or alternative relief.”</w:t>
      </w:r>
    </w:p>
    <w:p w:rsidR="00925CDD" w:rsidRDefault="00925CDD" w:rsidP="00925CDD">
      <w:pPr>
        <w:spacing w:line="480" w:lineRule="auto"/>
        <w:jc w:val="both"/>
        <w:rPr>
          <w:rFonts w:ascii="Bookman Old Style" w:hAnsi="Bookman Old Style"/>
          <w:b/>
        </w:rPr>
      </w:pPr>
    </w:p>
    <w:p w:rsidR="00925CDD" w:rsidRDefault="00925CDD" w:rsidP="00925CDD">
      <w:pPr>
        <w:spacing w:line="48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lastRenderedPageBreak/>
        <w:t>[2]</w:t>
      </w:r>
      <w:r>
        <w:rPr>
          <w:rFonts w:ascii="Bookman Old Style" w:hAnsi="Bookman Old Style"/>
          <w:sz w:val="26"/>
          <w:szCs w:val="26"/>
        </w:rPr>
        <w:tab/>
        <w:t xml:space="preserve">The Applicant has filed a Founding Affidavit of the Applicant’s attorney Mr. D.N. </w:t>
      </w:r>
      <w:proofErr w:type="spellStart"/>
      <w:r>
        <w:rPr>
          <w:rFonts w:ascii="Bookman Old Style" w:hAnsi="Bookman Old Style"/>
          <w:sz w:val="26"/>
          <w:szCs w:val="26"/>
        </w:rPr>
        <w:t>Jele</w:t>
      </w:r>
      <w:proofErr w:type="spellEnd"/>
      <w:r>
        <w:rPr>
          <w:rFonts w:ascii="Bookman Old Style" w:hAnsi="Bookman Old Style"/>
          <w:sz w:val="26"/>
          <w:szCs w:val="26"/>
        </w:rPr>
        <w:t xml:space="preserve"> outlin</w:t>
      </w:r>
      <w:r w:rsidR="009D129B">
        <w:rPr>
          <w:rFonts w:ascii="Bookman Old Style" w:hAnsi="Bookman Old Style"/>
          <w:sz w:val="26"/>
          <w:szCs w:val="26"/>
        </w:rPr>
        <w:t>ing</w:t>
      </w:r>
      <w:r>
        <w:rPr>
          <w:rFonts w:ascii="Bookman Old Style" w:hAnsi="Bookman Old Style"/>
          <w:sz w:val="26"/>
          <w:szCs w:val="26"/>
        </w:rPr>
        <w:t xml:space="preserve"> the material facts in the present case.</w:t>
      </w:r>
    </w:p>
    <w:p w:rsidR="00925CDD" w:rsidRDefault="00925CDD" w:rsidP="00925CDD">
      <w:pPr>
        <w:spacing w:line="480" w:lineRule="auto"/>
        <w:contextualSpacing/>
        <w:jc w:val="both"/>
        <w:rPr>
          <w:rFonts w:ascii="Bookman Old Style" w:hAnsi="Bookman Old Style"/>
          <w:sz w:val="26"/>
          <w:szCs w:val="26"/>
        </w:rPr>
      </w:pPr>
    </w:p>
    <w:p w:rsidR="00925CDD" w:rsidRPr="00925CDD" w:rsidRDefault="00925CDD" w:rsidP="00925CDD">
      <w:pPr>
        <w:spacing w:line="480" w:lineRule="auto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>The opposition</w:t>
      </w:r>
    </w:p>
    <w:p w:rsidR="00925CDD" w:rsidRDefault="00925CDD" w:rsidP="00925CDD">
      <w:pPr>
        <w:spacing w:line="48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[3]</w:t>
      </w:r>
      <w:r>
        <w:rPr>
          <w:rFonts w:ascii="Bookman Old Style" w:hAnsi="Bookman Old Style"/>
          <w:sz w:val="26"/>
          <w:szCs w:val="26"/>
        </w:rPr>
        <w:tab/>
        <w:t>On the 28</w:t>
      </w:r>
      <w:r w:rsidRPr="00925CDD">
        <w:rPr>
          <w:rFonts w:ascii="Bookman Old Style" w:hAnsi="Bookman Old Style"/>
          <w:sz w:val="26"/>
          <w:szCs w:val="26"/>
          <w:vertAlign w:val="superscript"/>
        </w:rPr>
        <w:t>th</w:t>
      </w:r>
      <w:r>
        <w:rPr>
          <w:rFonts w:ascii="Bookman Old Style" w:hAnsi="Bookman Old Style"/>
          <w:sz w:val="26"/>
          <w:szCs w:val="26"/>
        </w:rPr>
        <w:t xml:space="preserve"> February, 2015 the Respondent filed an Opposing Affidavit </w:t>
      </w:r>
      <w:r w:rsidR="00626A08">
        <w:rPr>
          <w:rFonts w:ascii="Bookman Old Style" w:hAnsi="Bookman Old Style"/>
          <w:sz w:val="26"/>
          <w:szCs w:val="26"/>
        </w:rPr>
        <w:t>against the ave</w:t>
      </w:r>
      <w:r w:rsidR="009D129B">
        <w:rPr>
          <w:rFonts w:ascii="Bookman Old Style" w:hAnsi="Bookman Old Style"/>
          <w:sz w:val="26"/>
          <w:szCs w:val="26"/>
        </w:rPr>
        <w:t xml:space="preserve">rments in </w:t>
      </w:r>
      <w:r>
        <w:rPr>
          <w:rFonts w:ascii="Bookman Old Style" w:hAnsi="Bookman Old Style"/>
          <w:sz w:val="26"/>
          <w:szCs w:val="26"/>
        </w:rPr>
        <w:t xml:space="preserve">the Founding Affidavit </w:t>
      </w:r>
      <w:r w:rsidR="00D95C44">
        <w:rPr>
          <w:rFonts w:ascii="Bookman Old Style" w:hAnsi="Bookman Old Style"/>
          <w:sz w:val="26"/>
          <w:szCs w:val="26"/>
        </w:rPr>
        <w:t>of the Applicant raising a preliminary objection and also addressing the merits of the Application.</w:t>
      </w:r>
    </w:p>
    <w:p w:rsidR="00D95C44" w:rsidRDefault="00D95C44" w:rsidP="00925CDD">
      <w:pPr>
        <w:spacing w:line="480" w:lineRule="auto"/>
        <w:ind w:left="720" w:hanging="720"/>
        <w:contextualSpacing/>
        <w:jc w:val="both"/>
        <w:rPr>
          <w:rFonts w:ascii="Bookman Old Style" w:hAnsi="Bookman Old Style"/>
          <w:sz w:val="26"/>
          <w:szCs w:val="26"/>
        </w:rPr>
      </w:pPr>
    </w:p>
    <w:p w:rsidR="00D95C44" w:rsidRDefault="00D95C44" w:rsidP="00925CDD">
      <w:pPr>
        <w:spacing w:line="48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[4]</w:t>
      </w:r>
      <w:r>
        <w:rPr>
          <w:rFonts w:ascii="Bookman Old Style" w:hAnsi="Bookman Old Style"/>
          <w:sz w:val="26"/>
          <w:szCs w:val="26"/>
        </w:rPr>
        <w:tab/>
        <w:t xml:space="preserve">The preliminary objection is averred in paragraph 3 thereof that the present Application is irregular because the prayer for costs was included in the main Application proceedings.  </w:t>
      </w:r>
      <w:proofErr w:type="gramStart"/>
      <w:r>
        <w:rPr>
          <w:rFonts w:ascii="Bookman Old Style" w:hAnsi="Bookman Old Style"/>
          <w:sz w:val="26"/>
          <w:szCs w:val="26"/>
        </w:rPr>
        <w:t>That the present Application is an abuse of co</w:t>
      </w:r>
      <w:r w:rsidR="00626A08">
        <w:rPr>
          <w:rFonts w:ascii="Bookman Old Style" w:hAnsi="Bookman Old Style"/>
          <w:sz w:val="26"/>
          <w:szCs w:val="26"/>
        </w:rPr>
        <w:t>urt</w:t>
      </w:r>
      <w:r>
        <w:rPr>
          <w:rFonts w:ascii="Bookman Old Style" w:hAnsi="Bookman Old Style"/>
          <w:sz w:val="26"/>
          <w:szCs w:val="26"/>
        </w:rPr>
        <w:t>.</w:t>
      </w:r>
      <w:proofErr w:type="gramEnd"/>
    </w:p>
    <w:p w:rsidR="00D95C44" w:rsidRDefault="00D95C44" w:rsidP="00925CDD">
      <w:pPr>
        <w:spacing w:line="480" w:lineRule="auto"/>
        <w:ind w:left="720" w:hanging="720"/>
        <w:contextualSpacing/>
        <w:jc w:val="both"/>
        <w:rPr>
          <w:rFonts w:ascii="Bookman Old Style" w:hAnsi="Bookman Old Style"/>
          <w:sz w:val="26"/>
          <w:szCs w:val="26"/>
        </w:rPr>
      </w:pPr>
    </w:p>
    <w:p w:rsidR="00D95C44" w:rsidRDefault="00D95C44" w:rsidP="00925CDD">
      <w:pPr>
        <w:spacing w:line="48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[5]</w:t>
      </w:r>
      <w:r>
        <w:rPr>
          <w:rFonts w:ascii="Bookman Old Style" w:hAnsi="Bookman Old Style"/>
          <w:sz w:val="26"/>
          <w:szCs w:val="26"/>
        </w:rPr>
        <w:tab/>
        <w:t>The Respondent then dealt with the merits of the case where in paragraph 5.1 to 5.4 stated the following:</w:t>
      </w:r>
    </w:p>
    <w:p w:rsidR="00D95C44" w:rsidRDefault="00D95C44" w:rsidP="00D95C44">
      <w:pPr>
        <w:spacing w:line="360" w:lineRule="auto"/>
        <w:ind w:left="720" w:hanging="720"/>
        <w:contextualSpacing/>
        <w:jc w:val="both"/>
        <w:rPr>
          <w:rFonts w:ascii="Bookman Old Style" w:hAnsi="Bookman Old Style"/>
          <w:sz w:val="26"/>
          <w:szCs w:val="26"/>
        </w:rPr>
      </w:pPr>
    </w:p>
    <w:p w:rsidR="00D95C44" w:rsidRDefault="00780CFF" w:rsidP="00780CFF">
      <w:pPr>
        <w:spacing w:line="360" w:lineRule="auto"/>
        <w:ind w:left="2160" w:hanging="720"/>
        <w:contextualSpacing/>
        <w:jc w:val="both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“5.2</w:t>
      </w:r>
      <w:r>
        <w:rPr>
          <w:rFonts w:ascii="Bookman Old Style" w:hAnsi="Bookman Old Style"/>
          <w:b/>
        </w:rPr>
        <w:tab/>
        <w:t>However, despite the matter being referred to the Registrar for allocation in the contested motion.</w:t>
      </w:r>
      <w:proofErr w:type="gramEnd"/>
      <w:r>
        <w:rPr>
          <w:rFonts w:ascii="Bookman Old Style" w:hAnsi="Bookman Old Style"/>
          <w:b/>
        </w:rPr>
        <w:t xml:space="preserve">  The Applicant has been setting the matter down in the motion court roll </w:t>
      </w:r>
      <w:proofErr w:type="gramStart"/>
      <w:r>
        <w:rPr>
          <w:rFonts w:ascii="Bookman Old Style" w:hAnsi="Bookman Old Style"/>
          <w:b/>
        </w:rPr>
        <w:t>in a numerous occasion</w:t>
      </w:r>
      <w:proofErr w:type="gramEnd"/>
      <w:r>
        <w:rPr>
          <w:rFonts w:ascii="Bookman Old Style" w:hAnsi="Bookman Old Style"/>
          <w:b/>
        </w:rPr>
        <w:t>.  Attached hereto are the notices of set down marked “N1”.</w:t>
      </w:r>
    </w:p>
    <w:p w:rsidR="00780CFF" w:rsidRDefault="00780CFF" w:rsidP="00780CFF">
      <w:pPr>
        <w:spacing w:line="360" w:lineRule="auto"/>
        <w:ind w:left="2160" w:hanging="720"/>
        <w:contextualSpacing/>
        <w:jc w:val="both"/>
        <w:rPr>
          <w:rFonts w:ascii="Bookman Old Style" w:hAnsi="Bookman Old Style"/>
          <w:b/>
        </w:rPr>
      </w:pPr>
    </w:p>
    <w:p w:rsidR="00780CFF" w:rsidRDefault="00780CFF" w:rsidP="00780CFF">
      <w:pPr>
        <w:spacing w:line="360" w:lineRule="auto"/>
        <w:ind w:left="2160" w:hanging="720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5.3</w:t>
      </w:r>
      <w:r>
        <w:rPr>
          <w:rFonts w:ascii="Bookman Old Style" w:hAnsi="Bookman Old Style"/>
          <w:b/>
        </w:rPr>
        <w:tab/>
      </w:r>
      <w:proofErr w:type="gramStart"/>
      <w:r>
        <w:rPr>
          <w:rFonts w:ascii="Bookman Old Style" w:hAnsi="Bookman Old Style"/>
          <w:b/>
        </w:rPr>
        <w:t>As</w:t>
      </w:r>
      <w:proofErr w:type="gramEnd"/>
      <w:r>
        <w:rPr>
          <w:rFonts w:ascii="Bookman Old Style" w:hAnsi="Bookman Old Style"/>
          <w:b/>
        </w:rPr>
        <w:t xml:space="preserve"> a matter of practise, after a matter has been referred to the contested motion, the litigant has to secure a date in the contested motion and then prepare Heads of Arguments so that the matter may be heard.</w:t>
      </w:r>
    </w:p>
    <w:p w:rsidR="00780CFF" w:rsidRDefault="00780CFF" w:rsidP="00780CFF">
      <w:pPr>
        <w:spacing w:line="360" w:lineRule="auto"/>
        <w:ind w:left="2160" w:hanging="720"/>
        <w:contextualSpacing/>
        <w:jc w:val="both"/>
        <w:rPr>
          <w:rFonts w:ascii="Bookman Old Style" w:hAnsi="Bookman Old Style"/>
          <w:b/>
        </w:rPr>
      </w:pPr>
    </w:p>
    <w:p w:rsidR="00780CFF" w:rsidRDefault="00780CFF" w:rsidP="00780CFF">
      <w:pPr>
        <w:spacing w:line="360" w:lineRule="auto"/>
        <w:ind w:left="2160" w:hanging="720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5.4</w:t>
      </w:r>
      <w:r>
        <w:rPr>
          <w:rFonts w:ascii="Bookman Old Style" w:hAnsi="Bookman Old Style"/>
          <w:b/>
        </w:rPr>
        <w:tab/>
        <w:t xml:space="preserve">The numerous set down has out pocketed the Respondent as same was unnecessary.  My attorneys had </w:t>
      </w:r>
      <w:r w:rsidR="00050103">
        <w:rPr>
          <w:rFonts w:ascii="Bookman Old Style" w:hAnsi="Bookman Old Style"/>
          <w:b/>
        </w:rPr>
        <w:t>to attend court yet the matter had not been allocated a date for hearing.  The Applicant cannot turn a blind eye for a notice of set down hence his unworthy numerous attendances.”</w:t>
      </w:r>
    </w:p>
    <w:p w:rsidR="00050103" w:rsidRDefault="00050103" w:rsidP="00050103">
      <w:pPr>
        <w:spacing w:line="480" w:lineRule="auto"/>
        <w:jc w:val="both"/>
        <w:rPr>
          <w:rFonts w:ascii="Bookman Old Style" w:hAnsi="Bookman Old Style"/>
          <w:b/>
          <w:sz w:val="26"/>
          <w:szCs w:val="26"/>
        </w:rPr>
      </w:pPr>
    </w:p>
    <w:p w:rsidR="009D129B" w:rsidRDefault="00050103" w:rsidP="00050103">
      <w:pPr>
        <w:spacing w:line="48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[6]</w:t>
      </w:r>
      <w:r>
        <w:rPr>
          <w:rFonts w:ascii="Bookman Old Style" w:hAnsi="Bookman Old Style"/>
          <w:sz w:val="26"/>
          <w:szCs w:val="26"/>
        </w:rPr>
        <w:tab/>
        <w:t>The Applicant has not filed a Replying Affidavit in accordance with the Rules of this court.</w:t>
      </w:r>
    </w:p>
    <w:p w:rsidR="009D129B" w:rsidRDefault="009D129B" w:rsidP="00050103">
      <w:pPr>
        <w:spacing w:line="48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</w:p>
    <w:p w:rsidR="00050103" w:rsidRDefault="009D129B" w:rsidP="00050103">
      <w:pPr>
        <w:spacing w:line="48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[7]</w:t>
      </w:r>
      <w:r>
        <w:rPr>
          <w:rFonts w:ascii="Bookman Old Style" w:hAnsi="Bookman Old Style"/>
          <w:sz w:val="26"/>
          <w:szCs w:val="26"/>
        </w:rPr>
        <w:tab/>
      </w:r>
      <w:r w:rsidR="00626A08">
        <w:rPr>
          <w:rFonts w:ascii="Bookman Old Style" w:hAnsi="Bookman Old Style"/>
          <w:sz w:val="26"/>
          <w:szCs w:val="26"/>
        </w:rPr>
        <w:t>T</w:t>
      </w:r>
      <w:r w:rsidR="00050103">
        <w:rPr>
          <w:rFonts w:ascii="Bookman Old Style" w:hAnsi="Bookman Old Style"/>
          <w:sz w:val="26"/>
          <w:szCs w:val="26"/>
        </w:rPr>
        <w:t xml:space="preserve">he matter </w:t>
      </w:r>
      <w:r w:rsidR="00626A08">
        <w:rPr>
          <w:rFonts w:ascii="Bookman Old Style" w:hAnsi="Bookman Old Style"/>
          <w:sz w:val="26"/>
          <w:szCs w:val="26"/>
        </w:rPr>
        <w:t xml:space="preserve">then </w:t>
      </w:r>
      <w:r w:rsidR="00050103">
        <w:rPr>
          <w:rFonts w:ascii="Bookman Old Style" w:hAnsi="Bookman Old Style"/>
          <w:sz w:val="26"/>
          <w:szCs w:val="26"/>
        </w:rPr>
        <w:t>ca</w:t>
      </w:r>
      <w:r>
        <w:rPr>
          <w:rFonts w:ascii="Bookman Old Style" w:hAnsi="Bookman Old Style"/>
          <w:sz w:val="26"/>
          <w:szCs w:val="26"/>
        </w:rPr>
        <w:t>m</w:t>
      </w:r>
      <w:r w:rsidR="00050103">
        <w:rPr>
          <w:rFonts w:ascii="Bookman Old Style" w:hAnsi="Bookman Old Style"/>
          <w:sz w:val="26"/>
          <w:szCs w:val="26"/>
        </w:rPr>
        <w:t>e before this court on the 20</w:t>
      </w:r>
      <w:r w:rsidR="00050103" w:rsidRPr="00050103">
        <w:rPr>
          <w:rFonts w:ascii="Bookman Old Style" w:hAnsi="Bookman Old Style"/>
          <w:sz w:val="26"/>
          <w:szCs w:val="26"/>
          <w:vertAlign w:val="superscript"/>
        </w:rPr>
        <w:t>th</w:t>
      </w:r>
      <w:r w:rsidR="00050103">
        <w:rPr>
          <w:rFonts w:ascii="Bookman Old Style" w:hAnsi="Bookman Old Style"/>
          <w:sz w:val="26"/>
          <w:szCs w:val="26"/>
        </w:rPr>
        <w:t xml:space="preserve"> February, 2015 where the attorneys of the parties advanced arguments for their clients.  The Applicant is represented by Mr. </w:t>
      </w:r>
      <w:proofErr w:type="spellStart"/>
      <w:r w:rsidR="00050103">
        <w:rPr>
          <w:rFonts w:ascii="Bookman Old Style" w:hAnsi="Bookman Old Style"/>
          <w:sz w:val="26"/>
          <w:szCs w:val="26"/>
        </w:rPr>
        <w:t>Jele</w:t>
      </w:r>
      <w:proofErr w:type="spellEnd"/>
      <w:r w:rsidR="00050103">
        <w:rPr>
          <w:rFonts w:ascii="Bookman Old Style" w:hAnsi="Bookman Old Style"/>
          <w:sz w:val="26"/>
          <w:szCs w:val="26"/>
        </w:rPr>
        <w:t xml:space="preserve"> and the Respondent is represented by Mr. Magagula where I reserved </w:t>
      </w:r>
      <w:r w:rsidR="00626A08">
        <w:rPr>
          <w:rFonts w:ascii="Bookman Old Style" w:hAnsi="Bookman Old Style"/>
          <w:sz w:val="26"/>
          <w:szCs w:val="26"/>
        </w:rPr>
        <w:t xml:space="preserve">my </w:t>
      </w:r>
      <w:r w:rsidR="00050103">
        <w:rPr>
          <w:rFonts w:ascii="Bookman Old Style" w:hAnsi="Bookman Old Style"/>
          <w:sz w:val="26"/>
          <w:szCs w:val="26"/>
        </w:rPr>
        <w:t>judgment</w:t>
      </w:r>
      <w:r w:rsidR="00626A08">
        <w:rPr>
          <w:rFonts w:ascii="Bookman Old Style" w:hAnsi="Bookman Old Style"/>
          <w:sz w:val="26"/>
          <w:szCs w:val="26"/>
        </w:rPr>
        <w:t xml:space="preserve"> on the matter</w:t>
      </w:r>
      <w:r w:rsidR="00050103">
        <w:rPr>
          <w:rFonts w:ascii="Bookman Old Style" w:hAnsi="Bookman Old Style"/>
          <w:sz w:val="26"/>
          <w:szCs w:val="26"/>
        </w:rPr>
        <w:t>.</w:t>
      </w:r>
    </w:p>
    <w:p w:rsidR="00050103" w:rsidRDefault="00050103" w:rsidP="00050103">
      <w:pPr>
        <w:spacing w:line="48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</w:p>
    <w:p w:rsidR="00050103" w:rsidRPr="00050103" w:rsidRDefault="00050103" w:rsidP="00050103">
      <w:pPr>
        <w:spacing w:line="480" w:lineRule="auto"/>
        <w:ind w:left="720" w:hanging="720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>The arguments</w:t>
      </w:r>
    </w:p>
    <w:p w:rsidR="00050103" w:rsidRDefault="009D129B" w:rsidP="00050103">
      <w:pPr>
        <w:spacing w:line="48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[8</w:t>
      </w:r>
      <w:r w:rsidR="00050103">
        <w:rPr>
          <w:rFonts w:ascii="Bookman Old Style" w:hAnsi="Bookman Old Style"/>
          <w:sz w:val="26"/>
          <w:szCs w:val="26"/>
        </w:rPr>
        <w:t>]</w:t>
      </w:r>
      <w:r w:rsidR="00050103">
        <w:rPr>
          <w:rFonts w:ascii="Bookman Old Style" w:hAnsi="Bookman Old Style"/>
          <w:sz w:val="26"/>
          <w:szCs w:val="26"/>
        </w:rPr>
        <w:tab/>
        <w:t>The crux of the argument of the attorney f</w:t>
      </w:r>
      <w:r w:rsidR="00626A08">
        <w:rPr>
          <w:rFonts w:ascii="Bookman Old Style" w:hAnsi="Bookman Old Style"/>
          <w:sz w:val="26"/>
          <w:szCs w:val="26"/>
        </w:rPr>
        <w:t>or</w:t>
      </w:r>
      <w:r w:rsidR="00050103">
        <w:rPr>
          <w:rFonts w:ascii="Bookman Old Style" w:hAnsi="Bookman Old Style"/>
          <w:sz w:val="26"/>
          <w:szCs w:val="26"/>
        </w:rPr>
        <w:t xml:space="preserve"> the </w:t>
      </w:r>
      <w:r w:rsidR="00626A08">
        <w:rPr>
          <w:rFonts w:ascii="Bookman Old Style" w:hAnsi="Bookman Old Style"/>
          <w:sz w:val="26"/>
          <w:szCs w:val="26"/>
        </w:rPr>
        <w:t>Respondent</w:t>
      </w:r>
      <w:r w:rsidR="00050103">
        <w:rPr>
          <w:rFonts w:ascii="Bookman Old Style" w:hAnsi="Bookman Old Style"/>
          <w:sz w:val="26"/>
          <w:szCs w:val="26"/>
        </w:rPr>
        <w:t xml:space="preserve"> is that </w:t>
      </w:r>
      <w:r w:rsidR="00BC2D6B">
        <w:rPr>
          <w:rFonts w:ascii="Bookman Old Style" w:hAnsi="Bookman Old Style"/>
          <w:sz w:val="26"/>
          <w:szCs w:val="26"/>
        </w:rPr>
        <w:t xml:space="preserve">the Applicant </w:t>
      </w:r>
      <w:r w:rsidR="00050103">
        <w:rPr>
          <w:rFonts w:ascii="Bookman Old Style" w:hAnsi="Bookman Old Style"/>
          <w:sz w:val="26"/>
          <w:szCs w:val="26"/>
        </w:rPr>
        <w:t xml:space="preserve">was </w:t>
      </w:r>
      <w:r>
        <w:rPr>
          <w:rFonts w:ascii="Bookman Old Style" w:hAnsi="Bookman Old Style"/>
          <w:sz w:val="26"/>
          <w:szCs w:val="26"/>
        </w:rPr>
        <w:t>precluded</w:t>
      </w:r>
      <w:r w:rsidR="00050103">
        <w:rPr>
          <w:rFonts w:ascii="Bookman Old Style" w:hAnsi="Bookman Old Style"/>
          <w:sz w:val="26"/>
          <w:szCs w:val="26"/>
        </w:rPr>
        <w:t xml:space="preserve"> to approach the court as it did as the prayer for costs was included in the main Application </w:t>
      </w:r>
      <w:r w:rsidR="00050103">
        <w:rPr>
          <w:rFonts w:ascii="Bookman Old Style" w:hAnsi="Bookman Old Style"/>
          <w:sz w:val="26"/>
          <w:szCs w:val="26"/>
        </w:rPr>
        <w:lastRenderedPageBreak/>
        <w:t xml:space="preserve">proceedings.  </w:t>
      </w:r>
      <w:proofErr w:type="gramStart"/>
      <w:r w:rsidR="00050103">
        <w:rPr>
          <w:rFonts w:ascii="Bookman Old Style" w:hAnsi="Bookman Old Style"/>
          <w:sz w:val="26"/>
          <w:szCs w:val="26"/>
        </w:rPr>
        <w:t>That the present Application is in abuse of court process.</w:t>
      </w:r>
      <w:proofErr w:type="gramEnd"/>
      <w:r w:rsidR="00050103">
        <w:rPr>
          <w:rFonts w:ascii="Bookman Old Style" w:hAnsi="Bookman Old Style"/>
          <w:sz w:val="26"/>
          <w:szCs w:val="26"/>
        </w:rPr>
        <w:t xml:space="preserve">  The Respondent has consented to prayer 1 of the Notice of Motion but object to prayer 2 thereof.  That this therefore is the only issue for de</w:t>
      </w:r>
      <w:r>
        <w:rPr>
          <w:rFonts w:ascii="Bookman Old Style" w:hAnsi="Bookman Old Style"/>
          <w:sz w:val="26"/>
          <w:szCs w:val="26"/>
        </w:rPr>
        <w:t>cision</w:t>
      </w:r>
      <w:r w:rsidR="00050103">
        <w:rPr>
          <w:rFonts w:ascii="Bookman Old Style" w:hAnsi="Bookman Old Style"/>
          <w:sz w:val="26"/>
          <w:szCs w:val="26"/>
        </w:rPr>
        <w:t xml:space="preserve"> by this court.</w:t>
      </w:r>
    </w:p>
    <w:p w:rsidR="00050103" w:rsidRDefault="00050103" w:rsidP="00050103">
      <w:pPr>
        <w:spacing w:line="480" w:lineRule="auto"/>
        <w:ind w:left="720" w:hanging="720"/>
        <w:contextualSpacing/>
        <w:jc w:val="both"/>
        <w:rPr>
          <w:rFonts w:ascii="Bookman Old Style" w:hAnsi="Bookman Old Style"/>
          <w:sz w:val="26"/>
          <w:szCs w:val="26"/>
        </w:rPr>
      </w:pPr>
    </w:p>
    <w:p w:rsidR="00050103" w:rsidRDefault="00050103" w:rsidP="00050103">
      <w:pPr>
        <w:spacing w:line="48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[</w:t>
      </w:r>
      <w:r w:rsidR="009D129B">
        <w:rPr>
          <w:rFonts w:ascii="Bookman Old Style" w:hAnsi="Bookman Old Style"/>
          <w:sz w:val="26"/>
          <w:szCs w:val="26"/>
        </w:rPr>
        <w:t>9</w:t>
      </w:r>
      <w:r>
        <w:rPr>
          <w:rFonts w:ascii="Bookman Old Style" w:hAnsi="Bookman Old Style"/>
          <w:sz w:val="26"/>
          <w:szCs w:val="26"/>
        </w:rPr>
        <w:t>]</w:t>
      </w:r>
      <w:r>
        <w:rPr>
          <w:rFonts w:ascii="Bookman Old Style" w:hAnsi="Bookman Old Style"/>
          <w:sz w:val="26"/>
          <w:szCs w:val="26"/>
        </w:rPr>
        <w:tab/>
        <w:t xml:space="preserve">In respect of the above argument of the Respondent in paragraph 7 of this judgment </w:t>
      </w:r>
      <w:r w:rsidR="001C67CD">
        <w:rPr>
          <w:rFonts w:ascii="Bookman Old Style" w:hAnsi="Bookman Old Style"/>
          <w:sz w:val="26"/>
          <w:szCs w:val="26"/>
        </w:rPr>
        <w:t>t</w:t>
      </w:r>
      <w:r>
        <w:rPr>
          <w:rFonts w:ascii="Bookman Old Style" w:hAnsi="Bookman Old Style"/>
          <w:sz w:val="26"/>
          <w:szCs w:val="26"/>
        </w:rPr>
        <w:t xml:space="preserve">he attorney for the Applicant has directed the court to what was ordered by </w:t>
      </w:r>
      <w:r>
        <w:rPr>
          <w:rFonts w:ascii="Bookman Old Style" w:hAnsi="Bookman Old Style"/>
          <w:b/>
          <w:sz w:val="26"/>
          <w:szCs w:val="26"/>
        </w:rPr>
        <w:t>Annandale J</w:t>
      </w:r>
      <w:r>
        <w:rPr>
          <w:rFonts w:ascii="Bookman Old Style" w:hAnsi="Bookman Old Style"/>
          <w:sz w:val="26"/>
          <w:szCs w:val="26"/>
        </w:rPr>
        <w:t xml:space="preserve"> on the 30</w:t>
      </w:r>
      <w:r w:rsidRPr="00050103">
        <w:rPr>
          <w:rFonts w:ascii="Bookman Old Style" w:hAnsi="Bookman Old Style"/>
          <w:sz w:val="26"/>
          <w:szCs w:val="26"/>
          <w:vertAlign w:val="superscript"/>
        </w:rPr>
        <w:t>th</w:t>
      </w:r>
      <w:r>
        <w:rPr>
          <w:rFonts w:ascii="Bookman Old Style" w:hAnsi="Bookman Old Style"/>
          <w:sz w:val="26"/>
          <w:szCs w:val="26"/>
        </w:rPr>
        <w:t xml:space="preserve"> October, 2014 to the following:</w:t>
      </w:r>
    </w:p>
    <w:p w:rsidR="00050103" w:rsidRDefault="00050103" w:rsidP="00050103">
      <w:pPr>
        <w:spacing w:line="360" w:lineRule="auto"/>
        <w:ind w:left="720" w:hanging="720"/>
        <w:contextualSpacing/>
        <w:jc w:val="both"/>
        <w:rPr>
          <w:rFonts w:ascii="Bookman Old Style" w:hAnsi="Bookman Old Style"/>
          <w:sz w:val="26"/>
          <w:szCs w:val="26"/>
        </w:rPr>
      </w:pPr>
    </w:p>
    <w:p w:rsidR="00050103" w:rsidRDefault="003D3AD8" w:rsidP="003D3AD8">
      <w:pPr>
        <w:spacing w:line="360" w:lineRule="auto"/>
        <w:ind w:left="1440"/>
        <w:contextualSpacing/>
        <w:jc w:val="both"/>
        <w:rPr>
          <w:rFonts w:ascii="Bookman Old Style" w:hAnsi="Bookman Old Style"/>
          <w:b/>
        </w:rPr>
      </w:pPr>
      <w:proofErr w:type="gramStart"/>
      <w:r w:rsidRPr="003D3AD8">
        <w:rPr>
          <w:rFonts w:ascii="Bookman Old Style" w:hAnsi="Bookman Old Style"/>
          <w:b/>
        </w:rPr>
        <w:t>“Removed from the roll.</w:t>
      </w:r>
      <w:proofErr w:type="gramEnd"/>
      <w:r w:rsidRPr="003D3AD8">
        <w:rPr>
          <w:rFonts w:ascii="Bookman Old Style" w:hAnsi="Bookman Old Style"/>
          <w:b/>
        </w:rPr>
        <w:t xml:space="preserve">  </w:t>
      </w:r>
      <w:proofErr w:type="gramStart"/>
      <w:r w:rsidRPr="003D3AD8">
        <w:rPr>
          <w:rFonts w:ascii="Bookman Old Style" w:hAnsi="Bookman Old Style"/>
          <w:b/>
        </w:rPr>
        <w:t xml:space="preserve">Both parties to file affidavits in support of </w:t>
      </w:r>
      <w:r>
        <w:rPr>
          <w:rFonts w:ascii="Bookman Old Style" w:hAnsi="Bookman Old Style"/>
          <w:b/>
        </w:rPr>
        <w:t>their respective contributions.</w:t>
      </w:r>
      <w:proofErr w:type="gramEnd"/>
      <w:r>
        <w:rPr>
          <w:rFonts w:ascii="Bookman Old Style" w:hAnsi="Bookman Old Style"/>
          <w:b/>
        </w:rPr>
        <w:t xml:space="preserve">  Thereafter, once ready for hearing, Registrar to enrol on contested roll as soon as possible, aiming at December, 2014.”</w:t>
      </w:r>
    </w:p>
    <w:p w:rsidR="003D3AD8" w:rsidRDefault="003D3AD8" w:rsidP="003D3AD8">
      <w:pPr>
        <w:spacing w:line="480" w:lineRule="auto"/>
        <w:jc w:val="both"/>
        <w:rPr>
          <w:rFonts w:ascii="Bookman Old Style" w:hAnsi="Bookman Old Style"/>
          <w:b/>
          <w:sz w:val="26"/>
          <w:szCs w:val="26"/>
        </w:rPr>
      </w:pPr>
    </w:p>
    <w:p w:rsidR="003D3AD8" w:rsidRDefault="003D3AD8" w:rsidP="003D3AD8">
      <w:pPr>
        <w:spacing w:line="480" w:lineRule="auto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ab/>
        <w:t>The court’s analysis and conclusion thereon</w:t>
      </w:r>
    </w:p>
    <w:p w:rsidR="003D3AD8" w:rsidRDefault="003D3AD8" w:rsidP="003D3AD8">
      <w:pPr>
        <w:spacing w:line="48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[</w:t>
      </w:r>
      <w:r w:rsidR="00067F53">
        <w:rPr>
          <w:rFonts w:ascii="Bookman Old Style" w:hAnsi="Bookman Old Style"/>
          <w:sz w:val="26"/>
          <w:szCs w:val="26"/>
        </w:rPr>
        <w:t>10</w:t>
      </w:r>
      <w:r>
        <w:rPr>
          <w:rFonts w:ascii="Bookman Old Style" w:hAnsi="Bookman Old Style"/>
          <w:sz w:val="26"/>
          <w:szCs w:val="26"/>
        </w:rPr>
        <w:t>]</w:t>
      </w:r>
      <w:r>
        <w:rPr>
          <w:rFonts w:ascii="Bookman Old Style" w:hAnsi="Bookman Old Style"/>
          <w:sz w:val="26"/>
          <w:szCs w:val="26"/>
        </w:rPr>
        <w:tab/>
        <w:t xml:space="preserve">Having considered all the arguments of the attorneys of the parties to and fro the position of the Applicant is explained by the </w:t>
      </w:r>
      <w:r w:rsidR="00BC2D6B">
        <w:rPr>
          <w:rFonts w:ascii="Bookman Old Style" w:hAnsi="Bookman Old Style"/>
          <w:sz w:val="26"/>
          <w:szCs w:val="26"/>
        </w:rPr>
        <w:t>entry</w:t>
      </w:r>
      <w:r>
        <w:rPr>
          <w:rFonts w:ascii="Bookman Old Style" w:hAnsi="Bookman Old Style"/>
          <w:sz w:val="26"/>
          <w:szCs w:val="26"/>
        </w:rPr>
        <w:t xml:space="preserve"> of the Court of the 31</w:t>
      </w:r>
      <w:r w:rsidRPr="003D3AD8">
        <w:rPr>
          <w:rFonts w:ascii="Bookman Old Style" w:hAnsi="Bookman Old Style"/>
          <w:sz w:val="26"/>
          <w:szCs w:val="26"/>
          <w:vertAlign w:val="superscript"/>
        </w:rPr>
        <w:t>st</w:t>
      </w:r>
      <w:r>
        <w:rPr>
          <w:rFonts w:ascii="Bookman Old Style" w:hAnsi="Bookman Old Style"/>
          <w:sz w:val="26"/>
          <w:szCs w:val="26"/>
        </w:rPr>
        <w:t xml:space="preserve"> October, 2014 and therefore the objection by the Respondent that it has advanced is neither here on th</w:t>
      </w:r>
      <w:r w:rsidR="00067F53">
        <w:rPr>
          <w:rFonts w:ascii="Bookman Old Style" w:hAnsi="Bookman Old Style"/>
          <w:sz w:val="26"/>
          <w:szCs w:val="26"/>
        </w:rPr>
        <w:t>e</w:t>
      </w:r>
      <w:r>
        <w:rPr>
          <w:rFonts w:ascii="Bookman Old Style" w:hAnsi="Bookman Old Style"/>
          <w:sz w:val="26"/>
          <w:szCs w:val="26"/>
        </w:rPr>
        <w:t>s</w:t>
      </w:r>
      <w:r w:rsidR="00067F53">
        <w:rPr>
          <w:rFonts w:ascii="Bookman Old Style" w:hAnsi="Bookman Old Style"/>
          <w:sz w:val="26"/>
          <w:szCs w:val="26"/>
        </w:rPr>
        <w:t>e</w:t>
      </w:r>
      <w:r>
        <w:rPr>
          <w:rFonts w:ascii="Bookman Old Style" w:hAnsi="Bookman Old Style"/>
          <w:sz w:val="26"/>
          <w:szCs w:val="26"/>
        </w:rPr>
        <w:t xml:space="preserve"> fact</w:t>
      </w:r>
      <w:r w:rsidR="00067F53">
        <w:rPr>
          <w:rFonts w:ascii="Bookman Old Style" w:hAnsi="Bookman Old Style"/>
          <w:sz w:val="26"/>
          <w:szCs w:val="26"/>
        </w:rPr>
        <w:t>s</w:t>
      </w:r>
      <w:r>
        <w:rPr>
          <w:rFonts w:ascii="Bookman Old Style" w:hAnsi="Bookman Old Style"/>
          <w:sz w:val="26"/>
          <w:szCs w:val="26"/>
        </w:rPr>
        <w:t xml:space="preserve">.  In fact the Respondent is trying to run away from the </w:t>
      </w:r>
      <w:r w:rsidR="005960A6">
        <w:rPr>
          <w:rFonts w:ascii="Bookman Old Style" w:hAnsi="Bookman Old Style"/>
          <w:sz w:val="26"/>
          <w:szCs w:val="26"/>
        </w:rPr>
        <w:t>issue</w:t>
      </w:r>
      <w:r>
        <w:rPr>
          <w:rFonts w:ascii="Bookman Old Style" w:hAnsi="Bookman Old Style"/>
          <w:sz w:val="26"/>
          <w:szCs w:val="26"/>
        </w:rPr>
        <w:t xml:space="preserve"> raised by the </w:t>
      </w:r>
      <w:r w:rsidR="00BC2D6B">
        <w:rPr>
          <w:rFonts w:ascii="Bookman Old Style" w:hAnsi="Bookman Old Style"/>
          <w:sz w:val="26"/>
          <w:szCs w:val="26"/>
        </w:rPr>
        <w:t>entry</w:t>
      </w:r>
      <w:r>
        <w:rPr>
          <w:rFonts w:ascii="Bookman Old Style" w:hAnsi="Bookman Old Style"/>
          <w:sz w:val="26"/>
          <w:szCs w:val="26"/>
        </w:rPr>
        <w:t xml:space="preserve"> of the 31</w:t>
      </w:r>
      <w:r w:rsidRPr="003D3AD8">
        <w:rPr>
          <w:rFonts w:ascii="Bookman Old Style" w:hAnsi="Bookman Old Style"/>
          <w:sz w:val="26"/>
          <w:szCs w:val="26"/>
          <w:vertAlign w:val="superscript"/>
        </w:rPr>
        <w:t>st</w:t>
      </w:r>
      <w:r>
        <w:rPr>
          <w:rFonts w:ascii="Bookman Old Style" w:hAnsi="Bookman Old Style"/>
          <w:sz w:val="26"/>
          <w:szCs w:val="26"/>
        </w:rPr>
        <w:t xml:space="preserve"> October, 2014.  In all </w:t>
      </w:r>
      <w:r>
        <w:rPr>
          <w:rFonts w:ascii="Bookman Old Style" w:hAnsi="Bookman Old Style"/>
          <w:sz w:val="26"/>
          <w:szCs w:val="26"/>
        </w:rPr>
        <w:lastRenderedPageBreak/>
        <w:t>this therefore the Respondent ought to pay both cos</w:t>
      </w:r>
      <w:r w:rsidR="009112BE">
        <w:rPr>
          <w:rFonts w:ascii="Bookman Old Style" w:hAnsi="Bookman Old Style"/>
          <w:sz w:val="26"/>
          <w:szCs w:val="26"/>
        </w:rPr>
        <w:t>ts stated in prayer 1 &amp; 2 of the Notice of Motion.  So it is ordered.</w:t>
      </w:r>
    </w:p>
    <w:p w:rsidR="009112BE" w:rsidRDefault="009112BE" w:rsidP="003D3AD8">
      <w:pPr>
        <w:spacing w:line="48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</w:p>
    <w:p w:rsidR="009112BE" w:rsidRDefault="009112BE" w:rsidP="00192498">
      <w:pPr>
        <w:spacing w:line="360" w:lineRule="auto"/>
        <w:ind w:left="720" w:hanging="720"/>
        <w:contextualSpacing/>
        <w:jc w:val="center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STANLEY B. MAPHALALA</w:t>
      </w:r>
    </w:p>
    <w:p w:rsidR="009112BE" w:rsidRPr="009112BE" w:rsidRDefault="009112BE" w:rsidP="00192498">
      <w:pPr>
        <w:spacing w:line="360" w:lineRule="auto"/>
        <w:ind w:left="720" w:hanging="720"/>
        <w:contextualSpacing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PRINCIPAL JUDGE</w:t>
      </w:r>
    </w:p>
    <w:p w:rsidR="009112BE" w:rsidRPr="009112BE" w:rsidRDefault="009112BE" w:rsidP="009112BE">
      <w:pPr>
        <w:spacing w:line="480" w:lineRule="auto"/>
        <w:ind w:left="720" w:hanging="720"/>
        <w:jc w:val="center"/>
        <w:rPr>
          <w:rFonts w:ascii="Bookman Old Style" w:hAnsi="Bookman Old Style"/>
          <w:b/>
          <w:sz w:val="26"/>
          <w:szCs w:val="26"/>
        </w:rPr>
      </w:pPr>
    </w:p>
    <w:p w:rsidR="00050103" w:rsidRPr="00050103" w:rsidRDefault="00050103" w:rsidP="00050103">
      <w:pPr>
        <w:spacing w:line="480" w:lineRule="auto"/>
        <w:jc w:val="both"/>
        <w:rPr>
          <w:rFonts w:ascii="Bookman Old Style" w:hAnsi="Bookman Old Style"/>
          <w:b/>
          <w:sz w:val="26"/>
          <w:szCs w:val="26"/>
        </w:rPr>
      </w:pPr>
    </w:p>
    <w:p w:rsidR="00050103" w:rsidRDefault="00050103" w:rsidP="00D95C44">
      <w:pPr>
        <w:spacing w:line="360" w:lineRule="auto"/>
        <w:ind w:left="720" w:hanging="720"/>
        <w:contextualSpacing/>
        <w:jc w:val="both"/>
        <w:rPr>
          <w:rFonts w:ascii="Bookman Old Style" w:hAnsi="Bookman Old Style"/>
          <w:sz w:val="26"/>
          <w:szCs w:val="26"/>
        </w:rPr>
      </w:pPr>
    </w:p>
    <w:p w:rsidR="00D95C44" w:rsidRDefault="00D95C44" w:rsidP="00D95C44">
      <w:pPr>
        <w:spacing w:line="360" w:lineRule="auto"/>
        <w:ind w:left="720" w:hanging="720"/>
        <w:contextualSpacing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</w:p>
    <w:p w:rsidR="00780CFF" w:rsidRPr="00D95C44" w:rsidRDefault="00780CFF" w:rsidP="00D95C44">
      <w:pPr>
        <w:spacing w:line="360" w:lineRule="auto"/>
        <w:ind w:left="720" w:hanging="72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</w:p>
    <w:p w:rsidR="00925CDD" w:rsidRPr="00925CDD" w:rsidRDefault="00925CDD" w:rsidP="00925CDD">
      <w:pPr>
        <w:spacing w:line="480" w:lineRule="auto"/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sectPr w:rsidR="00925CDD" w:rsidRPr="00925CDD" w:rsidSect="00140CA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076" w:rsidRDefault="00BC1076" w:rsidP="0038138A">
      <w:pPr>
        <w:spacing w:after="0" w:line="240" w:lineRule="auto"/>
      </w:pPr>
      <w:r>
        <w:separator/>
      </w:r>
    </w:p>
  </w:endnote>
  <w:endnote w:type="continuationSeparator" w:id="0">
    <w:p w:rsidR="00BC1076" w:rsidRDefault="00BC1076" w:rsidP="0038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6563"/>
      <w:docPartObj>
        <w:docPartGallery w:val="Page Numbers (Bottom of Page)"/>
        <w:docPartUnique/>
      </w:docPartObj>
    </w:sdtPr>
    <w:sdtContent>
      <w:p w:rsidR="0038138A" w:rsidRDefault="0083631E">
        <w:pPr>
          <w:pStyle w:val="Footer"/>
          <w:jc w:val="center"/>
        </w:pPr>
        <w:fldSimple w:instr=" PAGE   \* MERGEFORMAT ">
          <w:r w:rsidR="002C30F4">
            <w:rPr>
              <w:noProof/>
            </w:rPr>
            <w:t>1</w:t>
          </w:r>
        </w:fldSimple>
      </w:p>
    </w:sdtContent>
  </w:sdt>
  <w:p w:rsidR="0038138A" w:rsidRDefault="003813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076" w:rsidRDefault="00BC1076" w:rsidP="0038138A">
      <w:pPr>
        <w:spacing w:after="0" w:line="240" w:lineRule="auto"/>
      </w:pPr>
      <w:r>
        <w:separator/>
      </w:r>
    </w:p>
  </w:footnote>
  <w:footnote w:type="continuationSeparator" w:id="0">
    <w:p w:rsidR="00BC1076" w:rsidRDefault="00BC1076" w:rsidP="00381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54"/>
    <w:rsid w:val="00050103"/>
    <w:rsid w:val="00067F53"/>
    <w:rsid w:val="000B2B9F"/>
    <w:rsid w:val="000E56F1"/>
    <w:rsid w:val="001658F4"/>
    <w:rsid w:val="00192498"/>
    <w:rsid w:val="001C67CD"/>
    <w:rsid w:val="001C7EAC"/>
    <w:rsid w:val="002110C1"/>
    <w:rsid w:val="0025210D"/>
    <w:rsid w:val="00272692"/>
    <w:rsid w:val="002C30F4"/>
    <w:rsid w:val="0036366E"/>
    <w:rsid w:val="0038138A"/>
    <w:rsid w:val="0039583C"/>
    <w:rsid w:val="003D3AD8"/>
    <w:rsid w:val="004B4616"/>
    <w:rsid w:val="00532D11"/>
    <w:rsid w:val="00537120"/>
    <w:rsid w:val="005960A6"/>
    <w:rsid w:val="005E07A6"/>
    <w:rsid w:val="0062251C"/>
    <w:rsid w:val="00626A08"/>
    <w:rsid w:val="006333A7"/>
    <w:rsid w:val="007271B3"/>
    <w:rsid w:val="00780CFF"/>
    <w:rsid w:val="007E1786"/>
    <w:rsid w:val="007F292E"/>
    <w:rsid w:val="0083631E"/>
    <w:rsid w:val="009112BE"/>
    <w:rsid w:val="00923006"/>
    <w:rsid w:val="00925CDD"/>
    <w:rsid w:val="0098696B"/>
    <w:rsid w:val="009D129B"/>
    <w:rsid w:val="00A83495"/>
    <w:rsid w:val="00AD0854"/>
    <w:rsid w:val="00B55755"/>
    <w:rsid w:val="00B80C72"/>
    <w:rsid w:val="00BA214A"/>
    <w:rsid w:val="00BC1076"/>
    <w:rsid w:val="00BC2D6B"/>
    <w:rsid w:val="00CF1B46"/>
    <w:rsid w:val="00D378B6"/>
    <w:rsid w:val="00D95C44"/>
    <w:rsid w:val="00DB2F97"/>
    <w:rsid w:val="00DE27D3"/>
    <w:rsid w:val="00DE5BF2"/>
    <w:rsid w:val="00E4133A"/>
    <w:rsid w:val="00F3042B"/>
    <w:rsid w:val="00F50A5F"/>
    <w:rsid w:val="00FC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1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38A"/>
  </w:style>
  <w:style w:type="paragraph" w:styleId="Footer">
    <w:name w:val="footer"/>
    <w:basedOn w:val="Normal"/>
    <w:link w:val="FooterChar"/>
    <w:uiPriority w:val="99"/>
    <w:unhideWhenUsed/>
    <w:rsid w:val="00381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High-court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swazilii</cp:lastModifiedBy>
  <cp:revision>2</cp:revision>
  <cp:lastPrinted>2015-02-26T07:55:00Z</cp:lastPrinted>
  <dcterms:created xsi:type="dcterms:W3CDTF">2015-03-12T09:40:00Z</dcterms:created>
  <dcterms:modified xsi:type="dcterms:W3CDTF">2015-03-12T09:40:00Z</dcterms:modified>
</cp:coreProperties>
</file>