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8F5" w:rsidRPr="00A05112" w:rsidRDefault="00C868F5" w:rsidP="00C868F5">
      <w:pPr>
        <w:jc w:val="both"/>
        <w:rPr>
          <w:rFonts w:ascii="Times New Roman" w:hAnsi="Times New Roman"/>
          <w:sz w:val="28"/>
          <w:szCs w:val="28"/>
        </w:rPr>
      </w:pPr>
      <w:r>
        <w:rPr>
          <w:noProof/>
        </w:rPr>
        <w:drawing>
          <wp:anchor distT="0" distB="0" distL="114300" distR="114300" simplePos="0" relativeHeight="251659264" behindDoc="0" locked="0" layoutInCell="1" allowOverlap="1">
            <wp:simplePos x="0" y="0"/>
            <wp:positionH relativeFrom="column">
              <wp:posOffset>1972310</wp:posOffset>
            </wp:positionH>
            <wp:positionV relativeFrom="paragraph">
              <wp:posOffset>-443230</wp:posOffset>
            </wp:positionV>
            <wp:extent cx="2061210" cy="1267460"/>
            <wp:effectExtent l="0" t="0" r="0" b="8890"/>
            <wp:wrapSquare wrapText="left"/>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1210" cy="1267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68F5" w:rsidRPr="00A05112" w:rsidRDefault="00C868F5" w:rsidP="00C868F5">
      <w:pPr>
        <w:jc w:val="both"/>
        <w:rPr>
          <w:rFonts w:ascii="Times New Roman" w:hAnsi="Times New Roman"/>
          <w:sz w:val="28"/>
          <w:szCs w:val="28"/>
        </w:rPr>
      </w:pPr>
    </w:p>
    <w:p w:rsidR="00C868F5" w:rsidRDefault="00C868F5" w:rsidP="00C868F5">
      <w:pPr>
        <w:jc w:val="center"/>
        <w:rPr>
          <w:rFonts w:ascii="Times New Roman" w:hAnsi="Times New Roman"/>
          <w:sz w:val="28"/>
          <w:szCs w:val="28"/>
        </w:rPr>
      </w:pPr>
    </w:p>
    <w:p w:rsidR="00C868F5" w:rsidRDefault="00C868F5" w:rsidP="00C868F5">
      <w:pPr>
        <w:jc w:val="center"/>
        <w:rPr>
          <w:rFonts w:ascii="Times New Roman" w:hAnsi="Times New Roman"/>
          <w:b/>
          <w:sz w:val="40"/>
          <w:szCs w:val="40"/>
          <w:u w:val="single"/>
        </w:rPr>
      </w:pPr>
    </w:p>
    <w:p w:rsidR="00C868F5" w:rsidRPr="009A4206" w:rsidRDefault="00C868F5" w:rsidP="00C868F5">
      <w:pPr>
        <w:jc w:val="center"/>
        <w:rPr>
          <w:rFonts w:ascii="Times New Roman" w:hAnsi="Times New Roman"/>
          <w:b/>
          <w:sz w:val="40"/>
          <w:szCs w:val="40"/>
          <w:u w:val="single"/>
        </w:rPr>
      </w:pPr>
      <w:r w:rsidRPr="009A4206">
        <w:rPr>
          <w:rFonts w:ascii="Times New Roman" w:hAnsi="Times New Roman"/>
          <w:b/>
          <w:sz w:val="40"/>
          <w:szCs w:val="40"/>
          <w:u w:val="single"/>
        </w:rPr>
        <w:t xml:space="preserve">IN THE </w:t>
      </w:r>
      <w:r>
        <w:rPr>
          <w:rFonts w:ascii="Times New Roman" w:hAnsi="Times New Roman"/>
          <w:b/>
          <w:sz w:val="40"/>
          <w:szCs w:val="40"/>
          <w:u w:val="single"/>
        </w:rPr>
        <w:t xml:space="preserve">HIGH </w:t>
      </w:r>
      <w:r w:rsidRPr="009A4206">
        <w:rPr>
          <w:rFonts w:ascii="Times New Roman" w:hAnsi="Times New Roman"/>
          <w:b/>
          <w:sz w:val="40"/>
          <w:szCs w:val="40"/>
          <w:u w:val="single"/>
        </w:rPr>
        <w:t>COURT OF ESWATINI</w:t>
      </w:r>
    </w:p>
    <w:p w:rsidR="00C868F5" w:rsidRPr="008571EE" w:rsidRDefault="00CA703D" w:rsidP="00C868F5">
      <w:pPr>
        <w:jc w:val="center"/>
        <w:rPr>
          <w:rFonts w:ascii="Times New Roman" w:hAnsi="Times New Roman"/>
          <w:b/>
          <w:sz w:val="32"/>
          <w:szCs w:val="32"/>
        </w:rPr>
      </w:pPr>
      <w:r>
        <w:rPr>
          <w:rFonts w:ascii="Times New Roman" w:hAnsi="Times New Roman"/>
          <w:b/>
          <w:sz w:val="40"/>
          <w:szCs w:val="40"/>
          <w:u w:val="single"/>
        </w:rPr>
        <w:t>RULING</w:t>
      </w:r>
    </w:p>
    <w:p w:rsidR="00C868F5" w:rsidRDefault="00C868F5" w:rsidP="00C868F5">
      <w:pPr>
        <w:spacing w:after="0"/>
        <w:rPr>
          <w:rFonts w:ascii="Times New Roman" w:hAnsi="Times New Roman"/>
          <w:sz w:val="28"/>
          <w:szCs w:val="28"/>
        </w:rPr>
      </w:pPr>
      <w:r w:rsidRPr="009A4206">
        <w:rPr>
          <w:rFonts w:ascii="Times New Roman" w:hAnsi="Times New Roman"/>
          <w:b/>
          <w:sz w:val="28"/>
          <w:szCs w:val="28"/>
        </w:rPr>
        <w:t>HELD AT MBABANE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E8585E">
        <w:rPr>
          <w:rFonts w:ascii="Times New Roman" w:hAnsi="Times New Roman"/>
          <w:b/>
          <w:sz w:val="28"/>
          <w:szCs w:val="28"/>
        </w:rPr>
        <w:t xml:space="preserve">Case No.:  </w:t>
      </w:r>
      <w:r>
        <w:rPr>
          <w:rFonts w:ascii="Times New Roman" w:hAnsi="Times New Roman"/>
          <w:b/>
          <w:sz w:val="28"/>
          <w:szCs w:val="28"/>
        </w:rPr>
        <w:t>688/2022</w:t>
      </w:r>
    </w:p>
    <w:p w:rsidR="00C868F5" w:rsidRDefault="00C868F5" w:rsidP="00C868F5">
      <w:pPr>
        <w:spacing w:after="0"/>
        <w:rPr>
          <w:rFonts w:ascii="Times New Roman" w:hAnsi="Times New Roman"/>
          <w:sz w:val="28"/>
          <w:szCs w:val="28"/>
        </w:rPr>
      </w:pPr>
      <w:r>
        <w:rPr>
          <w:rFonts w:ascii="Times New Roman" w:hAnsi="Times New Roman"/>
          <w:sz w:val="28"/>
          <w:szCs w:val="28"/>
        </w:rPr>
        <w:t>In the matter between:</w:t>
      </w:r>
    </w:p>
    <w:p w:rsidR="00C868F5" w:rsidRDefault="00C868F5" w:rsidP="00C868F5">
      <w:pPr>
        <w:spacing w:after="0" w:line="480" w:lineRule="auto"/>
        <w:jc w:val="both"/>
        <w:rPr>
          <w:rFonts w:ascii="Times New Roman" w:hAnsi="Times New Roman"/>
          <w:b/>
          <w:sz w:val="28"/>
          <w:szCs w:val="28"/>
        </w:rPr>
      </w:pPr>
    </w:p>
    <w:p w:rsidR="00C868F5" w:rsidRPr="009F58FC" w:rsidRDefault="00C868F5" w:rsidP="00C868F5">
      <w:pPr>
        <w:spacing w:after="0" w:line="360" w:lineRule="auto"/>
        <w:jc w:val="both"/>
        <w:rPr>
          <w:rFonts w:ascii="Times New Roman" w:hAnsi="Times New Roman"/>
          <w:b/>
          <w:sz w:val="28"/>
          <w:szCs w:val="28"/>
        </w:rPr>
      </w:pPr>
      <w:r>
        <w:rPr>
          <w:rFonts w:ascii="Times New Roman" w:hAnsi="Times New Roman"/>
          <w:b/>
          <w:sz w:val="28"/>
          <w:szCs w:val="28"/>
        </w:rPr>
        <w:t>XOLILE MAMBA</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Applicant</w:t>
      </w:r>
    </w:p>
    <w:p w:rsidR="00C868F5" w:rsidRPr="009F58FC" w:rsidRDefault="003814C9" w:rsidP="00C868F5">
      <w:pPr>
        <w:spacing w:after="0" w:line="360" w:lineRule="auto"/>
        <w:jc w:val="both"/>
        <w:rPr>
          <w:rFonts w:ascii="Times New Roman" w:hAnsi="Times New Roman"/>
          <w:sz w:val="28"/>
          <w:szCs w:val="28"/>
        </w:rPr>
      </w:pPr>
      <w:r w:rsidRPr="009F58FC">
        <w:rPr>
          <w:rFonts w:ascii="Times New Roman" w:hAnsi="Times New Roman"/>
          <w:sz w:val="28"/>
          <w:szCs w:val="28"/>
        </w:rPr>
        <w:t>And</w:t>
      </w:r>
    </w:p>
    <w:p w:rsidR="00C868F5" w:rsidRPr="009F58FC" w:rsidRDefault="00C868F5" w:rsidP="00C868F5">
      <w:pPr>
        <w:spacing w:after="0" w:line="360" w:lineRule="auto"/>
        <w:rPr>
          <w:rFonts w:ascii="Times New Roman" w:hAnsi="Times New Roman"/>
          <w:sz w:val="28"/>
          <w:szCs w:val="28"/>
        </w:rPr>
      </w:pPr>
      <w:r>
        <w:rPr>
          <w:rFonts w:ascii="Times New Roman" w:hAnsi="Times New Roman"/>
          <w:b/>
          <w:sz w:val="28"/>
          <w:szCs w:val="28"/>
        </w:rPr>
        <w:t>SAMUEL SENGITHEMBILE MZILENI</w:t>
      </w:r>
      <w:r>
        <w:rPr>
          <w:rFonts w:ascii="Times New Roman" w:hAnsi="Times New Roman"/>
          <w:b/>
          <w:sz w:val="28"/>
          <w:szCs w:val="28"/>
        </w:rPr>
        <w:tab/>
      </w:r>
      <w:r w:rsidRPr="009F58FC">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024321">
        <w:rPr>
          <w:rFonts w:ascii="Times New Roman" w:hAnsi="Times New Roman"/>
          <w:b/>
          <w:sz w:val="28"/>
          <w:szCs w:val="28"/>
        </w:rPr>
        <w:t>1</w:t>
      </w:r>
      <w:r w:rsidRPr="00024321">
        <w:rPr>
          <w:rFonts w:ascii="Times New Roman" w:hAnsi="Times New Roman"/>
          <w:b/>
          <w:sz w:val="28"/>
          <w:szCs w:val="28"/>
          <w:vertAlign w:val="superscript"/>
        </w:rPr>
        <w:t>st</w:t>
      </w:r>
      <w:r w:rsidRPr="00024321">
        <w:rPr>
          <w:rFonts w:ascii="Times New Roman" w:hAnsi="Times New Roman"/>
          <w:b/>
          <w:sz w:val="28"/>
          <w:szCs w:val="28"/>
        </w:rPr>
        <w:t xml:space="preserve"> Respondent</w:t>
      </w:r>
    </w:p>
    <w:p w:rsidR="00C868F5" w:rsidRPr="009F58FC" w:rsidRDefault="00C868F5" w:rsidP="00C868F5">
      <w:pPr>
        <w:spacing w:after="0" w:line="360" w:lineRule="auto"/>
        <w:rPr>
          <w:rFonts w:ascii="Times New Roman" w:hAnsi="Times New Roman"/>
          <w:sz w:val="28"/>
          <w:szCs w:val="28"/>
        </w:rPr>
      </w:pPr>
      <w:r>
        <w:rPr>
          <w:rFonts w:ascii="Times New Roman" w:hAnsi="Times New Roman"/>
          <w:b/>
          <w:sz w:val="28"/>
          <w:szCs w:val="28"/>
        </w:rPr>
        <w:t>DUDUZILE NQOBILE DLAMINI</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024321">
        <w:rPr>
          <w:rFonts w:ascii="Times New Roman" w:hAnsi="Times New Roman"/>
          <w:b/>
          <w:sz w:val="28"/>
          <w:szCs w:val="28"/>
        </w:rPr>
        <w:t>2</w:t>
      </w:r>
      <w:r w:rsidRPr="00024321">
        <w:rPr>
          <w:rFonts w:ascii="Times New Roman" w:hAnsi="Times New Roman"/>
          <w:b/>
          <w:sz w:val="28"/>
          <w:szCs w:val="28"/>
          <w:vertAlign w:val="superscript"/>
        </w:rPr>
        <w:t>nd</w:t>
      </w:r>
      <w:r w:rsidRPr="00024321">
        <w:rPr>
          <w:rFonts w:ascii="Times New Roman" w:hAnsi="Times New Roman"/>
          <w:b/>
          <w:sz w:val="28"/>
          <w:szCs w:val="28"/>
        </w:rPr>
        <w:t xml:space="preserve"> Respondent</w:t>
      </w:r>
    </w:p>
    <w:p w:rsidR="00C868F5" w:rsidRDefault="00C868F5" w:rsidP="00C868F5">
      <w:pPr>
        <w:spacing w:after="0" w:line="360" w:lineRule="auto"/>
        <w:rPr>
          <w:rFonts w:ascii="Times New Roman" w:hAnsi="Times New Roman"/>
          <w:b/>
          <w:sz w:val="28"/>
          <w:szCs w:val="28"/>
        </w:rPr>
      </w:pPr>
      <w:r>
        <w:rPr>
          <w:rFonts w:ascii="Times New Roman" w:hAnsi="Times New Roman"/>
          <w:b/>
          <w:sz w:val="28"/>
          <w:szCs w:val="28"/>
        </w:rPr>
        <w:t>THE REGISTRAR OF DEEDS</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024321">
        <w:rPr>
          <w:rFonts w:ascii="Times New Roman" w:hAnsi="Times New Roman"/>
          <w:b/>
          <w:sz w:val="28"/>
          <w:szCs w:val="28"/>
        </w:rPr>
        <w:t>3</w:t>
      </w:r>
      <w:r w:rsidRPr="00024321">
        <w:rPr>
          <w:rFonts w:ascii="Times New Roman" w:hAnsi="Times New Roman"/>
          <w:b/>
          <w:sz w:val="28"/>
          <w:szCs w:val="28"/>
          <w:vertAlign w:val="superscript"/>
        </w:rPr>
        <w:t>rd</w:t>
      </w:r>
      <w:r w:rsidRPr="00024321">
        <w:rPr>
          <w:rFonts w:ascii="Times New Roman" w:hAnsi="Times New Roman"/>
          <w:b/>
          <w:sz w:val="28"/>
          <w:szCs w:val="28"/>
        </w:rPr>
        <w:t xml:space="preserve"> Respondent</w:t>
      </w:r>
    </w:p>
    <w:p w:rsidR="00C868F5" w:rsidRDefault="00C868F5" w:rsidP="00C868F5">
      <w:pPr>
        <w:spacing w:after="0" w:line="360" w:lineRule="auto"/>
        <w:rPr>
          <w:rFonts w:ascii="Times New Roman" w:hAnsi="Times New Roman"/>
          <w:b/>
          <w:sz w:val="28"/>
          <w:szCs w:val="28"/>
        </w:rPr>
      </w:pPr>
      <w:r>
        <w:rPr>
          <w:rFonts w:ascii="Times New Roman" w:hAnsi="Times New Roman"/>
          <w:b/>
          <w:sz w:val="28"/>
          <w:szCs w:val="28"/>
        </w:rPr>
        <w:t>THE REGISTRAR OF THE HIGH COURT</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4</w:t>
      </w:r>
      <w:r w:rsidRPr="00B969B7">
        <w:rPr>
          <w:rFonts w:ascii="Times New Roman" w:hAnsi="Times New Roman"/>
          <w:b/>
          <w:sz w:val="28"/>
          <w:szCs w:val="28"/>
          <w:vertAlign w:val="superscript"/>
        </w:rPr>
        <w:t>th</w:t>
      </w:r>
      <w:r>
        <w:rPr>
          <w:rFonts w:ascii="Times New Roman" w:hAnsi="Times New Roman"/>
          <w:b/>
          <w:sz w:val="28"/>
          <w:szCs w:val="28"/>
        </w:rPr>
        <w:t xml:space="preserve"> Respondent</w:t>
      </w:r>
    </w:p>
    <w:p w:rsidR="00C868F5" w:rsidRPr="009F58FC" w:rsidRDefault="00C868F5" w:rsidP="00C868F5">
      <w:pPr>
        <w:spacing w:after="0" w:line="360" w:lineRule="auto"/>
        <w:rPr>
          <w:rFonts w:ascii="Times New Roman" w:hAnsi="Times New Roman"/>
          <w:b/>
          <w:sz w:val="28"/>
          <w:szCs w:val="28"/>
        </w:rPr>
      </w:pPr>
      <w:r>
        <w:rPr>
          <w:rFonts w:ascii="Times New Roman" w:hAnsi="Times New Roman"/>
          <w:b/>
          <w:sz w:val="28"/>
          <w:szCs w:val="28"/>
        </w:rPr>
        <w:t>THE ATTORNEY GENERAL</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5</w:t>
      </w:r>
      <w:r w:rsidRPr="00C868F5">
        <w:rPr>
          <w:rFonts w:ascii="Times New Roman" w:hAnsi="Times New Roman"/>
          <w:b/>
          <w:sz w:val="28"/>
          <w:szCs w:val="28"/>
          <w:vertAlign w:val="superscript"/>
        </w:rPr>
        <w:t>th</w:t>
      </w:r>
      <w:r>
        <w:rPr>
          <w:rFonts w:ascii="Times New Roman" w:hAnsi="Times New Roman"/>
          <w:b/>
          <w:sz w:val="28"/>
          <w:szCs w:val="28"/>
        </w:rPr>
        <w:t xml:space="preserve"> Respondent</w:t>
      </w:r>
    </w:p>
    <w:p w:rsidR="00C868F5" w:rsidRDefault="00C868F5" w:rsidP="00C868F5">
      <w:pPr>
        <w:spacing w:after="0" w:line="480" w:lineRule="auto"/>
        <w:ind w:left="2160" w:hanging="2160"/>
        <w:rPr>
          <w:rFonts w:ascii="Times New Roman" w:hAnsi="Times New Roman"/>
          <w:b/>
          <w:sz w:val="28"/>
          <w:szCs w:val="28"/>
        </w:rPr>
      </w:pPr>
    </w:p>
    <w:p w:rsidR="00C868F5" w:rsidRDefault="00C868F5" w:rsidP="00C868F5">
      <w:pPr>
        <w:spacing w:after="0" w:line="360" w:lineRule="auto"/>
        <w:ind w:left="2160" w:hanging="2160"/>
        <w:rPr>
          <w:rFonts w:ascii="Times New Roman" w:hAnsi="Times New Roman"/>
          <w:sz w:val="28"/>
          <w:szCs w:val="28"/>
        </w:rPr>
      </w:pPr>
      <w:r w:rsidRPr="009A4206">
        <w:rPr>
          <w:rFonts w:ascii="Times New Roman" w:hAnsi="Times New Roman"/>
          <w:b/>
          <w:sz w:val="28"/>
          <w:szCs w:val="28"/>
        </w:rPr>
        <w:t>Neutral Citation:</w:t>
      </w:r>
      <w:r>
        <w:rPr>
          <w:rFonts w:ascii="Times New Roman" w:hAnsi="Times New Roman"/>
          <w:sz w:val="28"/>
          <w:szCs w:val="28"/>
        </w:rPr>
        <w:tab/>
      </w:r>
      <w:r>
        <w:rPr>
          <w:rFonts w:ascii="Times New Roman" w:hAnsi="Times New Roman"/>
          <w:i/>
          <w:sz w:val="28"/>
          <w:szCs w:val="28"/>
        </w:rPr>
        <w:t xml:space="preserve">Xolile Mamba vs Samuel Sengithembile Mzileni and 4 Others </w:t>
      </w:r>
      <w:r>
        <w:rPr>
          <w:rFonts w:ascii="Times New Roman" w:hAnsi="Times New Roman"/>
          <w:sz w:val="28"/>
          <w:szCs w:val="28"/>
        </w:rPr>
        <w:t xml:space="preserve">(688/2022) [2022] </w:t>
      </w:r>
      <w:r>
        <w:rPr>
          <w:rFonts w:ascii="Times New Roman" w:hAnsi="Times New Roman"/>
          <w:i/>
          <w:sz w:val="28"/>
          <w:szCs w:val="28"/>
        </w:rPr>
        <w:t>SZH</w:t>
      </w:r>
      <w:r w:rsidRPr="00E8585E">
        <w:rPr>
          <w:rFonts w:ascii="Times New Roman" w:hAnsi="Times New Roman"/>
          <w:i/>
          <w:sz w:val="28"/>
          <w:szCs w:val="28"/>
        </w:rPr>
        <w:t>C</w:t>
      </w:r>
      <w:r>
        <w:rPr>
          <w:rFonts w:ascii="Times New Roman" w:hAnsi="Times New Roman"/>
          <w:i/>
          <w:sz w:val="28"/>
          <w:szCs w:val="28"/>
        </w:rPr>
        <w:t xml:space="preserve"> </w:t>
      </w:r>
      <w:r w:rsidR="000E647D" w:rsidRPr="000E647D">
        <w:rPr>
          <w:rFonts w:ascii="Times New Roman" w:hAnsi="Times New Roman"/>
          <w:sz w:val="28"/>
          <w:szCs w:val="28"/>
        </w:rPr>
        <w:t>133</w:t>
      </w:r>
      <w:r>
        <w:rPr>
          <w:rFonts w:ascii="Times New Roman" w:hAnsi="Times New Roman"/>
          <w:i/>
          <w:sz w:val="28"/>
          <w:szCs w:val="28"/>
        </w:rPr>
        <w:t xml:space="preserve"> </w:t>
      </w:r>
      <w:r w:rsidR="00CA703D">
        <w:rPr>
          <w:rFonts w:ascii="Times New Roman" w:hAnsi="Times New Roman"/>
          <w:sz w:val="28"/>
          <w:szCs w:val="28"/>
        </w:rPr>
        <w:t>(27/06</w:t>
      </w:r>
      <w:r>
        <w:rPr>
          <w:rFonts w:ascii="Times New Roman" w:hAnsi="Times New Roman"/>
          <w:sz w:val="28"/>
          <w:szCs w:val="28"/>
        </w:rPr>
        <w:t>/2022)</w:t>
      </w:r>
    </w:p>
    <w:p w:rsidR="00C868F5" w:rsidRDefault="00C868F5" w:rsidP="00C868F5">
      <w:pPr>
        <w:tabs>
          <w:tab w:val="left" w:pos="5970"/>
        </w:tabs>
        <w:spacing w:after="0" w:line="480" w:lineRule="auto"/>
        <w:ind w:left="2160" w:hanging="216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C868F5" w:rsidRPr="00E8585E" w:rsidRDefault="00C868F5" w:rsidP="00C868F5">
      <w:pPr>
        <w:spacing w:after="0" w:line="360" w:lineRule="auto"/>
        <w:ind w:left="2160" w:hanging="2160"/>
        <w:rPr>
          <w:rFonts w:ascii="Times New Roman" w:hAnsi="Times New Roman"/>
          <w:b/>
          <w:sz w:val="28"/>
          <w:szCs w:val="28"/>
        </w:rPr>
      </w:pPr>
      <w:r w:rsidRPr="00E8585E">
        <w:rPr>
          <w:rFonts w:ascii="Times New Roman" w:hAnsi="Times New Roman"/>
          <w:b/>
          <w:sz w:val="28"/>
          <w:szCs w:val="28"/>
        </w:rPr>
        <w:t>Coram:</w:t>
      </w:r>
      <w:r w:rsidRPr="00E8585E">
        <w:rPr>
          <w:rFonts w:ascii="Times New Roman" w:hAnsi="Times New Roman"/>
          <w:b/>
          <w:sz w:val="28"/>
          <w:szCs w:val="28"/>
        </w:rPr>
        <w:tab/>
      </w:r>
      <w:r>
        <w:rPr>
          <w:rFonts w:ascii="Times New Roman" w:hAnsi="Times New Roman"/>
          <w:b/>
          <w:sz w:val="28"/>
          <w:szCs w:val="28"/>
        </w:rPr>
        <w:t>K. MANZINI J</w:t>
      </w:r>
    </w:p>
    <w:p w:rsidR="006E16CE" w:rsidRDefault="006E16CE" w:rsidP="006E16CE">
      <w:pPr>
        <w:spacing w:after="0" w:line="360" w:lineRule="auto"/>
        <w:ind w:left="2160" w:hanging="2160"/>
        <w:rPr>
          <w:rFonts w:ascii="Times New Roman" w:hAnsi="Times New Roman"/>
          <w:sz w:val="28"/>
          <w:szCs w:val="28"/>
        </w:rPr>
      </w:pPr>
    </w:p>
    <w:p w:rsidR="00C868F5" w:rsidRDefault="00C868F5" w:rsidP="006E16CE">
      <w:pPr>
        <w:spacing w:after="0" w:line="360" w:lineRule="auto"/>
        <w:ind w:left="2160" w:hanging="2160"/>
        <w:rPr>
          <w:rFonts w:ascii="Times New Roman" w:hAnsi="Times New Roman"/>
          <w:sz w:val="28"/>
          <w:szCs w:val="28"/>
        </w:rPr>
      </w:pPr>
      <w:r w:rsidRPr="006E16CE">
        <w:rPr>
          <w:rFonts w:ascii="Times New Roman" w:hAnsi="Times New Roman"/>
          <w:b/>
          <w:sz w:val="28"/>
          <w:szCs w:val="28"/>
        </w:rPr>
        <w:t>Date Heard:</w:t>
      </w:r>
      <w:r>
        <w:rPr>
          <w:rFonts w:ascii="Times New Roman" w:hAnsi="Times New Roman"/>
          <w:sz w:val="28"/>
          <w:szCs w:val="28"/>
        </w:rPr>
        <w:tab/>
        <w:t>30 May, 2022.</w:t>
      </w:r>
    </w:p>
    <w:p w:rsidR="00C868F5" w:rsidRDefault="00C868F5" w:rsidP="006E16CE">
      <w:pPr>
        <w:spacing w:after="0" w:line="360" w:lineRule="auto"/>
        <w:ind w:left="2160" w:hanging="2160"/>
        <w:rPr>
          <w:rFonts w:ascii="Times New Roman" w:hAnsi="Times New Roman"/>
          <w:sz w:val="28"/>
          <w:szCs w:val="28"/>
        </w:rPr>
      </w:pPr>
      <w:r w:rsidRPr="006E16CE">
        <w:rPr>
          <w:rFonts w:ascii="Times New Roman" w:hAnsi="Times New Roman"/>
          <w:b/>
          <w:sz w:val="28"/>
          <w:szCs w:val="28"/>
        </w:rPr>
        <w:t>Date Delivered:</w:t>
      </w:r>
      <w:r>
        <w:rPr>
          <w:rFonts w:ascii="Times New Roman" w:hAnsi="Times New Roman"/>
          <w:sz w:val="28"/>
          <w:szCs w:val="28"/>
        </w:rPr>
        <w:tab/>
        <w:t>27 June, 2022.</w:t>
      </w:r>
    </w:p>
    <w:p w:rsidR="00C868F5" w:rsidRPr="00BE636A" w:rsidRDefault="00C6644F" w:rsidP="00C868F5">
      <w:pPr>
        <w:pBdr>
          <w:top w:val="single" w:sz="12" w:space="1" w:color="auto"/>
          <w:bottom w:val="single" w:sz="12" w:space="1" w:color="auto"/>
        </w:pBdr>
        <w:jc w:val="center"/>
        <w:rPr>
          <w:rFonts w:ascii="Times New Roman" w:hAnsi="Times New Roman"/>
          <w:b/>
          <w:sz w:val="32"/>
          <w:szCs w:val="32"/>
        </w:rPr>
      </w:pPr>
      <w:r>
        <w:rPr>
          <w:rFonts w:ascii="Times New Roman" w:hAnsi="Times New Roman"/>
          <w:b/>
          <w:sz w:val="32"/>
          <w:szCs w:val="32"/>
        </w:rPr>
        <w:lastRenderedPageBreak/>
        <w:t>RULING</w:t>
      </w:r>
      <w:r w:rsidR="00CA703D">
        <w:rPr>
          <w:rFonts w:ascii="Times New Roman" w:hAnsi="Times New Roman"/>
          <w:b/>
          <w:sz w:val="32"/>
          <w:szCs w:val="32"/>
        </w:rPr>
        <w:t>: POINTS OF LAW</w:t>
      </w:r>
    </w:p>
    <w:p w:rsidR="00E00DB5" w:rsidRPr="00C6644F" w:rsidRDefault="00610789" w:rsidP="00C868F5">
      <w:pPr>
        <w:spacing w:line="480" w:lineRule="auto"/>
        <w:ind w:left="720" w:hanging="720"/>
        <w:jc w:val="both"/>
        <w:rPr>
          <w:rFonts w:ascii="Times New Roman" w:hAnsi="Times New Roman"/>
          <w:b/>
          <w:sz w:val="28"/>
          <w:szCs w:val="28"/>
          <w:u w:val="single"/>
        </w:rPr>
      </w:pPr>
      <w:r>
        <w:rPr>
          <w:rFonts w:ascii="Times New Roman" w:hAnsi="Times New Roman"/>
          <w:b/>
          <w:sz w:val="28"/>
          <w:szCs w:val="28"/>
          <w:u w:val="single"/>
        </w:rPr>
        <w:t>K. MANZINI J</w:t>
      </w:r>
    </w:p>
    <w:p w:rsidR="00610789" w:rsidRDefault="00610789" w:rsidP="00C868F5">
      <w:pPr>
        <w:spacing w:line="480" w:lineRule="auto"/>
        <w:ind w:left="720" w:hanging="720"/>
        <w:jc w:val="both"/>
        <w:rPr>
          <w:rFonts w:ascii="Times New Roman" w:hAnsi="Times New Roman"/>
          <w:sz w:val="28"/>
          <w:szCs w:val="28"/>
        </w:rPr>
      </w:pPr>
    </w:p>
    <w:p w:rsidR="00CA703D" w:rsidRDefault="00E00DB5" w:rsidP="00C868F5">
      <w:pPr>
        <w:spacing w:line="480" w:lineRule="auto"/>
        <w:ind w:left="720" w:hanging="720"/>
        <w:jc w:val="both"/>
        <w:rPr>
          <w:rFonts w:ascii="Times New Roman" w:hAnsi="Times New Roman"/>
          <w:sz w:val="28"/>
          <w:szCs w:val="28"/>
        </w:rPr>
      </w:pPr>
      <w:bookmarkStart w:id="0" w:name="_GoBack"/>
      <w:bookmarkEnd w:id="0"/>
      <w:r>
        <w:rPr>
          <w:rFonts w:ascii="Times New Roman" w:hAnsi="Times New Roman"/>
          <w:sz w:val="28"/>
          <w:szCs w:val="28"/>
        </w:rPr>
        <w:t>[1]</w:t>
      </w:r>
      <w:r>
        <w:rPr>
          <w:rFonts w:ascii="Times New Roman" w:hAnsi="Times New Roman"/>
          <w:sz w:val="28"/>
          <w:szCs w:val="28"/>
        </w:rPr>
        <w:tab/>
        <w:t xml:space="preserve">The Applicant herein </w:t>
      </w:r>
      <w:r w:rsidR="00CA703D">
        <w:rPr>
          <w:rFonts w:ascii="Times New Roman" w:hAnsi="Times New Roman"/>
          <w:sz w:val="28"/>
          <w:szCs w:val="28"/>
        </w:rPr>
        <w:t xml:space="preserve">is an adult LiSwati female, and resident of Coates Valley, Manzini Region. </w:t>
      </w:r>
    </w:p>
    <w:p w:rsidR="008D0C04" w:rsidRDefault="008D0C04" w:rsidP="00C868F5">
      <w:pPr>
        <w:spacing w:line="480" w:lineRule="auto"/>
        <w:ind w:left="720" w:hanging="720"/>
        <w:jc w:val="both"/>
        <w:rPr>
          <w:rFonts w:ascii="Times New Roman" w:hAnsi="Times New Roman"/>
          <w:sz w:val="28"/>
          <w:szCs w:val="28"/>
        </w:rPr>
      </w:pPr>
    </w:p>
    <w:p w:rsidR="00CA703D" w:rsidRDefault="00CA703D" w:rsidP="00C868F5">
      <w:pPr>
        <w:spacing w:line="480" w:lineRule="auto"/>
        <w:ind w:left="720" w:hanging="720"/>
        <w:jc w:val="both"/>
        <w:rPr>
          <w:rFonts w:ascii="Times New Roman" w:hAnsi="Times New Roman"/>
          <w:sz w:val="28"/>
          <w:szCs w:val="28"/>
        </w:rPr>
      </w:pPr>
      <w:r>
        <w:rPr>
          <w:rFonts w:ascii="Times New Roman" w:hAnsi="Times New Roman"/>
          <w:sz w:val="28"/>
          <w:szCs w:val="28"/>
        </w:rPr>
        <w:t xml:space="preserve">[2] </w:t>
      </w:r>
      <w:r w:rsidR="008D0C04">
        <w:rPr>
          <w:rFonts w:ascii="Times New Roman" w:hAnsi="Times New Roman"/>
          <w:sz w:val="28"/>
          <w:szCs w:val="28"/>
        </w:rPr>
        <w:tab/>
      </w:r>
      <w:r>
        <w:rPr>
          <w:rFonts w:ascii="Times New Roman" w:hAnsi="Times New Roman"/>
          <w:sz w:val="28"/>
          <w:szCs w:val="28"/>
        </w:rPr>
        <w:t>The 1</w:t>
      </w:r>
      <w:r w:rsidRPr="00CA703D">
        <w:rPr>
          <w:rFonts w:ascii="Times New Roman" w:hAnsi="Times New Roman"/>
          <w:sz w:val="28"/>
          <w:szCs w:val="28"/>
          <w:vertAlign w:val="superscript"/>
        </w:rPr>
        <w:t>st</w:t>
      </w:r>
      <w:r>
        <w:rPr>
          <w:rFonts w:ascii="Times New Roman" w:hAnsi="Times New Roman"/>
          <w:sz w:val="28"/>
          <w:szCs w:val="28"/>
        </w:rPr>
        <w:t xml:space="preserve"> Respondent herein is Samuel Sengithembile Mzileni, an adult LiSwati male of Moneni, Manzini Region.</w:t>
      </w:r>
    </w:p>
    <w:p w:rsidR="008D0C04" w:rsidRDefault="008D0C04" w:rsidP="00C868F5">
      <w:pPr>
        <w:spacing w:line="480" w:lineRule="auto"/>
        <w:ind w:left="720" w:hanging="720"/>
        <w:jc w:val="both"/>
        <w:rPr>
          <w:rFonts w:ascii="Times New Roman" w:hAnsi="Times New Roman"/>
          <w:sz w:val="28"/>
          <w:szCs w:val="28"/>
        </w:rPr>
      </w:pPr>
    </w:p>
    <w:p w:rsidR="00CA703D" w:rsidRDefault="00CA703D" w:rsidP="00C868F5">
      <w:pPr>
        <w:spacing w:line="480" w:lineRule="auto"/>
        <w:ind w:left="720" w:hanging="720"/>
        <w:jc w:val="both"/>
        <w:rPr>
          <w:rFonts w:ascii="Times New Roman" w:hAnsi="Times New Roman"/>
          <w:sz w:val="28"/>
          <w:szCs w:val="28"/>
        </w:rPr>
      </w:pPr>
      <w:r>
        <w:rPr>
          <w:rFonts w:ascii="Times New Roman" w:hAnsi="Times New Roman"/>
          <w:sz w:val="28"/>
          <w:szCs w:val="28"/>
        </w:rPr>
        <w:t xml:space="preserve">[3] </w:t>
      </w:r>
      <w:r w:rsidR="008D0C04">
        <w:rPr>
          <w:rFonts w:ascii="Times New Roman" w:hAnsi="Times New Roman"/>
          <w:sz w:val="28"/>
          <w:szCs w:val="28"/>
        </w:rPr>
        <w:tab/>
      </w:r>
      <w:r>
        <w:rPr>
          <w:rFonts w:ascii="Times New Roman" w:hAnsi="Times New Roman"/>
          <w:sz w:val="28"/>
          <w:szCs w:val="28"/>
        </w:rPr>
        <w:t>The 2</w:t>
      </w:r>
      <w:r w:rsidRPr="00CA703D">
        <w:rPr>
          <w:rFonts w:ascii="Times New Roman" w:hAnsi="Times New Roman"/>
          <w:sz w:val="28"/>
          <w:szCs w:val="28"/>
          <w:vertAlign w:val="superscript"/>
        </w:rPr>
        <w:t>nd</w:t>
      </w:r>
      <w:r>
        <w:rPr>
          <w:rFonts w:ascii="Times New Roman" w:hAnsi="Times New Roman"/>
          <w:sz w:val="28"/>
          <w:szCs w:val="28"/>
        </w:rPr>
        <w:t xml:space="preserve"> Respondent is Duduzile Nqobile Dlamini an adult married LiSwati female, whose further particulars are unknown to me.</w:t>
      </w:r>
    </w:p>
    <w:p w:rsidR="008D0C04" w:rsidRDefault="008D0C04" w:rsidP="00C868F5">
      <w:pPr>
        <w:spacing w:line="480" w:lineRule="auto"/>
        <w:ind w:left="720" w:hanging="720"/>
        <w:jc w:val="both"/>
        <w:rPr>
          <w:rFonts w:ascii="Times New Roman" w:hAnsi="Times New Roman"/>
          <w:sz w:val="28"/>
          <w:szCs w:val="28"/>
        </w:rPr>
      </w:pPr>
    </w:p>
    <w:p w:rsidR="00546A53" w:rsidRDefault="00CA703D" w:rsidP="00C868F5">
      <w:pPr>
        <w:spacing w:line="480" w:lineRule="auto"/>
        <w:ind w:left="720" w:hanging="720"/>
        <w:jc w:val="both"/>
        <w:rPr>
          <w:rFonts w:ascii="Times New Roman" w:hAnsi="Times New Roman"/>
          <w:sz w:val="28"/>
          <w:szCs w:val="28"/>
        </w:rPr>
      </w:pPr>
      <w:r>
        <w:rPr>
          <w:rFonts w:ascii="Times New Roman" w:hAnsi="Times New Roman"/>
          <w:sz w:val="28"/>
          <w:szCs w:val="28"/>
        </w:rPr>
        <w:t xml:space="preserve">[4] </w:t>
      </w:r>
      <w:r w:rsidR="008D0C04">
        <w:rPr>
          <w:rFonts w:ascii="Times New Roman" w:hAnsi="Times New Roman"/>
          <w:sz w:val="28"/>
          <w:szCs w:val="28"/>
        </w:rPr>
        <w:tab/>
      </w:r>
      <w:r>
        <w:rPr>
          <w:rFonts w:ascii="Times New Roman" w:hAnsi="Times New Roman"/>
          <w:sz w:val="28"/>
          <w:szCs w:val="28"/>
        </w:rPr>
        <w:t>The 3</w:t>
      </w:r>
      <w:r w:rsidRPr="00CA703D">
        <w:rPr>
          <w:rFonts w:ascii="Times New Roman" w:hAnsi="Times New Roman"/>
          <w:sz w:val="28"/>
          <w:szCs w:val="28"/>
          <w:vertAlign w:val="superscript"/>
        </w:rPr>
        <w:t>rd</w:t>
      </w:r>
      <w:r>
        <w:rPr>
          <w:rFonts w:ascii="Times New Roman" w:hAnsi="Times New Roman"/>
          <w:sz w:val="28"/>
          <w:szCs w:val="28"/>
        </w:rPr>
        <w:t xml:space="preserve"> Respondent is the </w:t>
      </w:r>
      <w:r w:rsidRPr="00546A53">
        <w:rPr>
          <w:rFonts w:ascii="Times New Roman" w:hAnsi="Times New Roman"/>
          <w:b/>
          <w:sz w:val="28"/>
          <w:szCs w:val="28"/>
        </w:rPr>
        <w:t>Registrar of Deeds</w:t>
      </w:r>
      <w:r>
        <w:rPr>
          <w:rFonts w:ascii="Times New Roman" w:hAnsi="Times New Roman"/>
          <w:sz w:val="28"/>
          <w:szCs w:val="28"/>
        </w:rPr>
        <w:t xml:space="preserve"> cited herein </w:t>
      </w:r>
      <w:r w:rsidR="00546A53">
        <w:rPr>
          <w:rFonts w:ascii="Times New Roman" w:hAnsi="Times New Roman"/>
          <w:sz w:val="28"/>
          <w:szCs w:val="28"/>
        </w:rPr>
        <w:t>in his nominal capacity as such and having his principal place of business at the deeds Building in Mbabane, Hhohho Region.</w:t>
      </w:r>
    </w:p>
    <w:p w:rsidR="008D0C04" w:rsidRDefault="008D0C04" w:rsidP="00C868F5">
      <w:pPr>
        <w:spacing w:line="480" w:lineRule="auto"/>
        <w:ind w:left="720" w:hanging="720"/>
        <w:jc w:val="both"/>
        <w:rPr>
          <w:rFonts w:ascii="Times New Roman" w:hAnsi="Times New Roman"/>
          <w:sz w:val="28"/>
          <w:szCs w:val="28"/>
        </w:rPr>
      </w:pPr>
    </w:p>
    <w:p w:rsidR="00D41092" w:rsidRDefault="00546A53" w:rsidP="00C868F5">
      <w:pPr>
        <w:spacing w:line="480" w:lineRule="auto"/>
        <w:ind w:left="720" w:hanging="720"/>
        <w:jc w:val="both"/>
        <w:rPr>
          <w:rFonts w:ascii="Times New Roman" w:hAnsi="Times New Roman"/>
          <w:sz w:val="28"/>
          <w:szCs w:val="28"/>
        </w:rPr>
      </w:pPr>
      <w:r>
        <w:rPr>
          <w:rFonts w:ascii="Times New Roman" w:hAnsi="Times New Roman"/>
          <w:sz w:val="28"/>
          <w:szCs w:val="28"/>
        </w:rPr>
        <w:lastRenderedPageBreak/>
        <w:t xml:space="preserve">[5] </w:t>
      </w:r>
      <w:r w:rsidR="008D0C04">
        <w:rPr>
          <w:rFonts w:ascii="Times New Roman" w:hAnsi="Times New Roman"/>
          <w:sz w:val="28"/>
          <w:szCs w:val="28"/>
        </w:rPr>
        <w:tab/>
      </w:r>
      <w:r>
        <w:rPr>
          <w:rFonts w:ascii="Times New Roman" w:hAnsi="Times New Roman"/>
          <w:sz w:val="28"/>
          <w:szCs w:val="28"/>
        </w:rPr>
        <w:t>The 4</w:t>
      </w:r>
      <w:r w:rsidRPr="00546A53">
        <w:rPr>
          <w:rFonts w:ascii="Times New Roman" w:hAnsi="Times New Roman"/>
          <w:sz w:val="28"/>
          <w:szCs w:val="28"/>
          <w:vertAlign w:val="superscript"/>
        </w:rPr>
        <w:t>th</w:t>
      </w:r>
      <w:r>
        <w:rPr>
          <w:rFonts w:ascii="Times New Roman" w:hAnsi="Times New Roman"/>
          <w:sz w:val="28"/>
          <w:szCs w:val="28"/>
        </w:rPr>
        <w:t xml:space="preserve"> Respondent is the </w:t>
      </w:r>
      <w:r w:rsidRPr="00546A53">
        <w:rPr>
          <w:rFonts w:ascii="Times New Roman" w:hAnsi="Times New Roman"/>
          <w:b/>
          <w:sz w:val="28"/>
          <w:szCs w:val="28"/>
        </w:rPr>
        <w:t>Registrar of the High Court</w:t>
      </w:r>
      <w:r>
        <w:rPr>
          <w:rFonts w:ascii="Times New Roman" w:hAnsi="Times New Roman"/>
          <w:sz w:val="28"/>
          <w:szCs w:val="28"/>
        </w:rPr>
        <w:t xml:space="preserve"> cited herein his official capacity as such and having his principal</w:t>
      </w:r>
      <w:r w:rsidR="00D41092">
        <w:rPr>
          <w:rFonts w:ascii="Times New Roman" w:hAnsi="Times New Roman"/>
          <w:sz w:val="28"/>
          <w:szCs w:val="28"/>
        </w:rPr>
        <w:t xml:space="preserve"> place of business at High Court Building in Mbabane, Hhohho Region.</w:t>
      </w:r>
    </w:p>
    <w:p w:rsidR="008D0C04" w:rsidRDefault="008D0C04" w:rsidP="00C868F5">
      <w:pPr>
        <w:spacing w:line="480" w:lineRule="auto"/>
        <w:ind w:left="720" w:hanging="720"/>
        <w:jc w:val="both"/>
        <w:rPr>
          <w:rFonts w:ascii="Times New Roman" w:hAnsi="Times New Roman"/>
          <w:sz w:val="28"/>
          <w:szCs w:val="28"/>
        </w:rPr>
      </w:pPr>
    </w:p>
    <w:p w:rsidR="00D41092" w:rsidRDefault="00D41092" w:rsidP="00C868F5">
      <w:pPr>
        <w:spacing w:line="480" w:lineRule="auto"/>
        <w:ind w:left="720" w:hanging="720"/>
        <w:jc w:val="both"/>
        <w:rPr>
          <w:rFonts w:ascii="Times New Roman" w:hAnsi="Times New Roman"/>
          <w:sz w:val="28"/>
          <w:szCs w:val="28"/>
        </w:rPr>
      </w:pPr>
      <w:r>
        <w:rPr>
          <w:rFonts w:ascii="Times New Roman" w:hAnsi="Times New Roman"/>
          <w:sz w:val="28"/>
          <w:szCs w:val="28"/>
        </w:rPr>
        <w:t xml:space="preserve">[6] </w:t>
      </w:r>
      <w:r w:rsidR="008D0C04">
        <w:rPr>
          <w:rFonts w:ascii="Times New Roman" w:hAnsi="Times New Roman"/>
          <w:sz w:val="28"/>
          <w:szCs w:val="28"/>
        </w:rPr>
        <w:tab/>
      </w:r>
      <w:r>
        <w:rPr>
          <w:rFonts w:ascii="Times New Roman" w:hAnsi="Times New Roman"/>
          <w:sz w:val="28"/>
          <w:szCs w:val="28"/>
        </w:rPr>
        <w:t>The 5</w:t>
      </w:r>
      <w:r w:rsidRPr="00D41092">
        <w:rPr>
          <w:rFonts w:ascii="Times New Roman" w:hAnsi="Times New Roman"/>
          <w:sz w:val="28"/>
          <w:szCs w:val="28"/>
          <w:vertAlign w:val="superscript"/>
        </w:rPr>
        <w:t>th</w:t>
      </w:r>
      <w:r>
        <w:rPr>
          <w:rFonts w:ascii="Times New Roman" w:hAnsi="Times New Roman"/>
          <w:sz w:val="28"/>
          <w:szCs w:val="28"/>
        </w:rPr>
        <w:t xml:space="preserve"> Respondent is the </w:t>
      </w:r>
      <w:r w:rsidRPr="00D41092">
        <w:rPr>
          <w:rFonts w:ascii="Times New Roman" w:hAnsi="Times New Roman"/>
          <w:b/>
          <w:sz w:val="28"/>
          <w:szCs w:val="28"/>
        </w:rPr>
        <w:t>Attorney General</w:t>
      </w:r>
      <w:r>
        <w:rPr>
          <w:rFonts w:ascii="Times New Roman" w:hAnsi="Times New Roman"/>
          <w:sz w:val="28"/>
          <w:szCs w:val="28"/>
        </w:rPr>
        <w:t xml:space="preserve"> cited herein in his nominal capacity as the Legal advisor of the Government of Eswatini, and having his offices at the 4</w:t>
      </w:r>
      <w:r w:rsidRPr="00D41092">
        <w:rPr>
          <w:rFonts w:ascii="Times New Roman" w:hAnsi="Times New Roman"/>
          <w:sz w:val="28"/>
          <w:szCs w:val="28"/>
          <w:vertAlign w:val="superscript"/>
        </w:rPr>
        <w:t>th</w:t>
      </w:r>
      <w:r>
        <w:rPr>
          <w:rFonts w:ascii="Times New Roman" w:hAnsi="Times New Roman"/>
          <w:sz w:val="28"/>
          <w:szCs w:val="28"/>
        </w:rPr>
        <w:t xml:space="preserve"> Floor Ministry of Justice Building, in Mbabane in the Hhohho Region. </w:t>
      </w:r>
    </w:p>
    <w:p w:rsidR="008D0C04" w:rsidRDefault="008D0C04" w:rsidP="00C868F5">
      <w:pPr>
        <w:spacing w:line="480" w:lineRule="auto"/>
        <w:ind w:left="720" w:hanging="720"/>
        <w:jc w:val="both"/>
        <w:rPr>
          <w:rFonts w:ascii="Times New Roman" w:hAnsi="Times New Roman"/>
          <w:sz w:val="28"/>
          <w:szCs w:val="28"/>
        </w:rPr>
      </w:pPr>
    </w:p>
    <w:p w:rsidR="00E00DB5" w:rsidRDefault="00D41092" w:rsidP="00C868F5">
      <w:pPr>
        <w:spacing w:line="480" w:lineRule="auto"/>
        <w:ind w:left="720" w:hanging="720"/>
        <w:jc w:val="both"/>
        <w:rPr>
          <w:rFonts w:ascii="Times New Roman" w:hAnsi="Times New Roman"/>
          <w:sz w:val="28"/>
          <w:szCs w:val="28"/>
        </w:rPr>
      </w:pPr>
      <w:r>
        <w:rPr>
          <w:rFonts w:ascii="Times New Roman" w:hAnsi="Times New Roman"/>
          <w:sz w:val="28"/>
          <w:szCs w:val="28"/>
        </w:rPr>
        <w:t xml:space="preserve">[7] </w:t>
      </w:r>
      <w:r w:rsidR="008D0C04">
        <w:rPr>
          <w:rFonts w:ascii="Times New Roman" w:hAnsi="Times New Roman"/>
          <w:sz w:val="28"/>
          <w:szCs w:val="28"/>
        </w:rPr>
        <w:tab/>
      </w:r>
      <w:r w:rsidR="00CA703D">
        <w:rPr>
          <w:rFonts w:ascii="Times New Roman" w:hAnsi="Times New Roman"/>
          <w:sz w:val="28"/>
          <w:szCs w:val="28"/>
        </w:rPr>
        <w:t xml:space="preserve">The </w:t>
      </w:r>
      <w:r w:rsidR="00E00DB5">
        <w:rPr>
          <w:rFonts w:ascii="Times New Roman" w:hAnsi="Times New Roman"/>
          <w:sz w:val="28"/>
          <w:szCs w:val="28"/>
        </w:rPr>
        <w:t>filed this application on an urgent basis seeking an order in the following terms:</w:t>
      </w:r>
    </w:p>
    <w:p w:rsidR="00E00DB5" w:rsidRDefault="00E00DB5" w:rsidP="00E00DB5">
      <w:pPr>
        <w:spacing w:line="480" w:lineRule="auto"/>
        <w:ind w:left="1440" w:hanging="720"/>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Dispensing with the requirements of the rules of Court with relation to service of process and timelines, and permitting this matter to be heard as one of urgency.</w:t>
      </w:r>
    </w:p>
    <w:p w:rsidR="00E00DB5" w:rsidRDefault="00E00DB5" w:rsidP="00C868F5">
      <w:pPr>
        <w:spacing w:line="480" w:lineRule="auto"/>
        <w:ind w:left="720" w:hanging="720"/>
        <w:jc w:val="both"/>
        <w:rPr>
          <w:rFonts w:ascii="Times New Roman" w:hAnsi="Times New Roman"/>
          <w:sz w:val="28"/>
          <w:szCs w:val="28"/>
        </w:rPr>
      </w:pPr>
    </w:p>
    <w:p w:rsidR="00E00DB5" w:rsidRDefault="00E00DB5" w:rsidP="00E00DB5">
      <w:pPr>
        <w:spacing w:line="480" w:lineRule="auto"/>
        <w:ind w:left="1440" w:hanging="720"/>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That the Applicant’s non-compliance with the rules relating to the above forms and service is condoned.</w:t>
      </w:r>
    </w:p>
    <w:p w:rsidR="00E00DB5" w:rsidRDefault="00E00DB5" w:rsidP="00C868F5">
      <w:pPr>
        <w:spacing w:line="480" w:lineRule="auto"/>
        <w:ind w:left="720" w:hanging="720"/>
        <w:jc w:val="both"/>
        <w:rPr>
          <w:rFonts w:ascii="Times New Roman" w:hAnsi="Times New Roman"/>
          <w:sz w:val="28"/>
          <w:szCs w:val="28"/>
        </w:rPr>
      </w:pPr>
    </w:p>
    <w:p w:rsidR="00E00DB5" w:rsidRDefault="00E00DB5" w:rsidP="00867BF2">
      <w:pPr>
        <w:spacing w:line="480" w:lineRule="auto"/>
        <w:ind w:left="1440" w:hanging="720"/>
        <w:jc w:val="both"/>
        <w:rPr>
          <w:rFonts w:ascii="Times New Roman" w:hAnsi="Times New Roman"/>
          <w:sz w:val="28"/>
          <w:szCs w:val="28"/>
        </w:rPr>
      </w:pPr>
      <w:r>
        <w:rPr>
          <w:rFonts w:ascii="Times New Roman" w:hAnsi="Times New Roman"/>
          <w:sz w:val="28"/>
          <w:szCs w:val="28"/>
        </w:rPr>
        <w:lastRenderedPageBreak/>
        <w:t>3.</w:t>
      </w:r>
      <w:r>
        <w:rPr>
          <w:rFonts w:ascii="Times New Roman" w:hAnsi="Times New Roman"/>
          <w:sz w:val="28"/>
          <w:szCs w:val="28"/>
        </w:rPr>
        <w:tab/>
      </w:r>
      <w:r w:rsidR="00867BF2">
        <w:rPr>
          <w:rFonts w:ascii="Times New Roman" w:hAnsi="Times New Roman"/>
          <w:sz w:val="28"/>
          <w:szCs w:val="28"/>
        </w:rPr>
        <w:t>Setting aside the Transfer and Registration under 207/2002 of certain immovable property described as:</w:t>
      </w:r>
    </w:p>
    <w:p w:rsidR="00867BF2" w:rsidRPr="00867BF2" w:rsidRDefault="00867BF2" w:rsidP="00867BF2">
      <w:pPr>
        <w:spacing w:line="480" w:lineRule="auto"/>
        <w:ind w:left="2160"/>
        <w:jc w:val="both"/>
        <w:rPr>
          <w:rFonts w:ascii="Times New Roman" w:hAnsi="Times New Roman"/>
          <w:b/>
          <w:sz w:val="28"/>
          <w:szCs w:val="28"/>
        </w:rPr>
      </w:pPr>
      <w:r w:rsidRPr="00867BF2">
        <w:rPr>
          <w:rFonts w:ascii="Times New Roman" w:hAnsi="Times New Roman"/>
          <w:b/>
          <w:sz w:val="28"/>
          <w:szCs w:val="28"/>
        </w:rPr>
        <w:t xml:space="preserve">Certain: Remaining </w:t>
      </w:r>
      <w:r w:rsidR="00150916" w:rsidRPr="00867BF2">
        <w:rPr>
          <w:rFonts w:ascii="Times New Roman" w:hAnsi="Times New Roman"/>
          <w:b/>
          <w:sz w:val="28"/>
          <w:szCs w:val="28"/>
        </w:rPr>
        <w:t>Extent</w:t>
      </w:r>
      <w:r w:rsidRPr="00867BF2">
        <w:rPr>
          <w:rFonts w:ascii="Times New Roman" w:hAnsi="Times New Roman"/>
          <w:b/>
          <w:sz w:val="28"/>
          <w:szCs w:val="28"/>
        </w:rPr>
        <w:t xml:space="preserve"> Farm 313 situate in the District of Manzini, Eswatini.</w:t>
      </w:r>
    </w:p>
    <w:p w:rsidR="00867BF2" w:rsidRPr="00867BF2" w:rsidRDefault="00867BF2" w:rsidP="00867BF2">
      <w:pPr>
        <w:spacing w:line="480" w:lineRule="auto"/>
        <w:ind w:left="1440" w:hanging="720"/>
        <w:jc w:val="both"/>
        <w:rPr>
          <w:rFonts w:ascii="Times New Roman" w:hAnsi="Times New Roman"/>
          <w:b/>
          <w:sz w:val="28"/>
          <w:szCs w:val="28"/>
        </w:rPr>
      </w:pPr>
      <w:r w:rsidRPr="00867BF2">
        <w:rPr>
          <w:rFonts w:ascii="Times New Roman" w:hAnsi="Times New Roman"/>
          <w:b/>
          <w:sz w:val="28"/>
          <w:szCs w:val="28"/>
        </w:rPr>
        <w:tab/>
      </w:r>
      <w:r w:rsidRPr="00867BF2">
        <w:rPr>
          <w:rFonts w:ascii="Times New Roman" w:hAnsi="Times New Roman"/>
          <w:b/>
          <w:sz w:val="28"/>
          <w:szCs w:val="28"/>
        </w:rPr>
        <w:tab/>
        <w:t>Measuring: 4667 (Four six seven) square meters.</w:t>
      </w:r>
    </w:p>
    <w:p w:rsidR="00867BF2" w:rsidRPr="00867BF2" w:rsidRDefault="00867BF2" w:rsidP="00867BF2">
      <w:pPr>
        <w:spacing w:line="480" w:lineRule="auto"/>
        <w:ind w:left="2160" w:hanging="720"/>
        <w:jc w:val="both"/>
        <w:rPr>
          <w:rFonts w:ascii="Times New Roman" w:hAnsi="Times New Roman"/>
          <w:b/>
          <w:sz w:val="28"/>
          <w:szCs w:val="28"/>
        </w:rPr>
      </w:pPr>
      <w:r w:rsidRPr="00867BF2">
        <w:rPr>
          <w:rFonts w:ascii="Times New Roman" w:hAnsi="Times New Roman"/>
          <w:b/>
          <w:sz w:val="28"/>
          <w:szCs w:val="28"/>
        </w:rPr>
        <w:tab/>
        <w:t>Effected from the name of Tinyatselo Fund to Duduzile Nqobile Dlamini on the 28</w:t>
      </w:r>
      <w:r w:rsidRPr="00867BF2">
        <w:rPr>
          <w:rFonts w:ascii="Times New Roman" w:hAnsi="Times New Roman"/>
          <w:b/>
          <w:sz w:val="28"/>
          <w:szCs w:val="28"/>
          <w:vertAlign w:val="superscript"/>
        </w:rPr>
        <w:t>th</w:t>
      </w:r>
      <w:r w:rsidRPr="00867BF2">
        <w:rPr>
          <w:rFonts w:ascii="Times New Roman" w:hAnsi="Times New Roman"/>
          <w:b/>
          <w:sz w:val="28"/>
          <w:szCs w:val="28"/>
        </w:rPr>
        <w:t xml:space="preserve"> February, 2022 (</w:t>
      </w:r>
      <w:r w:rsidRPr="00925FE9">
        <w:rPr>
          <w:rFonts w:ascii="Times New Roman" w:hAnsi="Times New Roman"/>
          <w:b/>
          <w:i/>
          <w:sz w:val="28"/>
          <w:szCs w:val="28"/>
        </w:rPr>
        <w:t>sic</w:t>
      </w:r>
      <w:r w:rsidRPr="00867BF2">
        <w:rPr>
          <w:rFonts w:ascii="Times New Roman" w:hAnsi="Times New Roman"/>
          <w:b/>
          <w:sz w:val="28"/>
          <w:szCs w:val="28"/>
        </w:rPr>
        <w:t>).</w:t>
      </w:r>
    </w:p>
    <w:p w:rsidR="00867BF2" w:rsidRDefault="00867BF2" w:rsidP="00867BF2">
      <w:pPr>
        <w:spacing w:line="480" w:lineRule="auto"/>
        <w:ind w:left="1440" w:hanging="720"/>
        <w:jc w:val="both"/>
        <w:rPr>
          <w:rFonts w:ascii="Times New Roman" w:hAnsi="Times New Roman"/>
          <w:sz w:val="28"/>
          <w:szCs w:val="28"/>
        </w:rPr>
      </w:pPr>
    </w:p>
    <w:p w:rsidR="00867BF2" w:rsidRDefault="00867BF2" w:rsidP="00867BF2">
      <w:pPr>
        <w:spacing w:line="480" w:lineRule="auto"/>
        <w:ind w:left="1440" w:hanging="720"/>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7E7D46">
        <w:rPr>
          <w:rFonts w:ascii="Times New Roman" w:hAnsi="Times New Roman"/>
          <w:sz w:val="28"/>
          <w:szCs w:val="28"/>
        </w:rPr>
        <w:t>Immediately reverting the title of the said fixed property described in Order 1 above to the ownership of the Co-Trustees under the Tinyatselo Trust.</w:t>
      </w:r>
    </w:p>
    <w:p w:rsidR="007E7D46" w:rsidRDefault="007E7D46" w:rsidP="00867BF2">
      <w:pPr>
        <w:spacing w:line="480" w:lineRule="auto"/>
        <w:ind w:left="1440" w:hanging="720"/>
        <w:jc w:val="both"/>
        <w:rPr>
          <w:rFonts w:ascii="Times New Roman" w:hAnsi="Times New Roman"/>
          <w:sz w:val="28"/>
          <w:szCs w:val="28"/>
        </w:rPr>
      </w:pPr>
    </w:p>
    <w:p w:rsidR="007E7D46" w:rsidRDefault="007E7D46" w:rsidP="00867BF2">
      <w:pPr>
        <w:spacing w:line="480" w:lineRule="auto"/>
        <w:ind w:left="1440" w:hanging="720"/>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Directing that the rentals accruing from the property in question, be deposited into a suspense account with Nedbank Mbabane.</w:t>
      </w:r>
    </w:p>
    <w:p w:rsidR="00E65F4D" w:rsidRDefault="00E65F4D" w:rsidP="00867BF2">
      <w:pPr>
        <w:spacing w:line="480" w:lineRule="auto"/>
        <w:ind w:left="1440" w:hanging="720"/>
        <w:jc w:val="both"/>
        <w:rPr>
          <w:rFonts w:ascii="Times New Roman" w:hAnsi="Times New Roman"/>
          <w:sz w:val="28"/>
          <w:szCs w:val="28"/>
        </w:rPr>
      </w:pPr>
    </w:p>
    <w:p w:rsidR="00E65F4D" w:rsidRDefault="00E65F4D" w:rsidP="00867BF2">
      <w:pPr>
        <w:spacing w:line="480" w:lineRule="auto"/>
        <w:ind w:left="1440" w:hanging="720"/>
        <w:jc w:val="both"/>
        <w:rPr>
          <w:rFonts w:ascii="Times New Roman" w:hAnsi="Times New Roman"/>
          <w:sz w:val="28"/>
          <w:szCs w:val="28"/>
        </w:rPr>
      </w:pPr>
      <w:r>
        <w:rPr>
          <w:rFonts w:ascii="Times New Roman" w:hAnsi="Times New Roman"/>
          <w:sz w:val="28"/>
          <w:szCs w:val="28"/>
        </w:rPr>
        <w:lastRenderedPageBreak/>
        <w:t>6.</w:t>
      </w:r>
      <w:r>
        <w:rPr>
          <w:rFonts w:ascii="Times New Roman" w:hAnsi="Times New Roman"/>
          <w:sz w:val="28"/>
          <w:szCs w:val="28"/>
        </w:rPr>
        <w:tab/>
        <w:t>Directing the Conveyancer of the immovable property Robinson Bertram to hold onto the proceeds of the sale until the finalization of this matter.</w:t>
      </w:r>
    </w:p>
    <w:p w:rsidR="00E65F4D" w:rsidRDefault="00E65F4D" w:rsidP="00867BF2">
      <w:pPr>
        <w:spacing w:line="480" w:lineRule="auto"/>
        <w:ind w:left="1440" w:hanging="720"/>
        <w:jc w:val="both"/>
        <w:rPr>
          <w:rFonts w:ascii="Times New Roman" w:hAnsi="Times New Roman"/>
          <w:sz w:val="28"/>
          <w:szCs w:val="28"/>
        </w:rPr>
      </w:pPr>
    </w:p>
    <w:p w:rsidR="00E65F4D" w:rsidRDefault="00E65F4D" w:rsidP="00867BF2">
      <w:pPr>
        <w:spacing w:line="480" w:lineRule="auto"/>
        <w:ind w:left="1440" w:hanging="720"/>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That pending the finalization of this matter that orders 5 and 6 operate with interim effect.</w:t>
      </w:r>
    </w:p>
    <w:p w:rsidR="00E65F4D" w:rsidRDefault="00E65F4D" w:rsidP="00867BF2">
      <w:pPr>
        <w:spacing w:line="480" w:lineRule="auto"/>
        <w:ind w:left="1440" w:hanging="720"/>
        <w:jc w:val="both"/>
        <w:rPr>
          <w:rFonts w:ascii="Times New Roman" w:hAnsi="Times New Roman"/>
          <w:sz w:val="28"/>
          <w:szCs w:val="28"/>
        </w:rPr>
      </w:pPr>
    </w:p>
    <w:p w:rsidR="00E65F4D" w:rsidRDefault="00E65F4D" w:rsidP="00867BF2">
      <w:pPr>
        <w:spacing w:line="480" w:lineRule="auto"/>
        <w:ind w:left="1440" w:hanging="720"/>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That the 4</w:t>
      </w:r>
      <w:r w:rsidRPr="00E65F4D">
        <w:rPr>
          <w:rFonts w:ascii="Times New Roman" w:hAnsi="Times New Roman"/>
          <w:sz w:val="28"/>
          <w:szCs w:val="28"/>
          <w:vertAlign w:val="superscript"/>
        </w:rPr>
        <w:t>th</w:t>
      </w:r>
      <w:r>
        <w:rPr>
          <w:rFonts w:ascii="Times New Roman" w:hAnsi="Times New Roman"/>
          <w:sz w:val="28"/>
          <w:szCs w:val="28"/>
        </w:rPr>
        <w:t xml:space="preserve"> Respondent is hereby authorized to sign all necessary Deeds and Documentation necessary to give effect to orders 1 and 2 above.</w:t>
      </w:r>
    </w:p>
    <w:p w:rsidR="00E65F4D" w:rsidRDefault="00E65F4D" w:rsidP="00867BF2">
      <w:pPr>
        <w:spacing w:line="480" w:lineRule="auto"/>
        <w:ind w:left="1440" w:hanging="720"/>
        <w:jc w:val="both"/>
        <w:rPr>
          <w:rFonts w:ascii="Times New Roman" w:hAnsi="Times New Roman"/>
          <w:sz w:val="28"/>
          <w:szCs w:val="28"/>
        </w:rPr>
      </w:pPr>
    </w:p>
    <w:p w:rsidR="00E65F4D" w:rsidRDefault="00E65F4D" w:rsidP="00867BF2">
      <w:pPr>
        <w:spacing w:line="480" w:lineRule="auto"/>
        <w:ind w:left="1440" w:hanging="720"/>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t>Cost of suit only in the event of opposition thereof.</w:t>
      </w:r>
    </w:p>
    <w:p w:rsidR="00E65F4D" w:rsidRDefault="00E65F4D" w:rsidP="00867BF2">
      <w:pPr>
        <w:spacing w:line="480" w:lineRule="auto"/>
        <w:ind w:left="1440" w:hanging="720"/>
        <w:jc w:val="both"/>
        <w:rPr>
          <w:rFonts w:ascii="Times New Roman" w:hAnsi="Times New Roman"/>
          <w:sz w:val="28"/>
          <w:szCs w:val="28"/>
        </w:rPr>
      </w:pPr>
    </w:p>
    <w:p w:rsidR="00E65F4D" w:rsidRDefault="00E65F4D" w:rsidP="00867BF2">
      <w:pPr>
        <w:spacing w:line="480" w:lineRule="auto"/>
        <w:ind w:left="1440" w:hanging="720"/>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t>Further and /alternative relief.</w:t>
      </w:r>
    </w:p>
    <w:p w:rsidR="00E65F4D" w:rsidRDefault="00E65F4D" w:rsidP="00E65F4D">
      <w:pPr>
        <w:spacing w:line="480" w:lineRule="auto"/>
        <w:jc w:val="both"/>
        <w:rPr>
          <w:rFonts w:ascii="Times New Roman" w:hAnsi="Times New Roman"/>
          <w:sz w:val="28"/>
          <w:szCs w:val="28"/>
        </w:rPr>
      </w:pPr>
    </w:p>
    <w:p w:rsidR="00E65F4D" w:rsidRDefault="00D41092" w:rsidP="00983221">
      <w:pPr>
        <w:spacing w:line="480" w:lineRule="auto"/>
        <w:ind w:left="720" w:hanging="720"/>
        <w:jc w:val="both"/>
        <w:rPr>
          <w:rFonts w:ascii="Times New Roman" w:hAnsi="Times New Roman"/>
          <w:sz w:val="28"/>
          <w:szCs w:val="28"/>
        </w:rPr>
      </w:pPr>
      <w:r>
        <w:rPr>
          <w:rFonts w:ascii="Times New Roman" w:hAnsi="Times New Roman"/>
          <w:sz w:val="28"/>
          <w:szCs w:val="28"/>
        </w:rPr>
        <w:t>[8</w:t>
      </w:r>
      <w:r w:rsidR="00E65F4D">
        <w:rPr>
          <w:rFonts w:ascii="Times New Roman" w:hAnsi="Times New Roman"/>
          <w:sz w:val="28"/>
          <w:szCs w:val="28"/>
        </w:rPr>
        <w:t>]</w:t>
      </w:r>
      <w:r w:rsidR="00E65F4D">
        <w:rPr>
          <w:rFonts w:ascii="Times New Roman" w:hAnsi="Times New Roman"/>
          <w:sz w:val="28"/>
          <w:szCs w:val="28"/>
        </w:rPr>
        <w:tab/>
      </w:r>
      <w:r w:rsidR="00A167BF">
        <w:rPr>
          <w:rFonts w:ascii="Times New Roman" w:hAnsi="Times New Roman"/>
          <w:sz w:val="28"/>
          <w:szCs w:val="28"/>
        </w:rPr>
        <w:t>In support of the application is the Applicant’s Founding Affidavit, sworn to by the Applicant herself on the 6</w:t>
      </w:r>
      <w:r w:rsidR="00A167BF" w:rsidRPr="00A167BF">
        <w:rPr>
          <w:rFonts w:ascii="Times New Roman" w:hAnsi="Times New Roman"/>
          <w:sz w:val="28"/>
          <w:szCs w:val="28"/>
          <w:vertAlign w:val="superscript"/>
        </w:rPr>
        <w:t>th</w:t>
      </w:r>
      <w:r w:rsidR="00A167BF">
        <w:rPr>
          <w:rFonts w:ascii="Times New Roman" w:hAnsi="Times New Roman"/>
          <w:sz w:val="28"/>
          <w:szCs w:val="28"/>
        </w:rPr>
        <w:t xml:space="preserve"> of April 2022.  The 1</w:t>
      </w:r>
      <w:r w:rsidR="00A167BF" w:rsidRPr="00A167BF">
        <w:rPr>
          <w:rFonts w:ascii="Times New Roman" w:hAnsi="Times New Roman"/>
          <w:sz w:val="28"/>
          <w:szCs w:val="28"/>
          <w:vertAlign w:val="superscript"/>
        </w:rPr>
        <w:t>st</w:t>
      </w:r>
      <w:r w:rsidR="00A167BF">
        <w:rPr>
          <w:rFonts w:ascii="Times New Roman" w:hAnsi="Times New Roman"/>
          <w:sz w:val="28"/>
          <w:szCs w:val="28"/>
        </w:rPr>
        <w:t xml:space="preserve"> and 2</w:t>
      </w:r>
      <w:r w:rsidR="00A167BF" w:rsidRPr="00A167BF">
        <w:rPr>
          <w:rFonts w:ascii="Times New Roman" w:hAnsi="Times New Roman"/>
          <w:sz w:val="28"/>
          <w:szCs w:val="28"/>
          <w:vertAlign w:val="superscript"/>
        </w:rPr>
        <w:t>nd</w:t>
      </w:r>
      <w:r w:rsidR="00A167BF">
        <w:rPr>
          <w:rFonts w:ascii="Times New Roman" w:hAnsi="Times New Roman"/>
          <w:sz w:val="28"/>
          <w:szCs w:val="28"/>
        </w:rPr>
        <w:t xml:space="preserve"> Respondents filed Answering Affidavits.  The 2</w:t>
      </w:r>
      <w:r w:rsidR="00A167BF" w:rsidRPr="00A167BF">
        <w:rPr>
          <w:rFonts w:ascii="Times New Roman" w:hAnsi="Times New Roman"/>
          <w:sz w:val="28"/>
          <w:szCs w:val="28"/>
          <w:vertAlign w:val="superscript"/>
        </w:rPr>
        <w:t>nd</w:t>
      </w:r>
      <w:r w:rsidR="00A167BF">
        <w:rPr>
          <w:rFonts w:ascii="Times New Roman" w:hAnsi="Times New Roman"/>
          <w:sz w:val="28"/>
          <w:szCs w:val="28"/>
        </w:rPr>
        <w:t xml:space="preserve"> Respondent went further to </w:t>
      </w:r>
      <w:r w:rsidR="00983221">
        <w:rPr>
          <w:rFonts w:ascii="Times New Roman" w:hAnsi="Times New Roman"/>
          <w:sz w:val="28"/>
          <w:szCs w:val="28"/>
        </w:rPr>
        <w:t xml:space="preserve">file a </w:t>
      </w:r>
      <w:r w:rsidR="00983221">
        <w:rPr>
          <w:rFonts w:ascii="Times New Roman" w:hAnsi="Times New Roman"/>
          <w:sz w:val="28"/>
          <w:szCs w:val="28"/>
        </w:rPr>
        <w:lastRenderedPageBreak/>
        <w:t>Counter-Application which was filed in Court on the 20</w:t>
      </w:r>
      <w:r w:rsidR="00983221" w:rsidRPr="00983221">
        <w:rPr>
          <w:rFonts w:ascii="Times New Roman" w:hAnsi="Times New Roman"/>
          <w:sz w:val="28"/>
          <w:szCs w:val="28"/>
          <w:vertAlign w:val="superscript"/>
        </w:rPr>
        <w:t>th</w:t>
      </w:r>
      <w:r w:rsidR="00983221">
        <w:rPr>
          <w:rFonts w:ascii="Times New Roman" w:hAnsi="Times New Roman"/>
          <w:sz w:val="28"/>
          <w:szCs w:val="28"/>
        </w:rPr>
        <w:t xml:space="preserve"> of April, 2022.  The Applicant also filed replying affidavits in response to the answering affidavits filed by 2</w:t>
      </w:r>
      <w:r w:rsidR="00983221" w:rsidRPr="00983221">
        <w:rPr>
          <w:rFonts w:ascii="Times New Roman" w:hAnsi="Times New Roman"/>
          <w:sz w:val="28"/>
          <w:szCs w:val="28"/>
          <w:vertAlign w:val="superscript"/>
        </w:rPr>
        <w:t>nd</w:t>
      </w:r>
      <w:r w:rsidR="00983221">
        <w:rPr>
          <w:rFonts w:ascii="Times New Roman" w:hAnsi="Times New Roman"/>
          <w:sz w:val="28"/>
          <w:szCs w:val="28"/>
        </w:rPr>
        <w:t xml:space="preserve"> and 3</w:t>
      </w:r>
      <w:r w:rsidR="00983221" w:rsidRPr="00983221">
        <w:rPr>
          <w:rFonts w:ascii="Times New Roman" w:hAnsi="Times New Roman"/>
          <w:sz w:val="28"/>
          <w:szCs w:val="28"/>
          <w:vertAlign w:val="superscript"/>
        </w:rPr>
        <w:t>rd</w:t>
      </w:r>
      <w:r w:rsidR="00983221">
        <w:rPr>
          <w:rFonts w:ascii="Times New Roman" w:hAnsi="Times New Roman"/>
          <w:sz w:val="28"/>
          <w:szCs w:val="28"/>
        </w:rPr>
        <w:t xml:space="preserve"> Respondent.  The Applicant’s replying affidavit to 1</w:t>
      </w:r>
      <w:r w:rsidR="00983221" w:rsidRPr="00983221">
        <w:rPr>
          <w:rFonts w:ascii="Times New Roman" w:hAnsi="Times New Roman"/>
          <w:sz w:val="28"/>
          <w:szCs w:val="28"/>
          <w:vertAlign w:val="superscript"/>
        </w:rPr>
        <w:t>st</w:t>
      </w:r>
      <w:r w:rsidR="00983221">
        <w:rPr>
          <w:rFonts w:ascii="Times New Roman" w:hAnsi="Times New Roman"/>
          <w:sz w:val="28"/>
          <w:szCs w:val="28"/>
        </w:rPr>
        <w:t xml:space="preserve"> Respondent’s answering affidavit was filed on the 3</w:t>
      </w:r>
      <w:r w:rsidR="00983221" w:rsidRPr="00983221">
        <w:rPr>
          <w:rFonts w:ascii="Times New Roman" w:hAnsi="Times New Roman"/>
          <w:sz w:val="28"/>
          <w:szCs w:val="28"/>
          <w:vertAlign w:val="superscript"/>
        </w:rPr>
        <w:t>rd</w:t>
      </w:r>
      <w:r w:rsidR="00983221">
        <w:rPr>
          <w:rFonts w:ascii="Times New Roman" w:hAnsi="Times New Roman"/>
          <w:sz w:val="28"/>
          <w:szCs w:val="28"/>
        </w:rPr>
        <w:t xml:space="preserve"> May, 2022, whilst the Applicant’s answering affidavit was filed on the same day.  Each document was appropriately headed to avoid any confusion.</w:t>
      </w:r>
    </w:p>
    <w:p w:rsidR="00983221" w:rsidRDefault="00983221" w:rsidP="00983221">
      <w:pPr>
        <w:spacing w:line="480" w:lineRule="auto"/>
        <w:ind w:left="720" w:hanging="720"/>
        <w:jc w:val="both"/>
        <w:rPr>
          <w:rFonts w:ascii="Times New Roman" w:hAnsi="Times New Roman"/>
          <w:sz w:val="28"/>
          <w:szCs w:val="28"/>
        </w:rPr>
      </w:pPr>
    </w:p>
    <w:p w:rsidR="00983221" w:rsidRDefault="00983221" w:rsidP="00983221">
      <w:pPr>
        <w:spacing w:line="480" w:lineRule="auto"/>
        <w:ind w:left="720" w:hanging="720"/>
        <w:jc w:val="both"/>
        <w:rPr>
          <w:rFonts w:ascii="Times New Roman" w:hAnsi="Times New Roman"/>
          <w:sz w:val="28"/>
          <w:szCs w:val="28"/>
        </w:rPr>
      </w:pPr>
      <w:r>
        <w:rPr>
          <w:rFonts w:ascii="Times New Roman" w:hAnsi="Times New Roman"/>
          <w:sz w:val="28"/>
          <w:szCs w:val="28"/>
        </w:rPr>
        <w:t>[</w:t>
      </w:r>
      <w:r w:rsidR="00D41092">
        <w:rPr>
          <w:rFonts w:ascii="Times New Roman" w:hAnsi="Times New Roman"/>
          <w:sz w:val="28"/>
          <w:szCs w:val="28"/>
        </w:rPr>
        <w:t>9</w:t>
      </w:r>
      <w:r>
        <w:rPr>
          <w:rFonts w:ascii="Times New Roman" w:hAnsi="Times New Roman"/>
          <w:sz w:val="28"/>
          <w:szCs w:val="28"/>
        </w:rPr>
        <w:t>]</w:t>
      </w:r>
      <w:r>
        <w:rPr>
          <w:rFonts w:ascii="Times New Roman" w:hAnsi="Times New Roman"/>
          <w:sz w:val="28"/>
          <w:szCs w:val="28"/>
        </w:rPr>
        <w:tab/>
      </w:r>
      <w:r w:rsidR="00F32DE8">
        <w:rPr>
          <w:rFonts w:ascii="Times New Roman" w:hAnsi="Times New Roman"/>
          <w:sz w:val="28"/>
          <w:szCs w:val="28"/>
        </w:rPr>
        <w:t>On the 13</w:t>
      </w:r>
      <w:r w:rsidR="00F32DE8" w:rsidRPr="00F32DE8">
        <w:rPr>
          <w:rFonts w:ascii="Times New Roman" w:hAnsi="Times New Roman"/>
          <w:sz w:val="28"/>
          <w:szCs w:val="28"/>
          <w:vertAlign w:val="superscript"/>
        </w:rPr>
        <w:t>th</w:t>
      </w:r>
      <w:r w:rsidR="00F32DE8">
        <w:rPr>
          <w:rFonts w:ascii="Times New Roman" w:hAnsi="Times New Roman"/>
          <w:sz w:val="28"/>
          <w:szCs w:val="28"/>
        </w:rPr>
        <w:t xml:space="preserve"> May, 2022 the Attorney for the 1</w:t>
      </w:r>
      <w:r w:rsidR="00F32DE8" w:rsidRPr="00F32DE8">
        <w:rPr>
          <w:rFonts w:ascii="Times New Roman" w:hAnsi="Times New Roman"/>
          <w:sz w:val="28"/>
          <w:szCs w:val="28"/>
          <w:vertAlign w:val="superscript"/>
        </w:rPr>
        <w:t>st</w:t>
      </w:r>
      <w:r w:rsidR="00F32DE8">
        <w:rPr>
          <w:rFonts w:ascii="Times New Roman" w:hAnsi="Times New Roman"/>
          <w:sz w:val="28"/>
          <w:szCs w:val="28"/>
        </w:rPr>
        <w:t xml:space="preserve"> Respondent, Mr. Simelane filed a Notice to Strike Out.  The cause for complaint according to the said Notice, and</w:t>
      </w:r>
      <w:r w:rsidR="00C557F7">
        <w:rPr>
          <w:rFonts w:ascii="Times New Roman" w:hAnsi="Times New Roman"/>
          <w:sz w:val="28"/>
          <w:szCs w:val="28"/>
        </w:rPr>
        <w:t xml:space="preserve"> for</w:t>
      </w:r>
      <w:r w:rsidR="00F32DE8">
        <w:rPr>
          <w:rFonts w:ascii="Times New Roman" w:hAnsi="Times New Roman"/>
          <w:sz w:val="28"/>
          <w:szCs w:val="28"/>
        </w:rPr>
        <w:t xml:space="preserve"> which he entreats the Court to strike out,</w:t>
      </w:r>
      <w:r w:rsidR="00C557F7">
        <w:rPr>
          <w:rFonts w:ascii="Times New Roman" w:hAnsi="Times New Roman"/>
          <w:sz w:val="28"/>
          <w:szCs w:val="28"/>
        </w:rPr>
        <w:t xml:space="preserve"> are </w:t>
      </w:r>
      <w:r w:rsidR="00F32DE8">
        <w:rPr>
          <w:rFonts w:ascii="Times New Roman" w:hAnsi="Times New Roman"/>
          <w:sz w:val="28"/>
          <w:szCs w:val="28"/>
        </w:rPr>
        <w:t>the following paragraphs of the replying affidavit:</w:t>
      </w:r>
    </w:p>
    <w:p w:rsidR="00F32DE8" w:rsidRPr="00925FE9" w:rsidRDefault="00F32DE8" w:rsidP="008D0C04">
      <w:pPr>
        <w:spacing w:line="480" w:lineRule="auto"/>
        <w:ind w:left="2160" w:hanging="720"/>
        <w:jc w:val="both"/>
        <w:rPr>
          <w:rFonts w:ascii="Times New Roman" w:hAnsi="Times New Roman"/>
          <w:b/>
          <w:i/>
          <w:sz w:val="28"/>
          <w:szCs w:val="28"/>
        </w:rPr>
      </w:pPr>
      <w:r w:rsidRPr="00925FE9">
        <w:rPr>
          <w:rFonts w:ascii="Times New Roman" w:hAnsi="Times New Roman"/>
          <w:b/>
          <w:i/>
          <w:sz w:val="28"/>
          <w:szCs w:val="28"/>
        </w:rPr>
        <w:t>“1.</w:t>
      </w:r>
      <w:r w:rsidRPr="00925FE9">
        <w:rPr>
          <w:rFonts w:ascii="Times New Roman" w:hAnsi="Times New Roman"/>
          <w:b/>
          <w:i/>
          <w:sz w:val="28"/>
          <w:szCs w:val="28"/>
        </w:rPr>
        <w:tab/>
        <w:t>Paragr</w:t>
      </w:r>
      <w:r w:rsidR="00C557F7">
        <w:rPr>
          <w:rFonts w:ascii="Times New Roman" w:hAnsi="Times New Roman"/>
          <w:b/>
          <w:i/>
          <w:sz w:val="28"/>
          <w:szCs w:val="28"/>
        </w:rPr>
        <w:t>aph 3</w:t>
      </w:r>
      <w:r w:rsidRPr="00925FE9">
        <w:rPr>
          <w:rFonts w:ascii="Times New Roman" w:hAnsi="Times New Roman"/>
          <w:b/>
          <w:i/>
          <w:sz w:val="28"/>
          <w:szCs w:val="28"/>
        </w:rPr>
        <w:t>, 13, 15.8, 16.2, 17.3, 17.4, 17.5, 18.3 and 41.8 of the Replying Affidavit for the reason that the allegations made in the said paragraph constitute or introduce a new cause of action or new facts; and</w:t>
      </w:r>
    </w:p>
    <w:p w:rsidR="00F32DE8" w:rsidRPr="00925FE9" w:rsidRDefault="00F32DE8" w:rsidP="00F32DE8">
      <w:pPr>
        <w:pStyle w:val="ListParagraph"/>
        <w:numPr>
          <w:ilvl w:val="1"/>
          <w:numId w:val="1"/>
        </w:numPr>
        <w:spacing w:line="480" w:lineRule="auto"/>
        <w:jc w:val="both"/>
        <w:rPr>
          <w:rFonts w:ascii="Times New Roman" w:hAnsi="Times New Roman"/>
          <w:b/>
          <w:i/>
          <w:sz w:val="28"/>
          <w:szCs w:val="28"/>
        </w:rPr>
      </w:pPr>
      <w:r w:rsidRPr="00925FE9">
        <w:rPr>
          <w:rFonts w:ascii="Times New Roman" w:hAnsi="Times New Roman"/>
          <w:b/>
          <w:i/>
          <w:sz w:val="28"/>
          <w:szCs w:val="28"/>
        </w:rPr>
        <w:t>Paragraph 31.1 for the reason that the said paragraph introduces the facts in the Replying Affidavit which ought to have been alleged or pleaded in the Founding Affidavit.”</w:t>
      </w:r>
    </w:p>
    <w:p w:rsidR="00F32DE8" w:rsidRDefault="00F32DE8" w:rsidP="00F32DE8">
      <w:pPr>
        <w:spacing w:line="480" w:lineRule="auto"/>
        <w:jc w:val="both"/>
        <w:rPr>
          <w:rFonts w:ascii="Times New Roman" w:hAnsi="Times New Roman"/>
          <w:sz w:val="28"/>
          <w:szCs w:val="28"/>
        </w:rPr>
      </w:pPr>
    </w:p>
    <w:p w:rsidR="00F32DE8" w:rsidRDefault="00F32DE8" w:rsidP="00F32DE8">
      <w:pPr>
        <w:spacing w:line="480" w:lineRule="auto"/>
        <w:ind w:left="1440"/>
        <w:jc w:val="both"/>
        <w:rPr>
          <w:rFonts w:ascii="Times New Roman" w:hAnsi="Times New Roman"/>
          <w:sz w:val="28"/>
          <w:szCs w:val="28"/>
        </w:rPr>
      </w:pPr>
      <w:r>
        <w:rPr>
          <w:rFonts w:ascii="Times New Roman" w:hAnsi="Times New Roman"/>
          <w:sz w:val="28"/>
          <w:szCs w:val="28"/>
        </w:rPr>
        <w:lastRenderedPageBreak/>
        <w:t>It was the prayer of the 1</w:t>
      </w:r>
      <w:r w:rsidRPr="00F32DE8">
        <w:rPr>
          <w:rFonts w:ascii="Times New Roman" w:hAnsi="Times New Roman"/>
          <w:sz w:val="28"/>
          <w:szCs w:val="28"/>
          <w:vertAlign w:val="superscript"/>
        </w:rPr>
        <w:t>st</w:t>
      </w:r>
      <w:r>
        <w:rPr>
          <w:rFonts w:ascii="Times New Roman" w:hAnsi="Times New Roman"/>
          <w:sz w:val="28"/>
          <w:szCs w:val="28"/>
        </w:rPr>
        <w:t xml:space="preserve"> Respondent’s Attorney that the paragraphs be struck out with costs.</w:t>
      </w:r>
    </w:p>
    <w:p w:rsidR="00F32DE8" w:rsidRDefault="00F32DE8" w:rsidP="00F32DE8">
      <w:pPr>
        <w:spacing w:line="480" w:lineRule="auto"/>
        <w:jc w:val="both"/>
        <w:rPr>
          <w:rFonts w:ascii="Times New Roman" w:hAnsi="Times New Roman"/>
          <w:sz w:val="28"/>
          <w:szCs w:val="28"/>
        </w:rPr>
      </w:pPr>
    </w:p>
    <w:p w:rsidR="00F32DE8" w:rsidRDefault="00C557F7" w:rsidP="00840840">
      <w:pPr>
        <w:spacing w:line="480" w:lineRule="auto"/>
        <w:ind w:left="720" w:hanging="720"/>
        <w:jc w:val="both"/>
        <w:rPr>
          <w:rFonts w:ascii="Times New Roman" w:hAnsi="Times New Roman"/>
          <w:sz w:val="28"/>
          <w:szCs w:val="28"/>
        </w:rPr>
      </w:pPr>
      <w:r>
        <w:rPr>
          <w:rFonts w:ascii="Times New Roman" w:hAnsi="Times New Roman"/>
          <w:sz w:val="28"/>
          <w:szCs w:val="28"/>
        </w:rPr>
        <w:t>[10]</w:t>
      </w:r>
      <w:r w:rsidR="00F32DE8">
        <w:rPr>
          <w:rFonts w:ascii="Times New Roman" w:hAnsi="Times New Roman"/>
          <w:sz w:val="28"/>
          <w:szCs w:val="28"/>
        </w:rPr>
        <w:tab/>
      </w:r>
      <w:r w:rsidR="003253DE">
        <w:rPr>
          <w:rFonts w:ascii="Times New Roman" w:hAnsi="Times New Roman"/>
          <w:sz w:val="28"/>
          <w:szCs w:val="28"/>
        </w:rPr>
        <w:t>When the matter came up for hearing before this Court on the day of 30</w:t>
      </w:r>
      <w:r w:rsidR="003253DE" w:rsidRPr="003253DE">
        <w:rPr>
          <w:rFonts w:ascii="Times New Roman" w:hAnsi="Times New Roman"/>
          <w:sz w:val="28"/>
          <w:szCs w:val="28"/>
          <w:vertAlign w:val="superscript"/>
        </w:rPr>
        <w:t>th</w:t>
      </w:r>
      <w:r w:rsidR="003253DE">
        <w:rPr>
          <w:rFonts w:ascii="Times New Roman" w:hAnsi="Times New Roman"/>
          <w:sz w:val="28"/>
          <w:szCs w:val="28"/>
        </w:rPr>
        <w:t xml:space="preserve"> May, </w:t>
      </w:r>
      <w:r w:rsidR="00840840">
        <w:rPr>
          <w:rFonts w:ascii="Times New Roman" w:hAnsi="Times New Roman"/>
          <w:sz w:val="28"/>
          <w:szCs w:val="28"/>
        </w:rPr>
        <w:t>2022, the 1</w:t>
      </w:r>
      <w:r w:rsidR="00840840" w:rsidRPr="00840840">
        <w:rPr>
          <w:rFonts w:ascii="Times New Roman" w:hAnsi="Times New Roman"/>
          <w:sz w:val="28"/>
          <w:szCs w:val="28"/>
          <w:vertAlign w:val="superscript"/>
        </w:rPr>
        <w:t>st</w:t>
      </w:r>
      <w:r w:rsidR="00840840">
        <w:rPr>
          <w:rFonts w:ascii="Times New Roman" w:hAnsi="Times New Roman"/>
          <w:sz w:val="28"/>
          <w:szCs w:val="28"/>
        </w:rPr>
        <w:t xml:space="preserve"> Respondent’s Attorney applied for striking out in terms of the Notice of Application for striking out dated 13</w:t>
      </w:r>
      <w:r w:rsidR="00840840" w:rsidRPr="00840840">
        <w:rPr>
          <w:rFonts w:ascii="Times New Roman" w:hAnsi="Times New Roman"/>
          <w:sz w:val="28"/>
          <w:szCs w:val="28"/>
          <w:vertAlign w:val="superscript"/>
        </w:rPr>
        <w:t>th</w:t>
      </w:r>
      <w:r w:rsidR="00840840">
        <w:rPr>
          <w:rFonts w:ascii="Times New Roman" w:hAnsi="Times New Roman"/>
          <w:sz w:val="28"/>
          <w:szCs w:val="28"/>
        </w:rPr>
        <w:t xml:space="preserve"> May, 2022.  The Court herein will deal with the application for striking out before delving into the main application, as well as the counter claim.</w:t>
      </w:r>
    </w:p>
    <w:p w:rsidR="00026087" w:rsidRDefault="00026087" w:rsidP="00840840">
      <w:pPr>
        <w:spacing w:line="480" w:lineRule="auto"/>
        <w:ind w:left="720" w:hanging="720"/>
        <w:jc w:val="both"/>
        <w:rPr>
          <w:rFonts w:ascii="Times New Roman" w:hAnsi="Times New Roman"/>
          <w:sz w:val="28"/>
          <w:szCs w:val="28"/>
        </w:rPr>
      </w:pPr>
    </w:p>
    <w:p w:rsidR="00026087" w:rsidRDefault="00C557F7" w:rsidP="00840840">
      <w:pPr>
        <w:spacing w:line="480" w:lineRule="auto"/>
        <w:ind w:left="720" w:hanging="720"/>
        <w:jc w:val="both"/>
        <w:rPr>
          <w:rFonts w:ascii="Times New Roman" w:hAnsi="Times New Roman"/>
          <w:sz w:val="28"/>
          <w:szCs w:val="28"/>
        </w:rPr>
      </w:pPr>
      <w:r>
        <w:rPr>
          <w:rFonts w:ascii="Times New Roman" w:hAnsi="Times New Roman"/>
          <w:sz w:val="28"/>
          <w:szCs w:val="28"/>
        </w:rPr>
        <w:t>[11</w:t>
      </w:r>
      <w:r w:rsidR="00026087">
        <w:rPr>
          <w:rFonts w:ascii="Times New Roman" w:hAnsi="Times New Roman"/>
          <w:sz w:val="28"/>
          <w:szCs w:val="28"/>
        </w:rPr>
        <w:t>]</w:t>
      </w:r>
      <w:r w:rsidR="00026087">
        <w:rPr>
          <w:rFonts w:ascii="Times New Roman" w:hAnsi="Times New Roman"/>
          <w:sz w:val="28"/>
          <w:szCs w:val="28"/>
        </w:rPr>
        <w:tab/>
        <w:t>The Respondent seek the striking out on the basis that these paragraphs introduce a new cause of action and or new facts.  It was the assertion of the Counsel for 1</w:t>
      </w:r>
      <w:r w:rsidR="00026087" w:rsidRPr="00026087">
        <w:rPr>
          <w:rFonts w:ascii="Times New Roman" w:hAnsi="Times New Roman"/>
          <w:sz w:val="28"/>
          <w:szCs w:val="28"/>
          <w:vertAlign w:val="superscript"/>
        </w:rPr>
        <w:t>st</w:t>
      </w:r>
      <w:r w:rsidR="00026087">
        <w:rPr>
          <w:rFonts w:ascii="Times New Roman" w:hAnsi="Times New Roman"/>
          <w:sz w:val="28"/>
          <w:szCs w:val="28"/>
        </w:rPr>
        <w:t xml:space="preserve"> Respondent that the new facts raised in the Replying Affidavit, now seek to raise a new cause of action, in reply the new cause of action according to Counsel for 1</w:t>
      </w:r>
      <w:r w:rsidR="00026087" w:rsidRPr="00026087">
        <w:rPr>
          <w:rFonts w:ascii="Times New Roman" w:hAnsi="Times New Roman"/>
          <w:sz w:val="28"/>
          <w:szCs w:val="28"/>
          <w:vertAlign w:val="superscript"/>
        </w:rPr>
        <w:t>st</w:t>
      </w:r>
      <w:r w:rsidR="00026087">
        <w:rPr>
          <w:rFonts w:ascii="Times New Roman" w:hAnsi="Times New Roman"/>
          <w:sz w:val="28"/>
          <w:szCs w:val="28"/>
        </w:rPr>
        <w:t xml:space="preserve"> Respondent, raises in an irregular fashion, </w:t>
      </w:r>
      <w:r w:rsidR="00970989">
        <w:rPr>
          <w:rFonts w:ascii="Times New Roman" w:hAnsi="Times New Roman"/>
          <w:sz w:val="28"/>
          <w:szCs w:val="28"/>
        </w:rPr>
        <w:t>relates to allegations that the Deed of Sale, or contract of sale of the land is a nullity.  This according to the submissions of</w:t>
      </w:r>
      <w:r w:rsidR="00DA676E">
        <w:rPr>
          <w:rFonts w:ascii="Times New Roman" w:hAnsi="Times New Roman"/>
          <w:sz w:val="28"/>
          <w:szCs w:val="28"/>
        </w:rPr>
        <w:t xml:space="preserve"> 1</w:t>
      </w:r>
      <w:r w:rsidR="00DA676E" w:rsidRPr="00DA676E">
        <w:rPr>
          <w:rFonts w:ascii="Times New Roman" w:hAnsi="Times New Roman"/>
          <w:sz w:val="28"/>
          <w:szCs w:val="28"/>
          <w:vertAlign w:val="superscript"/>
        </w:rPr>
        <w:t>st</w:t>
      </w:r>
      <w:r w:rsidR="00DA676E">
        <w:rPr>
          <w:rFonts w:ascii="Times New Roman" w:hAnsi="Times New Roman"/>
          <w:sz w:val="28"/>
          <w:szCs w:val="28"/>
        </w:rPr>
        <w:t xml:space="preserve"> Respondent was not specifically pleaded in the Founding Affidavit.  He further alleged that the Applicant is thereby not permitted by law to introduce this by way of </w:t>
      </w:r>
      <w:r w:rsidR="00925FE9">
        <w:rPr>
          <w:rFonts w:ascii="Times New Roman" w:hAnsi="Times New Roman"/>
          <w:sz w:val="28"/>
          <w:szCs w:val="28"/>
        </w:rPr>
        <w:t>reply.</w:t>
      </w:r>
    </w:p>
    <w:p w:rsidR="00DA676E" w:rsidRDefault="00DA676E" w:rsidP="00840840">
      <w:pPr>
        <w:spacing w:line="480" w:lineRule="auto"/>
        <w:ind w:left="720" w:hanging="720"/>
        <w:jc w:val="both"/>
        <w:rPr>
          <w:rFonts w:ascii="Times New Roman" w:hAnsi="Times New Roman"/>
          <w:sz w:val="28"/>
          <w:szCs w:val="28"/>
        </w:rPr>
      </w:pPr>
    </w:p>
    <w:p w:rsidR="00DA676E" w:rsidRDefault="00C557F7" w:rsidP="00840840">
      <w:pPr>
        <w:spacing w:line="480" w:lineRule="auto"/>
        <w:ind w:left="720" w:hanging="720"/>
        <w:jc w:val="both"/>
        <w:rPr>
          <w:rFonts w:ascii="Times New Roman" w:hAnsi="Times New Roman"/>
          <w:sz w:val="28"/>
          <w:szCs w:val="28"/>
        </w:rPr>
      </w:pPr>
      <w:r>
        <w:rPr>
          <w:rFonts w:ascii="Times New Roman" w:hAnsi="Times New Roman"/>
          <w:sz w:val="28"/>
          <w:szCs w:val="28"/>
        </w:rPr>
        <w:lastRenderedPageBreak/>
        <w:t>[12</w:t>
      </w:r>
      <w:r w:rsidR="00DA676E">
        <w:rPr>
          <w:rFonts w:ascii="Times New Roman" w:hAnsi="Times New Roman"/>
          <w:sz w:val="28"/>
          <w:szCs w:val="28"/>
        </w:rPr>
        <w:t>]</w:t>
      </w:r>
      <w:r w:rsidR="00DA676E">
        <w:rPr>
          <w:rFonts w:ascii="Times New Roman" w:hAnsi="Times New Roman"/>
          <w:sz w:val="28"/>
          <w:szCs w:val="28"/>
        </w:rPr>
        <w:tab/>
      </w:r>
      <w:r w:rsidR="00A85EF5">
        <w:rPr>
          <w:rFonts w:ascii="Times New Roman" w:hAnsi="Times New Roman"/>
          <w:sz w:val="28"/>
          <w:szCs w:val="28"/>
        </w:rPr>
        <w:t>The argument of Counsel for 1</w:t>
      </w:r>
      <w:r w:rsidR="00A85EF5" w:rsidRPr="00A85EF5">
        <w:rPr>
          <w:rFonts w:ascii="Times New Roman" w:hAnsi="Times New Roman"/>
          <w:sz w:val="28"/>
          <w:szCs w:val="28"/>
          <w:vertAlign w:val="superscript"/>
        </w:rPr>
        <w:t>st</w:t>
      </w:r>
      <w:r w:rsidR="00A85EF5">
        <w:rPr>
          <w:rFonts w:ascii="Times New Roman" w:hAnsi="Times New Roman"/>
          <w:sz w:val="28"/>
          <w:szCs w:val="28"/>
        </w:rPr>
        <w:t xml:space="preserve"> Respondent is that this alleged nullity of the Deed of Sale ought to have been pleaded by the Applicant in the Founding Affidavit.  He stated that as things stand, no cause of action of that nature was pleaded therein.  He stated that this is not permissible in terms of the law since it is tantamount to making out an entirely new case in reply.  He pointed out that if the offending paragraphs were not struck out, this would be prejudicial to the case of the 1</w:t>
      </w:r>
      <w:r w:rsidR="00A85EF5" w:rsidRPr="00A85EF5">
        <w:rPr>
          <w:rFonts w:ascii="Times New Roman" w:hAnsi="Times New Roman"/>
          <w:sz w:val="28"/>
          <w:szCs w:val="28"/>
          <w:vertAlign w:val="superscript"/>
        </w:rPr>
        <w:t>st</w:t>
      </w:r>
      <w:r w:rsidR="00A85EF5">
        <w:rPr>
          <w:rFonts w:ascii="Times New Roman" w:hAnsi="Times New Roman"/>
          <w:sz w:val="28"/>
          <w:szCs w:val="28"/>
        </w:rPr>
        <w:t xml:space="preserve"> Respondent because at no point did they deal with these assertions (relating to the nullity of the contract) in their Answering Affidavit.  He stated that currently</w:t>
      </w:r>
      <w:r w:rsidR="00A3293C">
        <w:rPr>
          <w:rFonts w:ascii="Times New Roman" w:hAnsi="Times New Roman"/>
          <w:sz w:val="28"/>
          <w:szCs w:val="28"/>
        </w:rPr>
        <w:t>,</w:t>
      </w:r>
      <w:r w:rsidR="00A85EF5">
        <w:rPr>
          <w:rFonts w:ascii="Times New Roman" w:hAnsi="Times New Roman"/>
          <w:sz w:val="28"/>
          <w:szCs w:val="28"/>
        </w:rPr>
        <w:t xml:space="preserve"> three sets of affidavits had already been filed, and</w:t>
      </w:r>
      <w:r w:rsidR="0023394F">
        <w:rPr>
          <w:rFonts w:ascii="Times New Roman" w:hAnsi="Times New Roman"/>
          <w:sz w:val="28"/>
          <w:szCs w:val="28"/>
        </w:rPr>
        <w:t xml:space="preserve"> pleadings are at this time closed, hence they are denied the opportunity to answer further to the new cause of action.</w:t>
      </w:r>
    </w:p>
    <w:p w:rsidR="0023394F" w:rsidRDefault="0023394F" w:rsidP="00840840">
      <w:pPr>
        <w:spacing w:line="480" w:lineRule="auto"/>
        <w:ind w:left="720" w:hanging="720"/>
        <w:jc w:val="both"/>
        <w:rPr>
          <w:rFonts w:ascii="Times New Roman" w:hAnsi="Times New Roman"/>
          <w:sz w:val="28"/>
          <w:szCs w:val="28"/>
        </w:rPr>
      </w:pPr>
    </w:p>
    <w:p w:rsidR="0023394F" w:rsidRDefault="00C557F7" w:rsidP="00840840">
      <w:pPr>
        <w:spacing w:line="480" w:lineRule="auto"/>
        <w:ind w:left="720" w:hanging="720"/>
        <w:jc w:val="both"/>
        <w:rPr>
          <w:rFonts w:ascii="Times New Roman" w:hAnsi="Times New Roman"/>
          <w:sz w:val="28"/>
          <w:szCs w:val="28"/>
        </w:rPr>
      </w:pPr>
      <w:r>
        <w:rPr>
          <w:rFonts w:ascii="Times New Roman" w:hAnsi="Times New Roman"/>
          <w:sz w:val="28"/>
          <w:szCs w:val="28"/>
        </w:rPr>
        <w:t>[13</w:t>
      </w:r>
      <w:r w:rsidR="0023394F">
        <w:rPr>
          <w:rFonts w:ascii="Times New Roman" w:hAnsi="Times New Roman"/>
          <w:sz w:val="28"/>
          <w:szCs w:val="28"/>
        </w:rPr>
        <w:t>]</w:t>
      </w:r>
      <w:r w:rsidR="0023394F">
        <w:rPr>
          <w:rFonts w:ascii="Times New Roman" w:hAnsi="Times New Roman"/>
          <w:sz w:val="28"/>
          <w:szCs w:val="28"/>
        </w:rPr>
        <w:tab/>
        <w:t>In support of these assertions the Counsel for 1</w:t>
      </w:r>
      <w:r w:rsidR="0023394F" w:rsidRPr="0023394F">
        <w:rPr>
          <w:rFonts w:ascii="Times New Roman" w:hAnsi="Times New Roman"/>
          <w:sz w:val="28"/>
          <w:szCs w:val="28"/>
          <w:vertAlign w:val="superscript"/>
        </w:rPr>
        <w:t>st</w:t>
      </w:r>
      <w:r w:rsidR="0023394F">
        <w:rPr>
          <w:rFonts w:ascii="Times New Roman" w:hAnsi="Times New Roman"/>
          <w:sz w:val="28"/>
          <w:szCs w:val="28"/>
        </w:rPr>
        <w:t xml:space="preserve"> Respondent the case of </w:t>
      </w:r>
      <w:r w:rsidR="0023394F" w:rsidRPr="00626442">
        <w:rPr>
          <w:rFonts w:ascii="Times New Roman" w:hAnsi="Times New Roman"/>
          <w:b/>
          <w:sz w:val="28"/>
          <w:szCs w:val="28"/>
          <w:u w:val="single"/>
        </w:rPr>
        <w:t>Adrian Investments (Pty) Limited t/a Celltronics v Banele Zwane t/a Deez Super Mix, High Court Case No. 1350/2013 at page 14</w:t>
      </w:r>
      <w:r w:rsidR="0023394F">
        <w:rPr>
          <w:rFonts w:ascii="Times New Roman" w:hAnsi="Times New Roman"/>
          <w:sz w:val="28"/>
          <w:szCs w:val="28"/>
        </w:rPr>
        <w:t>.  He further rel</w:t>
      </w:r>
      <w:r w:rsidR="00A3293C">
        <w:rPr>
          <w:rFonts w:ascii="Times New Roman" w:hAnsi="Times New Roman"/>
          <w:sz w:val="28"/>
          <w:szCs w:val="28"/>
        </w:rPr>
        <w:t>ied on the authoritative</w:t>
      </w:r>
      <w:r w:rsidR="0023394F">
        <w:rPr>
          <w:rFonts w:ascii="Times New Roman" w:hAnsi="Times New Roman"/>
          <w:sz w:val="28"/>
          <w:szCs w:val="28"/>
        </w:rPr>
        <w:t xml:space="preserve"> writings by </w:t>
      </w:r>
      <w:r w:rsidR="00A3293C">
        <w:rPr>
          <w:rFonts w:ascii="Times New Roman" w:hAnsi="Times New Roman"/>
          <w:b/>
          <w:sz w:val="28"/>
          <w:szCs w:val="28"/>
          <w:u w:val="single"/>
        </w:rPr>
        <w:t>Herbste</w:t>
      </w:r>
      <w:r w:rsidR="0023394F" w:rsidRPr="00626442">
        <w:rPr>
          <w:rFonts w:ascii="Times New Roman" w:hAnsi="Times New Roman"/>
          <w:b/>
          <w:sz w:val="28"/>
          <w:szCs w:val="28"/>
          <w:u w:val="single"/>
        </w:rPr>
        <w:t>in and Van Winsen</w:t>
      </w:r>
      <w:r w:rsidR="0023394F">
        <w:rPr>
          <w:rFonts w:ascii="Times New Roman" w:hAnsi="Times New Roman"/>
          <w:sz w:val="28"/>
          <w:szCs w:val="28"/>
        </w:rPr>
        <w:t xml:space="preserve"> in </w:t>
      </w:r>
      <w:r w:rsidR="0023394F" w:rsidRPr="00626442">
        <w:rPr>
          <w:rFonts w:ascii="Times New Roman" w:hAnsi="Times New Roman"/>
          <w:b/>
          <w:sz w:val="28"/>
          <w:szCs w:val="28"/>
          <w:u w:val="single"/>
        </w:rPr>
        <w:t>C</w:t>
      </w:r>
      <w:r w:rsidR="00586CA6">
        <w:rPr>
          <w:rFonts w:ascii="Times New Roman" w:hAnsi="Times New Roman"/>
          <w:b/>
          <w:sz w:val="28"/>
          <w:szCs w:val="28"/>
          <w:u w:val="single"/>
        </w:rPr>
        <w:t>ourt</w:t>
      </w:r>
      <w:r w:rsidR="0023394F" w:rsidRPr="00626442">
        <w:rPr>
          <w:rFonts w:ascii="Times New Roman" w:hAnsi="Times New Roman"/>
          <w:b/>
          <w:sz w:val="28"/>
          <w:szCs w:val="28"/>
          <w:u w:val="single"/>
        </w:rPr>
        <w:t xml:space="preserve"> Pract</w:t>
      </w:r>
      <w:r w:rsidR="00626442" w:rsidRPr="00626442">
        <w:rPr>
          <w:rFonts w:ascii="Times New Roman" w:hAnsi="Times New Roman"/>
          <w:b/>
          <w:sz w:val="28"/>
          <w:szCs w:val="28"/>
          <w:u w:val="single"/>
        </w:rPr>
        <w:t>ice of the Supreme Court of South Africa (4</w:t>
      </w:r>
      <w:r w:rsidR="00626442" w:rsidRPr="00626442">
        <w:rPr>
          <w:rFonts w:ascii="Times New Roman" w:hAnsi="Times New Roman"/>
          <w:b/>
          <w:sz w:val="28"/>
          <w:szCs w:val="28"/>
          <w:u w:val="single"/>
          <w:vertAlign w:val="superscript"/>
        </w:rPr>
        <w:t>th</w:t>
      </w:r>
      <w:r w:rsidR="00626442" w:rsidRPr="00626442">
        <w:rPr>
          <w:rFonts w:ascii="Times New Roman" w:hAnsi="Times New Roman"/>
          <w:b/>
          <w:sz w:val="28"/>
          <w:szCs w:val="28"/>
          <w:u w:val="single"/>
        </w:rPr>
        <w:t xml:space="preserve"> edition) page 366</w:t>
      </w:r>
      <w:r w:rsidR="00626442">
        <w:rPr>
          <w:rFonts w:ascii="Times New Roman" w:hAnsi="Times New Roman"/>
          <w:sz w:val="28"/>
          <w:szCs w:val="28"/>
        </w:rPr>
        <w:t xml:space="preserve"> which reads as follows:</w:t>
      </w:r>
    </w:p>
    <w:p w:rsidR="00383E40" w:rsidRPr="00383E40" w:rsidRDefault="00383E40" w:rsidP="00383E40">
      <w:pPr>
        <w:spacing w:line="480" w:lineRule="auto"/>
        <w:ind w:left="1440"/>
        <w:jc w:val="both"/>
        <w:rPr>
          <w:rFonts w:ascii="Times New Roman" w:hAnsi="Times New Roman"/>
          <w:b/>
          <w:i/>
          <w:sz w:val="28"/>
          <w:szCs w:val="28"/>
        </w:rPr>
      </w:pPr>
      <w:r w:rsidRPr="00383E40">
        <w:rPr>
          <w:rFonts w:ascii="Times New Roman" w:hAnsi="Times New Roman"/>
          <w:b/>
          <w:i/>
          <w:sz w:val="28"/>
          <w:szCs w:val="28"/>
        </w:rPr>
        <w:lastRenderedPageBreak/>
        <w:t>“The general rule which has been laid down repeatedly is that an applicant must stand or fall by his Founding Affidavit and the facts alleged in it, and that although sometimes it is permissible to supplement the allegations contained in that affidavit, still the main Founding of the application is the allegation of facts stated there, because those are the facts, that the respondent is called upon either to affirm or to deny.”</w:t>
      </w:r>
    </w:p>
    <w:p w:rsidR="00383E40" w:rsidRDefault="00383E40" w:rsidP="00840840">
      <w:pPr>
        <w:spacing w:line="480" w:lineRule="auto"/>
        <w:ind w:left="720" w:hanging="720"/>
        <w:jc w:val="both"/>
        <w:rPr>
          <w:rFonts w:ascii="Times New Roman" w:hAnsi="Times New Roman"/>
          <w:sz w:val="28"/>
          <w:szCs w:val="28"/>
        </w:rPr>
      </w:pPr>
    </w:p>
    <w:p w:rsidR="00383E40" w:rsidRDefault="00C557F7" w:rsidP="00840840">
      <w:pPr>
        <w:spacing w:line="480" w:lineRule="auto"/>
        <w:ind w:left="720" w:hanging="720"/>
        <w:jc w:val="both"/>
        <w:rPr>
          <w:rFonts w:ascii="Times New Roman" w:hAnsi="Times New Roman"/>
          <w:sz w:val="28"/>
          <w:szCs w:val="28"/>
        </w:rPr>
      </w:pPr>
      <w:r>
        <w:rPr>
          <w:rFonts w:ascii="Times New Roman" w:hAnsi="Times New Roman"/>
          <w:sz w:val="28"/>
          <w:szCs w:val="28"/>
        </w:rPr>
        <w:t>[14</w:t>
      </w:r>
      <w:r w:rsidR="00383E40">
        <w:rPr>
          <w:rFonts w:ascii="Times New Roman" w:hAnsi="Times New Roman"/>
          <w:sz w:val="28"/>
          <w:szCs w:val="28"/>
        </w:rPr>
        <w:t>]</w:t>
      </w:r>
      <w:r w:rsidR="00383E40">
        <w:rPr>
          <w:rFonts w:ascii="Times New Roman" w:hAnsi="Times New Roman"/>
          <w:sz w:val="28"/>
          <w:szCs w:val="28"/>
        </w:rPr>
        <w:tab/>
      </w:r>
      <w:r w:rsidR="00542BE7">
        <w:rPr>
          <w:rFonts w:ascii="Times New Roman" w:hAnsi="Times New Roman"/>
          <w:sz w:val="28"/>
          <w:szCs w:val="28"/>
        </w:rPr>
        <w:t>Counsel for 1</w:t>
      </w:r>
      <w:r w:rsidR="00542BE7" w:rsidRPr="00542BE7">
        <w:rPr>
          <w:rFonts w:ascii="Times New Roman" w:hAnsi="Times New Roman"/>
          <w:sz w:val="28"/>
          <w:szCs w:val="28"/>
          <w:vertAlign w:val="superscript"/>
        </w:rPr>
        <w:t>st</w:t>
      </w:r>
      <w:r w:rsidR="00542BE7">
        <w:rPr>
          <w:rFonts w:ascii="Times New Roman" w:hAnsi="Times New Roman"/>
          <w:sz w:val="28"/>
          <w:szCs w:val="28"/>
        </w:rPr>
        <w:t xml:space="preserve"> Respondent further referred to the case of </w:t>
      </w:r>
      <w:r w:rsidR="00542BE7" w:rsidRPr="0041436F">
        <w:rPr>
          <w:rFonts w:ascii="Times New Roman" w:hAnsi="Times New Roman"/>
          <w:b/>
          <w:sz w:val="28"/>
          <w:szCs w:val="28"/>
          <w:u w:val="single"/>
        </w:rPr>
        <w:t>Royal Swaziland Sugar Corporation Limited t/a Simunye v Swaziland Agricultural and Plantation Workers Union and 3 Others Civil Case No. 295/97</w:t>
      </w:r>
      <w:r w:rsidR="00542BE7">
        <w:rPr>
          <w:rFonts w:ascii="Times New Roman" w:hAnsi="Times New Roman"/>
          <w:sz w:val="28"/>
          <w:szCs w:val="28"/>
        </w:rPr>
        <w:t xml:space="preserve">.  This case deals specifically with new averments that are made in a replying affidavit.  The Court held that an applicant must in general </w:t>
      </w:r>
      <w:r w:rsidR="00542BE7" w:rsidRPr="00542BE7">
        <w:rPr>
          <w:rFonts w:ascii="Times New Roman" w:hAnsi="Times New Roman"/>
          <w:i/>
          <w:sz w:val="28"/>
          <w:szCs w:val="28"/>
        </w:rPr>
        <w:t>“stand or fall”</w:t>
      </w:r>
      <w:r w:rsidR="00542BE7">
        <w:rPr>
          <w:rFonts w:ascii="Times New Roman" w:hAnsi="Times New Roman"/>
          <w:sz w:val="28"/>
          <w:szCs w:val="28"/>
        </w:rPr>
        <w:t xml:space="preserve"> by his founding affidavit, and cannot introduce new facts in</w:t>
      </w:r>
      <w:r w:rsidR="0041436F">
        <w:rPr>
          <w:rFonts w:ascii="Times New Roman" w:hAnsi="Times New Roman"/>
          <w:sz w:val="28"/>
          <w:szCs w:val="28"/>
        </w:rPr>
        <w:t xml:space="preserve"> the replying affidavit, which new facts seek to found a new cause of action.  It was strenuously argued by Counsel herein that this case lays down that exceptional circumstance must exist in order for the Court to allow new facts to be raised in reply.  He explained that one such circumstance of note is that new facts must have come to light after the filing of the Founding Affidavit.  He insisted that the authorities cited in this case such as </w:t>
      </w:r>
      <w:r w:rsidR="0041436F" w:rsidRPr="00C77F6E">
        <w:rPr>
          <w:rFonts w:ascii="Times New Roman" w:hAnsi="Times New Roman"/>
          <w:b/>
          <w:sz w:val="28"/>
          <w:szCs w:val="28"/>
          <w:u w:val="single"/>
        </w:rPr>
        <w:t xml:space="preserve">Titty’s Bar &amp; Bottle Store v </w:t>
      </w:r>
      <w:r w:rsidR="0041436F" w:rsidRPr="00C77F6E">
        <w:rPr>
          <w:rFonts w:ascii="Times New Roman" w:hAnsi="Times New Roman"/>
          <w:b/>
          <w:sz w:val="28"/>
          <w:szCs w:val="28"/>
          <w:u w:val="single"/>
        </w:rPr>
        <w:lastRenderedPageBreak/>
        <w:t>A.B.C. Garage and Others 1974 (4) SA 362</w:t>
      </w:r>
      <w:r w:rsidR="002F676D">
        <w:rPr>
          <w:rFonts w:ascii="Times New Roman" w:hAnsi="Times New Roman"/>
          <w:sz w:val="28"/>
          <w:szCs w:val="28"/>
        </w:rPr>
        <w:t xml:space="preserve"> which also buttressed his point that Courts have always contained in the founding affidavits, from replying affidavits.</w:t>
      </w:r>
    </w:p>
    <w:p w:rsidR="002F676D" w:rsidRDefault="002F676D" w:rsidP="00840840">
      <w:pPr>
        <w:spacing w:line="480" w:lineRule="auto"/>
        <w:ind w:left="720" w:hanging="720"/>
        <w:jc w:val="both"/>
        <w:rPr>
          <w:rFonts w:ascii="Times New Roman" w:hAnsi="Times New Roman"/>
          <w:sz w:val="28"/>
          <w:szCs w:val="28"/>
        </w:rPr>
      </w:pPr>
    </w:p>
    <w:p w:rsidR="002F676D" w:rsidRDefault="00C557F7" w:rsidP="00840840">
      <w:pPr>
        <w:spacing w:line="480" w:lineRule="auto"/>
        <w:ind w:left="720" w:hanging="720"/>
        <w:jc w:val="both"/>
        <w:rPr>
          <w:rFonts w:ascii="Times New Roman" w:hAnsi="Times New Roman"/>
          <w:sz w:val="28"/>
          <w:szCs w:val="28"/>
        </w:rPr>
      </w:pPr>
      <w:r>
        <w:rPr>
          <w:rFonts w:ascii="Times New Roman" w:hAnsi="Times New Roman"/>
          <w:sz w:val="28"/>
          <w:szCs w:val="28"/>
        </w:rPr>
        <w:t>[15</w:t>
      </w:r>
      <w:r w:rsidR="002F676D">
        <w:rPr>
          <w:rFonts w:ascii="Times New Roman" w:hAnsi="Times New Roman"/>
          <w:sz w:val="28"/>
          <w:szCs w:val="28"/>
        </w:rPr>
        <w:t>]</w:t>
      </w:r>
      <w:r w:rsidR="002F676D">
        <w:rPr>
          <w:rFonts w:ascii="Times New Roman" w:hAnsi="Times New Roman"/>
          <w:sz w:val="28"/>
          <w:szCs w:val="28"/>
        </w:rPr>
        <w:tab/>
      </w:r>
      <w:r w:rsidR="00586CA6">
        <w:rPr>
          <w:rFonts w:ascii="Times New Roman" w:hAnsi="Times New Roman"/>
          <w:sz w:val="28"/>
          <w:szCs w:val="28"/>
        </w:rPr>
        <w:t xml:space="preserve">He further referred to the case of </w:t>
      </w:r>
      <w:r w:rsidR="00586CA6" w:rsidRPr="00AB48D1">
        <w:rPr>
          <w:rFonts w:ascii="Times New Roman" w:hAnsi="Times New Roman"/>
          <w:b/>
          <w:sz w:val="28"/>
          <w:szCs w:val="28"/>
          <w:u w:val="single"/>
        </w:rPr>
        <w:t>Pose</w:t>
      </w:r>
      <w:r w:rsidR="00AB48D1" w:rsidRPr="00AB48D1">
        <w:rPr>
          <w:rFonts w:ascii="Times New Roman" w:hAnsi="Times New Roman"/>
          <w:b/>
          <w:sz w:val="28"/>
          <w:szCs w:val="28"/>
          <w:u w:val="single"/>
        </w:rPr>
        <w:t>idon Ships Agencies v African Coaling and A</w:t>
      </w:r>
      <w:r w:rsidR="00586CA6" w:rsidRPr="00AB48D1">
        <w:rPr>
          <w:rFonts w:ascii="Times New Roman" w:hAnsi="Times New Roman"/>
          <w:b/>
          <w:sz w:val="28"/>
          <w:szCs w:val="28"/>
          <w:u w:val="single"/>
        </w:rPr>
        <w:t>nother 1980 (1) SA 313</w:t>
      </w:r>
      <w:r w:rsidR="00A3293C">
        <w:rPr>
          <w:rFonts w:ascii="Times New Roman" w:hAnsi="Times New Roman"/>
          <w:sz w:val="28"/>
          <w:szCs w:val="28"/>
        </w:rPr>
        <w:t xml:space="preserve"> Broom</w:t>
      </w:r>
      <w:r w:rsidR="00586CA6">
        <w:rPr>
          <w:rFonts w:ascii="Times New Roman" w:hAnsi="Times New Roman"/>
          <w:sz w:val="28"/>
          <w:szCs w:val="28"/>
        </w:rPr>
        <w:t>e J</w:t>
      </w:r>
      <w:r w:rsidR="00AB48D1">
        <w:rPr>
          <w:rFonts w:ascii="Times New Roman" w:hAnsi="Times New Roman"/>
          <w:sz w:val="28"/>
          <w:szCs w:val="28"/>
        </w:rPr>
        <w:t xml:space="preserve"> stated at 315 G</w:t>
      </w:r>
      <w:r w:rsidR="00C21529">
        <w:rPr>
          <w:rFonts w:ascii="Times New Roman" w:hAnsi="Times New Roman"/>
          <w:sz w:val="28"/>
          <w:szCs w:val="28"/>
        </w:rPr>
        <w:t xml:space="preserve"> where it is found in the general </w:t>
      </w:r>
      <w:r w:rsidR="00A3293C">
        <w:rPr>
          <w:rFonts w:ascii="Times New Roman" w:hAnsi="Times New Roman"/>
          <w:sz w:val="28"/>
          <w:szCs w:val="28"/>
        </w:rPr>
        <w:t>scheme of things that it would b</w:t>
      </w:r>
      <w:r w:rsidR="00C21529">
        <w:rPr>
          <w:rFonts w:ascii="Times New Roman" w:hAnsi="Times New Roman"/>
          <w:sz w:val="28"/>
          <w:szCs w:val="28"/>
        </w:rPr>
        <w:t>e unjust to confine an applicant where relevant facts come to light later on, the Court should exercise its discretion in a very judicious manner.  Mr. Simelane argued that the issue of the nullity of the contract of sale was totally new, and Applicant ought to have pleaded this in the Founding Affidavit, but chose not to do so.  He pointed out also that the Court was being asked to determine a case that has not been responded to by way of Answering Affidavit.  He submitted also that the main relief sought in terms of her Notice of Motion was</w:t>
      </w:r>
      <w:r w:rsidR="001901A3">
        <w:rPr>
          <w:rFonts w:ascii="Times New Roman" w:hAnsi="Times New Roman"/>
          <w:sz w:val="28"/>
          <w:szCs w:val="28"/>
        </w:rPr>
        <w:t xml:space="preserve"> that</w:t>
      </w:r>
      <w:r w:rsidR="00C21529">
        <w:rPr>
          <w:rFonts w:ascii="Times New Roman" w:hAnsi="Times New Roman"/>
          <w:sz w:val="28"/>
          <w:szCs w:val="28"/>
        </w:rPr>
        <w:t xml:space="preserve"> the transfer and registration – number 207/2022 of the immovable property referred to in prayer number three, to be set aside.  He stated also that the Applicant merely alleged in the affidavit that the property was sold at a very low price, but failed to inform the Court (or provide the Court with valuation reports) of the actual value so as to make the determination of whether or not the said selling price was indeed low.</w:t>
      </w:r>
    </w:p>
    <w:p w:rsidR="00C21529" w:rsidRDefault="00C21529" w:rsidP="00840840">
      <w:pPr>
        <w:spacing w:line="480" w:lineRule="auto"/>
        <w:ind w:left="720" w:hanging="720"/>
        <w:jc w:val="both"/>
        <w:rPr>
          <w:rFonts w:ascii="Times New Roman" w:hAnsi="Times New Roman"/>
          <w:sz w:val="28"/>
          <w:szCs w:val="28"/>
        </w:rPr>
      </w:pPr>
    </w:p>
    <w:p w:rsidR="00C21529" w:rsidRDefault="00C557F7" w:rsidP="00840840">
      <w:pPr>
        <w:spacing w:line="480" w:lineRule="auto"/>
        <w:ind w:left="720" w:hanging="720"/>
        <w:jc w:val="both"/>
        <w:rPr>
          <w:rFonts w:ascii="Times New Roman" w:hAnsi="Times New Roman"/>
          <w:sz w:val="28"/>
          <w:szCs w:val="28"/>
        </w:rPr>
      </w:pPr>
      <w:r>
        <w:rPr>
          <w:rFonts w:ascii="Times New Roman" w:hAnsi="Times New Roman"/>
          <w:sz w:val="28"/>
          <w:szCs w:val="28"/>
        </w:rPr>
        <w:t>[16</w:t>
      </w:r>
      <w:r w:rsidR="00C21529">
        <w:rPr>
          <w:rFonts w:ascii="Times New Roman" w:hAnsi="Times New Roman"/>
          <w:sz w:val="28"/>
          <w:szCs w:val="28"/>
        </w:rPr>
        <w:t>]</w:t>
      </w:r>
      <w:r w:rsidR="00C21529">
        <w:rPr>
          <w:rFonts w:ascii="Times New Roman" w:hAnsi="Times New Roman"/>
          <w:sz w:val="28"/>
          <w:szCs w:val="28"/>
        </w:rPr>
        <w:tab/>
        <w:t>The Attorney for the 1</w:t>
      </w:r>
      <w:r w:rsidR="00C21529" w:rsidRPr="00C21529">
        <w:rPr>
          <w:rFonts w:ascii="Times New Roman" w:hAnsi="Times New Roman"/>
          <w:sz w:val="28"/>
          <w:szCs w:val="28"/>
          <w:vertAlign w:val="superscript"/>
        </w:rPr>
        <w:t>st</w:t>
      </w:r>
      <w:r w:rsidR="00C21529">
        <w:rPr>
          <w:rFonts w:ascii="Times New Roman" w:hAnsi="Times New Roman"/>
          <w:sz w:val="28"/>
          <w:szCs w:val="28"/>
        </w:rPr>
        <w:t xml:space="preserve"> Respondent argued that despite that this application was instituted in April, 2022 on an urgent basis, the Applicant had access to valuation reports dated as early as February, 2022 (featured in page 185 – 189 of the Book of Pleadings).  He stated that this valuation report is stamped on its file with a Nedbank stamp, and it is common cause that the Applicant herein is employed at this bank.  He further pointed out that the report bears the Applicant’s name at the top.  He explained that </w:t>
      </w:r>
      <w:r w:rsidR="008D0BC8">
        <w:rPr>
          <w:rFonts w:ascii="Times New Roman" w:hAnsi="Times New Roman"/>
          <w:sz w:val="28"/>
          <w:szCs w:val="28"/>
        </w:rPr>
        <w:t xml:space="preserve">at page </w:t>
      </w:r>
      <w:r w:rsidR="00C21529">
        <w:rPr>
          <w:rFonts w:ascii="Times New Roman" w:hAnsi="Times New Roman"/>
          <w:sz w:val="28"/>
          <w:szCs w:val="28"/>
        </w:rPr>
        <w:t>119 of the Book of Pleadings</w:t>
      </w:r>
      <w:r w:rsidR="008D0BC8">
        <w:rPr>
          <w:rFonts w:ascii="Times New Roman" w:hAnsi="Times New Roman"/>
          <w:sz w:val="28"/>
          <w:szCs w:val="28"/>
        </w:rPr>
        <w:t xml:space="preserve"> there is new evidence which demonstrates the market value of the property after improvements, whilst on page 121 there is contained an older report without the improvements.</w:t>
      </w:r>
      <w:r w:rsidR="00290C07">
        <w:rPr>
          <w:rFonts w:ascii="Times New Roman" w:hAnsi="Times New Roman"/>
          <w:sz w:val="28"/>
          <w:szCs w:val="28"/>
        </w:rPr>
        <w:t xml:space="preserve">  Mr. Simelane argued that these reports had always been in the possession of the Applicant, but she opted not to attach these to her Founding Affidavit, but only to plead this now in the Replying Affidavit.  The Attorney herein argued that if the Applicant intended at all times to establish a case that the sale was made at a low price, then why did she exclude the report in the Founding Affidavit.</w:t>
      </w:r>
    </w:p>
    <w:p w:rsidR="00290C07" w:rsidRDefault="00290C07" w:rsidP="00840840">
      <w:pPr>
        <w:spacing w:line="480" w:lineRule="auto"/>
        <w:ind w:left="720" w:hanging="720"/>
        <w:jc w:val="both"/>
        <w:rPr>
          <w:rFonts w:ascii="Times New Roman" w:hAnsi="Times New Roman"/>
          <w:sz w:val="28"/>
          <w:szCs w:val="28"/>
        </w:rPr>
      </w:pPr>
    </w:p>
    <w:p w:rsidR="00290C07" w:rsidRDefault="00C557F7" w:rsidP="00840840">
      <w:pPr>
        <w:spacing w:line="480" w:lineRule="auto"/>
        <w:ind w:left="720" w:hanging="720"/>
        <w:jc w:val="both"/>
        <w:rPr>
          <w:rFonts w:ascii="Times New Roman" w:hAnsi="Times New Roman"/>
          <w:sz w:val="28"/>
          <w:szCs w:val="28"/>
        </w:rPr>
      </w:pPr>
      <w:r>
        <w:rPr>
          <w:rFonts w:ascii="Times New Roman" w:hAnsi="Times New Roman"/>
          <w:sz w:val="28"/>
          <w:szCs w:val="28"/>
        </w:rPr>
        <w:t>[17</w:t>
      </w:r>
      <w:r w:rsidR="00290C07">
        <w:rPr>
          <w:rFonts w:ascii="Times New Roman" w:hAnsi="Times New Roman"/>
          <w:sz w:val="28"/>
          <w:szCs w:val="28"/>
        </w:rPr>
        <w:t>]</w:t>
      </w:r>
      <w:r w:rsidR="00290C07">
        <w:rPr>
          <w:rFonts w:ascii="Times New Roman" w:hAnsi="Times New Roman"/>
          <w:sz w:val="28"/>
          <w:szCs w:val="28"/>
        </w:rPr>
        <w:tab/>
      </w:r>
      <w:r w:rsidR="00BC50EF">
        <w:rPr>
          <w:rFonts w:ascii="Times New Roman" w:hAnsi="Times New Roman"/>
          <w:sz w:val="28"/>
          <w:szCs w:val="28"/>
        </w:rPr>
        <w:t xml:space="preserve">The Attorney herein argued that the Court should not countenance the establishment of a bare allegation in the Founding Affidavit, and have the </w:t>
      </w:r>
      <w:r w:rsidR="00BC50EF">
        <w:rPr>
          <w:rFonts w:ascii="Times New Roman" w:hAnsi="Times New Roman"/>
          <w:sz w:val="28"/>
          <w:szCs w:val="28"/>
        </w:rPr>
        <w:lastRenderedPageBreak/>
        <w:t>Applicant, as an afterthought, supplement her case later on.  The Attorney for the 1</w:t>
      </w:r>
      <w:r w:rsidR="00BC50EF" w:rsidRPr="00BC50EF">
        <w:rPr>
          <w:rFonts w:ascii="Times New Roman" w:hAnsi="Times New Roman"/>
          <w:sz w:val="28"/>
          <w:szCs w:val="28"/>
          <w:vertAlign w:val="superscript"/>
        </w:rPr>
        <w:t>st</w:t>
      </w:r>
      <w:r w:rsidR="00BC50EF">
        <w:rPr>
          <w:rFonts w:ascii="Times New Roman" w:hAnsi="Times New Roman"/>
          <w:sz w:val="28"/>
          <w:szCs w:val="28"/>
        </w:rPr>
        <w:t xml:space="preserve"> Respondent further urged the Court to strike out the paragraphs complained about, on the authority of the </w:t>
      </w:r>
      <w:r w:rsidR="00BC50EF" w:rsidRPr="00CF42FA">
        <w:rPr>
          <w:rFonts w:ascii="Times New Roman" w:hAnsi="Times New Roman"/>
          <w:b/>
          <w:sz w:val="28"/>
          <w:szCs w:val="28"/>
          <w:u w:val="single"/>
        </w:rPr>
        <w:t>Royal Swaziland Sugar Corporation Limited</w:t>
      </w:r>
      <w:r w:rsidR="00BC50EF">
        <w:rPr>
          <w:rFonts w:ascii="Times New Roman" w:hAnsi="Times New Roman"/>
          <w:sz w:val="28"/>
          <w:szCs w:val="28"/>
        </w:rPr>
        <w:t xml:space="preserve"> case (</w:t>
      </w:r>
      <w:r w:rsidR="00BC50EF" w:rsidRPr="00CF42FA">
        <w:rPr>
          <w:rFonts w:ascii="Times New Roman" w:hAnsi="Times New Roman"/>
          <w:i/>
          <w:sz w:val="28"/>
          <w:szCs w:val="28"/>
        </w:rPr>
        <w:t>supra</w:t>
      </w:r>
      <w:r w:rsidR="001901A3">
        <w:rPr>
          <w:rFonts w:ascii="Times New Roman" w:hAnsi="Times New Roman"/>
          <w:sz w:val="28"/>
          <w:szCs w:val="28"/>
        </w:rPr>
        <w:t xml:space="preserve">) which is on all fours </w:t>
      </w:r>
      <w:r w:rsidR="00BC50EF">
        <w:rPr>
          <w:rFonts w:ascii="Times New Roman" w:hAnsi="Times New Roman"/>
          <w:sz w:val="28"/>
          <w:szCs w:val="28"/>
        </w:rPr>
        <w:t>with the cas</w:t>
      </w:r>
      <w:r w:rsidR="001901A3">
        <w:rPr>
          <w:rFonts w:ascii="Times New Roman" w:hAnsi="Times New Roman"/>
          <w:sz w:val="28"/>
          <w:szCs w:val="28"/>
        </w:rPr>
        <w:t>e at hand.</w:t>
      </w:r>
    </w:p>
    <w:p w:rsidR="00CF42FA" w:rsidRDefault="00CF42FA" w:rsidP="00840840">
      <w:pPr>
        <w:spacing w:line="480" w:lineRule="auto"/>
        <w:ind w:left="720" w:hanging="720"/>
        <w:jc w:val="both"/>
        <w:rPr>
          <w:rFonts w:ascii="Times New Roman" w:hAnsi="Times New Roman"/>
          <w:sz w:val="28"/>
          <w:szCs w:val="28"/>
        </w:rPr>
      </w:pPr>
    </w:p>
    <w:p w:rsidR="00CF42FA" w:rsidRPr="005A7D71" w:rsidRDefault="00CF42FA" w:rsidP="00840840">
      <w:pPr>
        <w:spacing w:line="480" w:lineRule="auto"/>
        <w:ind w:left="720" w:hanging="720"/>
        <w:jc w:val="both"/>
        <w:rPr>
          <w:rFonts w:ascii="Times New Roman" w:hAnsi="Times New Roman"/>
          <w:b/>
          <w:sz w:val="28"/>
          <w:szCs w:val="28"/>
          <w:u w:val="single"/>
        </w:rPr>
      </w:pPr>
      <w:r w:rsidRPr="005A7D71">
        <w:rPr>
          <w:rFonts w:ascii="Times New Roman" w:hAnsi="Times New Roman"/>
          <w:b/>
          <w:sz w:val="28"/>
          <w:szCs w:val="28"/>
          <w:u w:val="single"/>
        </w:rPr>
        <w:t>THE APPLICANTS RESPONSE</w:t>
      </w:r>
    </w:p>
    <w:p w:rsidR="00CF42FA" w:rsidRDefault="00C557F7" w:rsidP="00840840">
      <w:pPr>
        <w:spacing w:line="480" w:lineRule="auto"/>
        <w:ind w:left="720" w:hanging="720"/>
        <w:jc w:val="both"/>
        <w:rPr>
          <w:rFonts w:ascii="Times New Roman" w:hAnsi="Times New Roman"/>
          <w:sz w:val="28"/>
          <w:szCs w:val="28"/>
        </w:rPr>
      </w:pPr>
      <w:r>
        <w:rPr>
          <w:rFonts w:ascii="Times New Roman" w:hAnsi="Times New Roman"/>
          <w:sz w:val="28"/>
          <w:szCs w:val="28"/>
        </w:rPr>
        <w:t>[18</w:t>
      </w:r>
      <w:r w:rsidR="00CF42FA">
        <w:rPr>
          <w:rFonts w:ascii="Times New Roman" w:hAnsi="Times New Roman"/>
          <w:sz w:val="28"/>
          <w:szCs w:val="28"/>
        </w:rPr>
        <w:t>]</w:t>
      </w:r>
      <w:r w:rsidR="00CF42FA">
        <w:rPr>
          <w:rFonts w:ascii="Times New Roman" w:hAnsi="Times New Roman"/>
          <w:sz w:val="28"/>
          <w:szCs w:val="28"/>
        </w:rPr>
        <w:tab/>
        <w:t>The submissions of Counsel for the Applicant were that the Applicant from the very onset, brought a case wherein she sought to challenge the legality of the sale between the 1</w:t>
      </w:r>
      <w:r w:rsidR="00CF42FA" w:rsidRPr="00CF42FA">
        <w:rPr>
          <w:rFonts w:ascii="Times New Roman" w:hAnsi="Times New Roman"/>
          <w:sz w:val="28"/>
          <w:szCs w:val="28"/>
          <w:vertAlign w:val="superscript"/>
        </w:rPr>
        <w:t>st</w:t>
      </w:r>
      <w:r w:rsidR="00CF42FA">
        <w:rPr>
          <w:rFonts w:ascii="Times New Roman" w:hAnsi="Times New Roman"/>
          <w:sz w:val="28"/>
          <w:szCs w:val="28"/>
        </w:rPr>
        <w:t xml:space="preserve"> and 2</w:t>
      </w:r>
      <w:r w:rsidR="00CF42FA" w:rsidRPr="00CF42FA">
        <w:rPr>
          <w:rFonts w:ascii="Times New Roman" w:hAnsi="Times New Roman"/>
          <w:sz w:val="28"/>
          <w:szCs w:val="28"/>
          <w:vertAlign w:val="superscript"/>
        </w:rPr>
        <w:t>nd</w:t>
      </w:r>
      <w:r w:rsidR="00CF42FA">
        <w:rPr>
          <w:rFonts w:ascii="Times New Roman" w:hAnsi="Times New Roman"/>
          <w:sz w:val="28"/>
          <w:szCs w:val="28"/>
        </w:rPr>
        <w:t xml:space="preserve"> Respondent.  It was the Attorney herein’s argument that the 2</w:t>
      </w:r>
      <w:r w:rsidR="00CF42FA" w:rsidRPr="00CF42FA">
        <w:rPr>
          <w:rFonts w:ascii="Times New Roman" w:hAnsi="Times New Roman"/>
          <w:sz w:val="28"/>
          <w:szCs w:val="28"/>
          <w:vertAlign w:val="superscript"/>
        </w:rPr>
        <w:t>nd</w:t>
      </w:r>
      <w:r w:rsidR="00CF42FA">
        <w:rPr>
          <w:rFonts w:ascii="Times New Roman" w:hAnsi="Times New Roman"/>
          <w:sz w:val="28"/>
          <w:szCs w:val="28"/>
        </w:rPr>
        <w:t xml:space="preserve"> Respondent in her Answering Affidavit annexed a Deed of Sale, being </w:t>
      </w:r>
      <w:r w:rsidR="00CF42FA" w:rsidRPr="00CF42FA">
        <w:rPr>
          <w:rFonts w:ascii="Times New Roman" w:hAnsi="Times New Roman"/>
          <w:i/>
          <w:sz w:val="28"/>
          <w:szCs w:val="28"/>
        </w:rPr>
        <w:t>“Annexure D.M.4”</w:t>
      </w:r>
      <w:r w:rsidR="00CF42FA">
        <w:rPr>
          <w:rFonts w:ascii="Times New Roman" w:hAnsi="Times New Roman"/>
          <w:sz w:val="28"/>
          <w:szCs w:val="28"/>
        </w:rPr>
        <w:t>.  She pointed out that the 2</w:t>
      </w:r>
      <w:r w:rsidR="00CF42FA" w:rsidRPr="00CF42FA">
        <w:rPr>
          <w:rFonts w:ascii="Times New Roman" w:hAnsi="Times New Roman"/>
          <w:sz w:val="28"/>
          <w:szCs w:val="28"/>
          <w:vertAlign w:val="superscript"/>
        </w:rPr>
        <w:t>nd</w:t>
      </w:r>
      <w:r w:rsidR="00CF42FA">
        <w:rPr>
          <w:rFonts w:ascii="Times New Roman" w:hAnsi="Times New Roman"/>
          <w:sz w:val="28"/>
          <w:szCs w:val="28"/>
        </w:rPr>
        <w:t xml:space="preserve"> Respondent in paragraph 6 of her Answering Affidavit seeks to rely on the said Deed of Sale to counter the application made by the Applicant herein to have the sale set aside.</w:t>
      </w:r>
    </w:p>
    <w:p w:rsidR="005A7D71" w:rsidRDefault="005A7D71" w:rsidP="00840840">
      <w:pPr>
        <w:spacing w:line="480" w:lineRule="auto"/>
        <w:ind w:left="720" w:hanging="720"/>
        <w:jc w:val="both"/>
        <w:rPr>
          <w:rFonts w:ascii="Times New Roman" w:hAnsi="Times New Roman"/>
          <w:sz w:val="28"/>
          <w:szCs w:val="28"/>
        </w:rPr>
      </w:pPr>
    </w:p>
    <w:p w:rsidR="005A7D71" w:rsidRDefault="00C557F7" w:rsidP="00840840">
      <w:pPr>
        <w:spacing w:line="480" w:lineRule="auto"/>
        <w:ind w:left="720" w:hanging="720"/>
        <w:jc w:val="both"/>
        <w:rPr>
          <w:rFonts w:ascii="Times New Roman" w:hAnsi="Times New Roman"/>
          <w:sz w:val="28"/>
          <w:szCs w:val="28"/>
        </w:rPr>
      </w:pPr>
      <w:r>
        <w:rPr>
          <w:rFonts w:ascii="Times New Roman" w:hAnsi="Times New Roman"/>
          <w:sz w:val="28"/>
          <w:szCs w:val="28"/>
        </w:rPr>
        <w:t>[19</w:t>
      </w:r>
      <w:r w:rsidR="005A7D71">
        <w:rPr>
          <w:rFonts w:ascii="Times New Roman" w:hAnsi="Times New Roman"/>
          <w:sz w:val="28"/>
          <w:szCs w:val="28"/>
        </w:rPr>
        <w:t>]</w:t>
      </w:r>
      <w:r w:rsidR="005A7D71">
        <w:rPr>
          <w:rFonts w:ascii="Times New Roman" w:hAnsi="Times New Roman"/>
          <w:sz w:val="28"/>
          <w:szCs w:val="28"/>
        </w:rPr>
        <w:tab/>
        <w:t>It was argued also that at paragraph 40 of the 1</w:t>
      </w:r>
      <w:r w:rsidR="005A7D71" w:rsidRPr="005A7D71">
        <w:rPr>
          <w:rFonts w:ascii="Times New Roman" w:hAnsi="Times New Roman"/>
          <w:sz w:val="28"/>
          <w:szCs w:val="28"/>
          <w:vertAlign w:val="superscript"/>
        </w:rPr>
        <w:t>st</w:t>
      </w:r>
      <w:r w:rsidR="005A7D71">
        <w:rPr>
          <w:rFonts w:ascii="Times New Roman" w:hAnsi="Times New Roman"/>
          <w:sz w:val="28"/>
          <w:szCs w:val="28"/>
        </w:rPr>
        <w:t xml:space="preserve"> Respondent’s Answering Affidavit</w:t>
      </w:r>
      <w:r w:rsidR="00294FB8">
        <w:rPr>
          <w:rFonts w:ascii="Times New Roman" w:hAnsi="Times New Roman"/>
          <w:sz w:val="28"/>
          <w:szCs w:val="28"/>
        </w:rPr>
        <w:t>, the 1</w:t>
      </w:r>
      <w:r w:rsidR="00294FB8" w:rsidRPr="00294FB8">
        <w:rPr>
          <w:rFonts w:ascii="Times New Roman" w:hAnsi="Times New Roman"/>
          <w:sz w:val="28"/>
          <w:szCs w:val="28"/>
          <w:vertAlign w:val="superscript"/>
        </w:rPr>
        <w:t>st</w:t>
      </w:r>
      <w:r w:rsidR="00294FB8">
        <w:rPr>
          <w:rFonts w:ascii="Times New Roman" w:hAnsi="Times New Roman"/>
          <w:sz w:val="28"/>
          <w:szCs w:val="28"/>
        </w:rPr>
        <w:t xml:space="preserve"> Respondent also make reference to a sale.  The Attorney for Applicant argued that at all times the Applicant sought to have the sale set aside, but it was fortunate that the 2</w:t>
      </w:r>
      <w:r w:rsidR="00294FB8" w:rsidRPr="00294FB8">
        <w:rPr>
          <w:rFonts w:ascii="Times New Roman" w:hAnsi="Times New Roman"/>
          <w:sz w:val="28"/>
          <w:szCs w:val="28"/>
          <w:vertAlign w:val="superscript"/>
        </w:rPr>
        <w:t>nd</w:t>
      </w:r>
      <w:r w:rsidR="00294FB8">
        <w:rPr>
          <w:rFonts w:ascii="Times New Roman" w:hAnsi="Times New Roman"/>
          <w:sz w:val="28"/>
          <w:szCs w:val="28"/>
        </w:rPr>
        <w:t xml:space="preserve"> Respondent then provided a copy of the </w:t>
      </w:r>
      <w:r w:rsidR="00294FB8">
        <w:rPr>
          <w:rFonts w:ascii="Times New Roman" w:hAnsi="Times New Roman"/>
          <w:sz w:val="28"/>
          <w:szCs w:val="28"/>
        </w:rPr>
        <w:lastRenderedPageBreak/>
        <w:t xml:space="preserve">said Deed of Sale. </w:t>
      </w:r>
      <w:r w:rsidR="00206EB7">
        <w:rPr>
          <w:rFonts w:ascii="Times New Roman" w:hAnsi="Times New Roman"/>
          <w:sz w:val="28"/>
          <w:szCs w:val="28"/>
        </w:rPr>
        <w:t xml:space="preserve"> She opined</w:t>
      </w:r>
      <w:r w:rsidR="00294FB8">
        <w:rPr>
          <w:rFonts w:ascii="Times New Roman" w:hAnsi="Times New Roman"/>
          <w:sz w:val="28"/>
          <w:szCs w:val="28"/>
        </w:rPr>
        <w:t xml:space="preserve"> that</w:t>
      </w:r>
      <w:r w:rsidR="00206EB7">
        <w:rPr>
          <w:rFonts w:ascii="Times New Roman" w:hAnsi="Times New Roman"/>
          <w:sz w:val="28"/>
          <w:szCs w:val="28"/>
        </w:rPr>
        <w:t xml:space="preserve"> it is common cause that she </w:t>
      </w:r>
      <w:r w:rsidR="003814C9">
        <w:rPr>
          <w:rFonts w:ascii="Times New Roman" w:hAnsi="Times New Roman"/>
          <w:sz w:val="28"/>
          <w:szCs w:val="28"/>
        </w:rPr>
        <w:t>is after</w:t>
      </w:r>
      <w:r w:rsidR="00206EB7">
        <w:rPr>
          <w:rFonts w:ascii="Times New Roman" w:hAnsi="Times New Roman"/>
          <w:sz w:val="28"/>
          <w:szCs w:val="28"/>
        </w:rPr>
        <w:t xml:space="preserve"> all, </w:t>
      </w:r>
      <w:r w:rsidR="00294FB8">
        <w:rPr>
          <w:rFonts w:ascii="Times New Roman" w:hAnsi="Times New Roman"/>
          <w:sz w:val="28"/>
          <w:szCs w:val="28"/>
        </w:rPr>
        <w:t>going to argue her</w:t>
      </w:r>
      <w:r w:rsidR="00206EB7">
        <w:rPr>
          <w:rFonts w:ascii="Times New Roman" w:hAnsi="Times New Roman"/>
          <w:sz w:val="28"/>
          <w:szCs w:val="28"/>
        </w:rPr>
        <w:t xml:space="preserve"> client’s case in a holistic</w:t>
      </w:r>
      <w:r w:rsidR="00294FB8">
        <w:rPr>
          <w:rFonts w:ascii="Times New Roman" w:hAnsi="Times New Roman"/>
          <w:sz w:val="28"/>
          <w:szCs w:val="28"/>
        </w:rPr>
        <w:t xml:space="preserve"> manner, dealing with both the 1</w:t>
      </w:r>
      <w:r w:rsidR="00294FB8" w:rsidRPr="00294FB8">
        <w:rPr>
          <w:rFonts w:ascii="Times New Roman" w:hAnsi="Times New Roman"/>
          <w:sz w:val="28"/>
          <w:szCs w:val="28"/>
          <w:vertAlign w:val="superscript"/>
        </w:rPr>
        <w:t>st</w:t>
      </w:r>
      <w:r w:rsidR="00294FB8">
        <w:rPr>
          <w:rFonts w:ascii="Times New Roman" w:hAnsi="Times New Roman"/>
          <w:sz w:val="28"/>
          <w:szCs w:val="28"/>
        </w:rPr>
        <w:t xml:space="preserve"> and the 2</w:t>
      </w:r>
      <w:r w:rsidR="00294FB8" w:rsidRPr="00294FB8">
        <w:rPr>
          <w:rFonts w:ascii="Times New Roman" w:hAnsi="Times New Roman"/>
          <w:sz w:val="28"/>
          <w:szCs w:val="28"/>
          <w:vertAlign w:val="superscript"/>
        </w:rPr>
        <w:t>nd</w:t>
      </w:r>
      <w:r w:rsidR="00294FB8">
        <w:rPr>
          <w:rFonts w:ascii="Times New Roman" w:hAnsi="Times New Roman"/>
          <w:sz w:val="28"/>
          <w:szCs w:val="28"/>
        </w:rPr>
        <w:t xml:space="preserve"> Respondents’ answers to the Applicants case</w:t>
      </w:r>
      <w:r w:rsidR="00852B8B">
        <w:rPr>
          <w:rFonts w:ascii="Times New Roman" w:hAnsi="Times New Roman"/>
          <w:sz w:val="28"/>
          <w:szCs w:val="28"/>
        </w:rPr>
        <w:t>.  She stated that it was inconceivable therefore to ignore the Deed of Sale.  She argued that since the two Respondents contend that the sale was valid, it is therefore incumbent upon her to argue that it was not, and to use all information at her disposal to do so.</w:t>
      </w:r>
    </w:p>
    <w:p w:rsidR="00852B8B" w:rsidRDefault="00852B8B" w:rsidP="00840840">
      <w:pPr>
        <w:spacing w:line="480" w:lineRule="auto"/>
        <w:ind w:left="720" w:hanging="720"/>
        <w:jc w:val="both"/>
        <w:rPr>
          <w:rFonts w:ascii="Times New Roman" w:hAnsi="Times New Roman"/>
          <w:sz w:val="28"/>
          <w:szCs w:val="28"/>
        </w:rPr>
      </w:pPr>
    </w:p>
    <w:p w:rsidR="00852B8B" w:rsidRDefault="00C557F7" w:rsidP="00840840">
      <w:pPr>
        <w:spacing w:line="480" w:lineRule="auto"/>
        <w:ind w:left="720" w:hanging="720"/>
        <w:jc w:val="both"/>
        <w:rPr>
          <w:rFonts w:ascii="Times New Roman" w:hAnsi="Times New Roman"/>
          <w:sz w:val="28"/>
          <w:szCs w:val="28"/>
        </w:rPr>
      </w:pPr>
      <w:r>
        <w:rPr>
          <w:rFonts w:ascii="Times New Roman" w:hAnsi="Times New Roman"/>
          <w:sz w:val="28"/>
          <w:szCs w:val="28"/>
        </w:rPr>
        <w:t>[20</w:t>
      </w:r>
      <w:r w:rsidR="00852B8B">
        <w:rPr>
          <w:rFonts w:ascii="Times New Roman" w:hAnsi="Times New Roman"/>
          <w:sz w:val="28"/>
          <w:szCs w:val="28"/>
        </w:rPr>
        <w:t>]</w:t>
      </w:r>
      <w:r w:rsidR="00852B8B">
        <w:rPr>
          <w:rFonts w:ascii="Times New Roman" w:hAnsi="Times New Roman"/>
          <w:sz w:val="28"/>
          <w:szCs w:val="28"/>
        </w:rPr>
        <w:tab/>
        <w:t xml:space="preserve">Counsel for the Applicant maintained that the facts complained about in the paragraphs cited in the Notice to Strike Out were not necessarily new facts.  She stated that the Courts have adopted a more flexible approach to instances such as the one at hand.  She proceeded to refer to the case of </w:t>
      </w:r>
      <w:r w:rsidR="00852B8B" w:rsidRPr="00852B8B">
        <w:rPr>
          <w:rFonts w:ascii="Times New Roman" w:hAnsi="Times New Roman"/>
          <w:b/>
          <w:sz w:val="28"/>
          <w:szCs w:val="28"/>
          <w:u w:val="single"/>
        </w:rPr>
        <w:t>Shell Oil Swaziland (Pty) Ltd v Motor World (Pty) Ltd t/a Sir Motors Appeal Case No. 23/2006</w:t>
      </w:r>
      <w:r w:rsidR="00852B8B">
        <w:rPr>
          <w:rFonts w:ascii="Times New Roman" w:hAnsi="Times New Roman"/>
          <w:sz w:val="28"/>
          <w:szCs w:val="28"/>
        </w:rPr>
        <w:t xml:space="preserve"> wherein Tebbutt JA to buttress her point.  She pointed out that the Learned Judge in this case at paragraph 29, where the Court stated that where certain facts are challenged in an answering affidavit, the Courts will allow the applicant to bring clarity in relation to that matter in a replying affidavit.  She stated further that the Court further referred to the case </w:t>
      </w:r>
      <w:r w:rsidR="00852B8B" w:rsidRPr="00852B8B">
        <w:rPr>
          <w:rFonts w:ascii="Times New Roman" w:hAnsi="Times New Roman"/>
          <w:b/>
          <w:sz w:val="28"/>
          <w:szCs w:val="28"/>
          <w:u w:val="single"/>
        </w:rPr>
        <w:t>of Baeck &amp; Co. (SA) (Pty) Ltd v Van Zummeren and Another 1982 (2) SA 112 (W)</w:t>
      </w:r>
      <w:r w:rsidR="008E34A4">
        <w:rPr>
          <w:rFonts w:ascii="Times New Roman" w:hAnsi="Times New Roman"/>
          <w:sz w:val="28"/>
          <w:szCs w:val="28"/>
        </w:rPr>
        <w:t xml:space="preserve">, and another case being </w:t>
      </w:r>
      <w:r w:rsidR="000E432B">
        <w:rPr>
          <w:rFonts w:ascii="Times New Roman" w:hAnsi="Times New Roman"/>
          <w:b/>
          <w:sz w:val="28"/>
          <w:szCs w:val="28"/>
          <w:u w:val="single"/>
        </w:rPr>
        <w:t>Shepard</w:t>
      </w:r>
      <w:r w:rsidR="008E34A4" w:rsidRPr="00150916">
        <w:rPr>
          <w:rFonts w:ascii="Times New Roman" w:hAnsi="Times New Roman"/>
          <w:b/>
          <w:sz w:val="28"/>
          <w:szCs w:val="28"/>
          <w:u w:val="single"/>
        </w:rPr>
        <w:t xml:space="preserve"> v Tuckers Land and </w:t>
      </w:r>
      <w:r w:rsidR="008E34A4" w:rsidRPr="00150916">
        <w:rPr>
          <w:rFonts w:ascii="Times New Roman" w:hAnsi="Times New Roman"/>
          <w:b/>
          <w:sz w:val="28"/>
          <w:szCs w:val="28"/>
          <w:u w:val="single"/>
        </w:rPr>
        <w:lastRenderedPageBreak/>
        <w:t>Development Corporation (Pty) Ltd 1978 (1) SA 173 (W).</w:t>
      </w:r>
      <w:r w:rsidR="008E34A4">
        <w:rPr>
          <w:rFonts w:ascii="Times New Roman" w:hAnsi="Times New Roman"/>
          <w:sz w:val="28"/>
          <w:szCs w:val="28"/>
        </w:rPr>
        <w:t xml:space="preserve">  The gist of the submissions of Counsel for Applicant, and thus supported by these authorities, were that Courts are now following a trend of allowing applicants to supplement their founding affidavits in replying affidavits.  She stated however</w:t>
      </w:r>
      <w:r w:rsidR="00206EB7">
        <w:rPr>
          <w:rFonts w:ascii="Times New Roman" w:hAnsi="Times New Roman"/>
          <w:sz w:val="28"/>
          <w:szCs w:val="28"/>
        </w:rPr>
        <w:t xml:space="preserve">, that </w:t>
      </w:r>
      <w:r w:rsidR="008E34A4">
        <w:rPr>
          <w:rFonts w:ascii="Times New Roman" w:hAnsi="Times New Roman"/>
          <w:sz w:val="28"/>
          <w:szCs w:val="28"/>
        </w:rPr>
        <w:t>these authorities did emphasize that the Courts do retain a discretion to permit the new matter that is contained in replying affidavits to remain there, whilst availing the opportunity to deal with it in a set of answering affidavits.</w:t>
      </w:r>
    </w:p>
    <w:p w:rsidR="008E34A4" w:rsidRDefault="008E34A4" w:rsidP="00840840">
      <w:pPr>
        <w:spacing w:line="480" w:lineRule="auto"/>
        <w:ind w:left="720" w:hanging="720"/>
        <w:jc w:val="both"/>
        <w:rPr>
          <w:rFonts w:ascii="Times New Roman" w:hAnsi="Times New Roman"/>
          <w:sz w:val="28"/>
          <w:szCs w:val="28"/>
        </w:rPr>
      </w:pPr>
    </w:p>
    <w:p w:rsidR="008E34A4" w:rsidRDefault="00C557F7" w:rsidP="00840840">
      <w:pPr>
        <w:spacing w:line="480" w:lineRule="auto"/>
        <w:ind w:left="720" w:hanging="720"/>
        <w:jc w:val="both"/>
        <w:rPr>
          <w:rFonts w:ascii="Times New Roman" w:hAnsi="Times New Roman"/>
          <w:sz w:val="28"/>
          <w:szCs w:val="28"/>
        </w:rPr>
      </w:pPr>
      <w:r>
        <w:rPr>
          <w:rFonts w:ascii="Times New Roman" w:hAnsi="Times New Roman"/>
          <w:sz w:val="28"/>
          <w:szCs w:val="28"/>
        </w:rPr>
        <w:t>[21</w:t>
      </w:r>
      <w:r w:rsidR="008E34A4">
        <w:rPr>
          <w:rFonts w:ascii="Times New Roman" w:hAnsi="Times New Roman"/>
          <w:sz w:val="28"/>
          <w:szCs w:val="28"/>
        </w:rPr>
        <w:t>]</w:t>
      </w:r>
      <w:r w:rsidR="008E34A4">
        <w:rPr>
          <w:rFonts w:ascii="Times New Roman" w:hAnsi="Times New Roman"/>
          <w:sz w:val="28"/>
          <w:szCs w:val="28"/>
        </w:rPr>
        <w:tab/>
      </w:r>
      <w:r w:rsidR="00985F54">
        <w:rPr>
          <w:rFonts w:ascii="Times New Roman" w:hAnsi="Times New Roman"/>
          <w:sz w:val="28"/>
          <w:szCs w:val="28"/>
        </w:rPr>
        <w:t>It was the assertion of the Counsel for Applicant that matters raised in the replying affidavits, though pertaining to issues raised in the answering affidavit of 2</w:t>
      </w:r>
      <w:r w:rsidR="00985F54" w:rsidRPr="00985F54">
        <w:rPr>
          <w:rFonts w:ascii="Times New Roman" w:hAnsi="Times New Roman"/>
          <w:sz w:val="28"/>
          <w:szCs w:val="28"/>
          <w:vertAlign w:val="superscript"/>
        </w:rPr>
        <w:t>nd</w:t>
      </w:r>
      <w:r w:rsidR="00985F54">
        <w:rPr>
          <w:rFonts w:ascii="Times New Roman" w:hAnsi="Times New Roman"/>
          <w:sz w:val="28"/>
          <w:szCs w:val="28"/>
        </w:rPr>
        <w:t xml:space="preserve"> Respondent did not necessarily relate to new facts since from the onset it was the prayer of the Applicant that this Court should cancel the transfer of the said property to the 2</w:t>
      </w:r>
      <w:r w:rsidR="00985F54" w:rsidRPr="00985F54">
        <w:rPr>
          <w:rFonts w:ascii="Times New Roman" w:hAnsi="Times New Roman"/>
          <w:sz w:val="28"/>
          <w:szCs w:val="28"/>
          <w:vertAlign w:val="superscript"/>
        </w:rPr>
        <w:t>nd</w:t>
      </w:r>
      <w:r w:rsidR="00985F54">
        <w:rPr>
          <w:rFonts w:ascii="Times New Roman" w:hAnsi="Times New Roman"/>
          <w:sz w:val="28"/>
          <w:szCs w:val="28"/>
        </w:rPr>
        <w:t xml:space="preserve"> Respondent.  Sh</w:t>
      </w:r>
      <w:r w:rsidR="00206EB7">
        <w:rPr>
          <w:rFonts w:ascii="Times New Roman" w:hAnsi="Times New Roman"/>
          <w:sz w:val="28"/>
          <w:szCs w:val="28"/>
        </w:rPr>
        <w:t xml:space="preserve">e pointed out that </w:t>
      </w:r>
      <w:r w:rsidR="007226FF">
        <w:rPr>
          <w:rFonts w:ascii="Times New Roman" w:hAnsi="Times New Roman"/>
          <w:sz w:val="28"/>
          <w:szCs w:val="28"/>
        </w:rPr>
        <w:t>when it was time to argue the case on the merits</w:t>
      </w:r>
      <w:r w:rsidR="00206EB7">
        <w:rPr>
          <w:rFonts w:ascii="Times New Roman" w:hAnsi="Times New Roman"/>
          <w:sz w:val="28"/>
          <w:szCs w:val="28"/>
        </w:rPr>
        <w:t xml:space="preserve">, she would certainly not be sectioning her case </w:t>
      </w:r>
      <w:r w:rsidR="007226FF">
        <w:rPr>
          <w:rFonts w:ascii="Times New Roman" w:hAnsi="Times New Roman"/>
          <w:sz w:val="28"/>
          <w:szCs w:val="28"/>
        </w:rPr>
        <w:t>in such a manner that she addressed the two Respondents separately.  She prayed therefore that the Notice to Strike Out be dismissed, and if the 1</w:t>
      </w:r>
      <w:r w:rsidR="007226FF" w:rsidRPr="007226FF">
        <w:rPr>
          <w:rFonts w:ascii="Times New Roman" w:hAnsi="Times New Roman"/>
          <w:sz w:val="28"/>
          <w:szCs w:val="28"/>
          <w:vertAlign w:val="superscript"/>
        </w:rPr>
        <w:t>st</w:t>
      </w:r>
      <w:r w:rsidR="007226FF">
        <w:rPr>
          <w:rFonts w:ascii="Times New Roman" w:hAnsi="Times New Roman"/>
          <w:sz w:val="28"/>
          <w:szCs w:val="28"/>
        </w:rPr>
        <w:t xml:space="preserve"> Respondent indeed felt prejudiced, that the Court allow the Respondents to file further affidavits.  She stated that it was also her prayer that if the Court found that indeed the contents of the highlighted paragraphs </w:t>
      </w:r>
      <w:r w:rsidR="007226FF">
        <w:rPr>
          <w:rFonts w:ascii="Times New Roman" w:hAnsi="Times New Roman"/>
          <w:sz w:val="28"/>
          <w:szCs w:val="28"/>
        </w:rPr>
        <w:lastRenderedPageBreak/>
        <w:t>were indeed new matte</w:t>
      </w:r>
      <w:r w:rsidR="007E0ECA">
        <w:rPr>
          <w:rFonts w:ascii="Times New Roman" w:hAnsi="Times New Roman"/>
          <w:sz w:val="28"/>
          <w:szCs w:val="28"/>
        </w:rPr>
        <w:t>r, then it was her application f</w:t>
      </w:r>
      <w:r w:rsidR="007226FF">
        <w:rPr>
          <w:rFonts w:ascii="Times New Roman" w:hAnsi="Times New Roman"/>
          <w:sz w:val="28"/>
          <w:szCs w:val="28"/>
        </w:rPr>
        <w:t>o</w:t>
      </w:r>
      <w:r w:rsidR="007E0ECA">
        <w:rPr>
          <w:rFonts w:ascii="Times New Roman" w:hAnsi="Times New Roman"/>
          <w:sz w:val="28"/>
          <w:szCs w:val="28"/>
        </w:rPr>
        <w:t>r</w:t>
      </w:r>
      <w:r w:rsidR="007226FF">
        <w:rPr>
          <w:rFonts w:ascii="Times New Roman" w:hAnsi="Times New Roman"/>
          <w:sz w:val="28"/>
          <w:szCs w:val="28"/>
        </w:rPr>
        <w:t xml:space="preserve"> leave of Court to file a supplementary affidavit.</w:t>
      </w:r>
    </w:p>
    <w:p w:rsidR="007226FF" w:rsidRDefault="007226FF" w:rsidP="00840840">
      <w:pPr>
        <w:spacing w:line="480" w:lineRule="auto"/>
        <w:ind w:left="720" w:hanging="720"/>
        <w:jc w:val="both"/>
        <w:rPr>
          <w:rFonts w:ascii="Times New Roman" w:hAnsi="Times New Roman"/>
          <w:sz w:val="28"/>
          <w:szCs w:val="28"/>
        </w:rPr>
      </w:pPr>
    </w:p>
    <w:p w:rsidR="007226FF" w:rsidRDefault="00C557F7" w:rsidP="00840840">
      <w:pPr>
        <w:spacing w:line="480" w:lineRule="auto"/>
        <w:ind w:left="720" w:hanging="720"/>
        <w:jc w:val="both"/>
        <w:rPr>
          <w:rFonts w:ascii="Times New Roman" w:hAnsi="Times New Roman"/>
          <w:sz w:val="28"/>
          <w:szCs w:val="28"/>
        </w:rPr>
      </w:pPr>
      <w:r>
        <w:rPr>
          <w:rFonts w:ascii="Times New Roman" w:hAnsi="Times New Roman"/>
          <w:sz w:val="28"/>
          <w:szCs w:val="28"/>
        </w:rPr>
        <w:t>[22</w:t>
      </w:r>
      <w:r w:rsidR="007226FF">
        <w:rPr>
          <w:rFonts w:ascii="Times New Roman" w:hAnsi="Times New Roman"/>
          <w:sz w:val="28"/>
          <w:szCs w:val="28"/>
        </w:rPr>
        <w:t>]</w:t>
      </w:r>
      <w:r w:rsidR="007226FF">
        <w:rPr>
          <w:rFonts w:ascii="Times New Roman" w:hAnsi="Times New Roman"/>
          <w:sz w:val="28"/>
          <w:szCs w:val="28"/>
        </w:rPr>
        <w:tab/>
      </w:r>
      <w:r w:rsidR="001F44C7">
        <w:rPr>
          <w:rFonts w:ascii="Times New Roman" w:hAnsi="Times New Roman"/>
          <w:sz w:val="28"/>
          <w:szCs w:val="28"/>
        </w:rPr>
        <w:t>In his reply Counsel for the 1</w:t>
      </w:r>
      <w:r w:rsidR="001F44C7" w:rsidRPr="001F44C7">
        <w:rPr>
          <w:rFonts w:ascii="Times New Roman" w:hAnsi="Times New Roman"/>
          <w:sz w:val="28"/>
          <w:szCs w:val="28"/>
          <w:vertAlign w:val="superscript"/>
        </w:rPr>
        <w:t>st</w:t>
      </w:r>
      <w:r w:rsidR="001F44C7">
        <w:rPr>
          <w:rFonts w:ascii="Times New Roman" w:hAnsi="Times New Roman"/>
          <w:sz w:val="28"/>
          <w:szCs w:val="28"/>
        </w:rPr>
        <w:t xml:space="preserve"> Respondent insisted that the parties had agreed when the matter commen</w:t>
      </w:r>
      <w:r w:rsidR="00C6644F">
        <w:rPr>
          <w:rFonts w:ascii="Times New Roman" w:hAnsi="Times New Roman"/>
          <w:sz w:val="28"/>
          <w:szCs w:val="28"/>
        </w:rPr>
        <w:t>d</w:t>
      </w:r>
      <w:r w:rsidR="001F44C7">
        <w:rPr>
          <w:rFonts w:ascii="Times New Roman" w:hAnsi="Times New Roman"/>
          <w:sz w:val="28"/>
          <w:szCs w:val="28"/>
        </w:rPr>
        <w:t>ed that only the sets of affidavits would be filed herein.  He maintained also that he was not applying for leave to file any additional affidavits.  He maintained also that the Applicant should have filed a Deed of Sale</w:t>
      </w:r>
      <w:r w:rsidR="007E0ECA">
        <w:rPr>
          <w:rFonts w:ascii="Times New Roman" w:hAnsi="Times New Roman"/>
          <w:sz w:val="28"/>
          <w:szCs w:val="28"/>
        </w:rPr>
        <w:t>,</w:t>
      </w:r>
      <w:r w:rsidR="001F44C7">
        <w:rPr>
          <w:rFonts w:ascii="Times New Roman" w:hAnsi="Times New Roman"/>
          <w:sz w:val="28"/>
          <w:szCs w:val="28"/>
        </w:rPr>
        <w:t xml:space="preserve"> because it is trite that all sales of land in terms of our law have to be</w:t>
      </w:r>
      <w:r w:rsidR="007E0ECA">
        <w:rPr>
          <w:rFonts w:ascii="Times New Roman" w:hAnsi="Times New Roman"/>
          <w:sz w:val="28"/>
          <w:szCs w:val="28"/>
        </w:rPr>
        <w:t xml:space="preserve"> made </w:t>
      </w:r>
      <w:r w:rsidR="001F44C7">
        <w:rPr>
          <w:rFonts w:ascii="Times New Roman" w:hAnsi="Times New Roman"/>
          <w:sz w:val="28"/>
          <w:szCs w:val="28"/>
        </w:rPr>
        <w:t xml:space="preserve">in terms of a written contract as contained in </w:t>
      </w:r>
      <w:r w:rsidR="001F44C7" w:rsidRPr="001F44C7">
        <w:rPr>
          <w:rFonts w:ascii="Times New Roman" w:hAnsi="Times New Roman"/>
          <w:b/>
          <w:sz w:val="28"/>
          <w:szCs w:val="28"/>
          <w:u w:val="single"/>
        </w:rPr>
        <w:t xml:space="preserve">Section 31 </w:t>
      </w:r>
      <w:r w:rsidR="007E0ECA">
        <w:rPr>
          <w:rFonts w:ascii="Times New Roman" w:hAnsi="Times New Roman"/>
          <w:b/>
          <w:sz w:val="28"/>
          <w:szCs w:val="28"/>
          <w:u w:val="single"/>
        </w:rPr>
        <w:t>of the Transfer of Duty</w:t>
      </w:r>
      <w:r w:rsidR="001F44C7" w:rsidRPr="001F44C7">
        <w:rPr>
          <w:rFonts w:ascii="Times New Roman" w:hAnsi="Times New Roman"/>
          <w:b/>
          <w:sz w:val="28"/>
          <w:szCs w:val="28"/>
          <w:u w:val="single"/>
        </w:rPr>
        <w:t xml:space="preserve"> Act 1902</w:t>
      </w:r>
      <w:r w:rsidR="001F44C7">
        <w:rPr>
          <w:rFonts w:ascii="Times New Roman" w:hAnsi="Times New Roman"/>
          <w:sz w:val="28"/>
          <w:szCs w:val="28"/>
        </w:rPr>
        <w:t>.  Mr. Sim</w:t>
      </w:r>
      <w:r w:rsidR="00C6644F">
        <w:rPr>
          <w:rFonts w:ascii="Times New Roman" w:hAnsi="Times New Roman"/>
          <w:sz w:val="28"/>
          <w:szCs w:val="28"/>
        </w:rPr>
        <w:t>e</w:t>
      </w:r>
      <w:r w:rsidR="001F44C7">
        <w:rPr>
          <w:rFonts w:ascii="Times New Roman" w:hAnsi="Times New Roman"/>
          <w:sz w:val="28"/>
          <w:szCs w:val="28"/>
        </w:rPr>
        <w:t xml:space="preserve">lane insisted that no exceptional circumstances had been presented in </w:t>
      </w:r>
      <w:r w:rsidR="007E0ECA">
        <w:rPr>
          <w:rFonts w:ascii="Times New Roman" w:hAnsi="Times New Roman"/>
          <w:sz w:val="28"/>
          <w:szCs w:val="28"/>
        </w:rPr>
        <w:t>favour</w:t>
      </w:r>
      <w:r w:rsidR="001F44C7">
        <w:rPr>
          <w:rFonts w:ascii="Times New Roman" w:hAnsi="Times New Roman"/>
          <w:sz w:val="28"/>
          <w:szCs w:val="28"/>
        </w:rPr>
        <w:t xml:space="preserve"> of allowing the Applicant to raise new facts and/or cause of action in reply.  He maintained that failure to strike</w:t>
      </w:r>
      <w:r w:rsidR="007E0ECA">
        <w:rPr>
          <w:rFonts w:ascii="Times New Roman" w:hAnsi="Times New Roman"/>
          <w:sz w:val="28"/>
          <w:szCs w:val="28"/>
        </w:rPr>
        <w:t xml:space="preserve"> </w:t>
      </w:r>
      <w:r w:rsidR="001F44C7">
        <w:rPr>
          <w:rFonts w:ascii="Times New Roman" w:hAnsi="Times New Roman"/>
          <w:sz w:val="28"/>
          <w:szCs w:val="28"/>
        </w:rPr>
        <w:t>the offending paragraphs out of the replying affidavit</w:t>
      </w:r>
      <w:r w:rsidR="007E0ECA">
        <w:rPr>
          <w:rFonts w:ascii="Times New Roman" w:hAnsi="Times New Roman"/>
          <w:sz w:val="28"/>
          <w:szCs w:val="28"/>
        </w:rPr>
        <w:t>,</w:t>
      </w:r>
      <w:r w:rsidR="001F44C7">
        <w:rPr>
          <w:rFonts w:ascii="Times New Roman" w:hAnsi="Times New Roman"/>
          <w:sz w:val="28"/>
          <w:szCs w:val="28"/>
        </w:rPr>
        <w:t xml:space="preserve"> would indeed be prejudicial to his case</w:t>
      </w:r>
      <w:r w:rsidR="007E0ECA">
        <w:rPr>
          <w:rFonts w:ascii="Times New Roman" w:hAnsi="Times New Roman"/>
          <w:sz w:val="28"/>
          <w:szCs w:val="28"/>
        </w:rPr>
        <w:t>,</w:t>
      </w:r>
      <w:r w:rsidR="001F44C7">
        <w:rPr>
          <w:rFonts w:ascii="Times New Roman" w:hAnsi="Times New Roman"/>
          <w:sz w:val="28"/>
          <w:szCs w:val="28"/>
        </w:rPr>
        <w:t xml:space="preserve"> because he could not file any response to these new facts contained in the highlighted paragraphs.</w:t>
      </w:r>
    </w:p>
    <w:p w:rsidR="001F44C7" w:rsidRDefault="001F44C7" w:rsidP="00840840">
      <w:pPr>
        <w:spacing w:line="480" w:lineRule="auto"/>
        <w:ind w:left="720" w:hanging="720"/>
        <w:jc w:val="both"/>
        <w:rPr>
          <w:rFonts w:ascii="Times New Roman" w:hAnsi="Times New Roman"/>
          <w:sz w:val="28"/>
          <w:szCs w:val="28"/>
        </w:rPr>
      </w:pPr>
    </w:p>
    <w:p w:rsidR="001F44C7" w:rsidRPr="008742B6" w:rsidRDefault="001F44C7" w:rsidP="00840840">
      <w:pPr>
        <w:spacing w:line="480" w:lineRule="auto"/>
        <w:ind w:left="720" w:hanging="720"/>
        <w:jc w:val="both"/>
        <w:rPr>
          <w:rFonts w:ascii="Times New Roman" w:hAnsi="Times New Roman"/>
          <w:b/>
          <w:sz w:val="28"/>
          <w:szCs w:val="28"/>
          <w:u w:val="single"/>
        </w:rPr>
      </w:pPr>
      <w:r w:rsidRPr="008742B6">
        <w:rPr>
          <w:rFonts w:ascii="Times New Roman" w:hAnsi="Times New Roman"/>
          <w:b/>
          <w:sz w:val="28"/>
          <w:szCs w:val="28"/>
          <w:u w:val="single"/>
        </w:rPr>
        <w:t>ANALYSIS OF SUBMISSIONS AND THE LAW</w:t>
      </w:r>
    </w:p>
    <w:p w:rsidR="001F44C7" w:rsidRDefault="00C557F7" w:rsidP="00840840">
      <w:pPr>
        <w:spacing w:line="480" w:lineRule="auto"/>
        <w:ind w:left="720" w:hanging="720"/>
        <w:jc w:val="both"/>
        <w:rPr>
          <w:rFonts w:ascii="Times New Roman" w:hAnsi="Times New Roman"/>
          <w:sz w:val="28"/>
          <w:szCs w:val="28"/>
        </w:rPr>
      </w:pPr>
      <w:r>
        <w:rPr>
          <w:rFonts w:ascii="Times New Roman" w:hAnsi="Times New Roman"/>
          <w:sz w:val="28"/>
          <w:szCs w:val="28"/>
        </w:rPr>
        <w:t>[23</w:t>
      </w:r>
      <w:r w:rsidR="001F44C7">
        <w:rPr>
          <w:rFonts w:ascii="Times New Roman" w:hAnsi="Times New Roman"/>
          <w:sz w:val="28"/>
          <w:szCs w:val="28"/>
        </w:rPr>
        <w:t>]</w:t>
      </w:r>
      <w:r w:rsidR="001F44C7">
        <w:rPr>
          <w:rFonts w:ascii="Times New Roman" w:hAnsi="Times New Roman"/>
          <w:sz w:val="28"/>
          <w:szCs w:val="28"/>
        </w:rPr>
        <w:tab/>
        <w:t xml:space="preserve">From the very inception of these proceedings, the Applicant herein has sought an order of Court setting aside of the transfer and registration of the </w:t>
      </w:r>
      <w:r w:rsidR="001F44C7">
        <w:rPr>
          <w:rFonts w:ascii="Times New Roman" w:hAnsi="Times New Roman"/>
          <w:sz w:val="28"/>
          <w:szCs w:val="28"/>
        </w:rPr>
        <w:lastRenderedPageBreak/>
        <w:t>immovable property which is more fully described in prayer number 3 of the Notice of Motion.  In prayer 4</w:t>
      </w:r>
      <w:r w:rsidR="007E0ECA">
        <w:rPr>
          <w:rFonts w:ascii="Times New Roman" w:hAnsi="Times New Roman"/>
          <w:sz w:val="28"/>
          <w:szCs w:val="28"/>
        </w:rPr>
        <w:t>,</w:t>
      </w:r>
      <w:r w:rsidR="001F44C7">
        <w:rPr>
          <w:rFonts w:ascii="Times New Roman" w:hAnsi="Times New Roman"/>
          <w:sz w:val="28"/>
          <w:szCs w:val="28"/>
        </w:rPr>
        <w:t xml:space="preserve"> the Applicant further seeks the immediate reversal of the title</w:t>
      </w:r>
      <w:r w:rsidR="008742B6">
        <w:rPr>
          <w:rFonts w:ascii="Times New Roman" w:hAnsi="Times New Roman"/>
          <w:sz w:val="28"/>
          <w:szCs w:val="28"/>
        </w:rPr>
        <w:t xml:space="preserve"> from being registered in the name of the purchaser, </w:t>
      </w:r>
      <w:r w:rsidR="001C3957">
        <w:rPr>
          <w:rFonts w:ascii="Times New Roman" w:hAnsi="Times New Roman"/>
          <w:sz w:val="28"/>
          <w:szCs w:val="28"/>
        </w:rPr>
        <w:t>being the 2</w:t>
      </w:r>
      <w:r w:rsidR="001C3957" w:rsidRPr="001C3957">
        <w:rPr>
          <w:rFonts w:ascii="Times New Roman" w:hAnsi="Times New Roman"/>
          <w:sz w:val="28"/>
          <w:szCs w:val="28"/>
          <w:vertAlign w:val="superscript"/>
        </w:rPr>
        <w:t>nd</w:t>
      </w:r>
      <w:r w:rsidR="001C3957">
        <w:rPr>
          <w:rFonts w:ascii="Times New Roman" w:hAnsi="Times New Roman"/>
          <w:sz w:val="28"/>
          <w:szCs w:val="28"/>
        </w:rPr>
        <w:t xml:space="preserve"> Respondent, and the same to the ownership of the Co-Trustees under Tinyatselo Trust.</w:t>
      </w:r>
    </w:p>
    <w:p w:rsidR="001C3957" w:rsidRDefault="001C3957" w:rsidP="00840840">
      <w:pPr>
        <w:spacing w:line="480" w:lineRule="auto"/>
        <w:ind w:left="720" w:hanging="720"/>
        <w:jc w:val="both"/>
        <w:rPr>
          <w:rFonts w:ascii="Times New Roman" w:hAnsi="Times New Roman"/>
          <w:sz w:val="28"/>
          <w:szCs w:val="28"/>
        </w:rPr>
      </w:pPr>
    </w:p>
    <w:p w:rsidR="001C3957" w:rsidRDefault="00C557F7" w:rsidP="00840840">
      <w:pPr>
        <w:spacing w:line="480" w:lineRule="auto"/>
        <w:ind w:left="720" w:hanging="720"/>
        <w:jc w:val="both"/>
        <w:rPr>
          <w:rFonts w:ascii="Times New Roman" w:hAnsi="Times New Roman"/>
          <w:sz w:val="28"/>
          <w:szCs w:val="28"/>
        </w:rPr>
      </w:pPr>
      <w:r>
        <w:rPr>
          <w:rFonts w:ascii="Times New Roman" w:hAnsi="Times New Roman"/>
          <w:sz w:val="28"/>
          <w:szCs w:val="28"/>
        </w:rPr>
        <w:t>[24</w:t>
      </w:r>
      <w:r w:rsidR="001C3957">
        <w:rPr>
          <w:rFonts w:ascii="Times New Roman" w:hAnsi="Times New Roman"/>
          <w:sz w:val="28"/>
          <w:szCs w:val="28"/>
        </w:rPr>
        <w:t>]</w:t>
      </w:r>
      <w:r w:rsidR="001C3957">
        <w:rPr>
          <w:rFonts w:ascii="Times New Roman" w:hAnsi="Times New Roman"/>
          <w:sz w:val="28"/>
          <w:szCs w:val="28"/>
        </w:rPr>
        <w:tab/>
        <w:t>The Applicant in her Founding Affidavit, in paragraph 26, to be precise</w:t>
      </w:r>
      <w:r w:rsidR="007E0ECA">
        <w:rPr>
          <w:rFonts w:ascii="Times New Roman" w:hAnsi="Times New Roman"/>
          <w:sz w:val="28"/>
          <w:szCs w:val="28"/>
        </w:rPr>
        <w:t>,</w:t>
      </w:r>
      <w:r w:rsidR="001C3957">
        <w:rPr>
          <w:rFonts w:ascii="Times New Roman" w:hAnsi="Times New Roman"/>
          <w:sz w:val="28"/>
          <w:szCs w:val="28"/>
        </w:rPr>
        <w:t xml:space="preserve"> makes the following comment:</w:t>
      </w:r>
    </w:p>
    <w:p w:rsidR="001C3957" w:rsidRPr="001C3957" w:rsidRDefault="001C3957" w:rsidP="001C3957">
      <w:pPr>
        <w:spacing w:line="480" w:lineRule="auto"/>
        <w:ind w:left="1440"/>
        <w:jc w:val="both"/>
        <w:rPr>
          <w:rFonts w:ascii="Times New Roman" w:hAnsi="Times New Roman"/>
          <w:b/>
          <w:i/>
          <w:sz w:val="28"/>
          <w:szCs w:val="28"/>
        </w:rPr>
      </w:pPr>
      <w:r w:rsidRPr="001C3957">
        <w:rPr>
          <w:rFonts w:ascii="Times New Roman" w:hAnsi="Times New Roman"/>
          <w:b/>
          <w:i/>
          <w:sz w:val="28"/>
          <w:szCs w:val="28"/>
        </w:rPr>
        <w:t>“26. The reversal of sale is being sought as a fraudulent sale cannot be allowed to stand.”</w:t>
      </w:r>
    </w:p>
    <w:p w:rsidR="001C3957" w:rsidRDefault="001C3957" w:rsidP="00840840">
      <w:pPr>
        <w:spacing w:line="480" w:lineRule="auto"/>
        <w:ind w:left="720" w:hanging="720"/>
        <w:jc w:val="both"/>
        <w:rPr>
          <w:rFonts w:ascii="Times New Roman" w:hAnsi="Times New Roman"/>
          <w:sz w:val="28"/>
          <w:szCs w:val="28"/>
        </w:rPr>
      </w:pPr>
      <w:r>
        <w:rPr>
          <w:rFonts w:ascii="Times New Roman" w:hAnsi="Times New Roman"/>
          <w:sz w:val="28"/>
          <w:szCs w:val="28"/>
        </w:rPr>
        <w:tab/>
        <w:t xml:space="preserve">The Applicant, clearly at all times has been desirous that the transfer of the property which is in question in </w:t>
      </w:r>
      <w:r w:rsidRPr="001C3957">
        <w:rPr>
          <w:rFonts w:ascii="Times New Roman" w:hAnsi="Times New Roman"/>
          <w:i/>
          <w:sz w:val="28"/>
          <w:szCs w:val="28"/>
        </w:rPr>
        <w:t>casu</w:t>
      </w:r>
      <w:r>
        <w:rPr>
          <w:rFonts w:ascii="Times New Roman" w:hAnsi="Times New Roman"/>
          <w:sz w:val="28"/>
          <w:szCs w:val="28"/>
        </w:rPr>
        <w:t xml:space="preserve"> be </w:t>
      </w:r>
      <w:r w:rsidRPr="001C3957">
        <w:rPr>
          <w:rFonts w:ascii="Times New Roman" w:hAnsi="Times New Roman"/>
          <w:i/>
          <w:sz w:val="28"/>
          <w:szCs w:val="28"/>
        </w:rPr>
        <w:t>“set aside”</w:t>
      </w:r>
      <w:r>
        <w:rPr>
          <w:rFonts w:ascii="Times New Roman" w:hAnsi="Times New Roman"/>
          <w:sz w:val="28"/>
          <w:szCs w:val="28"/>
        </w:rPr>
        <w:t xml:space="preserve"> by the Court.</w:t>
      </w:r>
    </w:p>
    <w:p w:rsidR="001C3957" w:rsidRDefault="001C3957" w:rsidP="00840840">
      <w:pPr>
        <w:spacing w:line="480" w:lineRule="auto"/>
        <w:ind w:left="720" w:hanging="720"/>
        <w:jc w:val="both"/>
        <w:rPr>
          <w:rFonts w:ascii="Times New Roman" w:hAnsi="Times New Roman"/>
          <w:sz w:val="28"/>
          <w:szCs w:val="28"/>
        </w:rPr>
      </w:pPr>
    </w:p>
    <w:p w:rsidR="001C3957" w:rsidRDefault="00C557F7" w:rsidP="00840840">
      <w:pPr>
        <w:spacing w:line="480" w:lineRule="auto"/>
        <w:ind w:left="720" w:hanging="720"/>
        <w:jc w:val="both"/>
        <w:rPr>
          <w:rFonts w:ascii="Times New Roman" w:hAnsi="Times New Roman"/>
          <w:sz w:val="28"/>
          <w:szCs w:val="28"/>
        </w:rPr>
      </w:pPr>
      <w:r>
        <w:rPr>
          <w:rFonts w:ascii="Times New Roman" w:hAnsi="Times New Roman"/>
          <w:sz w:val="28"/>
          <w:szCs w:val="28"/>
        </w:rPr>
        <w:t>[25</w:t>
      </w:r>
      <w:r w:rsidR="001C3957">
        <w:rPr>
          <w:rFonts w:ascii="Times New Roman" w:hAnsi="Times New Roman"/>
          <w:sz w:val="28"/>
          <w:szCs w:val="28"/>
        </w:rPr>
        <w:t>]</w:t>
      </w:r>
      <w:r w:rsidR="001C3957">
        <w:rPr>
          <w:rFonts w:ascii="Times New Roman" w:hAnsi="Times New Roman"/>
          <w:sz w:val="28"/>
          <w:szCs w:val="28"/>
        </w:rPr>
        <w:tab/>
      </w:r>
      <w:r w:rsidR="00387785">
        <w:rPr>
          <w:rFonts w:ascii="Times New Roman" w:hAnsi="Times New Roman"/>
          <w:sz w:val="28"/>
          <w:szCs w:val="28"/>
        </w:rPr>
        <w:t>The Attorney for 1</w:t>
      </w:r>
      <w:r w:rsidR="00387785" w:rsidRPr="00387785">
        <w:rPr>
          <w:rFonts w:ascii="Times New Roman" w:hAnsi="Times New Roman"/>
          <w:sz w:val="28"/>
          <w:szCs w:val="28"/>
          <w:vertAlign w:val="superscript"/>
        </w:rPr>
        <w:t>st</w:t>
      </w:r>
      <w:r w:rsidR="00387785">
        <w:rPr>
          <w:rFonts w:ascii="Times New Roman" w:hAnsi="Times New Roman"/>
          <w:sz w:val="28"/>
          <w:szCs w:val="28"/>
        </w:rPr>
        <w:t xml:space="preserve"> Respondent herein has applied for paragraphs 3, 13, 15.8, 16.2, 17.3, 17.4, 17.5, 18.3, 41.8 as well as 31.1 to be struck out as being irregularly raised or as alleging </w:t>
      </w:r>
      <w:r w:rsidR="00387785" w:rsidRPr="00516F05">
        <w:rPr>
          <w:rFonts w:ascii="Times New Roman" w:hAnsi="Times New Roman"/>
          <w:i/>
          <w:sz w:val="28"/>
          <w:szCs w:val="28"/>
        </w:rPr>
        <w:t>“new facts”</w:t>
      </w:r>
      <w:r w:rsidR="00387785">
        <w:rPr>
          <w:rFonts w:ascii="Times New Roman" w:hAnsi="Times New Roman"/>
          <w:sz w:val="28"/>
          <w:szCs w:val="28"/>
        </w:rPr>
        <w:t xml:space="preserve"> in the Replying Affidavit and </w:t>
      </w:r>
      <w:r w:rsidR="007E0ECA">
        <w:rPr>
          <w:rFonts w:ascii="Times New Roman" w:hAnsi="Times New Roman"/>
          <w:sz w:val="28"/>
          <w:szCs w:val="28"/>
        </w:rPr>
        <w:t>/</w:t>
      </w:r>
      <w:r w:rsidR="00387785">
        <w:rPr>
          <w:rFonts w:ascii="Times New Roman" w:hAnsi="Times New Roman"/>
          <w:sz w:val="28"/>
          <w:szCs w:val="28"/>
        </w:rPr>
        <w:t>or seeking to introduce a new cause of action, in reply.  In paragraph 4 and 5 of the 1</w:t>
      </w:r>
      <w:r w:rsidR="00387785" w:rsidRPr="00387785">
        <w:rPr>
          <w:rFonts w:ascii="Times New Roman" w:hAnsi="Times New Roman"/>
          <w:sz w:val="28"/>
          <w:szCs w:val="28"/>
          <w:vertAlign w:val="superscript"/>
        </w:rPr>
        <w:t>st</w:t>
      </w:r>
      <w:r w:rsidR="00387785">
        <w:rPr>
          <w:rFonts w:ascii="Times New Roman" w:hAnsi="Times New Roman"/>
          <w:sz w:val="28"/>
          <w:szCs w:val="28"/>
        </w:rPr>
        <w:t xml:space="preserve"> Respondent’s Heads of Argument the assertions made are that whilst </w:t>
      </w:r>
      <w:r w:rsidR="00387785">
        <w:rPr>
          <w:rFonts w:ascii="Times New Roman" w:hAnsi="Times New Roman"/>
          <w:sz w:val="28"/>
          <w:szCs w:val="28"/>
        </w:rPr>
        <w:lastRenderedPageBreak/>
        <w:t>the Applicant originally (in her Founding Affidavit) asserted that the sale ought to establish a cause of action as being that the property was sold at a low price.  It was argued by Mr. Simelane</w:t>
      </w:r>
      <w:r w:rsidR="00516F05">
        <w:rPr>
          <w:rFonts w:ascii="Times New Roman" w:hAnsi="Times New Roman"/>
          <w:sz w:val="28"/>
          <w:szCs w:val="28"/>
        </w:rPr>
        <w:t xml:space="preserve"> that the Applicant in reply now seeks to rely on a different cause of action, being that the Deed of Sale, or contract giving rise to the sale null and void.</w:t>
      </w:r>
    </w:p>
    <w:p w:rsidR="00516F05" w:rsidRDefault="00516F05" w:rsidP="00840840">
      <w:pPr>
        <w:spacing w:line="480" w:lineRule="auto"/>
        <w:ind w:left="720" w:hanging="720"/>
        <w:jc w:val="both"/>
        <w:rPr>
          <w:rFonts w:ascii="Times New Roman" w:hAnsi="Times New Roman"/>
          <w:sz w:val="28"/>
          <w:szCs w:val="28"/>
        </w:rPr>
      </w:pPr>
    </w:p>
    <w:p w:rsidR="00516F05" w:rsidRDefault="00C557F7" w:rsidP="00840840">
      <w:pPr>
        <w:spacing w:line="480" w:lineRule="auto"/>
        <w:ind w:left="720" w:hanging="720"/>
        <w:jc w:val="both"/>
        <w:rPr>
          <w:rFonts w:ascii="Times New Roman" w:hAnsi="Times New Roman"/>
          <w:sz w:val="28"/>
          <w:szCs w:val="28"/>
        </w:rPr>
      </w:pPr>
      <w:r>
        <w:rPr>
          <w:rFonts w:ascii="Times New Roman" w:hAnsi="Times New Roman"/>
          <w:sz w:val="28"/>
          <w:szCs w:val="28"/>
        </w:rPr>
        <w:t>[26</w:t>
      </w:r>
      <w:r w:rsidR="00516F05">
        <w:rPr>
          <w:rFonts w:ascii="Times New Roman" w:hAnsi="Times New Roman"/>
          <w:sz w:val="28"/>
          <w:szCs w:val="28"/>
        </w:rPr>
        <w:t>]</w:t>
      </w:r>
      <w:r w:rsidR="00516F05">
        <w:rPr>
          <w:rFonts w:ascii="Times New Roman" w:hAnsi="Times New Roman"/>
          <w:sz w:val="28"/>
          <w:szCs w:val="28"/>
        </w:rPr>
        <w:tab/>
        <w:t xml:space="preserve">The Applicant’s attorney argued before Court that assertions made, and the reference to the Deed of Sale allegedly being a nullity are not </w:t>
      </w:r>
      <w:r w:rsidR="000E432B">
        <w:rPr>
          <w:rFonts w:ascii="Times New Roman" w:hAnsi="Times New Roman"/>
          <w:sz w:val="28"/>
          <w:szCs w:val="28"/>
        </w:rPr>
        <w:t>exactly</w:t>
      </w:r>
      <w:r w:rsidR="00516F05">
        <w:rPr>
          <w:rFonts w:ascii="Times New Roman" w:hAnsi="Times New Roman"/>
          <w:sz w:val="28"/>
          <w:szCs w:val="28"/>
        </w:rPr>
        <w:t xml:space="preserve"> new.  She argued that the Deed of Sale was availed to her</w:t>
      </w:r>
      <w:r w:rsidR="007E0ECA">
        <w:rPr>
          <w:rFonts w:ascii="Times New Roman" w:hAnsi="Times New Roman"/>
          <w:sz w:val="28"/>
          <w:szCs w:val="28"/>
        </w:rPr>
        <w:t>,</w:t>
      </w:r>
      <w:r w:rsidR="00516F05">
        <w:rPr>
          <w:rFonts w:ascii="Times New Roman" w:hAnsi="Times New Roman"/>
          <w:sz w:val="28"/>
          <w:szCs w:val="28"/>
        </w:rPr>
        <w:t xml:space="preserve"> and</w:t>
      </w:r>
      <w:r w:rsidR="007E0ECA">
        <w:rPr>
          <w:rFonts w:ascii="Times New Roman" w:hAnsi="Times New Roman"/>
          <w:sz w:val="28"/>
          <w:szCs w:val="28"/>
        </w:rPr>
        <w:t xml:space="preserve"> to</w:t>
      </w:r>
      <w:r w:rsidR="00516F05">
        <w:rPr>
          <w:rFonts w:ascii="Times New Roman" w:hAnsi="Times New Roman"/>
          <w:sz w:val="28"/>
          <w:szCs w:val="28"/>
        </w:rPr>
        <w:t xml:space="preserve"> the Court by the 2</w:t>
      </w:r>
      <w:r w:rsidR="00516F05" w:rsidRPr="00516F05">
        <w:rPr>
          <w:rFonts w:ascii="Times New Roman" w:hAnsi="Times New Roman"/>
          <w:sz w:val="28"/>
          <w:szCs w:val="28"/>
          <w:vertAlign w:val="superscript"/>
        </w:rPr>
        <w:t>nd</w:t>
      </w:r>
      <w:r w:rsidR="00516F05">
        <w:rPr>
          <w:rFonts w:ascii="Times New Roman" w:hAnsi="Times New Roman"/>
          <w:sz w:val="28"/>
          <w:szCs w:val="28"/>
        </w:rPr>
        <w:t xml:space="preserve"> Respondent.  She further contended that though she responded to the 1</w:t>
      </w:r>
      <w:r w:rsidR="00516F05" w:rsidRPr="00516F05">
        <w:rPr>
          <w:rFonts w:ascii="Times New Roman" w:hAnsi="Times New Roman"/>
          <w:sz w:val="28"/>
          <w:szCs w:val="28"/>
          <w:vertAlign w:val="superscript"/>
        </w:rPr>
        <w:t>st</w:t>
      </w:r>
      <w:r w:rsidR="00516F05">
        <w:rPr>
          <w:rFonts w:ascii="Times New Roman" w:hAnsi="Times New Roman"/>
          <w:sz w:val="28"/>
          <w:szCs w:val="28"/>
        </w:rPr>
        <w:t xml:space="preserve"> Respondent’s Answering Affidavit using information gleaned from the 2</w:t>
      </w:r>
      <w:r w:rsidR="00516F05" w:rsidRPr="00516F05">
        <w:rPr>
          <w:rFonts w:ascii="Times New Roman" w:hAnsi="Times New Roman"/>
          <w:sz w:val="28"/>
          <w:szCs w:val="28"/>
          <w:vertAlign w:val="superscript"/>
        </w:rPr>
        <w:t>nd</w:t>
      </w:r>
      <w:r w:rsidR="00516F05">
        <w:rPr>
          <w:rFonts w:ascii="Times New Roman" w:hAnsi="Times New Roman"/>
          <w:sz w:val="28"/>
          <w:szCs w:val="28"/>
        </w:rPr>
        <w:t xml:space="preserve"> Respondent’s  answering affidavit, it was not a fata</w:t>
      </w:r>
      <w:r w:rsidR="007E0ECA">
        <w:rPr>
          <w:rFonts w:ascii="Times New Roman" w:hAnsi="Times New Roman"/>
          <w:sz w:val="28"/>
          <w:szCs w:val="28"/>
        </w:rPr>
        <w:t>l</w:t>
      </w:r>
      <w:r w:rsidR="00516F05">
        <w:rPr>
          <w:rFonts w:ascii="Times New Roman" w:hAnsi="Times New Roman"/>
          <w:sz w:val="28"/>
          <w:szCs w:val="28"/>
        </w:rPr>
        <w:t xml:space="preserve"> defect to her papers because she is going to argue her case against both Respondents in any event.  She further referred to a number of authorities which introduce a more flexible approach to the manner in which Courts are to deal with such issues.</w:t>
      </w:r>
    </w:p>
    <w:p w:rsidR="00516F05" w:rsidRDefault="00516F05" w:rsidP="00840840">
      <w:pPr>
        <w:spacing w:line="480" w:lineRule="auto"/>
        <w:ind w:left="720" w:hanging="720"/>
        <w:jc w:val="both"/>
        <w:rPr>
          <w:rFonts w:ascii="Times New Roman" w:hAnsi="Times New Roman"/>
          <w:sz w:val="28"/>
          <w:szCs w:val="28"/>
        </w:rPr>
      </w:pPr>
    </w:p>
    <w:p w:rsidR="00516F05" w:rsidRDefault="00C557F7" w:rsidP="00840840">
      <w:pPr>
        <w:spacing w:line="480" w:lineRule="auto"/>
        <w:ind w:left="720" w:hanging="720"/>
        <w:jc w:val="both"/>
        <w:rPr>
          <w:rFonts w:ascii="Times New Roman" w:hAnsi="Times New Roman"/>
          <w:sz w:val="28"/>
          <w:szCs w:val="28"/>
        </w:rPr>
      </w:pPr>
      <w:r>
        <w:rPr>
          <w:rFonts w:ascii="Times New Roman" w:hAnsi="Times New Roman"/>
          <w:sz w:val="28"/>
          <w:szCs w:val="28"/>
        </w:rPr>
        <w:t>[27</w:t>
      </w:r>
      <w:r w:rsidR="007E0ECA">
        <w:rPr>
          <w:rFonts w:ascii="Times New Roman" w:hAnsi="Times New Roman"/>
          <w:sz w:val="28"/>
          <w:szCs w:val="28"/>
        </w:rPr>
        <w:t>]</w:t>
      </w:r>
      <w:r w:rsidR="007E0ECA">
        <w:rPr>
          <w:rFonts w:ascii="Times New Roman" w:hAnsi="Times New Roman"/>
          <w:sz w:val="28"/>
          <w:szCs w:val="28"/>
        </w:rPr>
        <w:tab/>
        <w:t>Ms</w:t>
      </w:r>
      <w:r w:rsidR="00516F05">
        <w:rPr>
          <w:rFonts w:ascii="Times New Roman" w:hAnsi="Times New Roman"/>
          <w:sz w:val="28"/>
          <w:szCs w:val="28"/>
        </w:rPr>
        <w:t xml:space="preserve">. Hlabangane herein referred to the </w:t>
      </w:r>
      <w:r w:rsidR="00516F05" w:rsidRPr="00516F05">
        <w:rPr>
          <w:rFonts w:ascii="Times New Roman" w:hAnsi="Times New Roman"/>
          <w:b/>
          <w:sz w:val="28"/>
          <w:szCs w:val="28"/>
          <w:u w:val="single"/>
        </w:rPr>
        <w:t>Shell Oil Swaziland Case</w:t>
      </w:r>
      <w:r w:rsidR="00516F05">
        <w:rPr>
          <w:rFonts w:ascii="Times New Roman" w:hAnsi="Times New Roman"/>
          <w:sz w:val="28"/>
          <w:szCs w:val="28"/>
        </w:rPr>
        <w:t xml:space="preserve"> (</w:t>
      </w:r>
      <w:r w:rsidR="00516F05" w:rsidRPr="00516F05">
        <w:rPr>
          <w:rFonts w:ascii="Times New Roman" w:hAnsi="Times New Roman"/>
          <w:i/>
          <w:sz w:val="28"/>
          <w:szCs w:val="28"/>
        </w:rPr>
        <w:t>supra</w:t>
      </w:r>
      <w:r w:rsidR="00516F05">
        <w:rPr>
          <w:rFonts w:ascii="Times New Roman" w:hAnsi="Times New Roman"/>
          <w:sz w:val="28"/>
          <w:szCs w:val="28"/>
        </w:rPr>
        <w:t>) where in paragraph 29 of this case, the Court did, though in orbiter, state that Courts will allow an applicant to rectify</w:t>
      </w:r>
      <w:r w:rsidR="007E0ECA">
        <w:rPr>
          <w:rFonts w:ascii="Times New Roman" w:hAnsi="Times New Roman"/>
          <w:sz w:val="28"/>
          <w:szCs w:val="28"/>
        </w:rPr>
        <w:t>,</w:t>
      </w:r>
      <w:r w:rsidR="00516F05">
        <w:rPr>
          <w:rFonts w:ascii="Times New Roman" w:hAnsi="Times New Roman"/>
          <w:sz w:val="28"/>
          <w:szCs w:val="28"/>
        </w:rPr>
        <w:t xml:space="preserve"> and or clarify an issue in a replying </w:t>
      </w:r>
      <w:r w:rsidR="00516F05">
        <w:rPr>
          <w:rFonts w:ascii="Times New Roman" w:hAnsi="Times New Roman"/>
          <w:sz w:val="28"/>
          <w:szCs w:val="28"/>
        </w:rPr>
        <w:lastRenderedPageBreak/>
        <w:t xml:space="preserve">affidavit.  The Court therein further referred to the </w:t>
      </w:r>
      <w:r w:rsidR="00516F05" w:rsidRPr="00516F05">
        <w:rPr>
          <w:rFonts w:ascii="Times New Roman" w:hAnsi="Times New Roman"/>
          <w:b/>
          <w:sz w:val="28"/>
          <w:szCs w:val="28"/>
          <w:u w:val="single"/>
        </w:rPr>
        <w:t>Baeck &amp; Co (SA) Case</w:t>
      </w:r>
      <w:r w:rsidR="00516F05">
        <w:rPr>
          <w:rFonts w:ascii="Times New Roman" w:hAnsi="Times New Roman"/>
          <w:sz w:val="28"/>
          <w:szCs w:val="28"/>
        </w:rPr>
        <w:t xml:space="preserve"> (</w:t>
      </w:r>
      <w:r w:rsidR="00516F05" w:rsidRPr="00516F05">
        <w:rPr>
          <w:rFonts w:ascii="Times New Roman" w:hAnsi="Times New Roman"/>
          <w:i/>
          <w:sz w:val="28"/>
          <w:szCs w:val="28"/>
        </w:rPr>
        <w:t>supra</w:t>
      </w:r>
      <w:r w:rsidR="00516F05">
        <w:rPr>
          <w:rFonts w:ascii="Times New Roman" w:hAnsi="Times New Roman"/>
          <w:sz w:val="28"/>
          <w:szCs w:val="28"/>
        </w:rPr>
        <w:t>) and in particular to a quotation of the headnote of that case which reads in this manner:</w:t>
      </w:r>
    </w:p>
    <w:p w:rsidR="002842EA" w:rsidRPr="002842EA" w:rsidRDefault="002842EA" w:rsidP="002842EA">
      <w:pPr>
        <w:spacing w:line="480" w:lineRule="auto"/>
        <w:ind w:left="1440"/>
        <w:jc w:val="both"/>
        <w:rPr>
          <w:rFonts w:ascii="Times New Roman" w:hAnsi="Times New Roman"/>
          <w:b/>
          <w:i/>
          <w:sz w:val="28"/>
          <w:szCs w:val="28"/>
        </w:rPr>
      </w:pPr>
      <w:r w:rsidRPr="002842EA">
        <w:rPr>
          <w:rFonts w:ascii="Times New Roman" w:hAnsi="Times New Roman"/>
          <w:b/>
          <w:i/>
          <w:sz w:val="28"/>
          <w:szCs w:val="28"/>
        </w:rPr>
        <w:t>“Where in an application the applicant does not state in his founding affidavit all the facts within his knowledge but seeks to do so in his replying affidavit the approach of the Court should never the less always be to attempt to consider substance rather than form in the absence of prejudice to the other party.”</w:t>
      </w:r>
    </w:p>
    <w:p w:rsidR="002842EA" w:rsidRDefault="002842EA" w:rsidP="002842EA">
      <w:pPr>
        <w:spacing w:line="480" w:lineRule="auto"/>
        <w:jc w:val="both"/>
        <w:rPr>
          <w:rFonts w:ascii="Times New Roman" w:hAnsi="Times New Roman"/>
          <w:sz w:val="28"/>
          <w:szCs w:val="28"/>
        </w:rPr>
      </w:pPr>
    </w:p>
    <w:p w:rsidR="002842EA" w:rsidRDefault="00C557F7" w:rsidP="008E762A">
      <w:pPr>
        <w:spacing w:line="480" w:lineRule="auto"/>
        <w:ind w:left="720" w:hanging="720"/>
        <w:jc w:val="both"/>
        <w:rPr>
          <w:rFonts w:ascii="Times New Roman" w:hAnsi="Times New Roman"/>
          <w:sz w:val="28"/>
          <w:szCs w:val="28"/>
        </w:rPr>
      </w:pPr>
      <w:r>
        <w:rPr>
          <w:rFonts w:ascii="Times New Roman" w:hAnsi="Times New Roman"/>
          <w:sz w:val="28"/>
          <w:szCs w:val="28"/>
        </w:rPr>
        <w:t>[28</w:t>
      </w:r>
      <w:r w:rsidR="002842EA">
        <w:rPr>
          <w:rFonts w:ascii="Times New Roman" w:hAnsi="Times New Roman"/>
          <w:sz w:val="28"/>
          <w:szCs w:val="28"/>
        </w:rPr>
        <w:t>]</w:t>
      </w:r>
      <w:r w:rsidR="002842EA">
        <w:rPr>
          <w:rFonts w:ascii="Times New Roman" w:hAnsi="Times New Roman"/>
          <w:sz w:val="28"/>
          <w:szCs w:val="28"/>
        </w:rPr>
        <w:tab/>
      </w:r>
      <w:r w:rsidR="008E762A">
        <w:rPr>
          <w:rFonts w:ascii="Times New Roman" w:hAnsi="Times New Roman"/>
          <w:sz w:val="28"/>
          <w:szCs w:val="28"/>
        </w:rPr>
        <w:t>I tend to align myself with this position.  I do so</w:t>
      </w:r>
      <w:r w:rsidR="007E0ECA">
        <w:rPr>
          <w:rFonts w:ascii="Times New Roman" w:hAnsi="Times New Roman"/>
          <w:sz w:val="28"/>
          <w:szCs w:val="28"/>
        </w:rPr>
        <w:t>,</w:t>
      </w:r>
      <w:r w:rsidR="008E762A">
        <w:rPr>
          <w:rFonts w:ascii="Times New Roman" w:hAnsi="Times New Roman"/>
          <w:sz w:val="28"/>
          <w:szCs w:val="28"/>
        </w:rPr>
        <w:t xml:space="preserve"> also </w:t>
      </w:r>
      <w:r w:rsidR="000E432B">
        <w:rPr>
          <w:rFonts w:ascii="Times New Roman" w:hAnsi="Times New Roman"/>
          <w:sz w:val="28"/>
          <w:szCs w:val="28"/>
        </w:rPr>
        <w:t>emboldened</w:t>
      </w:r>
      <w:r w:rsidR="008E762A">
        <w:rPr>
          <w:rFonts w:ascii="Times New Roman" w:hAnsi="Times New Roman"/>
          <w:sz w:val="28"/>
          <w:szCs w:val="28"/>
        </w:rPr>
        <w:t xml:space="preserve"> by further authority sourced from the case of </w:t>
      </w:r>
      <w:r w:rsidR="008E762A" w:rsidRPr="008E762A">
        <w:rPr>
          <w:rFonts w:ascii="Times New Roman" w:hAnsi="Times New Roman"/>
          <w:b/>
          <w:sz w:val="28"/>
          <w:szCs w:val="28"/>
          <w:u w:val="single"/>
        </w:rPr>
        <w:t xml:space="preserve">Kukhanya (Pty) Ltd v Jonas Construction (Pty) Ltd Civil Case No. 2080/2011 </w:t>
      </w:r>
      <w:r w:rsidR="007E0ECA">
        <w:rPr>
          <w:rFonts w:ascii="Times New Roman" w:hAnsi="Times New Roman"/>
          <w:sz w:val="28"/>
          <w:szCs w:val="28"/>
        </w:rPr>
        <w:t>wherein</w:t>
      </w:r>
      <w:r w:rsidR="008E762A">
        <w:rPr>
          <w:rFonts w:ascii="Times New Roman" w:hAnsi="Times New Roman"/>
          <w:sz w:val="28"/>
          <w:szCs w:val="28"/>
        </w:rPr>
        <w:t xml:space="preserve"> the </w:t>
      </w:r>
      <w:r w:rsidR="008E762A" w:rsidRPr="007E0ECA">
        <w:rPr>
          <w:rFonts w:ascii="Times New Roman" w:hAnsi="Times New Roman"/>
          <w:b/>
          <w:sz w:val="28"/>
          <w:szCs w:val="28"/>
        </w:rPr>
        <w:t>Learned Sey</w:t>
      </w:r>
      <w:r w:rsidR="008E762A">
        <w:rPr>
          <w:rFonts w:ascii="Times New Roman" w:hAnsi="Times New Roman"/>
          <w:sz w:val="28"/>
          <w:szCs w:val="28"/>
        </w:rPr>
        <w:t xml:space="preserve"> </w:t>
      </w:r>
      <w:r w:rsidR="008E762A" w:rsidRPr="007E0ECA">
        <w:rPr>
          <w:rFonts w:ascii="Times New Roman" w:hAnsi="Times New Roman"/>
          <w:b/>
          <w:sz w:val="28"/>
          <w:szCs w:val="28"/>
        </w:rPr>
        <w:t>J</w:t>
      </w:r>
      <w:r w:rsidR="007E0ECA">
        <w:rPr>
          <w:rFonts w:ascii="Times New Roman" w:hAnsi="Times New Roman"/>
          <w:sz w:val="28"/>
          <w:szCs w:val="28"/>
        </w:rPr>
        <w:t>.</w:t>
      </w:r>
      <w:r w:rsidR="008E762A" w:rsidRPr="007E0ECA">
        <w:rPr>
          <w:rFonts w:ascii="Times New Roman" w:hAnsi="Times New Roman"/>
          <w:sz w:val="28"/>
          <w:szCs w:val="28"/>
        </w:rPr>
        <w:t xml:space="preserve"> </w:t>
      </w:r>
      <w:r w:rsidR="008E762A">
        <w:rPr>
          <w:rFonts w:ascii="Times New Roman" w:hAnsi="Times New Roman"/>
          <w:sz w:val="28"/>
          <w:szCs w:val="28"/>
        </w:rPr>
        <w:t>at paragraph 11 thereof</w:t>
      </w:r>
      <w:r w:rsidR="007E0ECA">
        <w:rPr>
          <w:rFonts w:ascii="Times New Roman" w:hAnsi="Times New Roman"/>
          <w:sz w:val="28"/>
          <w:szCs w:val="28"/>
        </w:rPr>
        <w:t>,</w:t>
      </w:r>
      <w:r w:rsidR="008E762A">
        <w:rPr>
          <w:rFonts w:ascii="Times New Roman" w:hAnsi="Times New Roman"/>
          <w:sz w:val="28"/>
          <w:szCs w:val="28"/>
        </w:rPr>
        <w:t xml:space="preserve"> referred to the case of </w:t>
      </w:r>
      <w:r w:rsidR="008E762A" w:rsidRPr="008E762A">
        <w:rPr>
          <w:rFonts w:ascii="Times New Roman" w:hAnsi="Times New Roman"/>
          <w:b/>
          <w:sz w:val="28"/>
          <w:szCs w:val="28"/>
          <w:u w:val="single"/>
        </w:rPr>
        <w:t>Steyn v Schubert and Another 1979 (1) SA 64 at 697 (0)</w:t>
      </w:r>
      <w:r w:rsidR="008E762A">
        <w:rPr>
          <w:rFonts w:ascii="Times New Roman" w:hAnsi="Times New Roman"/>
          <w:sz w:val="28"/>
          <w:szCs w:val="28"/>
        </w:rPr>
        <w:t xml:space="preserve"> where it was pronounced that:</w:t>
      </w:r>
    </w:p>
    <w:p w:rsidR="008E762A" w:rsidRPr="008E762A" w:rsidRDefault="008E762A" w:rsidP="008E762A">
      <w:pPr>
        <w:spacing w:line="480" w:lineRule="auto"/>
        <w:ind w:left="720"/>
        <w:jc w:val="both"/>
        <w:rPr>
          <w:rFonts w:ascii="Times New Roman" w:hAnsi="Times New Roman"/>
          <w:b/>
          <w:i/>
          <w:sz w:val="28"/>
          <w:szCs w:val="28"/>
        </w:rPr>
      </w:pPr>
      <w:r w:rsidRPr="008E762A">
        <w:rPr>
          <w:rFonts w:ascii="Times New Roman" w:hAnsi="Times New Roman"/>
          <w:b/>
          <w:i/>
          <w:sz w:val="28"/>
          <w:szCs w:val="28"/>
        </w:rPr>
        <w:t>“the procedure for striking out was never intended to be utilized to make technical objectives of no advantage to anyone and just increasing costs.”</w:t>
      </w:r>
    </w:p>
    <w:p w:rsidR="008E762A" w:rsidRDefault="008E762A" w:rsidP="008E762A">
      <w:pPr>
        <w:spacing w:line="480" w:lineRule="auto"/>
        <w:ind w:left="720"/>
        <w:jc w:val="both"/>
        <w:rPr>
          <w:rFonts w:ascii="Times New Roman" w:hAnsi="Times New Roman"/>
          <w:sz w:val="28"/>
          <w:szCs w:val="28"/>
        </w:rPr>
      </w:pPr>
      <w:r>
        <w:rPr>
          <w:rFonts w:ascii="Times New Roman" w:hAnsi="Times New Roman"/>
          <w:sz w:val="28"/>
          <w:szCs w:val="28"/>
        </w:rPr>
        <w:t xml:space="preserve">It was further the holding of the Court in the </w:t>
      </w:r>
      <w:r w:rsidRPr="008E762A">
        <w:rPr>
          <w:rFonts w:ascii="Times New Roman" w:hAnsi="Times New Roman"/>
          <w:b/>
          <w:sz w:val="28"/>
          <w:szCs w:val="28"/>
          <w:u w:val="single"/>
        </w:rPr>
        <w:t>Steyn v Schubert Case</w:t>
      </w:r>
      <w:r>
        <w:rPr>
          <w:rFonts w:ascii="Times New Roman" w:hAnsi="Times New Roman"/>
          <w:sz w:val="28"/>
          <w:szCs w:val="28"/>
        </w:rPr>
        <w:t xml:space="preserve"> (</w:t>
      </w:r>
      <w:r w:rsidRPr="008E762A">
        <w:rPr>
          <w:rFonts w:ascii="Times New Roman" w:hAnsi="Times New Roman"/>
          <w:i/>
          <w:sz w:val="28"/>
          <w:szCs w:val="28"/>
        </w:rPr>
        <w:t>supra</w:t>
      </w:r>
      <w:r>
        <w:rPr>
          <w:rFonts w:ascii="Times New Roman" w:hAnsi="Times New Roman"/>
          <w:sz w:val="28"/>
          <w:szCs w:val="28"/>
        </w:rPr>
        <w:t>) that the Court should not grant an application for striking out unless the applicant for such striking out will be prejudiced in his case if it is not granted.</w:t>
      </w:r>
    </w:p>
    <w:p w:rsidR="006D7C18" w:rsidRDefault="006D7C18" w:rsidP="006D7C18">
      <w:pPr>
        <w:spacing w:line="480" w:lineRule="auto"/>
        <w:jc w:val="both"/>
        <w:rPr>
          <w:rFonts w:ascii="Times New Roman" w:hAnsi="Times New Roman"/>
          <w:sz w:val="28"/>
          <w:szCs w:val="28"/>
        </w:rPr>
      </w:pPr>
    </w:p>
    <w:p w:rsidR="006D7C18" w:rsidRDefault="00C557F7" w:rsidP="006D7C18">
      <w:pPr>
        <w:spacing w:line="480" w:lineRule="auto"/>
        <w:ind w:left="720" w:hanging="720"/>
        <w:jc w:val="both"/>
        <w:rPr>
          <w:rFonts w:ascii="Times New Roman" w:hAnsi="Times New Roman"/>
          <w:sz w:val="28"/>
          <w:szCs w:val="28"/>
        </w:rPr>
      </w:pPr>
      <w:r>
        <w:rPr>
          <w:rFonts w:ascii="Times New Roman" w:hAnsi="Times New Roman"/>
          <w:sz w:val="28"/>
          <w:szCs w:val="28"/>
        </w:rPr>
        <w:t>[29</w:t>
      </w:r>
      <w:r w:rsidR="006D7C18">
        <w:rPr>
          <w:rFonts w:ascii="Times New Roman" w:hAnsi="Times New Roman"/>
          <w:sz w:val="28"/>
          <w:szCs w:val="28"/>
        </w:rPr>
        <w:t>]</w:t>
      </w:r>
      <w:r w:rsidR="006D7C18">
        <w:rPr>
          <w:rFonts w:ascii="Times New Roman" w:hAnsi="Times New Roman"/>
          <w:sz w:val="28"/>
          <w:szCs w:val="28"/>
        </w:rPr>
        <w:tab/>
        <w:t xml:space="preserve">Indeed in </w:t>
      </w:r>
      <w:r w:rsidR="006D7C18" w:rsidRPr="00C557F7">
        <w:rPr>
          <w:rFonts w:ascii="Times New Roman" w:hAnsi="Times New Roman"/>
          <w:b/>
          <w:sz w:val="28"/>
          <w:szCs w:val="28"/>
        </w:rPr>
        <w:t>Dlamini v Thwala N.O and Others Civil Case No. 3210/10, dated</w:t>
      </w:r>
      <w:r w:rsidR="006D7C18">
        <w:rPr>
          <w:rFonts w:ascii="Times New Roman" w:hAnsi="Times New Roman"/>
          <w:sz w:val="28"/>
          <w:szCs w:val="28"/>
        </w:rPr>
        <w:t xml:space="preserve"> </w:t>
      </w:r>
      <w:r w:rsidR="006D7C18" w:rsidRPr="00C557F7">
        <w:rPr>
          <w:rFonts w:ascii="Times New Roman" w:hAnsi="Times New Roman"/>
          <w:b/>
          <w:sz w:val="28"/>
          <w:szCs w:val="28"/>
        </w:rPr>
        <w:t>5</w:t>
      </w:r>
      <w:r w:rsidR="006D7C18" w:rsidRPr="00C557F7">
        <w:rPr>
          <w:rFonts w:ascii="Times New Roman" w:hAnsi="Times New Roman"/>
          <w:b/>
          <w:sz w:val="28"/>
          <w:szCs w:val="28"/>
          <w:vertAlign w:val="superscript"/>
        </w:rPr>
        <w:t>th</w:t>
      </w:r>
      <w:r w:rsidR="006D7C18" w:rsidRPr="00C557F7">
        <w:rPr>
          <w:rFonts w:ascii="Times New Roman" w:hAnsi="Times New Roman"/>
          <w:b/>
          <w:sz w:val="28"/>
          <w:szCs w:val="28"/>
        </w:rPr>
        <w:t xml:space="preserve"> April 2011 (unreported), </w:t>
      </w:r>
      <w:r w:rsidR="006D7C18" w:rsidRPr="00C557F7">
        <w:rPr>
          <w:rFonts w:ascii="Times New Roman" w:hAnsi="Times New Roman"/>
          <w:sz w:val="28"/>
          <w:szCs w:val="28"/>
        </w:rPr>
        <w:t>His Lordship MCB Maphalala J</w:t>
      </w:r>
      <w:r w:rsidR="006D7C18" w:rsidRPr="00C557F7">
        <w:rPr>
          <w:rFonts w:ascii="Times New Roman" w:hAnsi="Times New Roman"/>
          <w:b/>
          <w:sz w:val="28"/>
          <w:szCs w:val="28"/>
        </w:rPr>
        <w:t xml:space="preserve"> (</w:t>
      </w:r>
      <w:r w:rsidR="006D7C18" w:rsidRPr="00C557F7">
        <w:rPr>
          <w:rFonts w:ascii="Times New Roman" w:hAnsi="Times New Roman"/>
          <w:sz w:val="28"/>
          <w:szCs w:val="28"/>
        </w:rPr>
        <w:t>as he then</w:t>
      </w:r>
      <w:r w:rsidR="006D7C18" w:rsidRPr="00C557F7">
        <w:rPr>
          <w:rFonts w:ascii="Times New Roman" w:hAnsi="Times New Roman"/>
          <w:b/>
          <w:sz w:val="28"/>
          <w:szCs w:val="28"/>
        </w:rPr>
        <w:t xml:space="preserve"> </w:t>
      </w:r>
      <w:r w:rsidR="006D7C18" w:rsidRPr="00C557F7">
        <w:rPr>
          <w:rFonts w:ascii="Times New Roman" w:hAnsi="Times New Roman"/>
          <w:sz w:val="28"/>
          <w:szCs w:val="28"/>
        </w:rPr>
        <w:t>was</w:t>
      </w:r>
      <w:r w:rsidR="006D7C18">
        <w:rPr>
          <w:rFonts w:ascii="Times New Roman" w:hAnsi="Times New Roman"/>
          <w:sz w:val="28"/>
          <w:szCs w:val="28"/>
        </w:rPr>
        <w:t>) opined that:</w:t>
      </w:r>
    </w:p>
    <w:p w:rsidR="006D7C18" w:rsidRPr="006D7C18" w:rsidRDefault="006D7C18" w:rsidP="006D7C18">
      <w:pPr>
        <w:spacing w:line="480" w:lineRule="auto"/>
        <w:ind w:left="1440"/>
        <w:jc w:val="both"/>
        <w:rPr>
          <w:rFonts w:ascii="Times New Roman" w:hAnsi="Times New Roman"/>
          <w:b/>
          <w:i/>
          <w:sz w:val="28"/>
          <w:szCs w:val="28"/>
        </w:rPr>
      </w:pPr>
      <w:r w:rsidRPr="006D7C18">
        <w:rPr>
          <w:rFonts w:ascii="Times New Roman" w:hAnsi="Times New Roman"/>
          <w:b/>
          <w:i/>
          <w:sz w:val="28"/>
          <w:szCs w:val="28"/>
        </w:rPr>
        <w:t>“The decisive factor in determining whether to grant the application to strike out is the existence of prejudice to the applicant in the conduct of his claim or defence if it is not granted.”</w:t>
      </w:r>
    </w:p>
    <w:p w:rsidR="006D7C18" w:rsidRDefault="006D7C18" w:rsidP="006D7C18">
      <w:pPr>
        <w:spacing w:line="480" w:lineRule="auto"/>
        <w:ind w:left="720" w:hanging="720"/>
        <w:jc w:val="both"/>
        <w:rPr>
          <w:rFonts w:ascii="Times New Roman" w:hAnsi="Times New Roman"/>
          <w:sz w:val="28"/>
          <w:szCs w:val="28"/>
        </w:rPr>
      </w:pPr>
    </w:p>
    <w:p w:rsidR="006D7C18" w:rsidRDefault="00C557F7" w:rsidP="006D7C18">
      <w:pPr>
        <w:spacing w:line="480" w:lineRule="auto"/>
        <w:ind w:left="720" w:hanging="720"/>
        <w:jc w:val="both"/>
        <w:rPr>
          <w:rFonts w:ascii="Times New Roman" w:hAnsi="Times New Roman"/>
          <w:sz w:val="28"/>
          <w:szCs w:val="28"/>
        </w:rPr>
      </w:pPr>
      <w:r>
        <w:rPr>
          <w:rFonts w:ascii="Times New Roman" w:hAnsi="Times New Roman"/>
          <w:sz w:val="28"/>
          <w:szCs w:val="28"/>
        </w:rPr>
        <w:t>[30</w:t>
      </w:r>
      <w:r w:rsidR="006D7C18">
        <w:rPr>
          <w:rFonts w:ascii="Times New Roman" w:hAnsi="Times New Roman"/>
          <w:sz w:val="28"/>
          <w:szCs w:val="28"/>
        </w:rPr>
        <w:t>]</w:t>
      </w:r>
      <w:r w:rsidR="006D7C18">
        <w:rPr>
          <w:rFonts w:ascii="Times New Roman" w:hAnsi="Times New Roman"/>
          <w:sz w:val="28"/>
          <w:szCs w:val="28"/>
        </w:rPr>
        <w:tab/>
        <w:t>This being said, I also find that the reference to the Deed of Sale, and alleging it to be a nullity, by Counsel for the Applicant, and having reference to all the averments contained in the paragraphs complained about by the 1</w:t>
      </w:r>
      <w:r w:rsidR="006D7C18" w:rsidRPr="006D7C18">
        <w:rPr>
          <w:rFonts w:ascii="Times New Roman" w:hAnsi="Times New Roman"/>
          <w:sz w:val="28"/>
          <w:szCs w:val="28"/>
          <w:vertAlign w:val="superscript"/>
        </w:rPr>
        <w:t>st</w:t>
      </w:r>
      <w:r w:rsidR="006D7C18">
        <w:rPr>
          <w:rFonts w:ascii="Times New Roman" w:hAnsi="Times New Roman"/>
          <w:sz w:val="28"/>
          <w:szCs w:val="28"/>
        </w:rPr>
        <w:t xml:space="preserve"> Respondent, there is no pressing need, or justification for these to be struck out.  The legal position relating to registration of deeds (or conveyancing) is that for any act of registration of transfer of immovable property, there must be a valid reason for the transfer </w:t>
      </w:r>
      <w:r w:rsidR="006D7C18" w:rsidRPr="000812A3">
        <w:rPr>
          <w:rFonts w:ascii="Times New Roman" w:hAnsi="Times New Roman"/>
          <w:i/>
          <w:sz w:val="28"/>
          <w:szCs w:val="28"/>
        </w:rPr>
        <w:t>(justa causa traditionis)</w:t>
      </w:r>
      <w:r w:rsidR="006D7C18">
        <w:rPr>
          <w:rFonts w:ascii="Times New Roman" w:hAnsi="Times New Roman"/>
          <w:sz w:val="28"/>
          <w:szCs w:val="28"/>
        </w:rPr>
        <w:t>.  This could be in the form of a contract of sale, or even succession (See</w:t>
      </w:r>
      <w:r w:rsidR="007E0ECA">
        <w:rPr>
          <w:rFonts w:ascii="Times New Roman" w:hAnsi="Times New Roman"/>
          <w:sz w:val="28"/>
          <w:szCs w:val="28"/>
        </w:rPr>
        <w:t>:</w:t>
      </w:r>
      <w:r w:rsidR="006D7C18">
        <w:rPr>
          <w:rFonts w:ascii="Times New Roman" w:hAnsi="Times New Roman"/>
          <w:sz w:val="28"/>
          <w:szCs w:val="28"/>
        </w:rPr>
        <w:t xml:space="preserve"> </w:t>
      </w:r>
      <w:r w:rsidR="006D7C18" w:rsidRPr="000812A3">
        <w:rPr>
          <w:rFonts w:ascii="Times New Roman" w:hAnsi="Times New Roman"/>
          <w:b/>
          <w:sz w:val="28"/>
          <w:szCs w:val="28"/>
          <w:u w:val="single"/>
        </w:rPr>
        <w:t>D.L. Carey Miller and Pope</w:t>
      </w:r>
      <w:r w:rsidR="000812A3" w:rsidRPr="000812A3">
        <w:rPr>
          <w:rFonts w:ascii="Times New Roman" w:hAnsi="Times New Roman"/>
          <w:b/>
          <w:sz w:val="28"/>
          <w:szCs w:val="28"/>
          <w:u w:val="single"/>
        </w:rPr>
        <w:t xml:space="preserve"> A, (2010), “Land Title in South Africa”, page 49)</w:t>
      </w:r>
      <w:r w:rsidR="000812A3">
        <w:rPr>
          <w:rFonts w:ascii="Times New Roman" w:hAnsi="Times New Roman"/>
          <w:sz w:val="28"/>
          <w:szCs w:val="28"/>
        </w:rPr>
        <w:t>.</w:t>
      </w:r>
    </w:p>
    <w:p w:rsidR="000812A3" w:rsidRDefault="000812A3" w:rsidP="006D7C18">
      <w:pPr>
        <w:spacing w:line="480" w:lineRule="auto"/>
        <w:ind w:left="720" w:hanging="720"/>
        <w:jc w:val="both"/>
        <w:rPr>
          <w:rFonts w:ascii="Times New Roman" w:hAnsi="Times New Roman"/>
          <w:sz w:val="28"/>
          <w:szCs w:val="28"/>
        </w:rPr>
      </w:pPr>
    </w:p>
    <w:p w:rsidR="000812A3" w:rsidRDefault="00C557F7" w:rsidP="006D7C18">
      <w:pPr>
        <w:spacing w:line="480" w:lineRule="auto"/>
        <w:ind w:left="720" w:hanging="720"/>
        <w:jc w:val="both"/>
        <w:rPr>
          <w:rFonts w:ascii="Times New Roman" w:hAnsi="Times New Roman"/>
          <w:sz w:val="28"/>
          <w:szCs w:val="28"/>
        </w:rPr>
      </w:pPr>
      <w:r>
        <w:rPr>
          <w:rFonts w:ascii="Times New Roman" w:hAnsi="Times New Roman"/>
          <w:sz w:val="28"/>
          <w:szCs w:val="28"/>
        </w:rPr>
        <w:lastRenderedPageBreak/>
        <w:t>[31</w:t>
      </w:r>
      <w:r w:rsidR="000812A3">
        <w:rPr>
          <w:rFonts w:ascii="Times New Roman" w:hAnsi="Times New Roman"/>
          <w:sz w:val="28"/>
          <w:szCs w:val="28"/>
        </w:rPr>
        <w:t>]</w:t>
      </w:r>
      <w:r w:rsidR="000812A3">
        <w:rPr>
          <w:rFonts w:ascii="Times New Roman" w:hAnsi="Times New Roman"/>
          <w:sz w:val="28"/>
          <w:szCs w:val="28"/>
        </w:rPr>
        <w:tab/>
      </w:r>
      <w:r w:rsidR="005D354F">
        <w:rPr>
          <w:rFonts w:ascii="Times New Roman" w:hAnsi="Times New Roman"/>
          <w:sz w:val="28"/>
          <w:szCs w:val="28"/>
        </w:rPr>
        <w:t>The Learned Authors (D.L. Carey and A. Pope)</w:t>
      </w:r>
      <w:r w:rsidR="007E0ECA">
        <w:rPr>
          <w:rFonts w:ascii="Times New Roman" w:hAnsi="Times New Roman"/>
          <w:sz w:val="28"/>
          <w:szCs w:val="28"/>
        </w:rPr>
        <w:t>,</w:t>
      </w:r>
      <w:r w:rsidR="005D354F">
        <w:rPr>
          <w:rFonts w:ascii="Times New Roman" w:hAnsi="Times New Roman"/>
          <w:sz w:val="28"/>
          <w:szCs w:val="28"/>
        </w:rPr>
        <w:t xml:space="preserve"> also referred to </w:t>
      </w:r>
      <w:r w:rsidR="005D354F" w:rsidRPr="005D54F7">
        <w:rPr>
          <w:rFonts w:ascii="Times New Roman" w:hAnsi="Times New Roman"/>
          <w:b/>
          <w:sz w:val="28"/>
          <w:szCs w:val="28"/>
        </w:rPr>
        <w:t>Ex Parte</w:t>
      </w:r>
      <w:r w:rsidR="005D354F" w:rsidRPr="005D354F">
        <w:rPr>
          <w:rFonts w:ascii="Times New Roman" w:hAnsi="Times New Roman"/>
          <w:i/>
          <w:sz w:val="28"/>
          <w:szCs w:val="28"/>
        </w:rPr>
        <w:t xml:space="preserve"> </w:t>
      </w:r>
      <w:r w:rsidR="005D354F" w:rsidRPr="005D54F7">
        <w:rPr>
          <w:rFonts w:ascii="Times New Roman" w:hAnsi="Times New Roman"/>
          <w:b/>
          <w:sz w:val="28"/>
          <w:szCs w:val="28"/>
        </w:rPr>
        <w:t>Menzies</w:t>
      </w:r>
      <w:r w:rsidR="005D54F7" w:rsidRPr="005D54F7">
        <w:rPr>
          <w:rFonts w:ascii="Times New Roman" w:hAnsi="Times New Roman"/>
          <w:b/>
          <w:sz w:val="28"/>
          <w:szCs w:val="28"/>
        </w:rPr>
        <w:t xml:space="preserve"> </w:t>
      </w:r>
      <w:r w:rsidR="005D54F7">
        <w:rPr>
          <w:rFonts w:ascii="Times New Roman" w:hAnsi="Times New Roman"/>
          <w:b/>
          <w:sz w:val="28"/>
          <w:szCs w:val="28"/>
        </w:rPr>
        <w:t>e</w:t>
      </w:r>
      <w:r w:rsidR="005D354F" w:rsidRPr="007E0ECA">
        <w:rPr>
          <w:rFonts w:ascii="Times New Roman" w:hAnsi="Times New Roman"/>
          <w:b/>
          <w:sz w:val="28"/>
          <w:szCs w:val="28"/>
        </w:rPr>
        <w:t>t</w:t>
      </w:r>
      <w:r w:rsidR="005D354F">
        <w:rPr>
          <w:rFonts w:ascii="Times New Roman" w:hAnsi="Times New Roman"/>
          <w:sz w:val="28"/>
          <w:szCs w:val="28"/>
        </w:rPr>
        <w:t xml:space="preserve"> </w:t>
      </w:r>
      <w:r w:rsidR="005D354F" w:rsidRPr="005D354F">
        <w:rPr>
          <w:rFonts w:ascii="Times New Roman" w:hAnsi="Times New Roman"/>
          <w:b/>
          <w:sz w:val="28"/>
          <w:szCs w:val="28"/>
          <w:u w:val="single"/>
        </w:rPr>
        <w:t>Uvor 1993 (3) SA 799 (C), 816 – 20</w:t>
      </w:r>
      <w:r w:rsidR="005D354F">
        <w:rPr>
          <w:rFonts w:ascii="Times New Roman" w:hAnsi="Times New Roman"/>
          <w:sz w:val="28"/>
          <w:szCs w:val="28"/>
        </w:rPr>
        <w:t>, and further detailed that if at all the validity of th</w:t>
      </w:r>
      <w:r w:rsidR="005D54F7">
        <w:rPr>
          <w:rFonts w:ascii="Times New Roman" w:hAnsi="Times New Roman"/>
          <w:sz w:val="28"/>
          <w:szCs w:val="28"/>
        </w:rPr>
        <w:t>e transfer deed should be attack</w:t>
      </w:r>
      <w:r w:rsidR="005D354F">
        <w:rPr>
          <w:rFonts w:ascii="Times New Roman" w:hAnsi="Times New Roman"/>
          <w:sz w:val="28"/>
          <w:szCs w:val="28"/>
        </w:rPr>
        <w:t xml:space="preserve">ed in Court, any dispute is bound to run on the </w:t>
      </w:r>
      <w:r w:rsidR="005D354F" w:rsidRPr="005D354F">
        <w:rPr>
          <w:rFonts w:ascii="Times New Roman" w:hAnsi="Times New Roman"/>
          <w:i/>
          <w:sz w:val="28"/>
          <w:szCs w:val="28"/>
        </w:rPr>
        <w:t>causa</w:t>
      </w:r>
      <w:r w:rsidR="005D354F">
        <w:rPr>
          <w:rFonts w:ascii="Times New Roman" w:hAnsi="Times New Roman"/>
          <w:sz w:val="28"/>
          <w:szCs w:val="28"/>
        </w:rPr>
        <w:t xml:space="preserve"> of the transfer.  This being the case, and in reference to the case at hand, the Applicant herein has clearly always sought to challenge the validity of the transfer of the property.  This means she therefore, by extension, was challenging the </w:t>
      </w:r>
      <w:r w:rsidR="005D354F" w:rsidRPr="005D354F">
        <w:rPr>
          <w:rFonts w:ascii="Times New Roman" w:hAnsi="Times New Roman"/>
          <w:i/>
          <w:sz w:val="28"/>
          <w:szCs w:val="28"/>
        </w:rPr>
        <w:t>causa</w:t>
      </w:r>
      <w:r w:rsidR="005D354F">
        <w:rPr>
          <w:rFonts w:ascii="Times New Roman" w:hAnsi="Times New Roman"/>
          <w:sz w:val="28"/>
          <w:szCs w:val="28"/>
        </w:rPr>
        <w:t xml:space="preserve"> of such transfer.  The paragraphs objected to, and sought to be struck out by the Counsel for 1</w:t>
      </w:r>
      <w:r w:rsidR="005D354F" w:rsidRPr="005D354F">
        <w:rPr>
          <w:rFonts w:ascii="Times New Roman" w:hAnsi="Times New Roman"/>
          <w:sz w:val="28"/>
          <w:szCs w:val="28"/>
          <w:vertAlign w:val="superscript"/>
        </w:rPr>
        <w:t>st</w:t>
      </w:r>
      <w:r w:rsidR="005D354F">
        <w:rPr>
          <w:rFonts w:ascii="Times New Roman" w:hAnsi="Times New Roman"/>
          <w:sz w:val="28"/>
          <w:szCs w:val="28"/>
        </w:rPr>
        <w:t xml:space="preserve"> Respondent, are not in my considered opinion, bringing about a new cause of action.  If at all the Counsel herein is still desirous of responding to the Replying Affidavit as filed by the Applicant’s Counsel, this Court is more than amiable to the filing of further affidavits.</w:t>
      </w:r>
    </w:p>
    <w:p w:rsidR="007105A7" w:rsidRDefault="007105A7" w:rsidP="006D7C18">
      <w:pPr>
        <w:spacing w:line="480" w:lineRule="auto"/>
        <w:ind w:left="720" w:hanging="720"/>
        <w:jc w:val="both"/>
        <w:rPr>
          <w:rFonts w:ascii="Times New Roman" w:hAnsi="Times New Roman"/>
          <w:sz w:val="28"/>
          <w:szCs w:val="28"/>
        </w:rPr>
      </w:pPr>
    </w:p>
    <w:p w:rsidR="007105A7" w:rsidRPr="006B165D" w:rsidRDefault="00C557F7" w:rsidP="006D7C18">
      <w:pPr>
        <w:spacing w:line="480" w:lineRule="auto"/>
        <w:ind w:left="720" w:hanging="720"/>
        <w:jc w:val="both"/>
        <w:rPr>
          <w:rFonts w:ascii="Times New Roman" w:hAnsi="Times New Roman"/>
          <w:i/>
          <w:sz w:val="28"/>
          <w:szCs w:val="28"/>
        </w:rPr>
      </w:pPr>
      <w:r>
        <w:rPr>
          <w:rFonts w:ascii="Times New Roman" w:hAnsi="Times New Roman"/>
          <w:sz w:val="28"/>
          <w:szCs w:val="28"/>
        </w:rPr>
        <w:t>[32</w:t>
      </w:r>
      <w:r w:rsidR="007105A7">
        <w:rPr>
          <w:rFonts w:ascii="Times New Roman" w:hAnsi="Times New Roman"/>
          <w:sz w:val="28"/>
          <w:szCs w:val="28"/>
        </w:rPr>
        <w:t>]</w:t>
      </w:r>
      <w:r w:rsidR="007105A7">
        <w:rPr>
          <w:rFonts w:ascii="Times New Roman" w:hAnsi="Times New Roman"/>
          <w:sz w:val="28"/>
          <w:szCs w:val="28"/>
        </w:rPr>
        <w:tab/>
        <w:t>The Court herein further does not opine that the filing of further affidavits in this regard will in any material way, put the Counsel for 1</w:t>
      </w:r>
      <w:r w:rsidR="007105A7" w:rsidRPr="007105A7">
        <w:rPr>
          <w:rFonts w:ascii="Times New Roman" w:hAnsi="Times New Roman"/>
          <w:sz w:val="28"/>
          <w:szCs w:val="28"/>
          <w:vertAlign w:val="superscript"/>
        </w:rPr>
        <w:t>st</w:t>
      </w:r>
      <w:r w:rsidR="007105A7">
        <w:rPr>
          <w:rFonts w:ascii="Times New Roman" w:hAnsi="Times New Roman"/>
          <w:sz w:val="28"/>
          <w:szCs w:val="28"/>
        </w:rPr>
        <w:t xml:space="preserve"> Respondent out.  This is due to the fact that the very same Counsel’s papers, and in the Answering Affidavit to be precise (paragraph 7, of same) the deponent thereof, being the 1</w:t>
      </w:r>
      <w:r w:rsidR="007105A7" w:rsidRPr="007105A7">
        <w:rPr>
          <w:rFonts w:ascii="Times New Roman" w:hAnsi="Times New Roman"/>
          <w:sz w:val="28"/>
          <w:szCs w:val="28"/>
          <w:vertAlign w:val="superscript"/>
        </w:rPr>
        <w:t>st</w:t>
      </w:r>
      <w:r w:rsidR="007105A7">
        <w:rPr>
          <w:rFonts w:ascii="Times New Roman" w:hAnsi="Times New Roman"/>
          <w:sz w:val="28"/>
          <w:szCs w:val="28"/>
        </w:rPr>
        <w:t xml:space="preserve"> Respondent did </w:t>
      </w:r>
      <w:r w:rsidR="007105A7" w:rsidRPr="006B165D">
        <w:rPr>
          <w:rFonts w:ascii="Times New Roman" w:hAnsi="Times New Roman"/>
          <w:i/>
          <w:sz w:val="28"/>
          <w:szCs w:val="28"/>
        </w:rPr>
        <w:t>“beg leave of this Court to supplement his affidavit in due course.”</w:t>
      </w:r>
    </w:p>
    <w:p w:rsidR="007105A7" w:rsidRPr="006B165D" w:rsidRDefault="007105A7" w:rsidP="006D7C18">
      <w:pPr>
        <w:spacing w:line="480" w:lineRule="auto"/>
        <w:ind w:left="720" w:hanging="720"/>
        <w:jc w:val="both"/>
        <w:rPr>
          <w:rFonts w:ascii="Times New Roman" w:hAnsi="Times New Roman"/>
          <w:b/>
          <w:sz w:val="28"/>
          <w:szCs w:val="28"/>
          <w:u w:val="single"/>
        </w:rPr>
      </w:pPr>
      <w:r w:rsidRPr="006B165D">
        <w:rPr>
          <w:rFonts w:ascii="Times New Roman" w:hAnsi="Times New Roman"/>
          <w:b/>
          <w:sz w:val="28"/>
          <w:szCs w:val="28"/>
          <w:u w:val="single"/>
        </w:rPr>
        <w:lastRenderedPageBreak/>
        <w:t>RULING</w:t>
      </w:r>
    </w:p>
    <w:p w:rsidR="00C557F7" w:rsidRDefault="00C557F7" w:rsidP="006D7C18">
      <w:pPr>
        <w:spacing w:line="480" w:lineRule="auto"/>
        <w:ind w:left="720" w:hanging="720"/>
        <w:jc w:val="both"/>
        <w:rPr>
          <w:rFonts w:ascii="Times New Roman" w:hAnsi="Times New Roman"/>
          <w:sz w:val="28"/>
          <w:szCs w:val="28"/>
        </w:rPr>
      </w:pPr>
      <w:r>
        <w:rPr>
          <w:rFonts w:ascii="Times New Roman" w:hAnsi="Times New Roman"/>
          <w:sz w:val="28"/>
          <w:szCs w:val="28"/>
        </w:rPr>
        <w:t>[33</w:t>
      </w:r>
      <w:r w:rsidR="007105A7">
        <w:rPr>
          <w:rFonts w:ascii="Times New Roman" w:hAnsi="Times New Roman"/>
          <w:sz w:val="28"/>
          <w:szCs w:val="28"/>
        </w:rPr>
        <w:t>]</w:t>
      </w:r>
      <w:r w:rsidR="007105A7">
        <w:rPr>
          <w:rFonts w:ascii="Times New Roman" w:hAnsi="Times New Roman"/>
          <w:sz w:val="28"/>
          <w:szCs w:val="28"/>
        </w:rPr>
        <w:tab/>
      </w:r>
      <w:r>
        <w:rPr>
          <w:rFonts w:ascii="Times New Roman" w:hAnsi="Times New Roman"/>
          <w:sz w:val="28"/>
          <w:szCs w:val="28"/>
        </w:rPr>
        <w:t xml:space="preserve"> The ruling is hereby entered in the Applicants favour. </w:t>
      </w:r>
    </w:p>
    <w:p w:rsidR="007105A7" w:rsidRDefault="00C557F7" w:rsidP="006D7C18">
      <w:pPr>
        <w:spacing w:line="480" w:lineRule="auto"/>
        <w:ind w:left="720" w:hanging="720"/>
        <w:jc w:val="both"/>
        <w:rPr>
          <w:rFonts w:ascii="Times New Roman" w:hAnsi="Times New Roman"/>
          <w:sz w:val="28"/>
          <w:szCs w:val="28"/>
        </w:rPr>
      </w:pPr>
      <w:r>
        <w:rPr>
          <w:rFonts w:ascii="Times New Roman" w:hAnsi="Times New Roman"/>
          <w:sz w:val="28"/>
          <w:szCs w:val="28"/>
        </w:rPr>
        <w:t xml:space="preserve">         33.1   </w:t>
      </w:r>
      <w:r w:rsidR="007105A7">
        <w:rPr>
          <w:rFonts w:ascii="Times New Roman" w:hAnsi="Times New Roman"/>
          <w:sz w:val="28"/>
          <w:szCs w:val="28"/>
        </w:rPr>
        <w:t>The Application to Strik</w:t>
      </w:r>
      <w:r w:rsidR="00C6644F">
        <w:rPr>
          <w:rFonts w:ascii="Times New Roman" w:hAnsi="Times New Roman"/>
          <w:sz w:val="28"/>
          <w:szCs w:val="28"/>
        </w:rPr>
        <w:t>e</w:t>
      </w:r>
      <w:r w:rsidR="007105A7">
        <w:rPr>
          <w:rFonts w:ascii="Times New Roman" w:hAnsi="Times New Roman"/>
          <w:sz w:val="28"/>
          <w:szCs w:val="28"/>
        </w:rPr>
        <w:t xml:space="preserve"> Out is hereby dismissed.</w:t>
      </w:r>
    </w:p>
    <w:p w:rsidR="007105A7" w:rsidRDefault="00C557F7" w:rsidP="006D7C18">
      <w:pPr>
        <w:spacing w:line="480" w:lineRule="auto"/>
        <w:ind w:left="720" w:hanging="720"/>
        <w:jc w:val="both"/>
        <w:rPr>
          <w:rFonts w:ascii="Times New Roman" w:hAnsi="Times New Roman"/>
          <w:sz w:val="28"/>
          <w:szCs w:val="28"/>
        </w:rPr>
      </w:pPr>
      <w:r>
        <w:rPr>
          <w:rFonts w:ascii="Times New Roman" w:hAnsi="Times New Roman"/>
          <w:sz w:val="28"/>
          <w:szCs w:val="28"/>
        </w:rPr>
        <w:tab/>
        <w:t>33.2</w:t>
      </w:r>
      <w:r w:rsidR="00B33EB3">
        <w:rPr>
          <w:rFonts w:ascii="Times New Roman" w:hAnsi="Times New Roman"/>
          <w:sz w:val="28"/>
          <w:szCs w:val="28"/>
        </w:rPr>
        <w:tab/>
        <w:t>There is no order as to costs.</w:t>
      </w:r>
    </w:p>
    <w:p w:rsidR="008E762A" w:rsidRDefault="008E762A" w:rsidP="002842EA">
      <w:pPr>
        <w:spacing w:line="480" w:lineRule="auto"/>
        <w:jc w:val="both"/>
        <w:rPr>
          <w:rFonts w:ascii="Times New Roman" w:hAnsi="Times New Roman"/>
          <w:sz w:val="28"/>
          <w:szCs w:val="28"/>
        </w:rPr>
      </w:pPr>
    </w:p>
    <w:p w:rsidR="006B165D" w:rsidRPr="00726E16" w:rsidRDefault="006B165D" w:rsidP="006B165D">
      <w:pPr>
        <w:spacing w:after="0" w:line="240" w:lineRule="auto"/>
        <w:ind w:left="2160" w:firstLine="720"/>
        <w:rPr>
          <w:rFonts w:ascii="Times New Roman" w:hAnsi="Times New Roman"/>
          <w:sz w:val="26"/>
          <w:szCs w:val="26"/>
          <w:u w:val="thick"/>
        </w:rPr>
      </w:pPr>
      <w:r w:rsidRPr="00726E16">
        <w:rPr>
          <w:rFonts w:ascii="Times New Roman" w:hAnsi="Times New Roman"/>
          <w:sz w:val="26"/>
          <w:szCs w:val="26"/>
          <w:u w:val="thick"/>
        </w:rPr>
        <w:t>______________________________</w:t>
      </w:r>
    </w:p>
    <w:p w:rsidR="006B165D" w:rsidRPr="00726E16" w:rsidRDefault="006B165D" w:rsidP="006B165D">
      <w:pPr>
        <w:spacing w:after="0" w:line="240" w:lineRule="auto"/>
        <w:ind w:left="2880" w:firstLine="720"/>
        <w:rPr>
          <w:rFonts w:ascii="Times New Roman" w:hAnsi="Times New Roman"/>
          <w:b/>
          <w:sz w:val="26"/>
          <w:szCs w:val="26"/>
        </w:rPr>
      </w:pPr>
      <w:r w:rsidRPr="00726E16">
        <w:rPr>
          <w:rFonts w:ascii="Times New Roman" w:hAnsi="Times New Roman"/>
          <w:b/>
          <w:sz w:val="26"/>
          <w:szCs w:val="26"/>
        </w:rPr>
        <w:t xml:space="preserve">      </w:t>
      </w:r>
      <w:r>
        <w:rPr>
          <w:rFonts w:ascii="Times New Roman" w:hAnsi="Times New Roman"/>
          <w:b/>
          <w:sz w:val="26"/>
          <w:szCs w:val="26"/>
        </w:rPr>
        <w:t>K. MANZINI</w:t>
      </w:r>
    </w:p>
    <w:p w:rsidR="006B165D" w:rsidRDefault="006B165D" w:rsidP="006B165D">
      <w:pPr>
        <w:spacing w:line="240" w:lineRule="auto"/>
        <w:ind w:left="1440"/>
        <w:rPr>
          <w:rFonts w:ascii="Times New Roman" w:hAnsi="Times New Roman"/>
          <w:b/>
          <w:sz w:val="26"/>
          <w:szCs w:val="26"/>
        </w:rPr>
      </w:pPr>
      <w:r w:rsidRPr="00726E16">
        <w:rPr>
          <w:rFonts w:ascii="Times New Roman" w:hAnsi="Times New Roman"/>
          <w:b/>
          <w:sz w:val="26"/>
          <w:szCs w:val="26"/>
        </w:rPr>
        <w:t xml:space="preserve">      </w:t>
      </w:r>
      <w:r w:rsidRPr="00726E16">
        <w:rPr>
          <w:rFonts w:ascii="Times New Roman" w:hAnsi="Times New Roman"/>
          <w:b/>
          <w:sz w:val="26"/>
          <w:szCs w:val="26"/>
        </w:rPr>
        <w:tab/>
        <w:t xml:space="preserve">            JUDGE OF THE HIGH COURT </w:t>
      </w:r>
    </w:p>
    <w:p w:rsidR="006B165D" w:rsidRDefault="006B165D" w:rsidP="006B165D">
      <w:pPr>
        <w:spacing w:line="360" w:lineRule="auto"/>
        <w:contextualSpacing/>
        <w:jc w:val="both"/>
        <w:rPr>
          <w:rFonts w:ascii="Times New Roman" w:hAnsi="Times New Roman"/>
          <w:b/>
          <w:sz w:val="26"/>
          <w:szCs w:val="26"/>
        </w:rPr>
      </w:pPr>
    </w:p>
    <w:p w:rsidR="006B165D" w:rsidRPr="00726E16" w:rsidRDefault="006B165D" w:rsidP="006B165D">
      <w:pPr>
        <w:spacing w:line="360" w:lineRule="auto"/>
        <w:contextualSpacing/>
        <w:jc w:val="both"/>
        <w:rPr>
          <w:rFonts w:ascii="Times New Roman" w:hAnsi="Times New Roman"/>
          <w:b/>
          <w:sz w:val="26"/>
          <w:szCs w:val="26"/>
        </w:rPr>
      </w:pPr>
    </w:p>
    <w:p w:rsidR="006B165D" w:rsidRPr="00726E16" w:rsidRDefault="006B165D" w:rsidP="006B165D">
      <w:pPr>
        <w:spacing w:line="360" w:lineRule="auto"/>
        <w:ind w:left="2880" w:hanging="2880"/>
        <w:contextualSpacing/>
        <w:jc w:val="both"/>
        <w:rPr>
          <w:rFonts w:ascii="Times New Roman" w:hAnsi="Times New Roman"/>
          <w:sz w:val="26"/>
          <w:szCs w:val="26"/>
        </w:rPr>
      </w:pPr>
      <w:r w:rsidRPr="00726E16">
        <w:rPr>
          <w:rFonts w:ascii="Times New Roman" w:hAnsi="Times New Roman"/>
          <w:b/>
          <w:sz w:val="26"/>
          <w:szCs w:val="26"/>
        </w:rPr>
        <w:t xml:space="preserve">For the </w:t>
      </w:r>
      <w:r>
        <w:rPr>
          <w:rFonts w:ascii="Times New Roman" w:hAnsi="Times New Roman"/>
          <w:b/>
          <w:sz w:val="26"/>
          <w:szCs w:val="26"/>
        </w:rPr>
        <w:t>Applicants</w:t>
      </w:r>
      <w:r w:rsidRPr="00726E16">
        <w:rPr>
          <w:rFonts w:ascii="Times New Roman" w:hAnsi="Times New Roman"/>
          <w:sz w:val="26"/>
          <w:szCs w:val="26"/>
        </w:rPr>
        <w:t xml:space="preserve">: </w:t>
      </w:r>
      <w:r>
        <w:rPr>
          <w:rFonts w:ascii="Times New Roman" w:hAnsi="Times New Roman"/>
          <w:sz w:val="26"/>
          <w:szCs w:val="26"/>
        </w:rPr>
        <w:tab/>
        <w:t>MS. T. HLABANGANE (HLABANGANE &amp; ASSOCIATES)</w:t>
      </w:r>
    </w:p>
    <w:p w:rsidR="006B165D" w:rsidRDefault="006B165D" w:rsidP="006B165D">
      <w:pPr>
        <w:spacing w:line="360" w:lineRule="auto"/>
        <w:ind w:left="2880" w:hanging="2880"/>
        <w:contextualSpacing/>
        <w:jc w:val="both"/>
        <w:rPr>
          <w:rFonts w:ascii="Times New Roman" w:hAnsi="Times New Roman"/>
          <w:sz w:val="26"/>
          <w:szCs w:val="26"/>
        </w:rPr>
      </w:pPr>
      <w:r w:rsidRPr="00726E16">
        <w:rPr>
          <w:rFonts w:ascii="Times New Roman" w:hAnsi="Times New Roman"/>
          <w:b/>
          <w:sz w:val="26"/>
          <w:szCs w:val="26"/>
        </w:rPr>
        <w:t xml:space="preserve">For the </w:t>
      </w:r>
      <w:r>
        <w:rPr>
          <w:rFonts w:ascii="Times New Roman" w:hAnsi="Times New Roman"/>
          <w:b/>
          <w:sz w:val="26"/>
          <w:szCs w:val="26"/>
        </w:rPr>
        <w:t>1</w:t>
      </w:r>
      <w:r>
        <w:rPr>
          <w:rFonts w:ascii="Times New Roman" w:hAnsi="Times New Roman"/>
          <w:b/>
          <w:sz w:val="26"/>
          <w:szCs w:val="26"/>
          <w:vertAlign w:val="superscript"/>
        </w:rPr>
        <w:t xml:space="preserve">st </w:t>
      </w:r>
      <w:r>
        <w:rPr>
          <w:rFonts w:ascii="Times New Roman" w:hAnsi="Times New Roman"/>
          <w:b/>
          <w:sz w:val="26"/>
          <w:szCs w:val="26"/>
        </w:rPr>
        <w:t>Responde</w:t>
      </w:r>
      <w:r w:rsidRPr="00726E16">
        <w:rPr>
          <w:rFonts w:ascii="Times New Roman" w:hAnsi="Times New Roman"/>
          <w:b/>
          <w:sz w:val="26"/>
          <w:szCs w:val="26"/>
        </w:rPr>
        <w:t>nt:</w:t>
      </w:r>
      <w:r w:rsidRPr="00726E16">
        <w:rPr>
          <w:rFonts w:ascii="Times New Roman" w:hAnsi="Times New Roman"/>
          <w:b/>
          <w:sz w:val="26"/>
          <w:szCs w:val="26"/>
        </w:rPr>
        <w:tab/>
      </w:r>
      <w:r>
        <w:rPr>
          <w:rFonts w:ascii="Times New Roman" w:hAnsi="Times New Roman"/>
          <w:sz w:val="26"/>
          <w:szCs w:val="26"/>
        </w:rPr>
        <w:t>MR. K.N. SIMELANE (K.N. SIMELANE IN ASSOCIATION WITH HENDWOOD &amp; CO.)</w:t>
      </w:r>
    </w:p>
    <w:p w:rsidR="0064676A" w:rsidRDefault="006B165D" w:rsidP="008D0C04">
      <w:pPr>
        <w:spacing w:line="360" w:lineRule="auto"/>
        <w:ind w:left="2880" w:hanging="2880"/>
        <w:contextualSpacing/>
        <w:jc w:val="both"/>
      </w:pPr>
      <w:r>
        <w:rPr>
          <w:rFonts w:ascii="Times New Roman" w:hAnsi="Times New Roman"/>
          <w:b/>
          <w:sz w:val="26"/>
          <w:szCs w:val="26"/>
        </w:rPr>
        <w:t>For the 2</w:t>
      </w:r>
      <w:r w:rsidRPr="006B165D">
        <w:rPr>
          <w:rFonts w:ascii="Times New Roman" w:hAnsi="Times New Roman"/>
          <w:b/>
          <w:sz w:val="26"/>
          <w:szCs w:val="26"/>
          <w:vertAlign w:val="superscript"/>
        </w:rPr>
        <w:t>nd</w:t>
      </w:r>
      <w:r>
        <w:rPr>
          <w:rFonts w:ascii="Times New Roman" w:hAnsi="Times New Roman"/>
          <w:b/>
          <w:sz w:val="26"/>
          <w:szCs w:val="26"/>
        </w:rPr>
        <w:t xml:space="preserve"> Respondent:</w:t>
      </w:r>
      <w:r w:rsidRPr="006B165D">
        <w:rPr>
          <w:rFonts w:ascii="Times New Roman" w:hAnsi="Times New Roman"/>
          <w:sz w:val="28"/>
          <w:szCs w:val="28"/>
        </w:rPr>
        <w:tab/>
        <w:t>MR. T. MAVUSO (MOTSA MAVUSO ATTORNEYS)</w:t>
      </w:r>
    </w:p>
    <w:sectPr w:rsidR="0064676A" w:rsidSect="000E432B">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4DB" w:rsidRDefault="004E44DB" w:rsidP="000E432B">
      <w:pPr>
        <w:spacing w:after="0" w:line="240" w:lineRule="auto"/>
      </w:pPr>
      <w:r>
        <w:separator/>
      </w:r>
    </w:p>
  </w:endnote>
  <w:endnote w:type="continuationSeparator" w:id="0">
    <w:p w:rsidR="004E44DB" w:rsidRDefault="004E44DB" w:rsidP="000E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648523"/>
      <w:docPartObj>
        <w:docPartGallery w:val="Page Numbers (Bottom of Page)"/>
        <w:docPartUnique/>
      </w:docPartObj>
    </w:sdtPr>
    <w:sdtEndPr>
      <w:rPr>
        <w:noProof/>
      </w:rPr>
    </w:sdtEndPr>
    <w:sdtContent>
      <w:p w:rsidR="000E432B" w:rsidRDefault="000E432B">
        <w:pPr>
          <w:pStyle w:val="Footer"/>
          <w:jc w:val="center"/>
        </w:pPr>
        <w:r>
          <w:fldChar w:fldCharType="begin"/>
        </w:r>
        <w:r>
          <w:instrText xml:space="preserve"> PAGE   \* MERGEFORMAT </w:instrText>
        </w:r>
        <w:r>
          <w:fldChar w:fldCharType="separate"/>
        </w:r>
        <w:r w:rsidR="00610789">
          <w:rPr>
            <w:noProof/>
          </w:rPr>
          <w:t>21</w:t>
        </w:r>
        <w:r>
          <w:rPr>
            <w:noProof/>
          </w:rPr>
          <w:fldChar w:fldCharType="end"/>
        </w:r>
      </w:p>
    </w:sdtContent>
  </w:sdt>
  <w:p w:rsidR="000E432B" w:rsidRDefault="000E4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4DB" w:rsidRDefault="004E44DB" w:rsidP="000E432B">
      <w:pPr>
        <w:spacing w:after="0" w:line="240" w:lineRule="auto"/>
      </w:pPr>
      <w:r>
        <w:separator/>
      </w:r>
    </w:p>
  </w:footnote>
  <w:footnote w:type="continuationSeparator" w:id="0">
    <w:p w:rsidR="004E44DB" w:rsidRDefault="004E44DB" w:rsidP="000E43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ED5EA8"/>
    <w:multiLevelType w:val="multilevel"/>
    <w:tmpl w:val="2482D3BE"/>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8F5"/>
    <w:rsid w:val="00026087"/>
    <w:rsid w:val="000812A3"/>
    <w:rsid w:val="000E432B"/>
    <w:rsid w:val="000E647D"/>
    <w:rsid w:val="00127FBA"/>
    <w:rsid w:val="00150916"/>
    <w:rsid w:val="001901A3"/>
    <w:rsid w:val="001C3957"/>
    <w:rsid w:val="001F44C7"/>
    <w:rsid w:val="00206EB7"/>
    <w:rsid w:val="002229B6"/>
    <w:rsid w:val="0023394F"/>
    <w:rsid w:val="002842EA"/>
    <w:rsid w:val="00290C07"/>
    <w:rsid w:val="00294FB8"/>
    <w:rsid w:val="002F676D"/>
    <w:rsid w:val="003253DE"/>
    <w:rsid w:val="00346384"/>
    <w:rsid w:val="003529E5"/>
    <w:rsid w:val="003814C9"/>
    <w:rsid w:val="00383E40"/>
    <w:rsid w:val="00387785"/>
    <w:rsid w:val="0041436F"/>
    <w:rsid w:val="004E44DB"/>
    <w:rsid w:val="00516F05"/>
    <w:rsid w:val="00542BE7"/>
    <w:rsid w:val="00546A53"/>
    <w:rsid w:val="00586CA6"/>
    <w:rsid w:val="005A7D71"/>
    <w:rsid w:val="005D354F"/>
    <w:rsid w:val="005D54F7"/>
    <w:rsid w:val="00610789"/>
    <w:rsid w:val="00626442"/>
    <w:rsid w:val="006B165D"/>
    <w:rsid w:val="006D7C18"/>
    <w:rsid w:val="006E16CE"/>
    <w:rsid w:val="007105A7"/>
    <w:rsid w:val="007226FF"/>
    <w:rsid w:val="007D04F8"/>
    <w:rsid w:val="007E0ECA"/>
    <w:rsid w:val="007E7D46"/>
    <w:rsid w:val="00840840"/>
    <w:rsid w:val="00852B8B"/>
    <w:rsid w:val="00867BF2"/>
    <w:rsid w:val="008742B6"/>
    <w:rsid w:val="008D0BC8"/>
    <w:rsid w:val="008D0C04"/>
    <w:rsid w:val="008E34A4"/>
    <w:rsid w:val="008E762A"/>
    <w:rsid w:val="00925FE9"/>
    <w:rsid w:val="00940E0C"/>
    <w:rsid w:val="00970989"/>
    <w:rsid w:val="00983221"/>
    <w:rsid w:val="00985F54"/>
    <w:rsid w:val="00A167BF"/>
    <w:rsid w:val="00A3293C"/>
    <w:rsid w:val="00A85EF5"/>
    <w:rsid w:val="00AB48D1"/>
    <w:rsid w:val="00B2343D"/>
    <w:rsid w:val="00B33EB3"/>
    <w:rsid w:val="00B4405C"/>
    <w:rsid w:val="00BA7957"/>
    <w:rsid w:val="00BC50EF"/>
    <w:rsid w:val="00C21529"/>
    <w:rsid w:val="00C557F7"/>
    <w:rsid w:val="00C6644F"/>
    <w:rsid w:val="00C77F6E"/>
    <w:rsid w:val="00C868F5"/>
    <w:rsid w:val="00CA703D"/>
    <w:rsid w:val="00CB5159"/>
    <w:rsid w:val="00CC30FD"/>
    <w:rsid w:val="00CF42FA"/>
    <w:rsid w:val="00D41092"/>
    <w:rsid w:val="00DA676E"/>
    <w:rsid w:val="00E00DB5"/>
    <w:rsid w:val="00E16C86"/>
    <w:rsid w:val="00E65F4D"/>
    <w:rsid w:val="00F32DE8"/>
    <w:rsid w:val="00F46926"/>
    <w:rsid w:val="00F53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C0AAF-D40C-474A-8BFA-E3AA0262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8F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DE8"/>
    <w:pPr>
      <w:ind w:left="720"/>
      <w:contextualSpacing/>
    </w:pPr>
  </w:style>
  <w:style w:type="paragraph" w:styleId="Header">
    <w:name w:val="header"/>
    <w:basedOn w:val="Normal"/>
    <w:link w:val="HeaderChar"/>
    <w:uiPriority w:val="99"/>
    <w:unhideWhenUsed/>
    <w:rsid w:val="000E4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32B"/>
    <w:rPr>
      <w:rFonts w:ascii="Calibri" w:eastAsia="Calibri" w:hAnsi="Calibri" w:cs="Times New Roman"/>
    </w:rPr>
  </w:style>
  <w:style w:type="paragraph" w:styleId="Footer">
    <w:name w:val="footer"/>
    <w:basedOn w:val="Normal"/>
    <w:link w:val="FooterChar"/>
    <w:uiPriority w:val="99"/>
    <w:unhideWhenUsed/>
    <w:rsid w:val="000E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32B"/>
    <w:rPr>
      <w:rFonts w:ascii="Calibri" w:eastAsia="Calibri" w:hAnsi="Calibri" w:cs="Times New Roman"/>
    </w:rPr>
  </w:style>
  <w:style w:type="paragraph" w:styleId="BalloonText">
    <w:name w:val="Balloon Text"/>
    <w:basedOn w:val="Normal"/>
    <w:link w:val="BalloonTextChar"/>
    <w:uiPriority w:val="99"/>
    <w:semiHidden/>
    <w:unhideWhenUsed/>
    <w:rsid w:val="006E1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6C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21</Pages>
  <Words>3328</Words>
  <Characters>18970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Bagezile Gwebu</dc:creator>
  <cp:keywords/>
  <dc:description/>
  <cp:lastModifiedBy>High Court</cp:lastModifiedBy>
  <cp:revision>7</cp:revision>
  <cp:lastPrinted>2022-06-24T10:08:00Z</cp:lastPrinted>
  <dcterms:created xsi:type="dcterms:W3CDTF">2022-06-24T09:59:00Z</dcterms:created>
  <dcterms:modified xsi:type="dcterms:W3CDTF">2022-07-27T10:04:00Z</dcterms:modified>
</cp:coreProperties>
</file>