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8E" w:rsidRDefault="00413A8E" w:rsidP="00413A8E">
      <w:pPr>
        <w:spacing w:after="0" w:line="360" w:lineRule="auto"/>
        <w:jc w:val="center"/>
        <w:rPr>
          <w:rFonts w:ascii="Verdana" w:eastAsia="Times New Roman" w:hAnsi="Verdana" w:cs="Times New Roman"/>
          <w:b/>
          <w:noProof/>
          <w:sz w:val="24"/>
          <w:szCs w:val="20"/>
          <w:u w:val="single"/>
        </w:rPr>
      </w:pPr>
      <w:r>
        <w:rPr>
          <w:noProof/>
        </w:rPr>
        <w:drawing>
          <wp:anchor distT="0" distB="0" distL="114300" distR="114300" simplePos="0" relativeHeight="251659264" behindDoc="0" locked="0" layoutInCell="1" allowOverlap="1" wp14:anchorId="43C239F4" wp14:editId="0D360DE0">
            <wp:simplePos x="0" y="0"/>
            <wp:positionH relativeFrom="column">
              <wp:posOffset>1716405</wp:posOffset>
            </wp:positionH>
            <wp:positionV relativeFrom="paragraph">
              <wp:posOffset>-508000</wp:posOffset>
            </wp:positionV>
            <wp:extent cx="2241550" cy="1397000"/>
            <wp:effectExtent l="0" t="0" r="6350" b="0"/>
            <wp:wrapSquare wrapText="left"/>
            <wp:docPr id="1" name="Picture 1" descr="Description: 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j logo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0" cy="1397000"/>
                    </a:xfrm>
                    <a:prstGeom prst="rect">
                      <a:avLst/>
                    </a:prstGeom>
                    <a:noFill/>
                  </pic:spPr>
                </pic:pic>
              </a:graphicData>
            </a:graphic>
            <wp14:sizeRelH relativeFrom="page">
              <wp14:pctWidth>0</wp14:pctWidth>
            </wp14:sizeRelH>
            <wp14:sizeRelV relativeFrom="page">
              <wp14:pctHeight>0</wp14:pctHeight>
            </wp14:sizeRelV>
          </wp:anchor>
        </w:drawing>
      </w:r>
    </w:p>
    <w:p w:rsidR="00413A8E" w:rsidRDefault="00413A8E" w:rsidP="00413A8E">
      <w:pPr>
        <w:spacing w:after="0" w:line="360" w:lineRule="auto"/>
        <w:jc w:val="center"/>
        <w:rPr>
          <w:rFonts w:ascii="Verdana" w:eastAsia="Times New Roman" w:hAnsi="Verdana" w:cs="Times New Roman"/>
          <w:b/>
          <w:noProof/>
          <w:sz w:val="24"/>
          <w:szCs w:val="20"/>
          <w:u w:val="single"/>
        </w:rPr>
      </w:pPr>
    </w:p>
    <w:p w:rsidR="00413A8E" w:rsidRDefault="00413A8E" w:rsidP="00413A8E">
      <w:pPr>
        <w:spacing w:after="0" w:line="360" w:lineRule="auto"/>
        <w:jc w:val="both"/>
        <w:rPr>
          <w:rFonts w:ascii="Verdana" w:eastAsia="Times New Roman" w:hAnsi="Verdana" w:cs="Times New Roman"/>
          <w:b/>
          <w:noProof/>
          <w:sz w:val="24"/>
          <w:szCs w:val="20"/>
          <w:u w:val="single"/>
        </w:rPr>
      </w:pPr>
    </w:p>
    <w:p w:rsidR="00413A8E" w:rsidRDefault="00413A8E" w:rsidP="00F86DEE">
      <w:pPr>
        <w:spacing w:line="240" w:lineRule="auto"/>
        <w:jc w:val="center"/>
        <w:rPr>
          <w:rFonts w:ascii="Times New Roman" w:hAnsi="Times New Roman" w:cs="Times New Roman"/>
          <w:b/>
          <w:sz w:val="32"/>
          <w:szCs w:val="32"/>
        </w:rPr>
      </w:pPr>
    </w:p>
    <w:p w:rsidR="00222B06" w:rsidRDefault="00F86DEE" w:rsidP="00F86DE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IN THE HIGH COURT OF ESWATINI</w:t>
      </w:r>
    </w:p>
    <w:p w:rsidR="00F86DEE" w:rsidRDefault="00F86DEE" w:rsidP="00F86DE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JUDGMENT</w:t>
      </w:r>
    </w:p>
    <w:p w:rsidR="00413A8E" w:rsidRDefault="00413A8E" w:rsidP="00F86DEE">
      <w:pPr>
        <w:spacing w:line="240" w:lineRule="auto"/>
        <w:jc w:val="center"/>
        <w:rPr>
          <w:rFonts w:ascii="Times New Roman" w:hAnsi="Times New Roman" w:cs="Times New Roman"/>
          <w:b/>
          <w:sz w:val="32"/>
          <w:szCs w:val="32"/>
        </w:rPr>
      </w:pPr>
    </w:p>
    <w:p w:rsidR="0099100B" w:rsidRDefault="0099100B" w:rsidP="0099100B">
      <w:pPr>
        <w:spacing w:line="360" w:lineRule="auto"/>
        <w:jc w:val="both"/>
        <w:rPr>
          <w:rFonts w:ascii="Times New Roman" w:hAnsi="Times New Roman" w:cs="Times New Roman"/>
          <w:b/>
          <w:sz w:val="28"/>
          <w:szCs w:val="28"/>
        </w:rPr>
      </w:pPr>
      <w:r>
        <w:rPr>
          <w:rFonts w:ascii="Times New Roman" w:hAnsi="Times New Roman" w:cs="Times New Roman"/>
          <w:b/>
          <w:sz w:val="28"/>
          <w:szCs w:val="28"/>
        </w:rPr>
        <w:t>HELD AT MBABANE                                                           CASE NO. 194/2014</w:t>
      </w:r>
    </w:p>
    <w:p w:rsidR="0099100B" w:rsidRDefault="0099100B" w:rsidP="0099100B">
      <w:pPr>
        <w:spacing w:line="480" w:lineRule="auto"/>
        <w:jc w:val="both"/>
        <w:rPr>
          <w:rFonts w:ascii="Times New Roman" w:hAnsi="Times New Roman" w:cs="Times New Roman"/>
          <w:sz w:val="28"/>
          <w:szCs w:val="28"/>
        </w:rPr>
      </w:pPr>
      <w:r>
        <w:rPr>
          <w:rFonts w:ascii="Times New Roman" w:hAnsi="Times New Roman" w:cs="Times New Roman"/>
          <w:sz w:val="28"/>
          <w:szCs w:val="28"/>
        </w:rPr>
        <w:t>In the matter between:</w:t>
      </w:r>
    </w:p>
    <w:p w:rsidR="0099100B" w:rsidRDefault="0099100B" w:rsidP="0099100B">
      <w:pPr>
        <w:spacing w:line="480" w:lineRule="auto"/>
        <w:jc w:val="both"/>
        <w:rPr>
          <w:rFonts w:ascii="Times New Roman" w:hAnsi="Times New Roman" w:cs="Times New Roman"/>
          <w:b/>
          <w:sz w:val="28"/>
          <w:szCs w:val="28"/>
        </w:rPr>
      </w:pPr>
      <w:r>
        <w:rPr>
          <w:rFonts w:ascii="Times New Roman" w:hAnsi="Times New Roman" w:cs="Times New Roman"/>
          <w:b/>
          <w:sz w:val="28"/>
          <w:szCs w:val="28"/>
        </w:rPr>
        <w:t>GCINA DELISA VILAKATI                                          APPLICANT</w:t>
      </w:r>
    </w:p>
    <w:p w:rsidR="0099100B" w:rsidRDefault="0099100B" w:rsidP="0099100B">
      <w:pPr>
        <w:spacing w:line="480" w:lineRule="auto"/>
        <w:jc w:val="both"/>
        <w:rPr>
          <w:rFonts w:ascii="Times New Roman" w:hAnsi="Times New Roman" w:cs="Times New Roman"/>
          <w:sz w:val="28"/>
          <w:szCs w:val="28"/>
        </w:rPr>
      </w:pPr>
      <w:r>
        <w:rPr>
          <w:rFonts w:ascii="Times New Roman" w:hAnsi="Times New Roman" w:cs="Times New Roman"/>
          <w:sz w:val="28"/>
          <w:szCs w:val="28"/>
        </w:rPr>
        <w:t>And</w:t>
      </w:r>
    </w:p>
    <w:p w:rsidR="0099100B" w:rsidRDefault="0099100B" w:rsidP="0099100B">
      <w:pPr>
        <w:spacing w:line="360" w:lineRule="auto"/>
        <w:jc w:val="both"/>
        <w:rPr>
          <w:rFonts w:ascii="Times New Roman" w:hAnsi="Times New Roman" w:cs="Times New Roman"/>
          <w:b/>
          <w:sz w:val="28"/>
          <w:szCs w:val="28"/>
        </w:rPr>
      </w:pPr>
      <w:r>
        <w:rPr>
          <w:rFonts w:ascii="Times New Roman" w:hAnsi="Times New Roman" w:cs="Times New Roman"/>
          <w:b/>
          <w:sz w:val="28"/>
          <w:szCs w:val="28"/>
        </w:rPr>
        <w:t>REX                                                                                 1</w:t>
      </w:r>
      <w:r w:rsidRPr="0099100B">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99100B" w:rsidRDefault="0099100B" w:rsidP="0099100B">
      <w:pPr>
        <w:spacing w:line="240" w:lineRule="auto"/>
        <w:jc w:val="both"/>
        <w:rPr>
          <w:rFonts w:ascii="Times New Roman" w:hAnsi="Times New Roman" w:cs="Times New Roman"/>
          <w:b/>
          <w:sz w:val="28"/>
          <w:szCs w:val="28"/>
        </w:rPr>
      </w:pPr>
      <w:r>
        <w:rPr>
          <w:rFonts w:ascii="Times New Roman" w:hAnsi="Times New Roman" w:cs="Times New Roman"/>
          <w:b/>
          <w:sz w:val="28"/>
          <w:szCs w:val="28"/>
        </w:rPr>
        <w:t>PRINCIPAL MAGISTRATE FIKILE</w:t>
      </w:r>
    </w:p>
    <w:p w:rsidR="0099100B" w:rsidRDefault="0099100B" w:rsidP="0099100B">
      <w:pPr>
        <w:spacing w:line="360" w:lineRule="auto"/>
        <w:jc w:val="both"/>
        <w:rPr>
          <w:rFonts w:ascii="Times New Roman" w:hAnsi="Times New Roman" w:cs="Times New Roman"/>
          <w:b/>
          <w:sz w:val="28"/>
          <w:szCs w:val="28"/>
        </w:rPr>
      </w:pPr>
      <w:r>
        <w:rPr>
          <w:rFonts w:ascii="Times New Roman" w:hAnsi="Times New Roman" w:cs="Times New Roman"/>
          <w:b/>
          <w:sz w:val="28"/>
          <w:szCs w:val="28"/>
        </w:rPr>
        <w:t>NHLABATSI                                                                  2</w:t>
      </w:r>
      <w:r w:rsidRPr="0099100B">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99100B" w:rsidRDefault="0099100B" w:rsidP="0099100B">
      <w:pPr>
        <w:spacing w:line="360" w:lineRule="auto"/>
        <w:jc w:val="both"/>
        <w:rPr>
          <w:rFonts w:ascii="Times New Roman" w:hAnsi="Times New Roman" w:cs="Times New Roman"/>
          <w:b/>
          <w:sz w:val="28"/>
          <w:szCs w:val="28"/>
        </w:rPr>
      </w:pPr>
      <w:r>
        <w:rPr>
          <w:rFonts w:ascii="Times New Roman" w:hAnsi="Times New Roman" w:cs="Times New Roman"/>
          <w:b/>
          <w:sz w:val="28"/>
          <w:szCs w:val="28"/>
        </w:rPr>
        <w:t>ATTORNEY GENERAL                                               3</w:t>
      </w:r>
      <w:r w:rsidRPr="0099100B">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99100B" w:rsidRDefault="0099100B" w:rsidP="0099100B">
      <w:pPr>
        <w:spacing w:line="360" w:lineRule="auto"/>
        <w:jc w:val="both"/>
        <w:rPr>
          <w:rFonts w:ascii="Times New Roman" w:hAnsi="Times New Roman" w:cs="Times New Roman"/>
          <w:sz w:val="28"/>
          <w:szCs w:val="28"/>
        </w:rPr>
      </w:pPr>
      <w:r>
        <w:rPr>
          <w:rFonts w:ascii="Times New Roman" w:hAnsi="Times New Roman" w:cs="Times New Roman"/>
          <w:sz w:val="28"/>
          <w:szCs w:val="28"/>
        </w:rPr>
        <w:t>In re:</w:t>
      </w:r>
    </w:p>
    <w:p w:rsidR="0099100B" w:rsidRDefault="006D48B6" w:rsidP="0099100B">
      <w:pPr>
        <w:spacing w:line="360" w:lineRule="auto"/>
        <w:jc w:val="both"/>
        <w:rPr>
          <w:rFonts w:ascii="Times New Roman" w:hAnsi="Times New Roman" w:cs="Times New Roman"/>
          <w:b/>
          <w:sz w:val="28"/>
          <w:szCs w:val="28"/>
        </w:rPr>
      </w:pPr>
      <w:r>
        <w:rPr>
          <w:rFonts w:ascii="Times New Roman" w:hAnsi="Times New Roman" w:cs="Times New Roman"/>
          <w:b/>
          <w:sz w:val="28"/>
          <w:szCs w:val="28"/>
        </w:rPr>
        <w:t>GCINA DELISA VILAKATI                                       APPLICANT</w:t>
      </w:r>
    </w:p>
    <w:p w:rsidR="006D48B6" w:rsidRDefault="006D48B6" w:rsidP="0099100B">
      <w:pPr>
        <w:spacing w:line="360" w:lineRule="auto"/>
        <w:jc w:val="both"/>
        <w:rPr>
          <w:rFonts w:ascii="Times New Roman" w:hAnsi="Times New Roman" w:cs="Times New Roman"/>
          <w:sz w:val="28"/>
          <w:szCs w:val="28"/>
        </w:rPr>
      </w:pPr>
      <w:r>
        <w:rPr>
          <w:rFonts w:ascii="Times New Roman" w:hAnsi="Times New Roman" w:cs="Times New Roman"/>
          <w:sz w:val="28"/>
          <w:szCs w:val="28"/>
        </w:rPr>
        <w:t>And</w:t>
      </w:r>
    </w:p>
    <w:p w:rsidR="006D48B6" w:rsidRDefault="006D48B6" w:rsidP="0099100B">
      <w:pPr>
        <w:spacing w:line="360" w:lineRule="auto"/>
        <w:jc w:val="both"/>
        <w:rPr>
          <w:rFonts w:ascii="Times New Roman" w:hAnsi="Times New Roman" w:cs="Times New Roman"/>
          <w:b/>
          <w:sz w:val="28"/>
          <w:szCs w:val="28"/>
        </w:rPr>
      </w:pPr>
      <w:r>
        <w:rPr>
          <w:rFonts w:ascii="Times New Roman" w:hAnsi="Times New Roman" w:cs="Times New Roman"/>
          <w:b/>
          <w:sz w:val="28"/>
          <w:szCs w:val="28"/>
        </w:rPr>
        <w:t>THE KING                                                                    RESPONDENT</w:t>
      </w:r>
    </w:p>
    <w:p w:rsidR="0080399E" w:rsidRDefault="0080399E" w:rsidP="0099100B">
      <w:pPr>
        <w:spacing w:line="360" w:lineRule="auto"/>
        <w:jc w:val="both"/>
        <w:rPr>
          <w:rFonts w:ascii="Times New Roman" w:hAnsi="Times New Roman" w:cs="Times New Roman"/>
          <w:b/>
          <w:sz w:val="28"/>
          <w:szCs w:val="28"/>
        </w:rPr>
      </w:pPr>
    </w:p>
    <w:p w:rsidR="0080399E" w:rsidRDefault="0080399E" w:rsidP="00737795">
      <w:pPr>
        <w:spacing w:line="360" w:lineRule="auto"/>
        <w:ind w:left="2880" w:hanging="2880"/>
        <w:jc w:val="both"/>
        <w:rPr>
          <w:rFonts w:ascii="Times New Roman" w:hAnsi="Times New Roman" w:cs="Times New Roman"/>
          <w:b/>
          <w:sz w:val="28"/>
          <w:szCs w:val="28"/>
        </w:rPr>
      </w:pPr>
      <w:r>
        <w:rPr>
          <w:rFonts w:ascii="Times New Roman" w:hAnsi="Times New Roman" w:cs="Times New Roman"/>
          <w:b/>
          <w:sz w:val="28"/>
          <w:szCs w:val="28"/>
        </w:rPr>
        <w:lastRenderedPageBreak/>
        <w:t>Neutral Citation:</w:t>
      </w:r>
      <w:r w:rsidR="00737795">
        <w:rPr>
          <w:rFonts w:ascii="Times New Roman" w:hAnsi="Times New Roman" w:cs="Times New Roman"/>
          <w:b/>
          <w:sz w:val="28"/>
          <w:szCs w:val="28"/>
        </w:rPr>
        <w:t xml:space="preserve">  </w:t>
      </w:r>
      <w:r w:rsidR="00737795">
        <w:rPr>
          <w:rFonts w:ascii="Times New Roman" w:hAnsi="Times New Roman" w:cs="Times New Roman"/>
          <w:b/>
          <w:sz w:val="28"/>
          <w:szCs w:val="28"/>
        </w:rPr>
        <w:tab/>
      </w:r>
      <w:r w:rsidR="00737795" w:rsidRPr="00737795">
        <w:rPr>
          <w:rFonts w:ascii="Times New Roman" w:hAnsi="Times New Roman" w:cs="Times New Roman"/>
          <w:b/>
          <w:i/>
          <w:sz w:val="28"/>
          <w:szCs w:val="28"/>
        </w:rPr>
        <w:t>Gcina Delisa Vilakati vs Rex &amp; Two Others [2020] SZHC 147 (26</w:t>
      </w:r>
      <w:r w:rsidR="00737795" w:rsidRPr="00737795">
        <w:rPr>
          <w:rFonts w:ascii="Times New Roman" w:hAnsi="Times New Roman" w:cs="Times New Roman"/>
          <w:b/>
          <w:i/>
          <w:sz w:val="28"/>
          <w:szCs w:val="28"/>
          <w:vertAlign w:val="superscript"/>
        </w:rPr>
        <w:t xml:space="preserve">th </w:t>
      </w:r>
      <w:r w:rsidR="00737795" w:rsidRPr="00737795">
        <w:rPr>
          <w:rFonts w:ascii="Times New Roman" w:hAnsi="Times New Roman" w:cs="Times New Roman"/>
          <w:b/>
          <w:i/>
          <w:sz w:val="28"/>
          <w:szCs w:val="28"/>
        </w:rPr>
        <w:t>January 2022</w:t>
      </w:r>
      <w:r w:rsidR="00737795">
        <w:rPr>
          <w:rFonts w:ascii="Times New Roman" w:hAnsi="Times New Roman" w:cs="Times New Roman"/>
          <w:b/>
          <w:sz w:val="28"/>
          <w:szCs w:val="28"/>
        </w:rPr>
        <w:t>)</w:t>
      </w:r>
    </w:p>
    <w:p w:rsidR="0080399E" w:rsidRDefault="0080399E" w:rsidP="0099100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Coram:        </w:t>
      </w:r>
      <w:r w:rsidR="00413A8E">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Pr>
          <w:rFonts w:ascii="Times New Roman" w:hAnsi="Times New Roman" w:cs="Times New Roman"/>
          <w:sz w:val="28"/>
          <w:szCs w:val="28"/>
        </w:rPr>
        <w:t>LANGWENYA J</w:t>
      </w:r>
    </w:p>
    <w:p w:rsidR="0080399E" w:rsidRDefault="0080399E" w:rsidP="0099100B">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Heard:  </w:t>
      </w:r>
      <w:r w:rsidR="00413A8E">
        <w:rPr>
          <w:rFonts w:ascii="Times New Roman" w:hAnsi="Times New Roman" w:cs="Times New Roman"/>
          <w:b/>
          <w:sz w:val="28"/>
          <w:szCs w:val="28"/>
        </w:rPr>
        <w:tab/>
      </w:r>
      <w:r w:rsidR="00413A8E">
        <w:rPr>
          <w:rFonts w:ascii="Times New Roman" w:hAnsi="Times New Roman" w:cs="Times New Roman"/>
          <w:b/>
          <w:sz w:val="28"/>
          <w:szCs w:val="28"/>
        </w:rPr>
        <w:tab/>
      </w:r>
      <w:r w:rsidR="00413A8E">
        <w:rPr>
          <w:rFonts w:ascii="Times New Roman" w:hAnsi="Times New Roman" w:cs="Times New Roman"/>
          <w:b/>
          <w:sz w:val="28"/>
          <w:szCs w:val="28"/>
        </w:rPr>
        <w:tab/>
      </w:r>
      <w:r>
        <w:rPr>
          <w:rFonts w:ascii="Times New Roman" w:hAnsi="Times New Roman" w:cs="Times New Roman"/>
          <w:sz w:val="28"/>
          <w:szCs w:val="28"/>
        </w:rPr>
        <w:t>3 April 2020; 30 April 2020</w:t>
      </w:r>
      <w:r w:rsidR="00277CFF">
        <w:rPr>
          <w:rFonts w:ascii="Times New Roman" w:hAnsi="Times New Roman" w:cs="Times New Roman"/>
          <w:sz w:val="28"/>
          <w:szCs w:val="28"/>
        </w:rPr>
        <w:t>, 26 January 2022</w:t>
      </w:r>
    </w:p>
    <w:p w:rsidR="0080399E" w:rsidRDefault="0080399E" w:rsidP="0099100B">
      <w:pPr>
        <w:spacing w:line="360" w:lineRule="auto"/>
        <w:jc w:val="both"/>
        <w:rPr>
          <w:rFonts w:ascii="Times New Roman" w:hAnsi="Times New Roman" w:cs="Times New Roman"/>
          <w:sz w:val="28"/>
          <w:szCs w:val="28"/>
        </w:rPr>
      </w:pPr>
      <w:r>
        <w:rPr>
          <w:rFonts w:ascii="Times New Roman" w:hAnsi="Times New Roman" w:cs="Times New Roman"/>
          <w:b/>
          <w:sz w:val="28"/>
          <w:szCs w:val="28"/>
        </w:rPr>
        <w:t>Delivered:</w:t>
      </w:r>
      <w:r w:rsidR="00277CFF">
        <w:rPr>
          <w:rFonts w:ascii="Times New Roman" w:hAnsi="Times New Roman" w:cs="Times New Roman"/>
          <w:b/>
          <w:sz w:val="28"/>
          <w:szCs w:val="28"/>
        </w:rPr>
        <w:t xml:space="preserve"> </w:t>
      </w:r>
      <w:r w:rsidR="008B0822">
        <w:rPr>
          <w:rFonts w:ascii="Times New Roman" w:hAnsi="Times New Roman" w:cs="Times New Roman"/>
          <w:b/>
          <w:sz w:val="28"/>
          <w:szCs w:val="28"/>
        </w:rPr>
        <w:t xml:space="preserve"> </w:t>
      </w:r>
      <w:r w:rsidR="00413A8E">
        <w:rPr>
          <w:rFonts w:ascii="Times New Roman" w:hAnsi="Times New Roman" w:cs="Times New Roman"/>
          <w:b/>
          <w:sz w:val="28"/>
          <w:szCs w:val="28"/>
        </w:rPr>
        <w:tab/>
      </w:r>
      <w:r w:rsidR="00413A8E">
        <w:rPr>
          <w:rFonts w:ascii="Times New Roman" w:hAnsi="Times New Roman" w:cs="Times New Roman"/>
          <w:b/>
          <w:sz w:val="28"/>
          <w:szCs w:val="28"/>
        </w:rPr>
        <w:tab/>
      </w:r>
      <w:r w:rsidR="00413A8E">
        <w:rPr>
          <w:rFonts w:ascii="Times New Roman" w:hAnsi="Times New Roman" w:cs="Times New Roman"/>
          <w:b/>
          <w:sz w:val="28"/>
          <w:szCs w:val="28"/>
        </w:rPr>
        <w:tab/>
      </w:r>
      <w:r w:rsidR="008B0822">
        <w:rPr>
          <w:rFonts w:ascii="Times New Roman" w:hAnsi="Times New Roman" w:cs="Times New Roman"/>
          <w:sz w:val="28"/>
          <w:szCs w:val="28"/>
        </w:rPr>
        <w:t xml:space="preserve">26 </w:t>
      </w:r>
      <w:r w:rsidR="00277CFF">
        <w:rPr>
          <w:rFonts w:ascii="Times New Roman" w:hAnsi="Times New Roman" w:cs="Times New Roman"/>
          <w:sz w:val="28"/>
          <w:szCs w:val="28"/>
        </w:rPr>
        <w:t>January 2022</w:t>
      </w:r>
    </w:p>
    <w:p w:rsidR="00413A8E" w:rsidRPr="00277CFF" w:rsidRDefault="00413A8E" w:rsidP="0099100B">
      <w:pPr>
        <w:spacing w:line="360" w:lineRule="auto"/>
        <w:jc w:val="both"/>
        <w:rPr>
          <w:rFonts w:ascii="Times New Roman" w:hAnsi="Times New Roman" w:cs="Times New Roman"/>
          <w:sz w:val="28"/>
          <w:szCs w:val="28"/>
        </w:rPr>
      </w:pPr>
    </w:p>
    <w:p w:rsidR="006D6EBF" w:rsidRPr="00413A8E" w:rsidRDefault="0080399E" w:rsidP="00413A8E">
      <w:pPr>
        <w:spacing w:line="360" w:lineRule="auto"/>
        <w:ind w:left="1440" w:hanging="1440"/>
        <w:jc w:val="both"/>
        <w:rPr>
          <w:rFonts w:ascii="Times New Roman" w:hAnsi="Times New Roman" w:cs="Times New Roman"/>
          <w:b/>
          <w:sz w:val="28"/>
          <w:szCs w:val="28"/>
        </w:rPr>
      </w:pPr>
      <w:r>
        <w:rPr>
          <w:rFonts w:ascii="Times New Roman" w:hAnsi="Times New Roman" w:cs="Times New Roman"/>
          <w:b/>
          <w:sz w:val="28"/>
          <w:szCs w:val="28"/>
        </w:rPr>
        <w:t>Summary:</w:t>
      </w:r>
      <w:r w:rsidR="00277CFF">
        <w:rPr>
          <w:rFonts w:ascii="Times New Roman" w:hAnsi="Times New Roman" w:cs="Times New Roman"/>
          <w:b/>
          <w:sz w:val="28"/>
          <w:szCs w:val="28"/>
        </w:rPr>
        <w:t xml:space="preserve"> </w:t>
      </w:r>
      <w:r w:rsidR="00413A8E">
        <w:rPr>
          <w:rFonts w:ascii="Times New Roman" w:hAnsi="Times New Roman" w:cs="Times New Roman"/>
          <w:b/>
          <w:sz w:val="28"/>
          <w:szCs w:val="28"/>
        </w:rPr>
        <w:tab/>
      </w:r>
      <w:r w:rsidR="006D6EBF">
        <w:rPr>
          <w:rFonts w:ascii="Times New Roman" w:hAnsi="Times New Roman" w:cs="Times New Roman"/>
          <w:i/>
          <w:sz w:val="28"/>
          <w:szCs w:val="28"/>
        </w:rPr>
        <w:t>The applicant is charged with rape before the principal magistrate in Mbabane-matter has been pending since 2014-applicant was granted bail by the High</w:t>
      </w:r>
      <w:r w:rsidR="002E6091">
        <w:rPr>
          <w:rFonts w:ascii="Times New Roman" w:hAnsi="Times New Roman" w:cs="Times New Roman"/>
          <w:i/>
          <w:sz w:val="28"/>
          <w:szCs w:val="28"/>
        </w:rPr>
        <w:t xml:space="preserve"> Court with specific condition including that he should attend court whenever he is called upon to do so-trial commenced at the magistrate court and after applicant had been warned to attend for continuation of the trial, he failed to do so-the Crown applied for a warrant of applicant’s apprehension-application was granted-applicant was later brought to court on strength of warrant of apprehension-Crown made application in terms of section 101 of the Criminal Procedure Act 1938-Court revoked bail but did not grant application to have bail forfeited to the State-no reasons were given for the latter order.</w:t>
      </w:r>
    </w:p>
    <w:p w:rsidR="0080399E" w:rsidRDefault="006D6EBF" w:rsidP="00413A8E">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Criminal Procedure-review of magistrate’s ruling revoking bail-application for revocation of bail made in terms of section 101 of Criminal Procedure and Evidence Act 1938-import of section 101.</w:t>
      </w:r>
    </w:p>
    <w:p w:rsidR="006D6EBF" w:rsidRDefault="006D6EBF" w:rsidP="00413A8E">
      <w:pPr>
        <w:spacing w:line="36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Criminal Procedure-grounds of review-misdirection on issue of procedural fairness-failure to take into account some relevant considerations-failure to consider reasonableness or otherwise of </w:t>
      </w:r>
      <w:r>
        <w:rPr>
          <w:rFonts w:ascii="Times New Roman" w:hAnsi="Times New Roman" w:cs="Times New Roman"/>
          <w:i/>
          <w:sz w:val="28"/>
          <w:szCs w:val="28"/>
        </w:rPr>
        <w:lastRenderedPageBreak/>
        <w:t xml:space="preserve">accused’s explanation before </w:t>
      </w:r>
      <w:r w:rsidR="002E6091">
        <w:rPr>
          <w:rFonts w:ascii="Times New Roman" w:hAnsi="Times New Roman" w:cs="Times New Roman"/>
          <w:i/>
          <w:sz w:val="28"/>
          <w:szCs w:val="28"/>
        </w:rPr>
        <w:t>revoking bail-court a quo erred and misdirected itself-Review allowed.</w:t>
      </w:r>
    </w:p>
    <w:p w:rsidR="006D6EBF" w:rsidRPr="006D6EBF" w:rsidRDefault="006D6EBF" w:rsidP="0099100B">
      <w:pPr>
        <w:spacing w:line="360" w:lineRule="auto"/>
        <w:jc w:val="both"/>
        <w:rPr>
          <w:rFonts w:ascii="Times New Roman" w:hAnsi="Times New Roman" w:cs="Times New Roman"/>
          <w:i/>
          <w:sz w:val="28"/>
          <w:szCs w:val="28"/>
        </w:rPr>
      </w:pPr>
    </w:p>
    <w:p w:rsidR="0080399E" w:rsidRPr="00413A8E" w:rsidRDefault="0080399E" w:rsidP="0080399E">
      <w:pPr>
        <w:spacing w:line="360" w:lineRule="auto"/>
        <w:jc w:val="center"/>
        <w:rPr>
          <w:rFonts w:ascii="Times New Roman" w:hAnsi="Times New Roman" w:cs="Times New Roman"/>
          <w:b/>
          <w:sz w:val="28"/>
          <w:szCs w:val="28"/>
          <w:u w:val="single"/>
        </w:rPr>
      </w:pPr>
      <w:r w:rsidRPr="00413A8E">
        <w:rPr>
          <w:rFonts w:ascii="Times New Roman" w:hAnsi="Times New Roman" w:cs="Times New Roman"/>
          <w:b/>
          <w:sz w:val="28"/>
          <w:szCs w:val="28"/>
          <w:u w:val="single"/>
        </w:rPr>
        <w:t>JUDGMENT</w:t>
      </w:r>
    </w:p>
    <w:p w:rsidR="00AC06FD" w:rsidRDefault="00AC06FD" w:rsidP="00413A8E">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Introduction</w:t>
      </w:r>
    </w:p>
    <w:p w:rsidR="0080399E"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B0822">
        <w:rPr>
          <w:rFonts w:ascii="Times New Roman" w:hAnsi="Times New Roman" w:cs="Times New Roman"/>
          <w:sz w:val="28"/>
          <w:szCs w:val="28"/>
        </w:rPr>
        <w:t>The applicant, who is the accused in the Magistrate Court</w:t>
      </w:r>
      <w:r w:rsidR="0080399E">
        <w:rPr>
          <w:rFonts w:ascii="Times New Roman" w:hAnsi="Times New Roman" w:cs="Times New Roman"/>
          <w:sz w:val="28"/>
          <w:szCs w:val="28"/>
        </w:rPr>
        <w:t xml:space="preserve"> is charged with rape, it being alleged by the Crown that on 24 February</w:t>
      </w:r>
      <w:r w:rsidR="002A5220">
        <w:rPr>
          <w:rFonts w:ascii="Times New Roman" w:hAnsi="Times New Roman" w:cs="Times New Roman"/>
          <w:sz w:val="28"/>
          <w:szCs w:val="28"/>
        </w:rPr>
        <w:t xml:space="preserve"> 2014, ka Bellinah area at eZulwini he intentionally and wrongfully had unlawful sexual intercourse with Thandeka Siphesihle Simelane without her consent. The charge of rape, the prosecution alleged is accompanied by aggravating factors in that the accused did not use a condom at the time of the commission of the offence</w:t>
      </w:r>
      <w:r w:rsidR="002A5220">
        <w:rPr>
          <w:rStyle w:val="FootnoteReference"/>
          <w:rFonts w:ascii="Times New Roman" w:hAnsi="Times New Roman" w:cs="Times New Roman"/>
          <w:sz w:val="28"/>
          <w:szCs w:val="28"/>
        </w:rPr>
        <w:footnoteReference w:id="1"/>
      </w:r>
      <w:r w:rsidR="002A5220">
        <w:rPr>
          <w:rFonts w:ascii="Times New Roman" w:hAnsi="Times New Roman" w:cs="Times New Roman"/>
          <w:sz w:val="28"/>
          <w:szCs w:val="28"/>
        </w:rPr>
        <w:t>.</w:t>
      </w:r>
    </w:p>
    <w:p w:rsidR="008F6C3B"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F6C3B">
        <w:rPr>
          <w:rFonts w:ascii="Times New Roman" w:hAnsi="Times New Roman" w:cs="Times New Roman"/>
          <w:sz w:val="28"/>
          <w:szCs w:val="28"/>
        </w:rPr>
        <w:t>In his founding affidavit, the applicant states that he made his first appearance before the Magistrate Court situate in Mbabane on 26 February 2014. Notably, this information is not reflected in the record of proceedings filed before this court.</w:t>
      </w:r>
      <w:r w:rsidR="00087B72">
        <w:rPr>
          <w:rFonts w:ascii="Times New Roman" w:hAnsi="Times New Roman" w:cs="Times New Roman"/>
          <w:sz w:val="28"/>
          <w:szCs w:val="28"/>
        </w:rPr>
        <w:t xml:space="preserve"> </w:t>
      </w:r>
    </w:p>
    <w:p w:rsidR="00087B72"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087B72">
        <w:rPr>
          <w:rFonts w:ascii="Times New Roman" w:hAnsi="Times New Roman" w:cs="Times New Roman"/>
          <w:sz w:val="28"/>
          <w:szCs w:val="28"/>
        </w:rPr>
        <w:t>On 16 May 2014, applicant was granted bail at the High court on terms as reflected in the bail recognizance form marked ‘AA1.’</w:t>
      </w:r>
      <w:r w:rsidR="00F5286A">
        <w:rPr>
          <w:rFonts w:ascii="Times New Roman" w:hAnsi="Times New Roman" w:cs="Times New Roman"/>
          <w:sz w:val="28"/>
          <w:szCs w:val="28"/>
        </w:rPr>
        <w:t xml:space="preserve"> One of the conditions was that the applicant would have to attend court wherever and whenever directed to do so pending finalization of the case against him</w:t>
      </w:r>
      <w:r w:rsidR="00F5286A">
        <w:rPr>
          <w:rStyle w:val="FootnoteReference"/>
          <w:rFonts w:ascii="Times New Roman" w:hAnsi="Times New Roman" w:cs="Times New Roman"/>
          <w:sz w:val="28"/>
          <w:szCs w:val="28"/>
        </w:rPr>
        <w:footnoteReference w:id="2"/>
      </w:r>
      <w:r w:rsidR="00F5286A">
        <w:rPr>
          <w:rFonts w:ascii="Times New Roman" w:hAnsi="Times New Roman" w:cs="Times New Roman"/>
          <w:sz w:val="28"/>
          <w:szCs w:val="28"/>
        </w:rPr>
        <w:t>.</w:t>
      </w:r>
      <w:r w:rsidR="00087B72">
        <w:rPr>
          <w:rFonts w:ascii="Times New Roman" w:hAnsi="Times New Roman" w:cs="Times New Roman"/>
          <w:sz w:val="28"/>
          <w:szCs w:val="28"/>
        </w:rPr>
        <w:t>Subs</w:t>
      </w:r>
      <w:r w:rsidR="00F5286A">
        <w:rPr>
          <w:rFonts w:ascii="Times New Roman" w:hAnsi="Times New Roman" w:cs="Times New Roman"/>
          <w:sz w:val="28"/>
          <w:szCs w:val="28"/>
        </w:rPr>
        <w:t>e</w:t>
      </w:r>
      <w:r w:rsidR="00087B72">
        <w:rPr>
          <w:rFonts w:ascii="Times New Roman" w:hAnsi="Times New Roman" w:cs="Times New Roman"/>
          <w:sz w:val="28"/>
          <w:szCs w:val="28"/>
        </w:rPr>
        <w:t xml:space="preserve">quent to being admitted to bail, the applicant made his remands at the Magistrate </w:t>
      </w:r>
      <w:r w:rsidR="00087B72">
        <w:rPr>
          <w:rFonts w:ascii="Times New Roman" w:hAnsi="Times New Roman" w:cs="Times New Roman"/>
          <w:sz w:val="28"/>
          <w:szCs w:val="28"/>
        </w:rPr>
        <w:lastRenderedPageBreak/>
        <w:t>Court</w:t>
      </w:r>
      <w:r w:rsidR="00F5286A">
        <w:rPr>
          <w:rFonts w:ascii="Times New Roman" w:hAnsi="Times New Roman" w:cs="Times New Roman"/>
          <w:sz w:val="28"/>
          <w:szCs w:val="28"/>
        </w:rPr>
        <w:t>. After the matter was postponed a number of times, it finally commenced on 28 August 2017.</w:t>
      </w:r>
    </w:p>
    <w:p w:rsidR="00B07B21"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07B21">
        <w:rPr>
          <w:rFonts w:ascii="Times New Roman" w:hAnsi="Times New Roman" w:cs="Times New Roman"/>
          <w:sz w:val="28"/>
          <w:szCs w:val="28"/>
        </w:rPr>
        <w:t>When applicant did not attend court on 2 October 2018, the Crown applied for a warrant of his apprehension and forfeiture of his recognizance</w:t>
      </w:r>
      <w:r w:rsidR="00B07B21">
        <w:rPr>
          <w:rStyle w:val="FootnoteReference"/>
          <w:rFonts w:ascii="Times New Roman" w:hAnsi="Times New Roman" w:cs="Times New Roman"/>
          <w:sz w:val="28"/>
          <w:szCs w:val="28"/>
        </w:rPr>
        <w:footnoteReference w:id="3"/>
      </w:r>
      <w:r w:rsidR="00B07B21">
        <w:rPr>
          <w:rFonts w:ascii="Times New Roman" w:hAnsi="Times New Roman" w:cs="Times New Roman"/>
          <w:sz w:val="28"/>
          <w:szCs w:val="28"/>
        </w:rPr>
        <w:t>. It was on the strength of the warrant of apprehension that applicant was brought to court on 14 June 2019 and his bail was revoked.</w:t>
      </w:r>
    </w:p>
    <w:p w:rsidR="00B07B21"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B07B21">
        <w:rPr>
          <w:rFonts w:ascii="Times New Roman" w:hAnsi="Times New Roman" w:cs="Times New Roman"/>
          <w:sz w:val="28"/>
          <w:szCs w:val="28"/>
        </w:rPr>
        <w:t>Ten months later, and on a certificate of urgency, applicant moved an application before this court for the</w:t>
      </w:r>
      <w:r w:rsidR="008F7AB7">
        <w:rPr>
          <w:rFonts w:ascii="Times New Roman" w:hAnsi="Times New Roman" w:cs="Times New Roman"/>
          <w:sz w:val="28"/>
          <w:szCs w:val="28"/>
        </w:rPr>
        <w:t xml:space="preserve"> review, correction and setting aside of the Principal Magistrate Order of 14 June 2019 revoking his bail. Applicant further prayed for an order admitting him to bail on similar terms and conditions as the High court ordered in terms of the conditions set out in the bail recognizance form dated 16 May 2014.</w:t>
      </w:r>
    </w:p>
    <w:p w:rsidR="00FB7957" w:rsidRPr="00FB7957" w:rsidRDefault="00FB7957" w:rsidP="00413A8E">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Issues for determination</w:t>
      </w:r>
    </w:p>
    <w:p w:rsidR="009A2B49" w:rsidRPr="00FB7957"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9A2B49">
        <w:rPr>
          <w:rFonts w:ascii="Times New Roman" w:hAnsi="Times New Roman" w:cs="Times New Roman"/>
          <w:sz w:val="28"/>
          <w:szCs w:val="28"/>
        </w:rPr>
        <w:t>The central issue in this review application is whether the decision to revoke bail is vitiated by an irregularity or misdirection. This requires that I consider two issues arising from the grounds of review namely: (i) did the Magistrate court misdirect itself</w:t>
      </w:r>
      <w:r w:rsidR="00FB7957">
        <w:rPr>
          <w:rFonts w:ascii="Times New Roman" w:hAnsi="Times New Roman" w:cs="Times New Roman"/>
          <w:sz w:val="28"/>
          <w:szCs w:val="28"/>
        </w:rPr>
        <w:t xml:space="preserve"> in failing to consider applicant’s explanation for non-attendance before revoking his bail; and (ii) did the Magistrate commit a gross irregularity by not considering applicant’s explanation to ascertain its reasonableness or otherwise?</w:t>
      </w:r>
    </w:p>
    <w:p w:rsidR="006175C9" w:rsidRDefault="006175C9" w:rsidP="00413A8E">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Proceedings revoking bail</w:t>
      </w:r>
      <w:r w:rsidR="00FB7957">
        <w:rPr>
          <w:rFonts w:ascii="Times New Roman" w:hAnsi="Times New Roman" w:cs="Times New Roman"/>
          <w:b/>
          <w:sz w:val="28"/>
          <w:szCs w:val="28"/>
        </w:rPr>
        <w:t xml:space="preserve"> at the trial court</w:t>
      </w:r>
    </w:p>
    <w:p w:rsidR="006175C9"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175C9">
        <w:rPr>
          <w:rFonts w:ascii="Times New Roman" w:hAnsi="Times New Roman" w:cs="Times New Roman"/>
          <w:sz w:val="28"/>
          <w:szCs w:val="28"/>
        </w:rPr>
        <w:t>For brevity, I summarize what is reflected in the trial court’s record</w:t>
      </w:r>
      <w:r w:rsidR="006137EA">
        <w:rPr>
          <w:rFonts w:ascii="Times New Roman" w:hAnsi="Times New Roman" w:cs="Times New Roman"/>
          <w:sz w:val="28"/>
          <w:szCs w:val="28"/>
        </w:rPr>
        <w:t>. At the Magistrate’s court, the</w:t>
      </w:r>
      <w:r w:rsidR="001C3D64">
        <w:rPr>
          <w:rFonts w:ascii="Times New Roman" w:hAnsi="Times New Roman" w:cs="Times New Roman"/>
          <w:sz w:val="28"/>
          <w:szCs w:val="28"/>
        </w:rPr>
        <w:t xml:space="preserve"> application</w:t>
      </w:r>
      <w:r w:rsidR="006137EA">
        <w:rPr>
          <w:rFonts w:ascii="Times New Roman" w:hAnsi="Times New Roman" w:cs="Times New Roman"/>
          <w:sz w:val="28"/>
          <w:szCs w:val="28"/>
        </w:rPr>
        <w:t xml:space="preserve"> to revoke applicant’s bail</w:t>
      </w:r>
      <w:r w:rsidR="001C3D64">
        <w:rPr>
          <w:rFonts w:ascii="Times New Roman" w:hAnsi="Times New Roman" w:cs="Times New Roman"/>
          <w:sz w:val="28"/>
          <w:szCs w:val="28"/>
        </w:rPr>
        <w:t xml:space="preserve"> was made in </w:t>
      </w:r>
      <w:r w:rsidR="001C3D64">
        <w:rPr>
          <w:rFonts w:ascii="Times New Roman" w:hAnsi="Times New Roman" w:cs="Times New Roman"/>
          <w:sz w:val="28"/>
          <w:szCs w:val="28"/>
        </w:rPr>
        <w:lastRenderedPageBreak/>
        <w:t>terms of section 101 of the Criminal Procedure and Evidence Act 1938 (CP&amp;E Act). The Crown argued that the applicant failed to appear before court on 2 October 2018; that on 14 June 2019, the applicant was in court on the strength of a warrant of his apprehension. According to the Crown, the applicant stated that he could not attend court because he was in hospital.</w:t>
      </w:r>
      <w:r w:rsidR="006137EA">
        <w:rPr>
          <w:rFonts w:ascii="Times New Roman" w:hAnsi="Times New Roman" w:cs="Times New Roman"/>
          <w:sz w:val="28"/>
          <w:szCs w:val="28"/>
        </w:rPr>
        <w:t xml:space="preserve"> The Crown submitted that the applicant</w:t>
      </w:r>
      <w:r w:rsidR="00985A68">
        <w:rPr>
          <w:rFonts w:ascii="Times New Roman" w:hAnsi="Times New Roman" w:cs="Times New Roman"/>
          <w:sz w:val="28"/>
          <w:szCs w:val="28"/>
        </w:rPr>
        <w:t xml:space="preserve"> was supposed to inform the court of his failure to attend court because </w:t>
      </w:r>
      <w:r w:rsidR="006137EA">
        <w:rPr>
          <w:rFonts w:ascii="Times New Roman" w:hAnsi="Times New Roman" w:cs="Times New Roman"/>
          <w:sz w:val="28"/>
          <w:szCs w:val="28"/>
        </w:rPr>
        <w:t>he lives in eZulwini</w:t>
      </w:r>
      <w:r w:rsidR="00985A68">
        <w:rPr>
          <w:rFonts w:ascii="Times New Roman" w:hAnsi="Times New Roman" w:cs="Times New Roman"/>
          <w:sz w:val="28"/>
          <w:szCs w:val="28"/>
        </w:rPr>
        <w:t>. In failing to come to court</w:t>
      </w:r>
      <w:r w:rsidR="008B0822">
        <w:rPr>
          <w:rFonts w:ascii="Times New Roman" w:hAnsi="Times New Roman" w:cs="Times New Roman"/>
          <w:sz w:val="28"/>
          <w:szCs w:val="28"/>
        </w:rPr>
        <w:t xml:space="preserve"> when required to do so, the prosecution contended,</w:t>
      </w:r>
      <w:r w:rsidR="00985A68">
        <w:rPr>
          <w:rFonts w:ascii="Times New Roman" w:hAnsi="Times New Roman" w:cs="Times New Roman"/>
          <w:sz w:val="28"/>
          <w:szCs w:val="28"/>
        </w:rPr>
        <w:t xml:space="preserve"> applicant’s intention was to evade trial and by extension impede the finalization of his trial.</w:t>
      </w:r>
    </w:p>
    <w:p w:rsidR="00985A68"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8B0822">
        <w:rPr>
          <w:rFonts w:ascii="Times New Roman" w:hAnsi="Times New Roman" w:cs="Times New Roman"/>
          <w:sz w:val="28"/>
          <w:szCs w:val="28"/>
        </w:rPr>
        <w:t>The applicant is said to have</w:t>
      </w:r>
      <w:r w:rsidR="00985A68">
        <w:rPr>
          <w:rFonts w:ascii="Times New Roman" w:hAnsi="Times New Roman" w:cs="Times New Roman"/>
          <w:sz w:val="28"/>
          <w:szCs w:val="28"/>
        </w:rPr>
        <w:t xml:space="preserve"> told the court that he had nothing to say except to state that he was at Mbabane Government hospital. Annexture ‘AA2’ is a copy of an out-patient record bearing date stamp from Mbabane Govern</w:t>
      </w:r>
      <w:r w:rsidR="008B0822">
        <w:rPr>
          <w:rFonts w:ascii="Times New Roman" w:hAnsi="Times New Roman" w:cs="Times New Roman"/>
          <w:sz w:val="28"/>
          <w:szCs w:val="28"/>
        </w:rPr>
        <w:t>ment hospital reflecting that applicant</w:t>
      </w:r>
      <w:r w:rsidR="00985A68">
        <w:rPr>
          <w:rFonts w:ascii="Times New Roman" w:hAnsi="Times New Roman" w:cs="Times New Roman"/>
          <w:sz w:val="28"/>
          <w:szCs w:val="28"/>
        </w:rPr>
        <w:t xml:space="preserve"> was admitted on 2 October 2018.</w:t>
      </w:r>
    </w:p>
    <w:p w:rsidR="00985A68"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985A68">
        <w:rPr>
          <w:rFonts w:ascii="Times New Roman" w:hAnsi="Times New Roman" w:cs="Times New Roman"/>
          <w:sz w:val="28"/>
          <w:szCs w:val="28"/>
        </w:rPr>
        <w:t>The Principal Magistrate</w:t>
      </w:r>
      <w:r w:rsidR="00604D09">
        <w:rPr>
          <w:rFonts w:ascii="Times New Roman" w:hAnsi="Times New Roman" w:cs="Times New Roman"/>
          <w:sz w:val="28"/>
          <w:szCs w:val="28"/>
        </w:rPr>
        <w:t xml:space="preserve"> made the following observation, reasoning and conclusion:</w:t>
      </w:r>
      <w:r w:rsidR="00985A68">
        <w:rPr>
          <w:rFonts w:ascii="Times New Roman" w:hAnsi="Times New Roman" w:cs="Times New Roman"/>
          <w:sz w:val="28"/>
          <w:szCs w:val="28"/>
        </w:rPr>
        <w:t xml:space="preserve"> that the applicant had failed to attend court since the la</w:t>
      </w:r>
      <w:r w:rsidR="00604D09">
        <w:rPr>
          <w:rFonts w:ascii="Times New Roman" w:hAnsi="Times New Roman" w:cs="Times New Roman"/>
          <w:sz w:val="28"/>
          <w:szCs w:val="28"/>
        </w:rPr>
        <w:t>st day the matter was adjourned; that the</w:t>
      </w:r>
      <w:r w:rsidR="00985A68">
        <w:rPr>
          <w:rFonts w:ascii="Times New Roman" w:hAnsi="Times New Roman" w:cs="Times New Roman"/>
          <w:sz w:val="28"/>
          <w:szCs w:val="28"/>
        </w:rPr>
        <w:t xml:space="preserve"> applicant never informed the court he was ill or that he had undergone an operation</w:t>
      </w:r>
      <w:r w:rsidR="00604D09">
        <w:rPr>
          <w:rFonts w:ascii="Times New Roman" w:hAnsi="Times New Roman" w:cs="Times New Roman"/>
          <w:sz w:val="28"/>
          <w:szCs w:val="28"/>
        </w:rPr>
        <w:t>; that the</w:t>
      </w:r>
      <w:r w:rsidR="00165E79">
        <w:rPr>
          <w:rFonts w:ascii="Times New Roman" w:hAnsi="Times New Roman" w:cs="Times New Roman"/>
          <w:sz w:val="28"/>
          <w:szCs w:val="28"/>
        </w:rPr>
        <w:t xml:space="preserve"> matter had been pending since 2014 and the applicant </w:t>
      </w:r>
      <w:r w:rsidR="00165E79">
        <w:rPr>
          <w:rFonts w:ascii="Times New Roman" w:hAnsi="Times New Roman" w:cs="Times New Roman"/>
          <w:sz w:val="28"/>
          <w:szCs w:val="28"/>
          <w:u w:val="single"/>
        </w:rPr>
        <w:t>‘has no explanation as to what prevented him from attending court</w:t>
      </w:r>
      <w:r w:rsidR="00165E79">
        <w:rPr>
          <w:rFonts w:ascii="Times New Roman" w:hAnsi="Times New Roman" w:cs="Times New Roman"/>
          <w:sz w:val="28"/>
          <w:szCs w:val="28"/>
        </w:rPr>
        <w:t xml:space="preserve"> (my emphasis). The court further stated that it viewed applicant’s actions as a way to avoid finalization of the case.</w:t>
      </w:r>
    </w:p>
    <w:p w:rsidR="00165E79"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165E79">
        <w:rPr>
          <w:rFonts w:ascii="Times New Roman" w:hAnsi="Times New Roman" w:cs="Times New Roman"/>
          <w:sz w:val="28"/>
          <w:szCs w:val="28"/>
        </w:rPr>
        <w:t>Consequently, the court revoked applicant’s bail but refused to grant an order for the forfeiture of applicant’s bail to the State. The applicant was then remanded into custody.</w:t>
      </w:r>
    </w:p>
    <w:p w:rsidR="00413A8E" w:rsidRDefault="00413A8E" w:rsidP="0080399E">
      <w:pPr>
        <w:spacing w:line="360" w:lineRule="auto"/>
        <w:jc w:val="both"/>
        <w:rPr>
          <w:rFonts w:ascii="Times New Roman" w:hAnsi="Times New Roman" w:cs="Times New Roman"/>
          <w:b/>
          <w:sz w:val="28"/>
          <w:szCs w:val="28"/>
        </w:rPr>
      </w:pPr>
    </w:p>
    <w:p w:rsidR="00FB7957" w:rsidRPr="00FB7957" w:rsidRDefault="00FB7957" w:rsidP="00413A8E">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Assessment of evidence and the law</w:t>
      </w:r>
    </w:p>
    <w:p w:rsidR="00604D09"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165E79">
        <w:rPr>
          <w:rFonts w:ascii="Times New Roman" w:hAnsi="Times New Roman" w:cs="Times New Roman"/>
          <w:sz w:val="28"/>
          <w:szCs w:val="28"/>
        </w:rPr>
        <w:t>From the trial court’s record</w:t>
      </w:r>
      <w:r w:rsidR="001872BA">
        <w:rPr>
          <w:rFonts w:ascii="Times New Roman" w:hAnsi="Times New Roman" w:cs="Times New Roman"/>
          <w:sz w:val="28"/>
          <w:szCs w:val="28"/>
        </w:rPr>
        <w:t>, the Crown’s submission</w:t>
      </w:r>
      <w:r w:rsidR="00604D09">
        <w:rPr>
          <w:rFonts w:ascii="Times New Roman" w:hAnsi="Times New Roman" w:cs="Times New Roman"/>
          <w:sz w:val="28"/>
          <w:szCs w:val="28"/>
        </w:rPr>
        <w:t>s reflect</w:t>
      </w:r>
      <w:r w:rsidR="001872BA">
        <w:rPr>
          <w:rFonts w:ascii="Times New Roman" w:hAnsi="Times New Roman" w:cs="Times New Roman"/>
          <w:sz w:val="28"/>
          <w:szCs w:val="28"/>
        </w:rPr>
        <w:t xml:space="preserve"> that the applicant informed the court he could not come to court because he was in</w:t>
      </w:r>
      <w:r w:rsidR="00604D09">
        <w:rPr>
          <w:rFonts w:ascii="Times New Roman" w:hAnsi="Times New Roman" w:cs="Times New Roman"/>
          <w:sz w:val="28"/>
          <w:szCs w:val="28"/>
        </w:rPr>
        <w:t xml:space="preserve"> hospital. The applicant says as</w:t>
      </w:r>
      <w:r w:rsidR="00A6329A">
        <w:rPr>
          <w:rFonts w:ascii="Times New Roman" w:hAnsi="Times New Roman" w:cs="Times New Roman"/>
          <w:sz w:val="28"/>
          <w:szCs w:val="28"/>
        </w:rPr>
        <w:t xml:space="preserve"> much and has attached an out-patient department record reflecting he was, on 2 October 2018 admitted to hospital.</w:t>
      </w:r>
    </w:p>
    <w:p w:rsidR="00165E79"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04D09">
        <w:rPr>
          <w:rFonts w:ascii="Times New Roman" w:hAnsi="Times New Roman" w:cs="Times New Roman"/>
          <w:sz w:val="28"/>
          <w:szCs w:val="28"/>
        </w:rPr>
        <w:t>That</w:t>
      </w:r>
      <w:r w:rsidR="00064AF8">
        <w:rPr>
          <w:rFonts w:ascii="Times New Roman" w:hAnsi="Times New Roman" w:cs="Times New Roman"/>
          <w:sz w:val="28"/>
          <w:szCs w:val="28"/>
        </w:rPr>
        <w:t xml:space="preserve"> applicant did not explain to court what prevented him from coming to court is </w:t>
      </w:r>
      <w:r w:rsidR="00A6329A">
        <w:rPr>
          <w:rFonts w:ascii="Times New Roman" w:hAnsi="Times New Roman" w:cs="Times New Roman"/>
          <w:sz w:val="28"/>
          <w:szCs w:val="28"/>
        </w:rPr>
        <w:t xml:space="preserve">therefore </w:t>
      </w:r>
      <w:r w:rsidR="00064AF8">
        <w:rPr>
          <w:rFonts w:ascii="Times New Roman" w:hAnsi="Times New Roman" w:cs="Times New Roman"/>
          <w:sz w:val="28"/>
          <w:szCs w:val="28"/>
        </w:rPr>
        <w:t>not</w:t>
      </w:r>
      <w:r w:rsidR="00793868">
        <w:rPr>
          <w:rFonts w:ascii="Times New Roman" w:hAnsi="Times New Roman" w:cs="Times New Roman"/>
          <w:sz w:val="28"/>
          <w:szCs w:val="28"/>
        </w:rPr>
        <w:t xml:space="preserve"> borne out by the record. The principal Magistrate who presided over the application to revoke applicant’s bail was duty-bound to consider and examine the reasonableness of applicant’s cause for non-</w:t>
      </w:r>
      <w:r w:rsidR="000C5A11">
        <w:rPr>
          <w:rFonts w:ascii="Times New Roman" w:hAnsi="Times New Roman" w:cs="Times New Roman"/>
          <w:sz w:val="28"/>
          <w:szCs w:val="28"/>
        </w:rPr>
        <w:t>attendance. She did not. Applicant informed the court he went to hospital. The court stated he offered no explanation for non-attendance when in fact he did. This was an injudicious exercise of discretion by the court resulting in a gross irregularity in the conduct of the application to revoke applicant’s bail.</w:t>
      </w:r>
    </w:p>
    <w:p w:rsidR="00064AF8"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0C5A11">
        <w:rPr>
          <w:rFonts w:ascii="Times New Roman" w:hAnsi="Times New Roman" w:cs="Times New Roman"/>
          <w:sz w:val="28"/>
          <w:szCs w:val="28"/>
        </w:rPr>
        <w:t>It was a gross</w:t>
      </w:r>
      <w:r w:rsidR="00064AF8">
        <w:rPr>
          <w:rFonts w:ascii="Times New Roman" w:hAnsi="Times New Roman" w:cs="Times New Roman"/>
          <w:sz w:val="28"/>
          <w:szCs w:val="28"/>
        </w:rPr>
        <w:t xml:space="preserve"> irregularity and misdirection on the part of the learned principal Magistrate</w:t>
      </w:r>
      <w:r w:rsidR="00A463F1">
        <w:rPr>
          <w:rFonts w:ascii="Times New Roman" w:hAnsi="Times New Roman" w:cs="Times New Roman"/>
          <w:sz w:val="28"/>
          <w:szCs w:val="28"/>
        </w:rPr>
        <w:t xml:space="preserve"> not to consider the fact that applicant told the court he was in hospital and therefore could not attend court. There is nothing in the court record that reflects that the court probed and satisfied itself that the ver</w:t>
      </w:r>
      <w:r w:rsidR="00604D09">
        <w:rPr>
          <w:rFonts w:ascii="Times New Roman" w:hAnsi="Times New Roman" w:cs="Times New Roman"/>
          <w:sz w:val="28"/>
          <w:szCs w:val="28"/>
        </w:rPr>
        <w:t>sion of the applicant was unreasonable and therefore false.</w:t>
      </w:r>
      <w:r w:rsidR="00A463F1">
        <w:rPr>
          <w:rFonts w:ascii="Times New Roman" w:hAnsi="Times New Roman" w:cs="Times New Roman"/>
          <w:sz w:val="28"/>
          <w:szCs w:val="28"/>
        </w:rPr>
        <w:t xml:space="preserve"> </w:t>
      </w:r>
    </w:p>
    <w:p w:rsidR="00A463F1"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A463F1">
        <w:rPr>
          <w:rFonts w:ascii="Times New Roman" w:hAnsi="Times New Roman" w:cs="Times New Roman"/>
          <w:sz w:val="28"/>
          <w:szCs w:val="28"/>
        </w:rPr>
        <w:t>It is applicant’s lamentation in this review application that the explanation he proffered before the learned principal Magistrate was reasonable.</w:t>
      </w:r>
    </w:p>
    <w:p w:rsidR="00A463F1"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A463F1">
        <w:rPr>
          <w:rFonts w:ascii="Times New Roman" w:hAnsi="Times New Roman" w:cs="Times New Roman"/>
          <w:sz w:val="28"/>
          <w:szCs w:val="28"/>
        </w:rPr>
        <w:t>Before applicant’s bail wa</w:t>
      </w:r>
      <w:r w:rsidR="00AD310D">
        <w:rPr>
          <w:rFonts w:ascii="Times New Roman" w:hAnsi="Times New Roman" w:cs="Times New Roman"/>
          <w:sz w:val="28"/>
          <w:szCs w:val="28"/>
        </w:rPr>
        <w:t>s revoked he was</w:t>
      </w:r>
      <w:r w:rsidR="00A463F1">
        <w:rPr>
          <w:rFonts w:ascii="Times New Roman" w:hAnsi="Times New Roman" w:cs="Times New Roman"/>
          <w:sz w:val="28"/>
          <w:szCs w:val="28"/>
        </w:rPr>
        <w:t xml:space="preserve"> given a chance to prove on a balance of probabilities that he had reasonable cause for failing to appear in court for the continuation of his trial after he had been duly warned to do so.</w:t>
      </w:r>
      <w:r w:rsidR="00D11270">
        <w:rPr>
          <w:rFonts w:ascii="Times New Roman" w:hAnsi="Times New Roman" w:cs="Times New Roman"/>
          <w:sz w:val="28"/>
          <w:szCs w:val="28"/>
        </w:rPr>
        <w:t xml:space="preserve"> In response,</w:t>
      </w:r>
      <w:r w:rsidR="004959E1">
        <w:rPr>
          <w:rFonts w:ascii="Times New Roman" w:hAnsi="Times New Roman" w:cs="Times New Roman"/>
          <w:sz w:val="28"/>
          <w:szCs w:val="28"/>
        </w:rPr>
        <w:t xml:space="preserve"> applicant informed the court he had gone to the hospital.</w:t>
      </w:r>
    </w:p>
    <w:p w:rsidR="0071652D"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rPr>
        <w:tab/>
      </w:r>
      <w:r w:rsidR="004959E1">
        <w:rPr>
          <w:rFonts w:ascii="Times New Roman" w:hAnsi="Times New Roman" w:cs="Times New Roman"/>
          <w:sz w:val="28"/>
          <w:szCs w:val="28"/>
        </w:rPr>
        <w:t>The court ought to have</w:t>
      </w:r>
      <w:r w:rsidR="00861A23">
        <w:rPr>
          <w:rFonts w:ascii="Times New Roman" w:hAnsi="Times New Roman" w:cs="Times New Roman"/>
          <w:sz w:val="28"/>
          <w:szCs w:val="28"/>
        </w:rPr>
        <w:t xml:space="preserve"> then consider</w:t>
      </w:r>
      <w:r w:rsidR="004959E1">
        <w:rPr>
          <w:rFonts w:ascii="Times New Roman" w:hAnsi="Times New Roman" w:cs="Times New Roman"/>
          <w:sz w:val="28"/>
          <w:szCs w:val="28"/>
        </w:rPr>
        <w:t>ed</w:t>
      </w:r>
      <w:r w:rsidR="00861A23">
        <w:rPr>
          <w:rFonts w:ascii="Times New Roman" w:hAnsi="Times New Roman" w:cs="Times New Roman"/>
          <w:sz w:val="28"/>
          <w:szCs w:val="28"/>
        </w:rPr>
        <w:t xml:space="preserve"> the accused’s explanation to ascertain its </w:t>
      </w:r>
      <w:r w:rsidR="004959E1">
        <w:rPr>
          <w:rFonts w:ascii="Times New Roman" w:hAnsi="Times New Roman" w:cs="Times New Roman"/>
          <w:sz w:val="28"/>
          <w:szCs w:val="28"/>
        </w:rPr>
        <w:t>reasonableness</w:t>
      </w:r>
      <w:r w:rsidR="00FB7957">
        <w:rPr>
          <w:rFonts w:ascii="Times New Roman" w:hAnsi="Times New Roman" w:cs="Times New Roman"/>
          <w:sz w:val="28"/>
          <w:szCs w:val="28"/>
        </w:rPr>
        <w:t xml:space="preserve"> or otherwise</w:t>
      </w:r>
      <w:r w:rsidR="004959E1">
        <w:rPr>
          <w:rFonts w:ascii="Times New Roman" w:hAnsi="Times New Roman" w:cs="Times New Roman"/>
          <w:sz w:val="28"/>
          <w:szCs w:val="28"/>
        </w:rPr>
        <w:t>. This called</w:t>
      </w:r>
      <w:r w:rsidR="00861A23">
        <w:rPr>
          <w:rFonts w:ascii="Times New Roman" w:hAnsi="Times New Roman" w:cs="Times New Roman"/>
          <w:sz w:val="28"/>
          <w:szCs w:val="28"/>
        </w:rPr>
        <w:t xml:space="preserve"> for an examination of the reasonableness of the accused’s cause for non-attendance. In this context, ‘reasonable’ is synonymous with concepts such as appropriate, fair or moderate; logical; based on sound judgment; based on reason and not exceeding the limit prescribed by reason</w:t>
      </w:r>
      <w:r w:rsidR="004959E1">
        <w:rPr>
          <w:rStyle w:val="FootnoteReference"/>
          <w:rFonts w:ascii="Times New Roman" w:hAnsi="Times New Roman" w:cs="Times New Roman"/>
          <w:sz w:val="28"/>
          <w:szCs w:val="28"/>
        </w:rPr>
        <w:footnoteReference w:id="4"/>
      </w:r>
      <w:r w:rsidR="00861A23">
        <w:rPr>
          <w:rFonts w:ascii="Times New Roman" w:hAnsi="Times New Roman" w:cs="Times New Roman"/>
          <w:sz w:val="28"/>
          <w:szCs w:val="28"/>
        </w:rPr>
        <w:t>.’</w:t>
      </w:r>
      <w:r w:rsidR="00264798">
        <w:rPr>
          <w:rFonts w:ascii="Times New Roman" w:hAnsi="Times New Roman" w:cs="Times New Roman"/>
          <w:sz w:val="28"/>
          <w:szCs w:val="28"/>
        </w:rPr>
        <w:t xml:space="preserve"> On the face of the court record, there was no enquiry on the part of the court about the reasonableness or otherwise of applicant’</w:t>
      </w:r>
      <w:r w:rsidR="0071652D">
        <w:rPr>
          <w:rFonts w:ascii="Times New Roman" w:hAnsi="Times New Roman" w:cs="Times New Roman"/>
          <w:sz w:val="28"/>
          <w:szCs w:val="28"/>
        </w:rPr>
        <w:t>s explanation</w:t>
      </w:r>
      <w:r w:rsidR="00264798">
        <w:rPr>
          <w:rFonts w:ascii="Times New Roman" w:hAnsi="Times New Roman" w:cs="Times New Roman"/>
          <w:sz w:val="28"/>
          <w:szCs w:val="28"/>
        </w:rPr>
        <w:t>. Here, the court misdirected itself.</w:t>
      </w:r>
    </w:p>
    <w:p w:rsidR="00C0188E"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C0188E">
        <w:rPr>
          <w:rFonts w:ascii="Times New Roman" w:hAnsi="Times New Roman" w:cs="Times New Roman"/>
          <w:sz w:val="28"/>
          <w:szCs w:val="28"/>
        </w:rPr>
        <w:t>The applicant argues that the learned principal Magistrate committed gross irregularity in the course of hearing the application for the revocation of his bail. I agree.</w:t>
      </w:r>
    </w:p>
    <w:p w:rsidR="003F09CE"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C0188E">
        <w:rPr>
          <w:rFonts w:ascii="Times New Roman" w:hAnsi="Times New Roman" w:cs="Times New Roman"/>
          <w:sz w:val="28"/>
          <w:szCs w:val="28"/>
        </w:rPr>
        <w:t>The applicant argues further that the learned principal Magistrate acted capriciously and failed to take</w:t>
      </w:r>
      <w:r w:rsidR="00177D86">
        <w:rPr>
          <w:rFonts w:ascii="Times New Roman" w:hAnsi="Times New Roman" w:cs="Times New Roman"/>
          <w:sz w:val="28"/>
          <w:szCs w:val="28"/>
        </w:rPr>
        <w:t xml:space="preserve"> into consideration relevant facts and to ignore irrelevant facts.</w:t>
      </w:r>
    </w:p>
    <w:p w:rsidR="00C0188E"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3F09CE">
        <w:rPr>
          <w:rFonts w:ascii="Times New Roman" w:hAnsi="Times New Roman" w:cs="Times New Roman"/>
          <w:sz w:val="28"/>
          <w:szCs w:val="28"/>
        </w:rPr>
        <w:t>From</w:t>
      </w:r>
      <w:r w:rsidR="00177D86">
        <w:rPr>
          <w:rFonts w:ascii="Times New Roman" w:hAnsi="Times New Roman" w:cs="Times New Roman"/>
          <w:sz w:val="28"/>
          <w:szCs w:val="28"/>
        </w:rPr>
        <w:t xml:space="preserve"> the record, it</w:t>
      </w:r>
      <w:r w:rsidR="003F09CE">
        <w:rPr>
          <w:rFonts w:ascii="Times New Roman" w:hAnsi="Times New Roman" w:cs="Times New Roman"/>
          <w:sz w:val="28"/>
          <w:szCs w:val="28"/>
        </w:rPr>
        <w:t xml:space="preserve"> is</w:t>
      </w:r>
      <w:r w:rsidR="00177D86">
        <w:rPr>
          <w:rFonts w:ascii="Times New Roman" w:hAnsi="Times New Roman" w:cs="Times New Roman"/>
          <w:sz w:val="28"/>
          <w:szCs w:val="28"/>
        </w:rPr>
        <w:t xml:space="preserve"> clear that the learned Magistrate holds that applicant did not inform the court of any illness or operation he had undergone. This is not accurate.</w:t>
      </w:r>
      <w:r w:rsidR="007178A1">
        <w:rPr>
          <w:rFonts w:ascii="Times New Roman" w:hAnsi="Times New Roman" w:cs="Times New Roman"/>
          <w:sz w:val="28"/>
          <w:szCs w:val="28"/>
        </w:rPr>
        <w:t xml:space="preserve"> The court ignored applicant’s explanation in this regard.</w:t>
      </w:r>
      <w:r w:rsidR="00177D86">
        <w:rPr>
          <w:rFonts w:ascii="Times New Roman" w:hAnsi="Times New Roman" w:cs="Times New Roman"/>
          <w:sz w:val="28"/>
          <w:szCs w:val="28"/>
        </w:rPr>
        <w:t xml:space="preserve"> The applicant informed the court he had gone to </w:t>
      </w:r>
      <w:r w:rsidR="000C5A11">
        <w:rPr>
          <w:rFonts w:ascii="Times New Roman" w:hAnsi="Times New Roman" w:cs="Times New Roman"/>
          <w:sz w:val="28"/>
          <w:szCs w:val="28"/>
        </w:rPr>
        <w:t>the Mbabane government hospital</w:t>
      </w:r>
      <w:r w:rsidR="00177D86">
        <w:rPr>
          <w:rFonts w:ascii="Times New Roman" w:hAnsi="Times New Roman" w:cs="Times New Roman"/>
          <w:sz w:val="28"/>
          <w:szCs w:val="28"/>
        </w:rPr>
        <w:t>.</w:t>
      </w:r>
      <w:r w:rsidR="003F09CE">
        <w:rPr>
          <w:rFonts w:ascii="Times New Roman" w:hAnsi="Times New Roman" w:cs="Times New Roman"/>
          <w:sz w:val="28"/>
          <w:szCs w:val="28"/>
        </w:rPr>
        <w:t xml:space="preserve"> In ignoring applicant’s explanation for non-appearance, the</w:t>
      </w:r>
      <w:r w:rsidR="00C907A4">
        <w:rPr>
          <w:rFonts w:ascii="Times New Roman" w:hAnsi="Times New Roman" w:cs="Times New Roman"/>
          <w:sz w:val="28"/>
          <w:szCs w:val="28"/>
        </w:rPr>
        <w:t xml:space="preserve"> lower court acted upon a wrong principle; it mistook the facts and did not take into account some relevant considerations in its ruling to revoke applicant’s bail. </w:t>
      </w:r>
      <w:r w:rsidR="009E4633">
        <w:rPr>
          <w:rFonts w:ascii="Times New Roman" w:hAnsi="Times New Roman" w:cs="Times New Roman"/>
          <w:sz w:val="28"/>
          <w:szCs w:val="28"/>
        </w:rPr>
        <w:t xml:space="preserve">It stated that the applicant did not give an explanation for his absence when in fact he did. </w:t>
      </w:r>
      <w:r w:rsidR="00C907A4">
        <w:rPr>
          <w:rFonts w:ascii="Times New Roman" w:hAnsi="Times New Roman" w:cs="Times New Roman"/>
          <w:sz w:val="28"/>
          <w:szCs w:val="28"/>
        </w:rPr>
        <w:t>It is for this reason among others</w:t>
      </w:r>
      <w:r w:rsidR="009E4633">
        <w:rPr>
          <w:rFonts w:ascii="Times New Roman" w:hAnsi="Times New Roman" w:cs="Times New Roman"/>
          <w:sz w:val="28"/>
          <w:szCs w:val="28"/>
        </w:rPr>
        <w:t>,</w:t>
      </w:r>
      <w:r w:rsidR="00C907A4">
        <w:rPr>
          <w:rFonts w:ascii="Times New Roman" w:hAnsi="Times New Roman" w:cs="Times New Roman"/>
          <w:sz w:val="28"/>
          <w:szCs w:val="28"/>
        </w:rPr>
        <w:t xml:space="preserve"> that the ruling of the principal Magistrate is reviewed and set aside.</w:t>
      </w:r>
    </w:p>
    <w:p w:rsidR="009E4633" w:rsidRPr="00C907A4" w:rsidRDefault="00413A8E" w:rsidP="00413A8E">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[20]</w:t>
      </w:r>
      <w:r>
        <w:rPr>
          <w:rFonts w:ascii="Times New Roman" w:hAnsi="Times New Roman" w:cs="Times New Roman"/>
          <w:sz w:val="28"/>
          <w:szCs w:val="28"/>
        </w:rPr>
        <w:tab/>
      </w:r>
      <w:r w:rsidR="009E4633">
        <w:rPr>
          <w:rFonts w:ascii="Times New Roman" w:hAnsi="Times New Roman" w:cs="Times New Roman"/>
          <w:sz w:val="28"/>
          <w:szCs w:val="28"/>
        </w:rPr>
        <w:t>According to the court record, the Crown made an application to have applicant’s bail revoked in terms of section 101 of the CP&amp;E Act.</w:t>
      </w:r>
    </w:p>
    <w:p w:rsidR="0022674A" w:rsidRDefault="0022674A" w:rsidP="00965F9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Section 101 of the CP&amp;E Act provides as follows:</w:t>
      </w:r>
    </w:p>
    <w:p w:rsidR="0022674A" w:rsidRDefault="0022674A" w:rsidP="00965F96">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‘On failure of accused to appear at trial, recognizance to be forfeited</w:t>
      </w:r>
    </w:p>
    <w:p w:rsidR="0022674A" w:rsidRDefault="0022674A" w:rsidP="00965F96">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[101] If upon the day appointed for the hearing of a case it appears by the return of the proper officer or by other sufficient proof that a copy of the indictment and notice of trial or, in case of a remittal to a magistrate’s court, the summons or warning has been duly served or given and the accused does not appear after he has been three times, in or near the court premises, called by name, the prosecutor may apply to the court for a warrant for the apprehension of such accused, and may also move the court that such accused and sureties (if any) be called upon their recognizance, and, in default of his appearance, that it may be then and there declared forfeited; and any such declaration of forfeiture shall have the effect of a judgment on such recognizance for the amounts therein named against such accused and his sureties respectively.’</w:t>
      </w:r>
    </w:p>
    <w:p w:rsidR="00525463" w:rsidRDefault="00965F96" w:rsidP="00965F9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525463">
        <w:rPr>
          <w:rFonts w:ascii="Times New Roman" w:hAnsi="Times New Roman" w:cs="Times New Roman"/>
          <w:sz w:val="28"/>
          <w:szCs w:val="28"/>
        </w:rPr>
        <w:t xml:space="preserve">In this section a provision is made for the </w:t>
      </w:r>
      <w:r w:rsidR="009E4633">
        <w:rPr>
          <w:rFonts w:ascii="Times New Roman" w:hAnsi="Times New Roman" w:cs="Times New Roman"/>
          <w:sz w:val="28"/>
          <w:szCs w:val="28"/>
        </w:rPr>
        <w:t>forfeiture of a recognizance. The section</w:t>
      </w:r>
      <w:r w:rsidR="00525463">
        <w:rPr>
          <w:rFonts w:ascii="Times New Roman" w:hAnsi="Times New Roman" w:cs="Times New Roman"/>
          <w:sz w:val="28"/>
          <w:szCs w:val="28"/>
        </w:rPr>
        <w:t xml:space="preserve"> also provides that forfeiture shall have the effect of a judgment on the recognizance for ‘the amounts therein named.’</w:t>
      </w:r>
      <w:r w:rsidR="003F09CE">
        <w:rPr>
          <w:rFonts w:ascii="Times New Roman" w:hAnsi="Times New Roman" w:cs="Times New Roman"/>
          <w:sz w:val="28"/>
          <w:szCs w:val="28"/>
        </w:rPr>
        <w:t xml:space="preserve"> But, what is a recognizance? According to the Black Law’s Dictionary</w:t>
      </w:r>
      <w:r w:rsidR="000E737A">
        <w:rPr>
          <w:rStyle w:val="FootnoteReference"/>
          <w:rFonts w:ascii="Times New Roman" w:hAnsi="Times New Roman" w:cs="Times New Roman"/>
          <w:sz w:val="28"/>
          <w:szCs w:val="28"/>
        </w:rPr>
        <w:footnoteReference w:id="5"/>
      </w:r>
      <w:r w:rsidR="003F09CE">
        <w:rPr>
          <w:rFonts w:ascii="Times New Roman" w:hAnsi="Times New Roman" w:cs="Times New Roman"/>
          <w:sz w:val="28"/>
          <w:szCs w:val="28"/>
        </w:rPr>
        <w:t>, a recognizance is defined as follows:</w:t>
      </w:r>
    </w:p>
    <w:p w:rsidR="003F09CE" w:rsidRDefault="003F09CE" w:rsidP="00965F96">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‘Most commonly, a recognizance takes the form of a bail bond that guarantees an un</w:t>
      </w:r>
      <w:r w:rsidR="000E737A">
        <w:rPr>
          <w:rFonts w:ascii="Times New Roman" w:hAnsi="Times New Roman" w:cs="Times New Roman"/>
          <w:b/>
          <w:sz w:val="24"/>
          <w:szCs w:val="24"/>
        </w:rPr>
        <w:t>-</w:t>
      </w:r>
      <w:r>
        <w:rPr>
          <w:rFonts w:ascii="Times New Roman" w:hAnsi="Times New Roman" w:cs="Times New Roman"/>
          <w:b/>
          <w:sz w:val="24"/>
          <w:szCs w:val="24"/>
        </w:rPr>
        <w:t xml:space="preserve">jailed criminal defendant’s return </w:t>
      </w:r>
      <w:r w:rsidR="000E737A">
        <w:rPr>
          <w:rFonts w:ascii="Times New Roman" w:hAnsi="Times New Roman" w:cs="Times New Roman"/>
          <w:b/>
          <w:sz w:val="24"/>
          <w:szCs w:val="24"/>
        </w:rPr>
        <w:t>for a court date. Recognizances</w:t>
      </w:r>
      <w:r>
        <w:rPr>
          <w:rFonts w:ascii="Times New Roman" w:hAnsi="Times New Roman" w:cs="Times New Roman"/>
          <w:b/>
          <w:sz w:val="24"/>
          <w:szCs w:val="24"/>
        </w:rPr>
        <w:t xml:space="preserve"> are aptly described as contracts made with the Crown in its</w:t>
      </w:r>
      <w:r w:rsidR="000E737A">
        <w:rPr>
          <w:rFonts w:ascii="Times New Roman" w:hAnsi="Times New Roman" w:cs="Times New Roman"/>
          <w:b/>
          <w:sz w:val="24"/>
          <w:szCs w:val="24"/>
        </w:rPr>
        <w:t xml:space="preserve"> judicial capacity.’</w:t>
      </w:r>
    </w:p>
    <w:p w:rsidR="000E737A" w:rsidRDefault="00965F96" w:rsidP="000E737A">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0E737A">
        <w:rPr>
          <w:rFonts w:ascii="Times New Roman" w:hAnsi="Times New Roman" w:cs="Times New Roman"/>
          <w:sz w:val="28"/>
          <w:szCs w:val="28"/>
        </w:rPr>
        <w:t>William R Anson</w:t>
      </w:r>
      <w:r w:rsidR="000E737A">
        <w:rPr>
          <w:rStyle w:val="FootnoteReference"/>
          <w:rFonts w:ascii="Times New Roman" w:hAnsi="Times New Roman" w:cs="Times New Roman"/>
          <w:sz w:val="28"/>
          <w:szCs w:val="28"/>
        </w:rPr>
        <w:footnoteReference w:id="6"/>
      </w:r>
      <w:r w:rsidR="000E737A">
        <w:rPr>
          <w:rFonts w:ascii="Times New Roman" w:hAnsi="Times New Roman" w:cs="Times New Roman"/>
          <w:sz w:val="28"/>
          <w:szCs w:val="28"/>
        </w:rPr>
        <w:t xml:space="preserve"> defines a recognizance in the following terms:</w:t>
      </w:r>
    </w:p>
    <w:p w:rsidR="000E737A" w:rsidRPr="000E737A" w:rsidRDefault="000E737A" w:rsidP="00965F96">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‘A recognizance is a writing acknowledged by the party to it before a Judge or officer having an authority for the purpose, and enrolled in a court record. It usually takes the form of a promise with penalties for the breach of it, to keep the peace, to be of good behaviour, or to appear at the assizes.’</w:t>
      </w:r>
    </w:p>
    <w:p w:rsidR="000E737A" w:rsidRPr="000E737A" w:rsidRDefault="00965F96" w:rsidP="00965F9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[23]</w:t>
      </w:r>
      <w:r>
        <w:rPr>
          <w:rFonts w:ascii="Times New Roman" w:hAnsi="Times New Roman" w:cs="Times New Roman"/>
          <w:sz w:val="28"/>
          <w:szCs w:val="28"/>
        </w:rPr>
        <w:tab/>
      </w:r>
      <w:r w:rsidR="002C2978">
        <w:rPr>
          <w:rFonts w:ascii="Times New Roman" w:hAnsi="Times New Roman" w:cs="Times New Roman"/>
          <w:sz w:val="28"/>
          <w:szCs w:val="28"/>
        </w:rPr>
        <w:t>In other words, bail is with cash or its equivalent such as the bail bond that a court will accept in exchange for allowing the accused person to remain at liberty until the conclusion of the trial. The bail so given creates an obligation for the accused to make all required court appearances.</w:t>
      </w:r>
    </w:p>
    <w:p w:rsidR="00436925" w:rsidRDefault="00965F96" w:rsidP="00965F9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CA3EF0">
        <w:rPr>
          <w:rFonts w:ascii="Times New Roman" w:hAnsi="Times New Roman" w:cs="Times New Roman"/>
          <w:sz w:val="28"/>
          <w:szCs w:val="28"/>
        </w:rPr>
        <w:t>The import of section 101 of the CP&amp;E Act is that if an accused</w:t>
      </w:r>
      <w:r w:rsidR="009E4633">
        <w:rPr>
          <w:rFonts w:ascii="Times New Roman" w:hAnsi="Times New Roman" w:cs="Times New Roman"/>
          <w:sz w:val="28"/>
          <w:szCs w:val="28"/>
        </w:rPr>
        <w:t xml:space="preserve"> is</w:t>
      </w:r>
      <w:r w:rsidR="00CA3EF0">
        <w:rPr>
          <w:rFonts w:ascii="Times New Roman" w:hAnsi="Times New Roman" w:cs="Times New Roman"/>
          <w:sz w:val="28"/>
          <w:szCs w:val="28"/>
        </w:rPr>
        <w:t xml:space="preserve"> released on bail </w:t>
      </w:r>
      <w:r w:rsidR="009E4633">
        <w:rPr>
          <w:rFonts w:ascii="Times New Roman" w:hAnsi="Times New Roman" w:cs="Times New Roman"/>
          <w:sz w:val="28"/>
          <w:szCs w:val="28"/>
        </w:rPr>
        <w:t xml:space="preserve">and he </w:t>
      </w:r>
      <w:r w:rsidR="00CA3EF0">
        <w:rPr>
          <w:rFonts w:ascii="Times New Roman" w:hAnsi="Times New Roman" w:cs="Times New Roman"/>
          <w:sz w:val="28"/>
          <w:szCs w:val="28"/>
        </w:rPr>
        <w:t>fails to appear in court for trial on a date and time appointed for his trial, the court before which the matter is pending may</w:t>
      </w:r>
      <w:r w:rsidR="000F6256">
        <w:rPr>
          <w:rFonts w:ascii="Times New Roman" w:hAnsi="Times New Roman" w:cs="Times New Roman"/>
          <w:sz w:val="28"/>
          <w:szCs w:val="28"/>
        </w:rPr>
        <w:t xml:space="preserve"> declare the bail provisionally cancelled and the bail money provisionally forfeited to the State and issue a warrant of arrest of the accused once the prosecutor has made an application to that effect.</w:t>
      </w:r>
      <w:r w:rsidR="00CF170C">
        <w:rPr>
          <w:rFonts w:ascii="Times New Roman" w:hAnsi="Times New Roman" w:cs="Times New Roman"/>
          <w:sz w:val="28"/>
          <w:szCs w:val="28"/>
        </w:rPr>
        <w:t xml:space="preserve"> I do not read</w:t>
      </w:r>
      <w:r w:rsidR="002C2978">
        <w:rPr>
          <w:rFonts w:ascii="Times New Roman" w:hAnsi="Times New Roman" w:cs="Times New Roman"/>
          <w:sz w:val="28"/>
          <w:szCs w:val="28"/>
        </w:rPr>
        <w:t xml:space="preserve"> or understand</w:t>
      </w:r>
      <w:r w:rsidR="002A0516">
        <w:rPr>
          <w:rFonts w:ascii="Times New Roman" w:hAnsi="Times New Roman" w:cs="Times New Roman"/>
          <w:sz w:val="28"/>
          <w:szCs w:val="28"/>
        </w:rPr>
        <w:t xml:space="preserve"> this section to mean it is</w:t>
      </w:r>
      <w:r w:rsidR="00CF170C">
        <w:rPr>
          <w:rFonts w:ascii="Times New Roman" w:hAnsi="Times New Roman" w:cs="Times New Roman"/>
          <w:sz w:val="28"/>
          <w:szCs w:val="28"/>
        </w:rPr>
        <w:t xml:space="preserve"> an offenc</w:t>
      </w:r>
      <w:r w:rsidR="002A0516">
        <w:rPr>
          <w:rFonts w:ascii="Times New Roman" w:hAnsi="Times New Roman" w:cs="Times New Roman"/>
          <w:sz w:val="28"/>
          <w:szCs w:val="28"/>
        </w:rPr>
        <w:t>e</w:t>
      </w:r>
      <w:r w:rsidR="00CF170C">
        <w:rPr>
          <w:rFonts w:ascii="Times New Roman" w:hAnsi="Times New Roman" w:cs="Times New Roman"/>
          <w:sz w:val="28"/>
          <w:szCs w:val="28"/>
        </w:rPr>
        <w:t xml:space="preserve"> or</w:t>
      </w:r>
      <w:r w:rsidR="002A0516">
        <w:rPr>
          <w:rFonts w:ascii="Times New Roman" w:hAnsi="Times New Roman" w:cs="Times New Roman"/>
          <w:sz w:val="28"/>
          <w:szCs w:val="28"/>
        </w:rPr>
        <w:t xml:space="preserve"> contempt of court to breach one’s</w:t>
      </w:r>
      <w:r w:rsidR="00CF170C">
        <w:rPr>
          <w:rFonts w:ascii="Times New Roman" w:hAnsi="Times New Roman" w:cs="Times New Roman"/>
          <w:sz w:val="28"/>
          <w:szCs w:val="28"/>
        </w:rPr>
        <w:t xml:space="preserve"> conditions of bail. By definition a person commits contempt and may be committed to prison for </w:t>
      </w:r>
      <w:r w:rsidR="00C907A4">
        <w:rPr>
          <w:rFonts w:ascii="Times New Roman" w:hAnsi="Times New Roman" w:cs="Times New Roman"/>
          <w:sz w:val="28"/>
          <w:szCs w:val="28"/>
          <w:u w:val="single"/>
        </w:rPr>
        <w:t>wi</w:t>
      </w:r>
      <w:r w:rsidR="00A75F1E">
        <w:rPr>
          <w:rFonts w:ascii="Times New Roman" w:hAnsi="Times New Roman" w:cs="Times New Roman"/>
          <w:sz w:val="28"/>
          <w:szCs w:val="28"/>
          <w:u w:val="single"/>
        </w:rPr>
        <w:t>l</w:t>
      </w:r>
      <w:r w:rsidR="00C907A4">
        <w:rPr>
          <w:rFonts w:ascii="Times New Roman" w:hAnsi="Times New Roman" w:cs="Times New Roman"/>
          <w:sz w:val="28"/>
          <w:szCs w:val="28"/>
          <w:u w:val="single"/>
        </w:rPr>
        <w:t>lfully</w:t>
      </w:r>
      <w:r w:rsidR="00CF170C">
        <w:rPr>
          <w:rFonts w:ascii="Times New Roman" w:hAnsi="Times New Roman" w:cs="Times New Roman"/>
          <w:sz w:val="28"/>
          <w:szCs w:val="28"/>
        </w:rPr>
        <w:t xml:space="preserve"> disobeying an order of court requiring him to do any act</w:t>
      </w:r>
      <w:r w:rsidR="00C907A4">
        <w:rPr>
          <w:rFonts w:ascii="Times New Roman" w:hAnsi="Times New Roman" w:cs="Times New Roman"/>
          <w:sz w:val="28"/>
          <w:szCs w:val="28"/>
        </w:rPr>
        <w:t xml:space="preserve"> or to abstain from doing some act</w:t>
      </w:r>
      <w:r w:rsidR="00D11270">
        <w:rPr>
          <w:rFonts w:ascii="Times New Roman" w:hAnsi="Times New Roman" w:cs="Times New Roman"/>
          <w:sz w:val="28"/>
          <w:szCs w:val="28"/>
        </w:rPr>
        <w:t xml:space="preserve"> (my emphasis)</w:t>
      </w:r>
      <w:r w:rsidR="00C907A4">
        <w:rPr>
          <w:rFonts w:ascii="Times New Roman" w:hAnsi="Times New Roman" w:cs="Times New Roman"/>
          <w:sz w:val="28"/>
          <w:szCs w:val="28"/>
        </w:rPr>
        <w:t>.</w:t>
      </w:r>
      <w:r w:rsidR="00F37EE3">
        <w:rPr>
          <w:rFonts w:ascii="Times New Roman" w:hAnsi="Times New Roman" w:cs="Times New Roman"/>
          <w:sz w:val="28"/>
          <w:szCs w:val="28"/>
        </w:rPr>
        <w:t xml:space="preserve"> Breach of bail conditions therefore will only be contempt of court if there is some additional feature such as willfully failing to comply with conditions of one’s release on bail.</w:t>
      </w:r>
      <w:r w:rsidR="00087D52">
        <w:rPr>
          <w:rFonts w:ascii="Times New Roman" w:hAnsi="Times New Roman" w:cs="Times New Roman"/>
          <w:sz w:val="28"/>
          <w:szCs w:val="28"/>
        </w:rPr>
        <w:t xml:space="preserve"> Absent an evaluation of applicant’s explanation of his absence from court by the lower court, it cannot be said his failure to come to court on the appointed day was willful.</w:t>
      </w:r>
    </w:p>
    <w:p w:rsidR="00071F0A" w:rsidRDefault="00965F96" w:rsidP="00965F9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436925">
        <w:rPr>
          <w:rFonts w:ascii="Times New Roman" w:hAnsi="Times New Roman" w:cs="Times New Roman"/>
          <w:sz w:val="28"/>
          <w:szCs w:val="28"/>
        </w:rPr>
        <w:t>In admitting the applicant to bail, the High court ordered that applicant should attend court wherever and whenever directed to do so pending finalization of the case against him. The High court ordered further that non-compliance with the bail conditions shall effect an escheatment of bail forthwith</w:t>
      </w:r>
      <w:r w:rsidR="00436925">
        <w:rPr>
          <w:rStyle w:val="FootnoteReference"/>
          <w:rFonts w:ascii="Times New Roman" w:hAnsi="Times New Roman" w:cs="Times New Roman"/>
          <w:sz w:val="28"/>
          <w:szCs w:val="28"/>
        </w:rPr>
        <w:footnoteReference w:id="7"/>
      </w:r>
      <w:r w:rsidR="00436925">
        <w:rPr>
          <w:rFonts w:ascii="Times New Roman" w:hAnsi="Times New Roman" w:cs="Times New Roman"/>
          <w:sz w:val="28"/>
          <w:szCs w:val="28"/>
        </w:rPr>
        <w:t>.</w:t>
      </w:r>
      <w:r w:rsidR="00071F0A">
        <w:rPr>
          <w:rFonts w:ascii="Times New Roman" w:hAnsi="Times New Roman" w:cs="Times New Roman"/>
          <w:sz w:val="28"/>
          <w:szCs w:val="28"/>
        </w:rPr>
        <w:t xml:space="preserve"> In line with an accused person’s right to a fair trial, the escheatment of bail can only be invoked a</w:t>
      </w:r>
      <w:r w:rsidR="00210ABD">
        <w:rPr>
          <w:rFonts w:ascii="Times New Roman" w:hAnsi="Times New Roman" w:cs="Times New Roman"/>
          <w:sz w:val="28"/>
          <w:szCs w:val="28"/>
        </w:rPr>
        <w:t>fter the court has heard reasons</w:t>
      </w:r>
      <w:r w:rsidR="00071F0A">
        <w:rPr>
          <w:rFonts w:ascii="Times New Roman" w:hAnsi="Times New Roman" w:cs="Times New Roman"/>
          <w:sz w:val="28"/>
          <w:szCs w:val="28"/>
        </w:rPr>
        <w:t xml:space="preserve"> for </w:t>
      </w:r>
      <w:r w:rsidR="00071F0A">
        <w:rPr>
          <w:rFonts w:ascii="Times New Roman" w:hAnsi="Times New Roman" w:cs="Times New Roman"/>
          <w:sz w:val="28"/>
          <w:szCs w:val="28"/>
        </w:rPr>
        <w:lastRenderedPageBreak/>
        <w:t>non-compliance with bail conditions</w:t>
      </w:r>
      <w:r w:rsidR="00210ABD">
        <w:rPr>
          <w:rFonts w:ascii="Times New Roman" w:hAnsi="Times New Roman" w:cs="Times New Roman"/>
          <w:sz w:val="28"/>
          <w:szCs w:val="28"/>
        </w:rPr>
        <w:t xml:space="preserve"> of the accused person</w:t>
      </w:r>
      <w:r w:rsidR="007601D8">
        <w:rPr>
          <w:rFonts w:ascii="Times New Roman" w:hAnsi="Times New Roman" w:cs="Times New Roman"/>
          <w:sz w:val="28"/>
          <w:szCs w:val="28"/>
        </w:rPr>
        <w:t>, considered same and give</w:t>
      </w:r>
      <w:r w:rsidR="00071F0A">
        <w:rPr>
          <w:rFonts w:ascii="Times New Roman" w:hAnsi="Times New Roman" w:cs="Times New Roman"/>
          <w:sz w:val="28"/>
          <w:szCs w:val="28"/>
        </w:rPr>
        <w:t xml:space="preserve"> reasons supporting the court’s decision to escheat bail.</w:t>
      </w:r>
    </w:p>
    <w:p w:rsidR="00CA3EF0" w:rsidRDefault="00965F96" w:rsidP="00965F9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00186728">
        <w:rPr>
          <w:rFonts w:ascii="Times New Roman" w:hAnsi="Times New Roman" w:cs="Times New Roman"/>
          <w:sz w:val="28"/>
          <w:szCs w:val="28"/>
        </w:rPr>
        <w:t>In a criminal matter, a presiding judicial officer has</w:t>
      </w:r>
      <w:r w:rsidR="0076364C">
        <w:rPr>
          <w:rFonts w:ascii="Times New Roman" w:hAnsi="Times New Roman" w:cs="Times New Roman"/>
          <w:sz w:val="28"/>
          <w:szCs w:val="28"/>
        </w:rPr>
        <w:t xml:space="preserve"> the exclusive jurisdiction to enlarge, vary or revoke bail previously granted.</w:t>
      </w:r>
      <w:r w:rsidR="007601D8">
        <w:rPr>
          <w:rFonts w:ascii="Times New Roman" w:hAnsi="Times New Roman" w:cs="Times New Roman"/>
          <w:sz w:val="28"/>
          <w:szCs w:val="28"/>
        </w:rPr>
        <w:t xml:space="preserve"> Put differently, it is the trial court where bail conditions are breached which has the power to enforce those conditions regardless of which court had set them.</w:t>
      </w:r>
      <w:r w:rsidR="0076364C">
        <w:rPr>
          <w:rFonts w:ascii="Times New Roman" w:hAnsi="Times New Roman" w:cs="Times New Roman"/>
          <w:sz w:val="28"/>
          <w:szCs w:val="28"/>
        </w:rPr>
        <w:t xml:space="preserve"> I</w:t>
      </w:r>
      <w:r w:rsidR="007601D8">
        <w:rPr>
          <w:rFonts w:ascii="Times New Roman" w:hAnsi="Times New Roman" w:cs="Times New Roman"/>
          <w:sz w:val="28"/>
          <w:szCs w:val="28"/>
        </w:rPr>
        <w:t xml:space="preserve">t was </w:t>
      </w:r>
      <w:r w:rsidR="009E4633">
        <w:rPr>
          <w:rFonts w:ascii="Times New Roman" w:hAnsi="Times New Roman" w:cs="Times New Roman"/>
          <w:sz w:val="28"/>
          <w:szCs w:val="28"/>
        </w:rPr>
        <w:t>therefore within the Magistrates court’s</w:t>
      </w:r>
      <w:r w:rsidR="0076364C">
        <w:rPr>
          <w:rFonts w:ascii="Times New Roman" w:hAnsi="Times New Roman" w:cs="Times New Roman"/>
          <w:sz w:val="28"/>
          <w:szCs w:val="28"/>
        </w:rPr>
        <w:t xml:space="preserve"> jurisdiction to enquire into the non-compliance</w:t>
      </w:r>
      <w:r w:rsidR="003D653F">
        <w:rPr>
          <w:rFonts w:ascii="Times New Roman" w:hAnsi="Times New Roman" w:cs="Times New Roman"/>
          <w:sz w:val="28"/>
          <w:szCs w:val="28"/>
        </w:rPr>
        <w:t xml:space="preserve"> to bail conditions</w:t>
      </w:r>
      <w:r w:rsidR="0076364C">
        <w:rPr>
          <w:rFonts w:ascii="Times New Roman" w:hAnsi="Times New Roman" w:cs="Times New Roman"/>
          <w:sz w:val="28"/>
          <w:szCs w:val="28"/>
        </w:rPr>
        <w:t xml:space="preserve"> by</w:t>
      </w:r>
      <w:r w:rsidR="003D653F">
        <w:rPr>
          <w:rFonts w:ascii="Times New Roman" w:hAnsi="Times New Roman" w:cs="Times New Roman"/>
          <w:sz w:val="28"/>
          <w:szCs w:val="28"/>
        </w:rPr>
        <w:t xml:space="preserve"> applicant</w:t>
      </w:r>
      <w:r w:rsidR="0076364C">
        <w:rPr>
          <w:rFonts w:ascii="Times New Roman" w:hAnsi="Times New Roman" w:cs="Times New Roman"/>
          <w:sz w:val="28"/>
          <w:szCs w:val="28"/>
        </w:rPr>
        <w:t>. Barring the misdirection</w:t>
      </w:r>
      <w:r w:rsidR="009E4633">
        <w:rPr>
          <w:rFonts w:ascii="Times New Roman" w:hAnsi="Times New Roman" w:cs="Times New Roman"/>
          <w:sz w:val="28"/>
          <w:szCs w:val="28"/>
        </w:rPr>
        <w:t xml:space="preserve"> and gross irregularity</w:t>
      </w:r>
      <w:r w:rsidR="0076364C">
        <w:rPr>
          <w:rFonts w:ascii="Times New Roman" w:hAnsi="Times New Roman" w:cs="Times New Roman"/>
          <w:sz w:val="28"/>
          <w:szCs w:val="28"/>
        </w:rPr>
        <w:t xml:space="preserve"> referred to in the preceding paragraphs vitiating the lower court’s ruling and the improper exercise of discretion; this court would not have interfered with the learned principal magistrate’s exercise of discre</w:t>
      </w:r>
      <w:r w:rsidR="009E4633">
        <w:rPr>
          <w:rFonts w:ascii="Times New Roman" w:hAnsi="Times New Roman" w:cs="Times New Roman"/>
          <w:sz w:val="28"/>
          <w:szCs w:val="28"/>
        </w:rPr>
        <w:t>tion in hearing the application to revoke applicant’s bail.</w:t>
      </w:r>
      <w:r w:rsidR="00194FA1">
        <w:rPr>
          <w:rFonts w:ascii="Times New Roman" w:hAnsi="Times New Roman" w:cs="Times New Roman"/>
          <w:sz w:val="28"/>
          <w:szCs w:val="28"/>
        </w:rPr>
        <w:t xml:space="preserve">   </w:t>
      </w:r>
    </w:p>
    <w:p w:rsidR="00691F46" w:rsidRDefault="00965F96" w:rsidP="00965F96">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691F46">
        <w:rPr>
          <w:rFonts w:ascii="Times New Roman" w:hAnsi="Times New Roman" w:cs="Times New Roman"/>
          <w:sz w:val="28"/>
          <w:szCs w:val="28"/>
        </w:rPr>
        <w:t>In its answering affidavit the first respondent avers that the trial court record reflects that the principal Magistrate invoked Section 145</w:t>
      </w:r>
      <w:r w:rsidR="00924EED">
        <w:rPr>
          <w:rFonts w:ascii="Times New Roman" w:hAnsi="Times New Roman" w:cs="Times New Roman"/>
          <w:sz w:val="28"/>
          <w:szCs w:val="28"/>
        </w:rPr>
        <w:t xml:space="preserve"> and not section 101</w:t>
      </w:r>
      <w:r w:rsidR="00691F46">
        <w:rPr>
          <w:rFonts w:ascii="Times New Roman" w:hAnsi="Times New Roman" w:cs="Times New Roman"/>
          <w:sz w:val="28"/>
          <w:szCs w:val="28"/>
        </w:rPr>
        <w:t xml:space="preserve"> of the CP&amp;E</w:t>
      </w:r>
      <w:r w:rsidR="00924EED">
        <w:rPr>
          <w:rFonts w:ascii="Times New Roman" w:hAnsi="Times New Roman" w:cs="Times New Roman"/>
          <w:sz w:val="28"/>
          <w:szCs w:val="28"/>
        </w:rPr>
        <w:t xml:space="preserve"> Act</w:t>
      </w:r>
      <w:r w:rsidR="00691F46">
        <w:rPr>
          <w:rFonts w:ascii="Times New Roman" w:hAnsi="Times New Roman" w:cs="Times New Roman"/>
          <w:sz w:val="28"/>
          <w:szCs w:val="28"/>
        </w:rPr>
        <w:t>. I do not agree with this averm</w:t>
      </w:r>
      <w:r w:rsidR="006D3061">
        <w:rPr>
          <w:rFonts w:ascii="Times New Roman" w:hAnsi="Times New Roman" w:cs="Times New Roman"/>
          <w:sz w:val="28"/>
          <w:szCs w:val="28"/>
        </w:rPr>
        <w:t>ent. Nowhere in the trial court’s record is it stated the court invoked</w:t>
      </w:r>
      <w:r w:rsidR="00691F46">
        <w:rPr>
          <w:rFonts w:ascii="Times New Roman" w:hAnsi="Times New Roman" w:cs="Times New Roman"/>
          <w:sz w:val="28"/>
          <w:szCs w:val="28"/>
        </w:rPr>
        <w:t xml:space="preserve"> section 145 of the CP&amp;E Act. The</w:t>
      </w:r>
      <w:r w:rsidR="006D3061">
        <w:rPr>
          <w:rFonts w:ascii="Times New Roman" w:hAnsi="Times New Roman" w:cs="Times New Roman"/>
          <w:sz w:val="28"/>
          <w:szCs w:val="28"/>
        </w:rPr>
        <w:t xml:space="preserve"> trial court’s</w:t>
      </w:r>
      <w:r w:rsidR="00691F46">
        <w:rPr>
          <w:rFonts w:ascii="Times New Roman" w:hAnsi="Times New Roman" w:cs="Times New Roman"/>
          <w:sz w:val="28"/>
          <w:szCs w:val="28"/>
        </w:rPr>
        <w:t xml:space="preserve"> record reflects that the prosecutor made the application for the revocation of bail in terms of section 101 of the CP&amp;E Act</w:t>
      </w:r>
      <w:r w:rsidR="006D3061">
        <w:rPr>
          <w:rStyle w:val="FootnoteReference"/>
          <w:rFonts w:ascii="Times New Roman" w:hAnsi="Times New Roman" w:cs="Times New Roman"/>
          <w:sz w:val="28"/>
          <w:szCs w:val="28"/>
        </w:rPr>
        <w:footnoteReference w:id="8"/>
      </w:r>
      <w:r w:rsidR="00691F46">
        <w:rPr>
          <w:rFonts w:ascii="Times New Roman" w:hAnsi="Times New Roman" w:cs="Times New Roman"/>
          <w:sz w:val="28"/>
          <w:szCs w:val="28"/>
        </w:rPr>
        <w:t>.</w:t>
      </w:r>
      <w:r w:rsidR="006D3061">
        <w:rPr>
          <w:rFonts w:ascii="Times New Roman" w:hAnsi="Times New Roman" w:cs="Times New Roman"/>
          <w:sz w:val="28"/>
          <w:szCs w:val="28"/>
        </w:rPr>
        <w:t xml:space="preserve"> In her ruling, the second respondent revokes applicant’s bail and states that applicant will be kept in custody until the finalization of th</w:t>
      </w:r>
      <w:r w:rsidR="001D6801">
        <w:rPr>
          <w:rFonts w:ascii="Times New Roman" w:hAnsi="Times New Roman" w:cs="Times New Roman"/>
          <w:sz w:val="28"/>
          <w:szCs w:val="28"/>
        </w:rPr>
        <w:t>e mat</w:t>
      </w:r>
      <w:r w:rsidR="00924EED">
        <w:rPr>
          <w:rFonts w:ascii="Times New Roman" w:hAnsi="Times New Roman" w:cs="Times New Roman"/>
          <w:sz w:val="28"/>
          <w:szCs w:val="28"/>
        </w:rPr>
        <w:t>ter. The second respondent</w:t>
      </w:r>
      <w:r w:rsidR="001D6801">
        <w:rPr>
          <w:rFonts w:ascii="Times New Roman" w:hAnsi="Times New Roman" w:cs="Times New Roman"/>
          <w:sz w:val="28"/>
          <w:szCs w:val="28"/>
        </w:rPr>
        <w:t xml:space="preserve"> refused the Crown’s application to have applicant’s bail forfeited to the State</w:t>
      </w:r>
      <w:r w:rsidR="001D6801">
        <w:rPr>
          <w:rStyle w:val="FootnoteReference"/>
          <w:rFonts w:ascii="Times New Roman" w:hAnsi="Times New Roman" w:cs="Times New Roman"/>
          <w:sz w:val="28"/>
          <w:szCs w:val="28"/>
        </w:rPr>
        <w:footnoteReference w:id="9"/>
      </w:r>
      <w:r w:rsidR="001D6801">
        <w:rPr>
          <w:rFonts w:ascii="Times New Roman" w:hAnsi="Times New Roman" w:cs="Times New Roman"/>
          <w:sz w:val="28"/>
          <w:szCs w:val="28"/>
        </w:rPr>
        <w:t>. It is section 101 and not section 145 of the Act that deals with forfeiture of bail.</w:t>
      </w:r>
    </w:p>
    <w:p w:rsidR="001D6801" w:rsidRDefault="00965F96" w:rsidP="00CA3EF0">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1D6801">
        <w:rPr>
          <w:rFonts w:ascii="Times New Roman" w:hAnsi="Times New Roman" w:cs="Times New Roman"/>
          <w:sz w:val="28"/>
          <w:szCs w:val="28"/>
        </w:rPr>
        <w:t>Section 145 of the CP&amp;E Act states as follows:</w:t>
      </w:r>
    </w:p>
    <w:p w:rsidR="001D6801" w:rsidRDefault="001D6801" w:rsidP="00960D13">
      <w:pPr>
        <w:spacing w:line="24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lastRenderedPageBreak/>
        <w:t>‘Effect of plea</w:t>
      </w:r>
    </w:p>
    <w:p w:rsidR="001D6801" w:rsidRDefault="001D6801" w:rsidP="00960D13">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[145] If the accused </w:t>
      </w:r>
      <w:r>
        <w:rPr>
          <w:rFonts w:ascii="Times New Roman" w:hAnsi="Times New Roman" w:cs="Times New Roman"/>
          <w:b/>
          <w:sz w:val="24"/>
          <w:szCs w:val="24"/>
          <w:u w:val="single"/>
        </w:rPr>
        <w:t>is indicted in the High Court</w:t>
      </w:r>
      <w:r>
        <w:rPr>
          <w:rFonts w:ascii="Times New Roman" w:hAnsi="Times New Roman" w:cs="Times New Roman"/>
          <w:b/>
          <w:sz w:val="24"/>
          <w:szCs w:val="24"/>
        </w:rPr>
        <w:t xml:space="preserve"> after having been admitted </w:t>
      </w:r>
      <w:bookmarkStart w:id="0" w:name="_GoBack"/>
      <w:bookmarkEnd w:id="0"/>
      <w:r>
        <w:rPr>
          <w:rFonts w:ascii="Times New Roman" w:hAnsi="Times New Roman" w:cs="Times New Roman"/>
          <w:b/>
          <w:sz w:val="24"/>
          <w:szCs w:val="24"/>
        </w:rPr>
        <w:t>to bail, his plea to the indictment shall, unless the court otherwise directs, have the effect of terminating his bail and he shall thereupon be detained in custody until the conclusion of the trial in the same manner in every respect as if he had not been admitted to bail (my emphasis).’</w:t>
      </w:r>
    </w:p>
    <w:p w:rsidR="001D6801" w:rsidRDefault="00960D13" w:rsidP="00960D1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E46868">
        <w:rPr>
          <w:rFonts w:ascii="Times New Roman" w:hAnsi="Times New Roman" w:cs="Times New Roman"/>
          <w:sz w:val="28"/>
          <w:szCs w:val="28"/>
        </w:rPr>
        <w:t>Section 145 is, in my view self-explanatory. It applies to criminal matters where the accused i</w:t>
      </w:r>
      <w:r w:rsidR="00C44E41">
        <w:rPr>
          <w:rFonts w:ascii="Times New Roman" w:hAnsi="Times New Roman" w:cs="Times New Roman"/>
          <w:sz w:val="28"/>
          <w:szCs w:val="28"/>
        </w:rPr>
        <w:t>s indicted</w:t>
      </w:r>
      <w:r w:rsidR="00AC197D">
        <w:rPr>
          <w:rFonts w:ascii="Times New Roman" w:hAnsi="Times New Roman" w:cs="Times New Roman"/>
          <w:sz w:val="28"/>
          <w:szCs w:val="28"/>
        </w:rPr>
        <w:t xml:space="preserve"> and pleads to the indictment in</w:t>
      </w:r>
      <w:r w:rsidR="00C44E41">
        <w:rPr>
          <w:rFonts w:ascii="Times New Roman" w:hAnsi="Times New Roman" w:cs="Times New Roman"/>
          <w:sz w:val="28"/>
          <w:szCs w:val="28"/>
        </w:rPr>
        <w:t xml:space="preserve"> the High Court.</w:t>
      </w:r>
      <w:r w:rsidR="00E46868">
        <w:rPr>
          <w:rFonts w:ascii="Times New Roman" w:hAnsi="Times New Roman" w:cs="Times New Roman"/>
          <w:sz w:val="28"/>
          <w:szCs w:val="28"/>
        </w:rPr>
        <w:t xml:space="preserve"> </w:t>
      </w:r>
      <w:r w:rsidR="0094556E">
        <w:rPr>
          <w:rFonts w:ascii="Times New Roman" w:hAnsi="Times New Roman" w:cs="Times New Roman"/>
          <w:sz w:val="28"/>
          <w:szCs w:val="28"/>
        </w:rPr>
        <w:t>Even if I am wrong in this regard, proceedings held in terms of section 145 must be lawful, fair, reasonable and Constitution compliant</w:t>
      </w:r>
      <w:r w:rsidR="00E46868">
        <w:rPr>
          <w:rStyle w:val="FootnoteReference"/>
          <w:rFonts w:ascii="Times New Roman" w:hAnsi="Times New Roman" w:cs="Times New Roman"/>
          <w:sz w:val="28"/>
          <w:szCs w:val="28"/>
        </w:rPr>
        <w:footnoteReference w:id="10"/>
      </w:r>
      <w:r w:rsidR="00E46868">
        <w:rPr>
          <w:rFonts w:ascii="Times New Roman" w:hAnsi="Times New Roman" w:cs="Times New Roman"/>
          <w:sz w:val="28"/>
          <w:szCs w:val="28"/>
        </w:rPr>
        <w:t>.</w:t>
      </w:r>
    </w:p>
    <w:p w:rsidR="00496DF7" w:rsidRPr="00496DF7" w:rsidRDefault="00496DF7" w:rsidP="00960D13">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Conclusion</w:t>
      </w:r>
    </w:p>
    <w:p w:rsidR="00AC197D" w:rsidRDefault="00960D13" w:rsidP="00960D13">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[30]</w:t>
      </w:r>
      <w:r>
        <w:rPr>
          <w:rFonts w:ascii="Times New Roman" w:hAnsi="Times New Roman" w:cs="Times New Roman"/>
          <w:sz w:val="28"/>
          <w:szCs w:val="28"/>
        </w:rPr>
        <w:tab/>
      </w:r>
      <w:r w:rsidR="00C10902">
        <w:rPr>
          <w:rFonts w:ascii="Times New Roman" w:hAnsi="Times New Roman" w:cs="Times New Roman"/>
          <w:sz w:val="28"/>
          <w:szCs w:val="28"/>
        </w:rPr>
        <w:t>In conclusion, because the trial court has exclusive jurisdiction to enlarge, vary or revoke bail previously granted</w:t>
      </w:r>
      <w:r w:rsidR="001B2F75">
        <w:rPr>
          <w:rFonts w:ascii="Times New Roman" w:hAnsi="Times New Roman" w:cs="Times New Roman"/>
          <w:sz w:val="28"/>
          <w:szCs w:val="28"/>
        </w:rPr>
        <w:t xml:space="preserve"> by another court, it would be pro</w:t>
      </w:r>
      <w:r w:rsidR="0094556E">
        <w:rPr>
          <w:rFonts w:ascii="Times New Roman" w:hAnsi="Times New Roman" w:cs="Times New Roman"/>
          <w:sz w:val="28"/>
          <w:szCs w:val="28"/>
        </w:rPr>
        <w:t>per therefore that the matter is</w:t>
      </w:r>
      <w:r w:rsidR="001B2F75">
        <w:rPr>
          <w:rFonts w:ascii="Times New Roman" w:hAnsi="Times New Roman" w:cs="Times New Roman"/>
          <w:sz w:val="28"/>
          <w:szCs w:val="28"/>
        </w:rPr>
        <w:t xml:space="preserve"> remitted to the Magistrate court in order for the second r</w:t>
      </w:r>
      <w:r w:rsidR="00DF1656">
        <w:rPr>
          <w:rFonts w:ascii="Times New Roman" w:hAnsi="Times New Roman" w:cs="Times New Roman"/>
          <w:sz w:val="28"/>
          <w:szCs w:val="28"/>
        </w:rPr>
        <w:t>espondent to consider the reasonableness or otherwise of applicant’s explanation for non-appearance in court on 2 October 2018.</w:t>
      </w:r>
    </w:p>
    <w:p w:rsidR="00496DF7" w:rsidRPr="00496DF7" w:rsidRDefault="00496DF7" w:rsidP="00960D13">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Order</w:t>
      </w:r>
    </w:p>
    <w:p w:rsidR="001B2F75" w:rsidRDefault="00960D13" w:rsidP="001D6801">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1B2F75">
        <w:rPr>
          <w:rFonts w:ascii="Times New Roman" w:hAnsi="Times New Roman" w:cs="Times New Roman"/>
          <w:sz w:val="28"/>
          <w:szCs w:val="28"/>
        </w:rPr>
        <w:t>In the result the following order is made:</w:t>
      </w:r>
    </w:p>
    <w:p w:rsidR="008C347C" w:rsidRPr="008C347C" w:rsidRDefault="00DF1656" w:rsidP="00960D1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1. </w:t>
      </w:r>
      <w:r w:rsidR="008C347C">
        <w:rPr>
          <w:rFonts w:ascii="Times New Roman" w:hAnsi="Times New Roman" w:cs="Times New Roman"/>
          <w:sz w:val="28"/>
          <w:szCs w:val="28"/>
        </w:rPr>
        <w:t xml:space="preserve">The </w:t>
      </w:r>
      <w:r w:rsidR="008C347C">
        <w:rPr>
          <w:rFonts w:ascii="Times New Roman" w:hAnsi="Times New Roman" w:cs="Times New Roman"/>
          <w:i/>
          <w:sz w:val="28"/>
          <w:szCs w:val="28"/>
        </w:rPr>
        <w:t>court a quo</w:t>
      </w:r>
      <w:r w:rsidR="008C347C">
        <w:rPr>
          <w:rFonts w:ascii="Times New Roman" w:hAnsi="Times New Roman" w:cs="Times New Roman"/>
          <w:sz w:val="28"/>
          <w:szCs w:val="28"/>
        </w:rPr>
        <w:t>’s ruling</w:t>
      </w:r>
      <w:r>
        <w:rPr>
          <w:rFonts w:ascii="Times New Roman" w:hAnsi="Times New Roman" w:cs="Times New Roman"/>
          <w:sz w:val="28"/>
          <w:szCs w:val="28"/>
        </w:rPr>
        <w:t xml:space="preserve"> of</w:t>
      </w:r>
      <w:r w:rsidR="00F37EE3">
        <w:rPr>
          <w:rFonts w:ascii="Times New Roman" w:hAnsi="Times New Roman" w:cs="Times New Roman"/>
          <w:sz w:val="28"/>
          <w:szCs w:val="28"/>
        </w:rPr>
        <w:t xml:space="preserve"> Case L51/2014 granted on</w:t>
      </w:r>
      <w:r>
        <w:rPr>
          <w:rFonts w:ascii="Times New Roman" w:hAnsi="Times New Roman" w:cs="Times New Roman"/>
          <w:sz w:val="28"/>
          <w:szCs w:val="28"/>
        </w:rPr>
        <w:t xml:space="preserve"> 14 June 2019</w:t>
      </w:r>
      <w:r w:rsidR="008C347C">
        <w:rPr>
          <w:rFonts w:ascii="Times New Roman" w:hAnsi="Times New Roman" w:cs="Times New Roman"/>
          <w:sz w:val="28"/>
          <w:szCs w:val="28"/>
        </w:rPr>
        <w:t xml:space="preserve"> is reviewed and set aside;</w:t>
      </w:r>
    </w:p>
    <w:p w:rsidR="001B2F75" w:rsidRDefault="00DF1656" w:rsidP="00960D13">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2. </w:t>
      </w:r>
      <w:r w:rsidR="001D76DC">
        <w:rPr>
          <w:rFonts w:ascii="Times New Roman" w:hAnsi="Times New Roman" w:cs="Times New Roman"/>
          <w:sz w:val="28"/>
          <w:szCs w:val="28"/>
        </w:rPr>
        <w:t>The matter is remitted</w:t>
      </w:r>
      <w:r w:rsidR="001B2F75">
        <w:rPr>
          <w:rFonts w:ascii="Times New Roman" w:hAnsi="Times New Roman" w:cs="Times New Roman"/>
          <w:sz w:val="28"/>
          <w:szCs w:val="28"/>
        </w:rPr>
        <w:t xml:space="preserve"> to the Magistrates Court</w:t>
      </w:r>
      <w:r w:rsidR="001D76DC">
        <w:rPr>
          <w:rFonts w:ascii="Times New Roman" w:hAnsi="Times New Roman" w:cs="Times New Roman"/>
          <w:sz w:val="28"/>
          <w:szCs w:val="28"/>
        </w:rPr>
        <w:t xml:space="preserve"> before the second respondent</w:t>
      </w:r>
      <w:r>
        <w:rPr>
          <w:rFonts w:ascii="Times New Roman" w:hAnsi="Times New Roman" w:cs="Times New Roman"/>
          <w:sz w:val="28"/>
          <w:szCs w:val="28"/>
        </w:rPr>
        <w:t xml:space="preserve"> in order for her to properly exercise her jurisdiction in terms of paragraph 40 of this judgment.</w:t>
      </w:r>
    </w:p>
    <w:p w:rsidR="008C347C" w:rsidRDefault="00156D53" w:rsidP="00960D1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8C347C">
        <w:rPr>
          <w:rFonts w:ascii="Times New Roman" w:hAnsi="Times New Roman" w:cs="Times New Roman"/>
          <w:sz w:val="28"/>
          <w:szCs w:val="28"/>
        </w:rPr>
        <w:t>Each party to pay own costs.</w:t>
      </w:r>
      <w:r w:rsidR="009645C6">
        <w:rPr>
          <w:rFonts w:ascii="Times New Roman" w:hAnsi="Times New Roman" w:cs="Times New Roman"/>
          <w:sz w:val="28"/>
          <w:szCs w:val="28"/>
        </w:rPr>
        <w:t xml:space="preserve">  </w:t>
      </w:r>
    </w:p>
    <w:p w:rsidR="001B2F75" w:rsidRDefault="00AE1A7E" w:rsidP="00AE1A7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___________________</w:t>
      </w:r>
    </w:p>
    <w:p w:rsidR="00531948" w:rsidRDefault="00156D53" w:rsidP="00AE1A7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 S. LANGWENYA</w:t>
      </w:r>
    </w:p>
    <w:p w:rsidR="00156D53" w:rsidRDefault="00156D53" w:rsidP="00AE1A7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JUDGE OF THE HIGH COURT</w:t>
      </w:r>
    </w:p>
    <w:p w:rsidR="00AE1A7E" w:rsidRDefault="00AE1A7E" w:rsidP="00AE1A7E">
      <w:pPr>
        <w:spacing w:line="240" w:lineRule="auto"/>
        <w:jc w:val="center"/>
        <w:rPr>
          <w:rFonts w:ascii="Times New Roman" w:hAnsi="Times New Roman" w:cs="Times New Roman"/>
          <w:b/>
          <w:sz w:val="28"/>
          <w:szCs w:val="28"/>
        </w:rPr>
      </w:pPr>
    </w:p>
    <w:p w:rsidR="00156D53" w:rsidRDefault="00156D53" w:rsidP="00AE1A7E">
      <w:pPr>
        <w:spacing w:line="240" w:lineRule="auto"/>
        <w:jc w:val="center"/>
        <w:rPr>
          <w:rFonts w:ascii="Times New Roman" w:hAnsi="Times New Roman" w:cs="Times New Roman"/>
          <w:sz w:val="28"/>
          <w:szCs w:val="28"/>
        </w:rPr>
      </w:pPr>
      <w:r>
        <w:rPr>
          <w:rFonts w:ascii="Times New Roman" w:hAnsi="Times New Roman" w:cs="Times New Roman"/>
          <w:sz w:val="28"/>
          <w:szCs w:val="28"/>
        </w:rPr>
        <w:t>For the Applicant:               Mr D. E. Hleta.</w:t>
      </w:r>
    </w:p>
    <w:p w:rsidR="00156D53" w:rsidRPr="00156D53" w:rsidRDefault="00156D53" w:rsidP="00AE1A7E">
      <w:pPr>
        <w:spacing w:line="240" w:lineRule="auto"/>
        <w:jc w:val="center"/>
        <w:rPr>
          <w:rFonts w:ascii="Times New Roman" w:hAnsi="Times New Roman" w:cs="Times New Roman"/>
          <w:sz w:val="28"/>
          <w:szCs w:val="28"/>
        </w:rPr>
      </w:pPr>
      <w:r>
        <w:rPr>
          <w:rFonts w:ascii="Times New Roman" w:hAnsi="Times New Roman" w:cs="Times New Roman"/>
          <w:sz w:val="28"/>
          <w:szCs w:val="28"/>
        </w:rPr>
        <w:t>For the Respondents:          Mr B. Ngwenya.</w:t>
      </w:r>
    </w:p>
    <w:p w:rsidR="00531948" w:rsidRPr="001D6801" w:rsidRDefault="00531948" w:rsidP="00AE1A7E">
      <w:pPr>
        <w:spacing w:line="360" w:lineRule="auto"/>
        <w:jc w:val="center"/>
        <w:rPr>
          <w:rFonts w:ascii="Times New Roman" w:hAnsi="Times New Roman" w:cs="Times New Roman"/>
          <w:sz w:val="28"/>
          <w:szCs w:val="28"/>
        </w:rPr>
      </w:pPr>
    </w:p>
    <w:p w:rsidR="001D6801" w:rsidRDefault="001D6801" w:rsidP="001D6801">
      <w:pPr>
        <w:spacing w:line="240" w:lineRule="auto"/>
        <w:jc w:val="both"/>
        <w:rPr>
          <w:rFonts w:ascii="Times New Roman" w:hAnsi="Times New Roman" w:cs="Times New Roman"/>
          <w:b/>
          <w:sz w:val="24"/>
          <w:szCs w:val="24"/>
        </w:rPr>
      </w:pPr>
    </w:p>
    <w:p w:rsidR="001D6801" w:rsidRDefault="001D6801" w:rsidP="001D6801">
      <w:pPr>
        <w:spacing w:line="240" w:lineRule="auto"/>
        <w:jc w:val="both"/>
        <w:rPr>
          <w:rFonts w:ascii="Times New Roman" w:hAnsi="Times New Roman" w:cs="Times New Roman"/>
          <w:b/>
          <w:sz w:val="24"/>
          <w:szCs w:val="24"/>
        </w:rPr>
      </w:pPr>
    </w:p>
    <w:p w:rsidR="001D6801" w:rsidRDefault="001D6801" w:rsidP="001D6801">
      <w:pPr>
        <w:spacing w:line="240" w:lineRule="auto"/>
        <w:jc w:val="both"/>
        <w:rPr>
          <w:rFonts w:ascii="Times New Roman" w:hAnsi="Times New Roman" w:cs="Times New Roman"/>
          <w:b/>
          <w:sz w:val="24"/>
          <w:szCs w:val="24"/>
        </w:rPr>
      </w:pPr>
    </w:p>
    <w:p w:rsidR="001D6801" w:rsidRDefault="001D6801" w:rsidP="001D6801">
      <w:pPr>
        <w:spacing w:line="240" w:lineRule="auto"/>
        <w:jc w:val="both"/>
        <w:rPr>
          <w:rFonts w:ascii="Times New Roman" w:hAnsi="Times New Roman" w:cs="Times New Roman"/>
          <w:b/>
          <w:sz w:val="24"/>
          <w:szCs w:val="24"/>
        </w:rPr>
      </w:pPr>
    </w:p>
    <w:p w:rsidR="001D6801" w:rsidRPr="001D6801" w:rsidRDefault="001D6801" w:rsidP="001D6801">
      <w:pPr>
        <w:spacing w:line="240" w:lineRule="auto"/>
        <w:jc w:val="both"/>
        <w:rPr>
          <w:rFonts w:ascii="Times New Roman" w:hAnsi="Times New Roman" w:cs="Times New Roman"/>
          <w:b/>
          <w:sz w:val="24"/>
          <w:szCs w:val="24"/>
        </w:rPr>
      </w:pPr>
    </w:p>
    <w:p w:rsidR="007178A1" w:rsidRDefault="007178A1" w:rsidP="0080399E">
      <w:pPr>
        <w:spacing w:line="360" w:lineRule="auto"/>
        <w:jc w:val="both"/>
        <w:rPr>
          <w:rFonts w:ascii="Times New Roman" w:hAnsi="Times New Roman" w:cs="Times New Roman"/>
          <w:sz w:val="28"/>
          <w:szCs w:val="28"/>
        </w:rPr>
      </w:pPr>
    </w:p>
    <w:p w:rsidR="00264798" w:rsidRPr="00165E79" w:rsidRDefault="00264798" w:rsidP="0080399E">
      <w:pPr>
        <w:spacing w:line="360" w:lineRule="auto"/>
        <w:jc w:val="both"/>
        <w:rPr>
          <w:rFonts w:ascii="Times New Roman" w:hAnsi="Times New Roman" w:cs="Times New Roman"/>
          <w:sz w:val="28"/>
          <w:szCs w:val="28"/>
        </w:rPr>
      </w:pPr>
    </w:p>
    <w:p w:rsidR="006175C9" w:rsidRDefault="006175C9" w:rsidP="0080399E">
      <w:pPr>
        <w:spacing w:line="360" w:lineRule="auto"/>
        <w:jc w:val="both"/>
        <w:rPr>
          <w:rFonts w:ascii="Times New Roman" w:hAnsi="Times New Roman" w:cs="Times New Roman"/>
          <w:sz w:val="28"/>
          <w:szCs w:val="28"/>
        </w:rPr>
      </w:pPr>
    </w:p>
    <w:p w:rsidR="00B07B21" w:rsidRDefault="00B07B21" w:rsidP="0080399E">
      <w:pPr>
        <w:spacing w:line="360" w:lineRule="auto"/>
        <w:jc w:val="both"/>
        <w:rPr>
          <w:rFonts w:ascii="Times New Roman" w:hAnsi="Times New Roman" w:cs="Times New Roman"/>
          <w:sz w:val="28"/>
          <w:szCs w:val="28"/>
        </w:rPr>
      </w:pPr>
    </w:p>
    <w:p w:rsidR="00E64F7E" w:rsidRPr="00290EF8" w:rsidRDefault="00E64F7E" w:rsidP="00290EF8">
      <w:pPr>
        <w:spacing w:line="360" w:lineRule="auto"/>
        <w:jc w:val="both"/>
        <w:rPr>
          <w:rFonts w:ascii="Times New Roman" w:hAnsi="Times New Roman" w:cs="Times New Roman"/>
          <w:sz w:val="28"/>
          <w:szCs w:val="28"/>
        </w:rPr>
      </w:pPr>
    </w:p>
    <w:p w:rsidR="00AC06FD" w:rsidRDefault="00AC06FD" w:rsidP="0080399E">
      <w:pPr>
        <w:spacing w:line="360" w:lineRule="auto"/>
        <w:jc w:val="both"/>
        <w:rPr>
          <w:rFonts w:ascii="Times New Roman" w:hAnsi="Times New Roman" w:cs="Times New Roman"/>
          <w:sz w:val="28"/>
          <w:szCs w:val="28"/>
        </w:rPr>
      </w:pPr>
    </w:p>
    <w:p w:rsidR="00AC06FD" w:rsidRPr="00AC06FD" w:rsidRDefault="00AC06FD" w:rsidP="0080399E">
      <w:pPr>
        <w:spacing w:line="360" w:lineRule="auto"/>
        <w:jc w:val="both"/>
        <w:rPr>
          <w:rFonts w:ascii="Times New Roman" w:hAnsi="Times New Roman" w:cs="Times New Roman"/>
          <w:sz w:val="28"/>
          <w:szCs w:val="28"/>
        </w:rPr>
      </w:pPr>
    </w:p>
    <w:p w:rsidR="00AC06FD" w:rsidRPr="0080399E" w:rsidRDefault="00AC06FD" w:rsidP="0080399E">
      <w:pPr>
        <w:spacing w:line="360" w:lineRule="auto"/>
        <w:jc w:val="both"/>
        <w:rPr>
          <w:rFonts w:ascii="Times New Roman" w:hAnsi="Times New Roman" w:cs="Times New Roman"/>
          <w:sz w:val="28"/>
          <w:szCs w:val="28"/>
        </w:rPr>
      </w:pPr>
    </w:p>
    <w:p w:rsidR="0080399E" w:rsidRPr="006D48B6" w:rsidRDefault="0080399E" w:rsidP="0099100B">
      <w:pPr>
        <w:spacing w:line="360" w:lineRule="auto"/>
        <w:jc w:val="both"/>
        <w:rPr>
          <w:rFonts w:ascii="Times New Roman" w:hAnsi="Times New Roman" w:cs="Times New Roman"/>
          <w:b/>
          <w:sz w:val="28"/>
          <w:szCs w:val="28"/>
        </w:rPr>
      </w:pPr>
    </w:p>
    <w:p w:rsidR="0099100B" w:rsidRDefault="0099100B" w:rsidP="0099100B">
      <w:pPr>
        <w:spacing w:line="360" w:lineRule="auto"/>
        <w:jc w:val="both"/>
        <w:rPr>
          <w:rFonts w:ascii="Times New Roman" w:hAnsi="Times New Roman" w:cs="Times New Roman"/>
          <w:b/>
          <w:sz w:val="28"/>
          <w:szCs w:val="28"/>
        </w:rPr>
      </w:pPr>
    </w:p>
    <w:p w:rsidR="0099100B" w:rsidRDefault="0099100B" w:rsidP="0099100B">
      <w:pPr>
        <w:spacing w:line="360" w:lineRule="auto"/>
        <w:jc w:val="both"/>
        <w:rPr>
          <w:rFonts w:ascii="Times New Roman" w:hAnsi="Times New Roman" w:cs="Times New Roman"/>
          <w:b/>
          <w:sz w:val="28"/>
          <w:szCs w:val="28"/>
        </w:rPr>
      </w:pPr>
    </w:p>
    <w:p w:rsidR="0099100B" w:rsidRPr="0099100B" w:rsidRDefault="0099100B" w:rsidP="0099100B">
      <w:pPr>
        <w:spacing w:line="360" w:lineRule="auto"/>
        <w:jc w:val="both"/>
        <w:rPr>
          <w:rFonts w:ascii="Times New Roman" w:hAnsi="Times New Roman" w:cs="Times New Roman"/>
          <w:b/>
          <w:sz w:val="28"/>
          <w:szCs w:val="28"/>
        </w:rPr>
      </w:pPr>
    </w:p>
    <w:p w:rsidR="0099100B" w:rsidRPr="0099100B" w:rsidRDefault="0099100B" w:rsidP="0099100B">
      <w:pPr>
        <w:spacing w:line="240" w:lineRule="auto"/>
        <w:jc w:val="both"/>
        <w:rPr>
          <w:rFonts w:ascii="Times New Roman" w:hAnsi="Times New Roman" w:cs="Times New Roman"/>
          <w:b/>
          <w:sz w:val="28"/>
          <w:szCs w:val="28"/>
        </w:rPr>
      </w:pPr>
    </w:p>
    <w:sectPr w:rsidR="0099100B" w:rsidRPr="009910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96" w:rsidRDefault="00E15D96" w:rsidP="002A5220">
      <w:pPr>
        <w:spacing w:after="0" w:line="240" w:lineRule="auto"/>
      </w:pPr>
      <w:r>
        <w:separator/>
      </w:r>
    </w:p>
  </w:endnote>
  <w:endnote w:type="continuationSeparator" w:id="0">
    <w:p w:rsidR="00E15D96" w:rsidRDefault="00E15D96" w:rsidP="002A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69456"/>
      <w:docPartObj>
        <w:docPartGallery w:val="Page Numbers (Bottom of Page)"/>
        <w:docPartUnique/>
      </w:docPartObj>
    </w:sdtPr>
    <w:sdtEndPr>
      <w:rPr>
        <w:noProof/>
      </w:rPr>
    </w:sdtEndPr>
    <w:sdtContent>
      <w:p w:rsidR="00DA5266" w:rsidRDefault="00DA5266">
        <w:pPr>
          <w:pStyle w:val="Footer"/>
          <w:jc w:val="center"/>
        </w:pPr>
        <w:r>
          <w:fldChar w:fldCharType="begin"/>
        </w:r>
        <w:r>
          <w:instrText xml:space="preserve"> PAGE   \* MERGEFORMAT </w:instrText>
        </w:r>
        <w:r>
          <w:fldChar w:fldCharType="separate"/>
        </w:r>
        <w:r w:rsidR="00E675E8">
          <w:rPr>
            <w:noProof/>
          </w:rPr>
          <w:t>9</w:t>
        </w:r>
        <w:r>
          <w:rPr>
            <w:noProof/>
          </w:rPr>
          <w:fldChar w:fldCharType="end"/>
        </w:r>
      </w:p>
    </w:sdtContent>
  </w:sdt>
  <w:p w:rsidR="00DA5266" w:rsidRDefault="00DA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96" w:rsidRDefault="00E15D96" w:rsidP="002A5220">
      <w:pPr>
        <w:spacing w:after="0" w:line="240" w:lineRule="auto"/>
      </w:pPr>
      <w:r>
        <w:separator/>
      </w:r>
    </w:p>
  </w:footnote>
  <w:footnote w:type="continuationSeparator" w:id="0">
    <w:p w:rsidR="00E15D96" w:rsidRDefault="00E15D96" w:rsidP="002A5220">
      <w:pPr>
        <w:spacing w:after="0" w:line="240" w:lineRule="auto"/>
      </w:pPr>
      <w:r>
        <w:continuationSeparator/>
      </w:r>
    </w:p>
  </w:footnote>
  <w:footnote w:id="1">
    <w:p w:rsidR="002A5220" w:rsidRDefault="002A5220">
      <w:pPr>
        <w:pStyle w:val="FootnoteText"/>
      </w:pPr>
      <w:r>
        <w:rPr>
          <w:rStyle w:val="FootnoteReference"/>
        </w:rPr>
        <w:footnoteRef/>
      </w:r>
      <w:r>
        <w:t xml:space="preserve"> See page 4 of the Book of pleadings.</w:t>
      </w:r>
    </w:p>
  </w:footnote>
  <w:footnote w:id="2">
    <w:p w:rsidR="00F5286A" w:rsidRDefault="00F5286A">
      <w:pPr>
        <w:pStyle w:val="FootnoteText"/>
      </w:pPr>
      <w:r>
        <w:rPr>
          <w:rStyle w:val="FootnoteReference"/>
        </w:rPr>
        <w:footnoteRef/>
      </w:r>
      <w:r>
        <w:t xml:space="preserve"> See condition number 12 of bail recognizance form under criminal application 194/14 before Mamba J on 16 May 2014.</w:t>
      </w:r>
    </w:p>
  </w:footnote>
  <w:footnote w:id="3">
    <w:p w:rsidR="00B07B21" w:rsidRDefault="00B07B21">
      <w:pPr>
        <w:pStyle w:val="FootnoteText"/>
      </w:pPr>
      <w:r>
        <w:rPr>
          <w:rStyle w:val="FootnoteReference"/>
        </w:rPr>
        <w:footnoteRef/>
      </w:r>
      <w:r>
        <w:t xml:space="preserve"> Section 101 of the Criminal Procedure and Evidence Act 1938.</w:t>
      </w:r>
    </w:p>
  </w:footnote>
  <w:footnote w:id="4">
    <w:p w:rsidR="004959E1" w:rsidRPr="004959E1" w:rsidRDefault="004959E1">
      <w:pPr>
        <w:pStyle w:val="FootnoteText"/>
      </w:pPr>
      <w:r>
        <w:rPr>
          <w:rStyle w:val="FootnoteReference"/>
        </w:rPr>
        <w:footnoteRef/>
      </w:r>
      <w:r>
        <w:t xml:space="preserve"> </w:t>
      </w:r>
      <w:r>
        <w:rPr>
          <w:i/>
        </w:rPr>
        <w:t xml:space="preserve">Etienne v Commissioner of Police </w:t>
      </w:r>
      <w:r>
        <w:t>[2018] QDC 6</w:t>
      </w:r>
      <w:r w:rsidR="00AD310D">
        <w:t xml:space="preserve"> </w:t>
      </w:r>
    </w:p>
  </w:footnote>
  <w:footnote w:id="5">
    <w:p w:rsidR="000E737A" w:rsidRPr="000E737A" w:rsidRDefault="000E737A">
      <w:pPr>
        <w:pStyle w:val="FootnoteText"/>
      </w:pPr>
      <w:r>
        <w:rPr>
          <w:rStyle w:val="FootnoteReference"/>
        </w:rPr>
        <w:footnoteRef/>
      </w:r>
      <w:r>
        <w:t xml:space="preserve"> Bryan A. Garner </w:t>
      </w:r>
      <w:r>
        <w:rPr>
          <w:i/>
        </w:rPr>
        <w:t xml:space="preserve">Black Law’s Dictionary </w:t>
      </w:r>
      <w:r w:rsidR="007F53D0">
        <w:t>9</w:t>
      </w:r>
      <w:r w:rsidR="007F53D0" w:rsidRPr="007F53D0">
        <w:rPr>
          <w:vertAlign w:val="superscript"/>
        </w:rPr>
        <w:t>th</w:t>
      </w:r>
      <w:r w:rsidR="007F53D0">
        <w:t xml:space="preserve"> edition.</w:t>
      </w:r>
    </w:p>
  </w:footnote>
  <w:footnote w:id="6">
    <w:p w:rsidR="000E737A" w:rsidRPr="000E737A" w:rsidRDefault="000E737A">
      <w:pPr>
        <w:pStyle w:val="FootnoteText"/>
      </w:pPr>
      <w:r>
        <w:rPr>
          <w:rStyle w:val="FootnoteReference"/>
        </w:rPr>
        <w:footnoteRef/>
      </w:r>
      <w:r>
        <w:t xml:space="preserve"> William R Anson </w:t>
      </w:r>
      <w:r>
        <w:rPr>
          <w:i/>
        </w:rPr>
        <w:t>Principles of the Law of Contract</w:t>
      </w:r>
      <w:r>
        <w:t xml:space="preserve"> at pp-80-81.</w:t>
      </w:r>
    </w:p>
  </w:footnote>
  <w:footnote w:id="7">
    <w:p w:rsidR="00436925" w:rsidRDefault="00436925">
      <w:pPr>
        <w:pStyle w:val="FootnoteText"/>
      </w:pPr>
      <w:r>
        <w:rPr>
          <w:rStyle w:val="FootnoteReference"/>
        </w:rPr>
        <w:footnoteRef/>
      </w:r>
      <w:r>
        <w:t xml:space="preserve"> See annexture ‘AA1’ paragraph 12 and 14.</w:t>
      </w:r>
    </w:p>
  </w:footnote>
  <w:footnote w:id="8">
    <w:p w:rsidR="006D3061" w:rsidRDefault="006D3061">
      <w:pPr>
        <w:pStyle w:val="FootnoteText"/>
      </w:pPr>
      <w:r>
        <w:rPr>
          <w:rStyle w:val="FootnoteReference"/>
        </w:rPr>
        <w:footnoteRef/>
      </w:r>
      <w:r>
        <w:t xml:space="preserve"> See page 65 of the Magistrates Court record marked annexture ‘AA6.’</w:t>
      </w:r>
    </w:p>
  </w:footnote>
  <w:footnote w:id="9">
    <w:p w:rsidR="001D6801" w:rsidRDefault="001D6801">
      <w:pPr>
        <w:pStyle w:val="FootnoteText"/>
      </w:pPr>
      <w:r>
        <w:rPr>
          <w:rStyle w:val="FootnoteReference"/>
        </w:rPr>
        <w:footnoteRef/>
      </w:r>
      <w:r>
        <w:t xml:space="preserve"> See page 66 of the Magistrates Court record marked annexture ‘AA6.’</w:t>
      </w:r>
    </w:p>
  </w:footnote>
  <w:footnote w:id="10">
    <w:p w:rsidR="00E46868" w:rsidRPr="00E46868" w:rsidRDefault="00E46868">
      <w:pPr>
        <w:pStyle w:val="FootnoteText"/>
      </w:pPr>
      <w:r>
        <w:rPr>
          <w:rStyle w:val="FootnoteReference"/>
        </w:rPr>
        <w:footnoteRef/>
      </w:r>
      <w:r>
        <w:t xml:space="preserve"> </w:t>
      </w:r>
      <w:r>
        <w:rPr>
          <w:i/>
        </w:rPr>
        <w:t xml:space="preserve">Nkosingiphile Mjemuka Dlamini and Others v Rex and Another </w:t>
      </w:r>
      <w:r>
        <w:t>(17/2018) [2018] SZSC 58 (29 November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EE"/>
    <w:rsid w:val="00036DB5"/>
    <w:rsid w:val="00064AF8"/>
    <w:rsid w:val="00071F0A"/>
    <w:rsid w:val="00082424"/>
    <w:rsid w:val="00087B72"/>
    <w:rsid w:val="00087D52"/>
    <w:rsid w:val="000C5A11"/>
    <w:rsid w:val="000E737A"/>
    <w:rsid w:val="000F6256"/>
    <w:rsid w:val="001558E7"/>
    <w:rsid w:val="00156D53"/>
    <w:rsid w:val="001600C5"/>
    <w:rsid w:val="00165E79"/>
    <w:rsid w:val="00177D86"/>
    <w:rsid w:val="00186728"/>
    <w:rsid w:val="001872BA"/>
    <w:rsid w:val="00194FA1"/>
    <w:rsid w:val="001B2F75"/>
    <w:rsid w:val="001C3D64"/>
    <w:rsid w:val="001D6801"/>
    <w:rsid w:val="001D76DC"/>
    <w:rsid w:val="00210ABD"/>
    <w:rsid w:val="0022674A"/>
    <w:rsid w:val="00264798"/>
    <w:rsid w:val="00273BD7"/>
    <w:rsid w:val="00277CFF"/>
    <w:rsid w:val="00290EF8"/>
    <w:rsid w:val="002A0516"/>
    <w:rsid w:val="002A5220"/>
    <w:rsid w:val="002C2978"/>
    <w:rsid w:val="002E6091"/>
    <w:rsid w:val="0031694B"/>
    <w:rsid w:val="003218E2"/>
    <w:rsid w:val="003A7BE0"/>
    <w:rsid w:val="003D653F"/>
    <w:rsid w:val="003E78E6"/>
    <w:rsid w:val="003F09CE"/>
    <w:rsid w:val="00413A8E"/>
    <w:rsid w:val="00436925"/>
    <w:rsid w:val="004743DD"/>
    <w:rsid w:val="004959E1"/>
    <w:rsid w:val="00496DF7"/>
    <w:rsid w:val="004B7C35"/>
    <w:rsid w:val="004D28BC"/>
    <w:rsid w:val="0050340A"/>
    <w:rsid w:val="00516A44"/>
    <w:rsid w:val="00525463"/>
    <w:rsid w:val="00530354"/>
    <w:rsid w:val="00531948"/>
    <w:rsid w:val="00556733"/>
    <w:rsid w:val="0056155A"/>
    <w:rsid w:val="005C6704"/>
    <w:rsid w:val="005F749A"/>
    <w:rsid w:val="00604D09"/>
    <w:rsid w:val="006137EA"/>
    <w:rsid w:val="006175C9"/>
    <w:rsid w:val="00633A43"/>
    <w:rsid w:val="00675EAC"/>
    <w:rsid w:val="00682F82"/>
    <w:rsid w:val="00691F46"/>
    <w:rsid w:val="006D005D"/>
    <w:rsid w:val="006D3061"/>
    <w:rsid w:val="006D48B6"/>
    <w:rsid w:val="006D6EBF"/>
    <w:rsid w:val="006F531E"/>
    <w:rsid w:val="0071652D"/>
    <w:rsid w:val="007178A1"/>
    <w:rsid w:val="00720C51"/>
    <w:rsid w:val="00733EC7"/>
    <w:rsid w:val="00737795"/>
    <w:rsid w:val="007601D8"/>
    <w:rsid w:val="00760253"/>
    <w:rsid w:val="0076364C"/>
    <w:rsid w:val="00793868"/>
    <w:rsid w:val="007C307F"/>
    <w:rsid w:val="007F0DB2"/>
    <w:rsid w:val="007F53D0"/>
    <w:rsid w:val="0080399E"/>
    <w:rsid w:val="0082522D"/>
    <w:rsid w:val="00827510"/>
    <w:rsid w:val="00837FBB"/>
    <w:rsid w:val="008607D8"/>
    <w:rsid w:val="00861A23"/>
    <w:rsid w:val="00863409"/>
    <w:rsid w:val="0087714F"/>
    <w:rsid w:val="00883E77"/>
    <w:rsid w:val="008B0822"/>
    <w:rsid w:val="008B6085"/>
    <w:rsid w:val="008C347C"/>
    <w:rsid w:val="008E4E07"/>
    <w:rsid w:val="008F6C3B"/>
    <w:rsid w:val="008F7AB7"/>
    <w:rsid w:val="008F7B30"/>
    <w:rsid w:val="00904004"/>
    <w:rsid w:val="00915EAF"/>
    <w:rsid w:val="00924EED"/>
    <w:rsid w:val="009350AB"/>
    <w:rsid w:val="0094556E"/>
    <w:rsid w:val="00960D13"/>
    <w:rsid w:val="009645C6"/>
    <w:rsid w:val="00965F96"/>
    <w:rsid w:val="00985A68"/>
    <w:rsid w:val="0099100B"/>
    <w:rsid w:val="00996E9B"/>
    <w:rsid w:val="009A2B49"/>
    <w:rsid w:val="009E4633"/>
    <w:rsid w:val="00A46076"/>
    <w:rsid w:val="00A463F1"/>
    <w:rsid w:val="00A53174"/>
    <w:rsid w:val="00A6329A"/>
    <w:rsid w:val="00A75F1E"/>
    <w:rsid w:val="00AC06FD"/>
    <w:rsid w:val="00AC197D"/>
    <w:rsid w:val="00AD310D"/>
    <w:rsid w:val="00AE1A7E"/>
    <w:rsid w:val="00B00198"/>
    <w:rsid w:val="00B07B21"/>
    <w:rsid w:val="00B4025B"/>
    <w:rsid w:val="00B559EB"/>
    <w:rsid w:val="00B85528"/>
    <w:rsid w:val="00BC26B0"/>
    <w:rsid w:val="00C0188E"/>
    <w:rsid w:val="00C10902"/>
    <w:rsid w:val="00C34575"/>
    <w:rsid w:val="00C44E41"/>
    <w:rsid w:val="00C907A4"/>
    <w:rsid w:val="00CA3EF0"/>
    <w:rsid w:val="00CE3E5F"/>
    <w:rsid w:val="00CF170C"/>
    <w:rsid w:val="00D11270"/>
    <w:rsid w:val="00D5089E"/>
    <w:rsid w:val="00DA5266"/>
    <w:rsid w:val="00DF1656"/>
    <w:rsid w:val="00E15D96"/>
    <w:rsid w:val="00E23258"/>
    <w:rsid w:val="00E361F5"/>
    <w:rsid w:val="00E46868"/>
    <w:rsid w:val="00E64F7E"/>
    <w:rsid w:val="00E675E8"/>
    <w:rsid w:val="00E90809"/>
    <w:rsid w:val="00EB4FB1"/>
    <w:rsid w:val="00F34719"/>
    <w:rsid w:val="00F37EE3"/>
    <w:rsid w:val="00F5286A"/>
    <w:rsid w:val="00F86DEE"/>
    <w:rsid w:val="00FB7957"/>
    <w:rsid w:val="00FC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220"/>
    <w:rPr>
      <w:sz w:val="20"/>
      <w:szCs w:val="20"/>
    </w:rPr>
  </w:style>
  <w:style w:type="character" w:styleId="FootnoteReference">
    <w:name w:val="footnote reference"/>
    <w:basedOn w:val="DefaultParagraphFont"/>
    <w:uiPriority w:val="99"/>
    <w:semiHidden/>
    <w:unhideWhenUsed/>
    <w:rsid w:val="002A5220"/>
    <w:rPr>
      <w:vertAlign w:val="superscript"/>
    </w:rPr>
  </w:style>
  <w:style w:type="paragraph" w:styleId="Header">
    <w:name w:val="header"/>
    <w:basedOn w:val="Normal"/>
    <w:link w:val="HeaderChar"/>
    <w:uiPriority w:val="99"/>
    <w:unhideWhenUsed/>
    <w:rsid w:val="00DA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66"/>
  </w:style>
  <w:style w:type="paragraph" w:styleId="Footer">
    <w:name w:val="footer"/>
    <w:basedOn w:val="Normal"/>
    <w:link w:val="FooterChar"/>
    <w:uiPriority w:val="99"/>
    <w:unhideWhenUsed/>
    <w:rsid w:val="00DA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66"/>
  </w:style>
  <w:style w:type="paragraph" w:styleId="BalloonText">
    <w:name w:val="Balloon Text"/>
    <w:basedOn w:val="Normal"/>
    <w:link w:val="BalloonTextChar"/>
    <w:uiPriority w:val="99"/>
    <w:semiHidden/>
    <w:unhideWhenUsed/>
    <w:rsid w:val="0073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5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220"/>
    <w:rPr>
      <w:sz w:val="20"/>
      <w:szCs w:val="20"/>
    </w:rPr>
  </w:style>
  <w:style w:type="character" w:styleId="FootnoteReference">
    <w:name w:val="footnote reference"/>
    <w:basedOn w:val="DefaultParagraphFont"/>
    <w:uiPriority w:val="99"/>
    <w:semiHidden/>
    <w:unhideWhenUsed/>
    <w:rsid w:val="002A5220"/>
    <w:rPr>
      <w:vertAlign w:val="superscript"/>
    </w:rPr>
  </w:style>
  <w:style w:type="paragraph" w:styleId="Header">
    <w:name w:val="header"/>
    <w:basedOn w:val="Normal"/>
    <w:link w:val="HeaderChar"/>
    <w:uiPriority w:val="99"/>
    <w:unhideWhenUsed/>
    <w:rsid w:val="00DA5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66"/>
  </w:style>
  <w:style w:type="paragraph" w:styleId="Footer">
    <w:name w:val="footer"/>
    <w:basedOn w:val="Normal"/>
    <w:link w:val="FooterChar"/>
    <w:uiPriority w:val="99"/>
    <w:unhideWhenUsed/>
    <w:rsid w:val="00DA5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66"/>
  </w:style>
  <w:style w:type="paragraph" w:styleId="BalloonText">
    <w:name w:val="Balloon Text"/>
    <w:basedOn w:val="Normal"/>
    <w:link w:val="BalloonTextChar"/>
    <w:uiPriority w:val="99"/>
    <w:semiHidden/>
    <w:unhideWhenUsed/>
    <w:rsid w:val="0073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88B8-2043-4D56-A094-DC6B3C09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dc:creator>
  <cp:lastModifiedBy>Futhi Dlamin</cp:lastModifiedBy>
  <cp:revision>2</cp:revision>
  <cp:lastPrinted>2022-01-21T06:14:00Z</cp:lastPrinted>
  <dcterms:created xsi:type="dcterms:W3CDTF">2022-01-26T13:36:00Z</dcterms:created>
  <dcterms:modified xsi:type="dcterms:W3CDTF">2022-01-26T13:36:00Z</dcterms:modified>
</cp:coreProperties>
</file>