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01A" w:rsidRDefault="0070601A" w:rsidP="00A31B0D">
      <w:pPr>
        <w:spacing w:after="221" w:line="240" w:lineRule="auto"/>
        <w:ind w:right="0" w:hanging="715"/>
        <w:jc w:val="left"/>
        <w:rPr>
          <w:rFonts w:ascii="Arial" w:eastAsia="Arial" w:hAnsi="Arial" w:cs="Arial"/>
        </w:rPr>
      </w:pPr>
    </w:p>
    <w:p w:rsidR="00A60630" w:rsidRDefault="00A60630" w:rsidP="00A60630">
      <w:pPr>
        <w:spacing w:after="221" w:line="240" w:lineRule="auto"/>
        <w:ind w:left="3762" w:right="0" w:firstLine="0"/>
        <w:jc w:val="left"/>
      </w:pPr>
      <w:r>
        <w:rPr>
          <w:rFonts w:ascii="Arial" w:eastAsia="Arial" w:hAnsi="Arial" w:cs="Arial"/>
        </w:rPr>
        <w:t xml:space="preserve">  </w:t>
      </w:r>
      <w:r>
        <w:rPr>
          <w:rFonts w:ascii="Calibri" w:eastAsia="Calibri" w:hAnsi="Calibri" w:cs="Calibri"/>
          <w:noProof/>
          <w:position w:val="-5"/>
          <w:sz w:val="22"/>
        </w:rPr>
        <w:drawing>
          <wp:inline distT="0" distB="0" distL="0" distR="0" wp14:anchorId="77602F54" wp14:editId="4004AFA3">
            <wp:extent cx="1527048" cy="950976"/>
            <wp:effectExtent l="0" t="0" r="0" b="0"/>
            <wp:docPr id="12083" name="Picture 12083"/>
            <wp:cNvGraphicFramePr/>
            <a:graphic xmlns:a="http://schemas.openxmlformats.org/drawingml/2006/main">
              <a:graphicData uri="http://schemas.openxmlformats.org/drawingml/2006/picture">
                <pic:pic xmlns:pic="http://schemas.openxmlformats.org/drawingml/2006/picture">
                  <pic:nvPicPr>
                    <pic:cNvPr id="12083" name="Picture 12083"/>
                    <pic:cNvPicPr/>
                  </pic:nvPicPr>
                  <pic:blipFill>
                    <a:blip r:embed="rId8"/>
                    <a:stretch>
                      <a:fillRect/>
                    </a:stretch>
                  </pic:blipFill>
                  <pic:spPr>
                    <a:xfrm>
                      <a:off x="0" y="0"/>
                      <a:ext cx="1527048" cy="950976"/>
                    </a:xfrm>
                    <a:prstGeom prst="rect">
                      <a:avLst/>
                    </a:prstGeom>
                  </pic:spPr>
                </pic:pic>
              </a:graphicData>
            </a:graphic>
          </wp:inline>
        </w:drawing>
      </w:r>
    </w:p>
    <w:p w:rsidR="00A60630" w:rsidRDefault="00A60630" w:rsidP="00A60630">
      <w:pPr>
        <w:spacing w:after="388" w:line="246" w:lineRule="auto"/>
        <w:ind w:left="1450" w:right="-15" w:hanging="10"/>
      </w:pPr>
      <w:r>
        <w:rPr>
          <w:b/>
        </w:rPr>
        <w:t xml:space="preserve">          IN THE HIGH COURT OF ESWATINI</w:t>
      </w:r>
    </w:p>
    <w:p w:rsidR="00A60630" w:rsidRDefault="00A60630" w:rsidP="0070601A">
      <w:pPr>
        <w:spacing w:after="0" w:line="240" w:lineRule="auto"/>
        <w:ind w:left="5050" w:right="-15" w:hanging="10"/>
      </w:pPr>
      <w:r>
        <w:rPr>
          <w:b/>
        </w:rPr>
        <w:t xml:space="preserve">        CASE NO. 159/2022</w:t>
      </w:r>
    </w:p>
    <w:p w:rsidR="00A60630" w:rsidRDefault="00A60630" w:rsidP="00FE6FB4">
      <w:pPr>
        <w:spacing w:after="0" w:line="360" w:lineRule="auto"/>
        <w:ind w:left="-5" w:right="-15" w:hanging="10"/>
      </w:pPr>
      <w:r>
        <w:rPr>
          <w:b/>
        </w:rPr>
        <w:t>In the matter between:</w:t>
      </w:r>
    </w:p>
    <w:p w:rsidR="00E86F75" w:rsidRDefault="00E86F75" w:rsidP="00FE6FB4">
      <w:pPr>
        <w:tabs>
          <w:tab w:val="center" w:pos="7791"/>
        </w:tabs>
        <w:spacing w:after="0" w:line="360" w:lineRule="auto"/>
        <w:ind w:left="0" w:right="0" w:firstLine="0"/>
        <w:jc w:val="left"/>
        <w:rPr>
          <w:b/>
        </w:rPr>
      </w:pPr>
    </w:p>
    <w:p w:rsidR="00A60630" w:rsidRDefault="00667BF5" w:rsidP="00FE6FB4">
      <w:pPr>
        <w:tabs>
          <w:tab w:val="center" w:pos="7791"/>
        </w:tabs>
        <w:spacing w:after="0" w:line="360" w:lineRule="auto"/>
        <w:ind w:left="0" w:right="0" w:firstLine="0"/>
        <w:jc w:val="left"/>
      </w:pPr>
      <w:r>
        <w:rPr>
          <w:b/>
        </w:rPr>
        <w:t>THABISO HLATJWAKO</w:t>
      </w:r>
      <w:r w:rsidR="00A60630">
        <w:rPr>
          <w:b/>
        </w:rPr>
        <w:t xml:space="preserve"> </w:t>
      </w:r>
      <w:r w:rsidR="00A60630">
        <w:rPr>
          <w:b/>
        </w:rPr>
        <w:tab/>
      </w:r>
      <w:r>
        <w:rPr>
          <w:b/>
        </w:rPr>
        <w:t>APPELLANT</w:t>
      </w:r>
    </w:p>
    <w:p w:rsidR="00E86F75" w:rsidRDefault="00E86F75" w:rsidP="00FE6FB4">
      <w:pPr>
        <w:spacing w:after="0" w:line="360" w:lineRule="auto"/>
        <w:ind w:left="-5" w:right="-15" w:hanging="10"/>
        <w:rPr>
          <w:b/>
        </w:rPr>
      </w:pPr>
    </w:p>
    <w:p w:rsidR="00A60630" w:rsidRDefault="00667BF5" w:rsidP="00FE6FB4">
      <w:pPr>
        <w:spacing w:after="0" w:line="360" w:lineRule="auto"/>
        <w:ind w:left="-5" w:right="-15" w:hanging="10"/>
      </w:pPr>
      <w:r>
        <w:rPr>
          <w:b/>
        </w:rPr>
        <w:t>AND</w:t>
      </w:r>
    </w:p>
    <w:p w:rsidR="00E86F75" w:rsidRDefault="00E86F75" w:rsidP="00FE6FB4">
      <w:pPr>
        <w:tabs>
          <w:tab w:val="center" w:pos="8075"/>
        </w:tabs>
        <w:spacing w:after="0" w:line="360" w:lineRule="auto"/>
        <w:ind w:left="0" w:right="0" w:firstLine="0"/>
        <w:jc w:val="left"/>
        <w:rPr>
          <w:b/>
        </w:rPr>
      </w:pPr>
    </w:p>
    <w:p w:rsidR="00A60630" w:rsidRDefault="00667BF5" w:rsidP="00FE6FB4">
      <w:pPr>
        <w:tabs>
          <w:tab w:val="center" w:pos="8075"/>
        </w:tabs>
        <w:spacing w:after="0" w:line="360" w:lineRule="auto"/>
        <w:ind w:left="0" w:right="0" w:firstLine="0"/>
        <w:jc w:val="left"/>
      </w:pPr>
      <w:r>
        <w:rPr>
          <w:b/>
        </w:rPr>
        <w:t xml:space="preserve">THE KING                                                                              RESPONDENT </w:t>
      </w:r>
    </w:p>
    <w:p w:rsidR="00E86F75" w:rsidRDefault="00E86F75" w:rsidP="00FE6FB4">
      <w:pPr>
        <w:tabs>
          <w:tab w:val="center" w:pos="6459"/>
        </w:tabs>
        <w:spacing w:after="0" w:line="360" w:lineRule="auto"/>
        <w:ind w:left="0" w:right="0" w:firstLine="0"/>
        <w:jc w:val="left"/>
        <w:rPr>
          <w:b/>
        </w:rPr>
      </w:pPr>
    </w:p>
    <w:p w:rsidR="00A60630" w:rsidRDefault="00667BF5" w:rsidP="00FE6FB4">
      <w:pPr>
        <w:tabs>
          <w:tab w:val="center" w:pos="6459"/>
        </w:tabs>
        <w:spacing w:after="0" w:line="360" w:lineRule="auto"/>
        <w:ind w:left="0" w:right="0" w:firstLine="0"/>
        <w:jc w:val="left"/>
      </w:pPr>
      <w:r>
        <w:rPr>
          <w:b/>
        </w:rPr>
        <w:t>NEUTRAL CITATION</w:t>
      </w:r>
      <w:r w:rsidR="00A60630">
        <w:rPr>
          <w:b/>
        </w:rPr>
        <w:t xml:space="preserve">: </w:t>
      </w:r>
      <w:r>
        <w:rPr>
          <w:b/>
        </w:rPr>
        <w:t xml:space="preserve">                  </w:t>
      </w:r>
      <w:proofErr w:type="spellStart"/>
      <w:r>
        <w:rPr>
          <w:b/>
        </w:rPr>
        <w:t>Thabiso</w:t>
      </w:r>
      <w:proofErr w:type="spellEnd"/>
      <w:r>
        <w:rPr>
          <w:b/>
        </w:rPr>
        <w:t xml:space="preserve"> </w:t>
      </w:r>
      <w:proofErr w:type="spellStart"/>
      <w:r>
        <w:rPr>
          <w:b/>
        </w:rPr>
        <w:t>Hlatjwako</w:t>
      </w:r>
      <w:proofErr w:type="spellEnd"/>
      <w:r>
        <w:rPr>
          <w:b/>
        </w:rPr>
        <w:t xml:space="preserve"> </w:t>
      </w:r>
      <w:proofErr w:type="gramStart"/>
      <w:r>
        <w:rPr>
          <w:b/>
        </w:rPr>
        <w:t>And</w:t>
      </w:r>
      <w:proofErr w:type="gramEnd"/>
      <w:r>
        <w:rPr>
          <w:b/>
        </w:rPr>
        <w:t xml:space="preserve"> The King</w:t>
      </w:r>
      <w:r w:rsidR="00A60630">
        <w:rPr>
          <w:b/>
        </w:rPr>
        <w:t xml:space="preserve"> </w:t>
      </w:r>
    </w:p>
    <w:p w:rsidR="00A60630" w:rsidRDefault="00A60630" w:rsidP="00FE6FB4">
      <w:pPr>
        <w:spacing w:after="0" w:line="360" w:lineRule="auto"/>
        <w:ind w:left="3600" w:right="0" w:firstLine="720"/>
      </w:pPr>
      <w:r>
        <w:rPr>
          <w:b/>
        </w:rPr>
        <w:t>(</w:t>
      </w:r>
      <w:r w:rsidR="00667BF5">
        <w:t>159/2022) [2022</w:t>
      </w:r>
      <w:r>
        <w:t xml:space="preserve">] SZHC </w:t>
      </w:r>
      <w:r w:rsidR="00B64E3A">
        <w:t xml:space="preserve">258 </w:t>
      </w:r>
      <w:r>
        <w:t>(</w:t>
      </w:r>
      <w:r w:rsidR="00C128F1">
        <w:t>22/11/2022</w:t>
      </w:r>
      <w:r>
        <w:t xml:space="preserve">) </w:t>
      </w:r>
    </w:p>
    <w:p w:rsidR="00A60630" w:rsidRDefault="00A60630" w:rsidP="00FE6FB4">
      <w:pPr>
        <w:spacing w:after="0" w:line="360" w:lineRule="auto"/>
        <w:ind w:left="0" w:right="0" w:firstLine="0"/>
        <w:jc w:val="left"/>
      </w:pPr>
      <w:r>
        <w:rPr>
          <w:b/>
        </w:rPr>
        <w:t xml:space="preserve">            </w:t>
      </w:r>
    </w:p>
    <w:p w:rsidR="00A60630" w:rsidRDefault="00667BF5" w:rsidP="00FE6FB4">
      <w:pPr>
        <w:tabs>
          <w:tab w:val="center" w:pos="4848"/>
        </w:tabs>
        <w:spacing w:after="0" w:line="360" w:lineRule="auto"/>
        <w:ind w:left="0" w:right="0" w:firstLine="0"/>
        <w:jc w:val="left"/>
      </w:pPr>
      <w:r>
        <w:rPr>
          <w:b/>
        </w:rPr>
        <w:t>CORUM</w:t>
      </w:r>
      <w:r w:rsidR="00A60630">
        <w:rPr>
          <w:b/>
        </w:rPr>
        <w:t xml:space="preserve">: </w:t>
      </w:r>
      <w:r>
        <w:rPr>
          <w:b/>
        </w:rPr>
        <w:tab/>
        <w:t xml:space="preserve">               </w:t>
      </w:r>
      <w:r w:rsidR="00B64E3A">
        <w:t>BW MAGAGULA J</w:t>
      </w:r>
    </w:p>
    <w:p w:rsidR="00E86F75" w:rsidRDefault="00E86F75" w:rsidP="00FE6FB4">
      <w:pPr>
        <w:tabs>
          <w:tab w:val="center" w:pos="3639"/>
        </w:tabs>
        <w:spacing w:after="0" w:line="360" w:lineRule="auto"/>
        <w:ind w:left="0" w:right="0" w:firstLine="0"/>
        <w:jc w:val="left"/>
        <w:rPr>
          <w:b/>
        </w:rPr>
      </w:pPr>
    </w:p>
    <w:p w:rsidR="00A60630" w:rsidRDefault="00667BF5" w:rsidP="00FE6FB4">
      <w:pPr>
        <w:tabs>
          <w:tab w:val="center" w:pos="3639"/>
        </w:tabs>
        <w:spacing w:after="0" w:line="360" w:lineRule="auto"/>
        <w:ind w:left="0" w:right="0" w:firstLine="0"/>
        <w:jc w:val="left"/>
      </w:pPr>
      <w:r>
        <w:rPr>
          <w:b/>
        </w:rPr>
        <w:t>HEARD</w:t>
      </w:r>
      <w:r w:rsidR="00A60630">
        <w:t xml:space="preserve">: </w:t>
      </w:r>
      <w:r w:rsidR="00484A41">
        <w:tab/>
      </w:r>
      <w:r w:rsidR="00484A41">
        <w:tab/>
        <w:t>24/10/2022</w:t>
      </w:r>
    </w:p>
    <w:p w:rsidR="00A60630" w:rsidRDefault="00A60630" w:rsidP="00FE6FB4">
      <w:pPr>
        <w:spacing w:after="0" w:line="360" w:lineRule="auto"/>
        <w:ind w:left="0" w:right="0" w:firstLine="0"/>
        <w:jc w:val="left"/>
      </w:pPr>
      <w:r>
        <w:t xml:space="preserve">                                                        </w:t>
      </w:r>
    </w:p>
    <w:p w:rsidR="0070601A" w:rsidRDefault="00667BF5" w:rsidP="00FE6FB4">
      <w:pPr>
        <w:tabs>
          <w:tab w:val="center" w:pos="5009"/>
        </w:tabs>
        <w:spacing w:after="0" w:line="360" w:lineRule="auto"/>
        <w:ind w:left="0" w:right="0" w:firstLine="0"/>
        <w:jc w:val="left"/>
      </w:pPr>
      <w:r>
        <w:rPr>
          <w:b/>
        </w:rPr>
        <w:t>DELIVERED</w:t>
      </w:r>
      <w:r w:rsidR="00A60630">
        <w:t xml:space="preserve">: </w:t>
      </w:r>
      <w:r w:rsidR="00484A41">
        <w:t xml:space="preserve">                                   22/11/2022</w:t>
      </w:r>
    </w:p>
    <w:p w:rsidR="00E86F75" w:rsidRDefault="00E86F75" w:rsidP="0070601A">
      <w:pPr>
        <w:tabs>
          <w:tab w:val="center" w:pos="5009"/>
        </w:tabs>
        <w:spacing w:after="0" w:line="240" w:lineRule="auto"/>
        <w:ind w:left="0" w:right="0" w:firstLine="0"/>
        <w:jc w:val="left"/>
      </w:pPr>
    </w:p>
    <w:p w:rsidR="00E86F75" w:rsidRDefault="00E86F75" w:rsidP="0070601A">
      <w:pPr>
        <w:tabs>
          <w:tab w:val="center" w:pos="5009"/>
        </w:tabs>
        <w:spacing w:after="0" w:line="240" w:lineRule="auto"/>
        <w:ind w:left="0" w:right="0" w:firstLine="0"/>
        <w:rPr>
          <w:i/>
        </w:rPr>
      </w:pPr>
    </w:p>
    <w:p w:rsidR="00FE6FB4" w:rsidRDefault="00FE6FB4" w:rsidP="00FE6FB4">
      <w:pPr>
        <w:tabs>
          <w:tab w:val="center" w:pos="5009"/>
        </w:tabs>
        <w:spacing w:after="0" w:line="360" w:lineRule="auto"/>
        <w:ind w:left="0" w:right="0" w:firstLine="0"/>
        <w:rPr>
          <w:i/>
        </w:rPr>
      </w:pPr>
    </w:p>
    <w:p w:rsidR="00A60630" w:rsidRPr="00E86F75" w:rsidRDefault="00A60630" w:rsidP="00FE6FB4">
      <w:pPr>
        <w:tabs>
          <w:tab w:val="center" w:pos="5009"/>
        </w:tabs>
        <w:spacing w:after="0" w:line="360" w:lineRule="auto"/>
        <w:ind w:left="0" w:right="0" w:firstLine="0"/>
      </w:pPr>
      <w:r w:rsidRPr="00E86F75">
        <w:rPr>
          <w:i/>
        </w:rPr>
        <w:lastRenderedPageBreak/>
        <w:t>Summary: Criminal Appeal – Grounds of appeal</w:t>
      </w:r>
      <w:r w:rsidR="00D5594E" w:rsidRPr="00E86F75">
        <w:rPr>
          <w:i/>
        </w:rPr>
        <w:t xml:space="preserve"> not supported by evidence </w:t>
      </w:r>
      <w:r w:rsidR="000E019B" w:rsidRPr="00E86F75">
        <w:rPr>
          <w:i/>
        </w:rPr>
        <w:t>– evidence</w:t>
      </w:r>
      <w:r w:rsidRPr="00E86F75">
        <w:rPr>
          <w:i/>
        </w:rPr>
        <w:t xml:space="preserve"> </w:t>
      </w:r>
      <w:r w:rsidR="003C1D3E">
        <w:rPr>
          <w:i/>
        </w:rPr>
        <w:t>based on which</w:t>
      </w:r>
      <w:r w:rsidR="00D5594E" w:rsidRPr="00E86F75">
        <w:rPr>
          <w:i/>
        </w:rPr>
        <w:t xml:space="preserve"> the</w:t>
      </w:r>
      <w:r w:rsidRPr="00E86F75">
        <w:rPr>
          <w:i/>
        </w:rPr>
        <w:t xml:space="preserve"> conviction </w:t>
      </w:r>
      <w:r w:rsidR="003C1D3E">
        <w:rPr>
          <w:i/>
        </w:rPr>
        <w:t>was made unrelated to</w:t>
      </w:r>
      <w:r w:rsidRPr="00E86F75">
        <w:rPr>
          <w:i/>
        </w:rPr>
        <w:t xml:space="preserve"> blood samples or DNA </w:t>
      </w:r>
      <w:r w:rsidR="000E019B" w:rsidRPr="00E86F75">
        <w:rPr>
          <w:i/>
        </w:rPr>
        <w:t>-  Appellant insists</w:t>
      </w:r>
      <w:r w:rsidRPr="00E86F75">
        <w:rPr>
          <w:i/>
        </w:rPr>
        <w:t xml:space="preserve"> </w:t>
      </w:r>
      <w:r w:rsidR="000E019B" w:rsidRPr="00E86F75">
        <w:rPr>
          <w:i/>
        </w:rPr>
        <w:t>that he was refused the results which would have exculpated him.</w:t>
      </w:r>
      <w:r w:rsidRPr="00E86F75">
        <w:rPr>
          <w:i/>
        </w:rPr>
        <w:t xml:space="preserve"> </w:t>
      </w:r>
      <w:r w:rsidR="000E019B" w:rsidRPr="00E86F75">
        <w:rPr>
          <w:i/>
        </w:rPr>
        <w:t xml:space="preserve">Insistence on </w:t>
      </w:r>
      <w:r w:rsidRPr="00E86F75">
        <w:rPr>
          <w:i/>
        </w:rPr>
        <w:t xml:space="preserve">DNA </w:t>
      </w:r>
      <w:r w:rsidR="000E019B" w:rsidRPr="00E86F75">
        <w:rPr>
          <w:i/>
        </w:rPr>
        <w:t>samples outrageous</w:t>
      </w:r>
      <w:r w:rsidRPr="00E86F75">
        <w:rPr>
          <w:i/>
        </w:rPr>
        <w:t xml:space="preserve"> not supported by </w:t>
      </w:r>
      <w:r w:rsidR="000E019B" w:rsidRPr="00E86F75">
        <w:rPr>
          <w:i/>
        </w:rPr>
        <w:t xml:space="preserve">evidence adduced at the court a </w:t>
      </w:r>
      <w:proofErr w:type="spellStart"/>
      <w:r w:rsidR="000E019B" w:rsidRPr="00E86F75">
        <w:rPr>
          <w:i/>
        </w:rPr>
        <w:t>qou</w:t>
      </w:r>
      <w:proofErr w:type="spellEnd"/>
      <w:r w:rsidR="000E019B" w:rsidRPr="00E86F75">
        <w:rPr>
          <w:i/>
        </w:rPr>
        <w:t>.  – Principle on sentence re</w:t>
      </w:r>
      <w:r w:rsidRPr="00E86F75">
        <w:rPr>
          <w:i/>
        </w:rPr>
        <w:t>stated</w:t>
      </w:r>
      <w:r w:rsidR="000E019B" w:rsidRPr="00E86F75">
        <w:rPr>
          <w:i/>
        </w:rPr>
        <w:t xml:space="preserve"> - this</w:t>
      </w:r>
      <w:r w:rsidRPr="00E86F75">
        <w:rPr>
          <w:i/>
        </w:rPr>
        <w:t xml:space="preserve"> court cannot interfere with the sentence of the trial court unless there has been a grave misdirection - Appeal dismissed. </w:t>
      </w:r>
    </w:p>
    <w:p w:rsidR="000E019B" w:rsidRPr="00E86F75" w:rsidRDefault="000E019B" w:rsidP="00FE6FB4">
      <w:pPr>
        <w:spacing w:after="0" w:line="360" w:lineRule="auto"/>
        <w:ind w:left="0" w:right="0" w:hanging="14"/>
        <w:rPr>
          <w:i/>
        </w:rPr>
      </w:pPr>
    </w:p>
    <w:p w:rsidR="00E86F75" w:rsidRDefault="00E86F75" w:rsidP="00FE6FB4">
      <w:pPr>
        <w:spacing w:after="0" w:line="360" w:lineRule="auto"/>
        <w:ind w:right="0" w:hanging="715"/>
        <w:rPr>
          <w:i/>
        </w:rPr>
      </w:pPr>
    </w:p>
    <w:p w:rsidR="000E019B" w:rsidRDefault="000E019B" w:rsidP="00FE6FB4">
      <w:pPr>
        <w:spacing w:after="0" w:line="360" w:lineRule="auto"/>
        <w:ind w:right="0" w:hanging="715"/>
        <w:rPr>
          <w:i/>
        </w:rPr>
      </w:pPr>
      <w:r w:rsidRPr="00E86F75">
        <w:rPr>
          <w:i/>
        </w:rPr>
        <w:t xml:space="preserve">Held – Insistence on non-existent DNA results a non-starter. </w:t>
      </w:r>
    </w:p>
    <w:p w:rsidR="00E86F75" w:rsidRPr="00E86F75" w:rsidRDefault="00E86F75" w:rsidP="00FE6FB4">
      <w:pPr>
        <w:spacing w:after="0" w:line="360" w:lineRule="auto"/>
        <w:ind w:right="0" w:hanging="715"/>
        <w:rPr>
          <w:i/>
        </w:rPr>
      </w:pPr>
    </w:p>
    <w:p w:rsidR="00E86F75" w:rsidRPr="00A60630" w:rsidRDefault="00E86F75" w:rsidP="00FE6FB4">
      <w:pPr>
        <w:spacing w:after="0" w:line="360" w:lineRule="auto"/>
        <w:ind w:right="0" w:hanging="715"/>
        <w:rPr>
          <w:b/>
        </w:rPr>
      </w:pPr>
    </w:p>
    <w:p w:rsidR="00A60630" w:rsidRDefault="00A60630" w:rsidP="00FE6FB4">
      <w:pPr>
        <w:spacing w:after="0" w:line="360" w:lineRule="auto"/>
        <w:ind w:left="0" w:right="0" w:firstLine="0"/>
        <w:jc w:val="left"/>
      </w:pPr>
      <w:r>
        <w:rPr>
          <w:rFonts w:ascii="Calibri" w:eastAsia="Calibri" w:hAnsi="Calibri" w:cs="Calibri"/>
          <w:noProof/>
          <w:sz w:val="22"/>
        </w:rPr>
        <mc:AlternateContent>
          <mc:Choice Requires="wpg">
            <w:drawing>
              <wp:inline distT="0" distB="0" distL="0" distR="0" wp14:anchorId="0ED2DF74" wp14:editId="4AD31372">
                <wp:extent cx="5943600" cy="19050"/>
                <wp:effectExtent l="0" t="0" r="0" b="0"/>
                <wp:docPr id="12088" name="Group 12088"/>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121" name="Shape 121"/>
                        <wps:cNvSpPr/>
                        <wps:spPr>
                          <a:xfrm>
                            <a:off x="0" y="0"/>
                            <a:ext cx="5943600" cy="0"/>
                          </a:xfrm>
                          <a:custGeom>
                            <a:avLst/>
                            <a:gdLst/>
                            <a:ahLst/>
                            <a:cxnLst/>
                            <a:rect l="0" t="0" r="0" b="0"/>
                            <a:pathLst>
                              <a:path w="5943600">
                                <a:moveTo>
                                  <a:pt x="0" y="0"/>
                                </a:moveTo>
                                <a:lnTo>
                                  <a:pt x="594360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A795D4B" id="Group 12088" o:spid="_x0000_s1026" style="width:468pt;height:1.5pt;mso-position-horizontal-relative:char;mso-position-vertical-relative:line" coordsize="5943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">
                <v:shape id="Shape 121"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B6sEA&#10;AADcAAAADwAAAGRycy9kb3ducmV2LnhtbERPS4vCMBC+L/gfwgje1tQeRLpGUVHQk+tjBW9DM7bF&#10;ZlKSaOu/3wgLe5uP7znTeWdq8STnK8sKRsMEBHFudcWFgvNp8zkB4QOyxtoyKXiRh/ms9zHFTNuW&#10;D/Q8hkLEEPYZKihDaDIpfV6SQT+0DXHkbtYZDBG6QmqHbQw3tUyTZCwNVhwbSmxoVVJ+Pz6MAvdj&#10;lvf19+7UnuvxdU98OXCXKjXod4svEIG68C/+c291nJ+O4P1MvEDO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RQerBAAAA3AAAAA8AAAAAAAAAAAAAAAAAmAIAAGRycy9kb3du&#10;cmV2LnhtbFBLBQYAAAAABAAEAPUAAACGAwAAAAA=&#10;" path="m,l5943600,e" filled="f" strokeweight="1.5pt">
                  <v:stroke miterlimit="1" joinstyle="miter"/>
                  <v:path arrowok="t" textboxrect="0,0,5943600,0"/>
                </v:shape>
                <w10:anchorlock/>
              </v:group>
            </w:pict>
          </mc:Fallback>
        </mc:AlternateContent>
      </w:r>
    </w:p>
    <w:p w:rsidR="00A60630" w:rsidRDefault="00A60630" w:rsidP="00FE6FB4">
      <w:pPr>
        <w:spacing w:after="0" w:line="360" w:lineRule="auto"/>
        <w:ind w:left="0" w:right="0" w:firstLine="0"/>
        <w:jc w:val="right"/>
      </w:pPr>
      <w:r>
        <w:rPr>
          <w:b/>
        </w:rPr>
        <w:t xml:space="preserve">                                                         </w:t>
      </w:r>
    </w:p>
    <w:p w:rsidR="00A60630" w:rsidRDefault="00A60630" w:rsidP="00FE6FB4">
      <w:pPr>
        <w:spacing w:after="0" w:line="360" w:lineRule="auto"/>
        <w:ind w:left="4056" w:right="-15" w:hanging="10"/>
      </w:pPr>
      <w:r>
        <w:rPr>
          <w:b/>
        </w:rPr>
        <w:t xml:space="preserve">JUDGMENT </w:t>
      </w:r>
    </w:p>
    <w:p w:rsidR="00A60630" w:rsidRDefault="00A60630" w:rsidP="00FE6FB4">
      <w:pPr>
        <w:spacing w:after="0" w:line="360" w:lineRule="auto"/>
        <w:ind w:left="-15" w:right="0" w:firstLine="0"/>
      </w:pPr>
      <w:r>
        <w:t>__________________________________________________________________</w:t>
      </w:r>
    </w:p>
    <w:p w:rsidR="00A60630" w:rsidRDefault="00A60630" w:rsidP="00FE6FB4">
      <w:pPr>
        <w:spacing w:after="0" w:line="360" w:lineRule="auto"/>
        <w:ind w:right="1354" w:hanging="715"/>
      </w:pPr>
    </w:p>
    <w:p w:rsidR="0070601A" w:rsidRDefault="0070601A" w:rsidP="00FE6FB4">
      <w:pPr>
        <w:spacing w:after="0" w:line="360" w:lineRule="auto"/>
        <w:ind w:left="730" w:right="1354" w:firstLine="0"/>
      </w:pPr>
    </w:p>
    <w:p w:rsidR="00A60630" w:rsidRDefault="00E86F75" w:rsidP="00FE6FB4">
      <w:pPr>
        <w:spacing w:after="0" w:line="360" w:lineRule="auto"/>
        <w:ind w:left="720" w:right="1354" w:hanging="720"/>
      </w:pPr>
      <w:r>
        <w:t>[1]</w:t>
      </w:r>
      <w:r>
        <w:tab/>
      </w:r>
      <w:r w:rsidR="00A60630">
        <w:t xml:space="preserve">The Appellant is before </w:t>
      </w:r>
      <w:r w:rsidR="00B75F54">
        <w:t xml:space="preserve">this </w:t>
      </w:r>
      <w:r w:rsidR="00A60630">
        <w:t>court on appeal</w:t>
      </w:r>
      <w:r w:rsidR="00371E7A">
        <w:t>,</w:t>
      </w:r>
      <w:r w:rsidR="00A60630">
        <w:t xml:space="preserve"> </w:t>
      </w:r>
      <w:r w:rsidR="00523D45">
        <w:t xml:space="preserve">having been sentenced to 15 years imprisonment by Principal Magistrate Joe </w:t>
      </w:r>
      <w:proofErr w:type="spellStart"/>
      <w:r w:rsidR="00523D45">
        <w:t>Gumedze</w:t>
      </w:r>
      <w:proofErr w:type="spellEnd"/>
      <w:r w:rsidR="00523D45">
        <w:t xml:space="preserve"> at the </w:t>
      </w:r>
      <w:proofErr w:type="spellStart"/>
      <w:r w:rsidR="00523D45">
        <w:t>Pigg’s</w:t>
      </w:r>
      <w:proofErr w:type="spellEnd"/>
      <w:r w:rsidR="00523D45">
        <w:t xml:space="preserve"> Peak Magistrate Court. This was subsequent to the Appellant having been found guilty of rape. </w:t>
      </w:r>
    </w:p>
    <w:p w:rsidR="00E86F75" w:rsidRDefault="00E86F75" w:rsidP="00FE6FB4">
      <w:pPr>
        <w:spacing w:after="0" w:line="360" w:lineRule="auto"/>
        <w:ind w:left="720" w:right="1354" w:hanging="720"/>
      </w:pPr>
    </w:p>
    <w:p w:rsidR="00523D45" w:rsidRDefault="00E86F75" w:rsidP="00FE6FB4">
      <w:pPr>
        <w:spacing w:after="0" w:line="360" w:lineRule="auto"/>
        <w:ind w:right="1354" w:hanging="715"/>
      </w:pPr>
      <w:r>
        <w:t>[2]</w:t>
      </w:r>
      <w:r>
        <w:tab/>
      </w:r>
      <w:r w:rsidR="00523D45">
        <w:t>The Appellant submits that the Principal Magistrate ought to have been lenient when</w:t>
      </w:r>
      <w:r w:rsidR="00B75F54">
        <w:t xml:space="preserve"> sentencing him to the 15 years.</w:t>
      </w:r>
      <w:r w:rsidR="00523D45">
        <w:t xml:space="preserve"> </w:t>
      </w:r>
      <w:r w:rsidR="00B75F54">
        <w:t>As such</w:t>
      </w:r>
      <w:r w:rsidR="00371E7A">
        <w:t>,</w:t>
      </w:r>
      <w:r w:rsidR="00B75F54">
        <w:t xml:space="preserve"> the</w:t>
      </w:r>
      <w:r w:rsidR="00523D45">
        <w:t xml:space="preserve"> sentence is too much for him to bear</w:t>
      </w:r>
      <w:r w:rsidR="00B75F54">
        <w:t xml:space="preserve">. </w:t>
      </w:r>
      <w:r w:rsidR="00523D45">
        <w:t xml:space="preserve"> </w:t>
      </w:r>
      <w:r w:rsidR="00B75F54">
        <w:t>It</w:t>
      </w:r>
      <w:r w:rsidR="00523D45">
        <w:t xml:space="preserve"> is so harsh that it induces a sense of shock and trauma. The Appellant suggests that the </w:t>
      </w:r>
      <w:r w:rsidR="00523D45">
        <w:lastRenderedPageBreak/>
        <w:t>sentence be reduced by at least 6 years</w:t>
      </w:r>
      <w:r w:rsidR="00B75F54">
        <w:t xml:space="preserve"> to 9 years</w:t>
      </w:r>
      <w:r w:rsidR="00523D45">
        <w:t xml:space="preserve">. </w:t>
      </w:r>
      <w:r w:rsidR="00667BF5">
        <w:t>He also argues that the sentence must be backdated</w:t>
      </w:r>
      <w:r w:rsidR="005578A3">
        <w:t>.</w:t>
      </w:r>
      <w:r w:rsidR="00667BF5">
        <w:t xml:space="preserve"> </w:t>
      </w:r>
      <w:r w:rsidR="005578A3">
        <w:t>This</w:t>
      </w:r>
      <w:r w:rsidR="00667BF5">
        <w:t xml:space="preserve"> court must </w:t>
      </w:r>
      <w:r w:rsidR="005578A3">
        <w:t xml:space="preserve">also </w:t>
      </w:r>
      <w:r w:rsidR="00667BF5">
        <w:t>deduct from his sentence</w:t>
      </w:r>
      <w:r w:rsidR="005578A3">
        <w:t>,</w:t>
      </w:r>
      <w:r w:rsidR="00667BF5">
        <w:t xml:space="preserve"> the time that he spent in custody before he was released on bail. </w:t>
      </w:r>
      <w:r w:rsidR="00B75F54">
        <w:t xml:space="preserve">The </w:t>
      </w:r>
      <w:r w:rsidR="005578A3">
        <w:t>sentence</w:t>
      </w:r>
      <w:r w:rsidR="00B75F54">
        <w:t xml:space="preserve"> must</w:t>
      </w:r>
      <w:r w:rsidR="00667BF5">
        <w:t xml:space="preserve"> also </w:t>
      </w:r>
      <w:r w:rsidR="005578A3">
        <w:t>include</w:t>
      </w:r>
      <w:r w:rsidR="00667BF5">
        <w:t xml:space="preserve"> the </w:t>
      </w:r>
      <w:r w:rsidR="00B75F54">
        <w:t>time he spent in custody</w:t>
      </w:r>
      <w:r w:rsidR="005578A3">
        <w:t xml:space="preserve"> after conviction whilst a</w:t>
      </w:r>
      <w:r w:rsidR="00B75F54">
        <w:t>waiting sentencing</w:t>
      </w:r>
      <w:r w:rsidR="00667BF5">
        <w:t xml:space="preserve">. </w:t>
      </w:r>
      <w:r w:rsidR="005578A3">
        <w:t xml:space="preserve">He submits that </w:t>
      </w:r>
      <w:r w:rsidR="00C723AE">
        <w:t>the time</w:t>
      </w:r>
      <w:r w:rsidR="00667BF5">
        <w:t xml:space="preserve"> he spent </w:t>
      </w:r>
      <w:r w:rsidR="0046037C">
        <w:t xml:space="preserve">in custody </w:t>
      </w:r>
      <w:r w:rsidR="005578A3">
        <w:t>awaiting</w:t>
      </w:r>
      <w:r w:rsidR="0046037C">
        <w:t xml:space="preserve"> sentencing</w:t>
      </w:r>
      <w:r w:rsidR="00667BF5">
        <w:t xml:space="preserve"> is 16 months. </w:t>
      </w:r>
    </w:p>
    <w:p w:rsidR="0070601A" w:rsidRDefault="0070601A" w:rsidP="00FE6FB4">
      <w:pPr>
        <w:spacing w:after="0" w:line="360" w:lineRule="auto"/>
        <w:ind w:left="730" w:right="1354" w:firstLine="0"/>
      </w:pPr>
    </w:p>
    <w:p w:rsidR="00667BF5" w:rsidRDefault="00E86F75" w:rsidP="00FE6FB4">
      <w:pPr>
        <w:spacing w:after="0" w:line="360" w:lineRule="auto"/>
        <w:ind w:right="1354" w:hanging="715"/>
      </w:pPr>
      <w:r>
        <w:t>[3]</w:t>
      </w:r>
      <w:r>
        <w:tab/>
      </w:r>
      <w:r w:rsidR="00667BF5">
        <w:t xml:space="preserve">The Crown is opposed to the appeal. </w:t>
      </w:r>
      <w:r w:rsidR="00416864">
        <w:t>The argument is</w:t>
      </w:r>
      <w:r w:rsidR="00667BF5">
        <w:t xml:space="preserve"> that the Appellant has not shown how the sentence meted out by the Principal Magistrate is grossly harsh and </w:t>
      </w:r>
      <w:r w:rsidR="00DE366D">
        <w:t xml:space="preserve">how </w:t>
      </w:r>
      <w:r w:rsidR="00667BF5">
        <w:t>it induces a sense of shock. According to the Crown</w:t>
      </w:r>
      <w:r w:rsidR="00DE366D">
        <w:t>,</w:t>
      </w:r>
      <w:r w:rsidR="00667BF5">
        <w:t xml:space="preserve"> the Appella</w:t>
      </w:r>
      <w:r w:rsidR="00DE366D">
        <w:t xml:space="preserve">nt has simply </w:t>
      </w:r>
      <w:r w:rsidR="00416864">
        <w:t>made</w:t>
      </w:r>
      <w:r w:rsidR="00DE366D">
        <w:t xml:space="preserve"> a li</w:t>
      </w:r>
      <w:r w:rsidR="00667BF5">
        <w:t xml:space="preserve">p service by submitting that it induces a sense of shock without adducing anything tangible to warrant </w:t>
      </w:r>
      <w:r w:rsidR="00416864">
        <w:t>interference</w:t>
      </w:r>
      <w:r w:rsidR="00667BF5">
        <w:t xml:space="preserve"> with the sentence imposed by the trial court. </w:t>
      </w:r>
    </w:p>
    <w:p w:rsidR="0070601A" w:rsidRDefault="0070601A" w:rsidP="00FE6FB4">
      <w:pPr>
        <w:spacing w:after="0" w:line="360" w:lineRule="auto"/>
        <w:ind w:left="730" w:right="1354" w:firstLine="0"/>
      </w:pPr>
    </w:p>
    <w:p w:rsidR="00667BF5" w:rsidRDefault="00E86F75" w:rsidP="00FE6FB4">
      <w:pPr>
        <w:spacing w:after="0" w:line="360" w:lineRule="auto"/>
        <w:ind w:right="1354" w:hanging="715"/>
      </w:pPr>
      <w:r>
        <w:t>[4]</w:t>
      </w:r>
      <w:r>
        <w:tab/>
      </w:r>
      <w:r w:rsidR="00AB163C">
        <w:t>The Crown has also submitted that the trial court properly</w:t>
      </w:r>
      <w:r w:rsidR="00DE366D">
        <w:t xml:space="preserve"> sentenced the Accused. </w:t>
      </w:r>
      <w:r w:rsidR="00C723AE">
        <w:t>The learned Principal Magistrate</w:t>
      </w:r>
      <w:r w:rsidR="00AB163C">
        <w:t xml:space="preserve"> took into account the personal circumstances of the Appellant</w:t>
      </w:r>
      <w:r w:rsidR="00DE366D">
        <w:t>,</w:t>
      </w:r>
      <w:r w:rsidR="00AB163C">
        <w:t xml:space="preserve"> the seriousness of the offence and also considered the interest of society when passing the sentence. </w:t>
      </w:r>
    </w:p>
    <w:p w:rsidR="0070601A" w:rsidRDefault="0070601A" w:rsidP="00FE6FB4">
      <w:pPr>
        <w:spacing w:after="0" w:line="360" w:lineRule="auto"/>
        <w:ind w:left="730" w:right="1354" w:firstLine="0"/>
      </w:pPr>
    </w:p>
    <w:p w:rsidR="00AB163C" w:rsidRDefault="00E86F75" w:rsidP="00FE6FB4">
      <w:pPr>
        <w:spacing w:after="0" w:line="360" w:lineRule="auto"/>
        <w:ind w:right="1354" w:hanging="715"/>
      </w:pPr>
      <w:r>
        <w:t>[5]</w:t>
      </w:r>
      <w:r>
        <w:tab/>
      </w:r>
      <w:r w:rsidR="00AB163C">
        <w:t xml:space="preserve">Miss F. </w:t>
      </w:r>
      <w:proofErr w:type="spellStart"/>
      <w:r w:rsidR="00AB163C">
        <w:t>Gumedze</w:t>
      </w:r>
      <w:proofErr w:type="spellEnd"/>
      <w:r w:rsidR="00AB163C">
        <w:t xml:space="preserve"> who represented the Crown, submitted forcefully that the offence which the Appellant was convicted for by the trial court is serious. Further</w:t>
      </w:r>
      <w:r w:rsidR="00DE366D">
        <w:t>,</w:t>
      </w:r>
      <w:r w:rsidR="00AB163C">
        <w:t xml:space="preserve"> the law which is </w:t>
      </w:r>
      <w:r w:rsidR="00AB163C" w:rsidRPr="00F301FD">
        <w:rPr>
          <w:b/>
        </w:rPr>
        <w:t xml:space="preserve">Section 185 </w:t>
      </w:r>
      <w:proofErr w:type="spellStart"/>
      <w:r w:rsidR="00DE366D">
        <w:rPr>
          <w:b/>
        </w:rPr>
        <w:t>bis</w:t>
      </w:r>
      <w:proofErr w:type="spellEnd"/>
      <w:r w:rsidR="00DE366D">
        <w:rPr>
          <w:b/>
        </w:rPr>
        <w:t xml:space="preserve"> (1)</w:t>
      </w:r>
      <w:r w:rsidR="00AB163C" w:rsidRPr="00F301FD">
        <w:rPr>
          <w:b/>
        </w:rPr>
        <w:t xml:space="preserve"> of the Criminal Procedure and Evidence Act of 67/1938</w:t>
      </w:r>
      <w:r w:rsidR="00AB163C">
        <w:t xml:space="preserve"> actually imposes a minimum sentence when one is convicted of </w:t>
      </w:r>
      <w:r w:rsidR="00AB163C">
        <w:lastRenderedPageBreak/>
        <w:t xml:space="preserve">this offence, especially where the rape is </w:t>
      </w:r>
      <w:r w:rsidR="00DE366D">
        <w:t>accompanied</w:t>
      </w:r>
      <w:r w:rsidR="00AB163C">
        <w:t xml:space="preserve"> by aggravating factors</w:t>
      </w:r>
      <w:r w:rsidR="00DE366D">
        <w:t>,</w:t>
      </w:r>
      <w:r w:rsidR="00AB163C">
        <w:t xml:space="preserve"> as it </w:t>
      </w:r>
      <w:r w:rsidR="00DE366D">
        <w:t>is in the matter before court</w:t>
      </w:r>
      <w:r w:rsidR="00AB163C">
        <w:t xml:space="preserve">. </w:t>
      </w:r>
    </w:p>
    <w:p w:rsidR="0070601A" w:rsidRDefault="0070601A" w:rsidP="00FE6FB4">
      <w:pPr>
        <w:spacing w:after="0" w:line="360" w:lineRule="auto"/>
        <w:ind w:left="730" w:right="1354" w:firstLine="0"/>
      </w:pPr>
    </w:p>
    <w:p w:rsidR="00AB163C" w:rsidRDefault="00E86F75" w:rsidP="00FE6FB4">
      <w:pPr>
        <w:spacing w:after="0" w:line="360" w:lineRule="auto"/>
        <w:ind w:right="1354" w:hanging="715"/>
      </w:pPr>
      <w:r>
        <w:t>[6]</w:t>
      </w:r>
      <w:r>
        <w:tab/>
      </w:r>
      <w:r w:rsidR="00AB163C">
        <w:t xml:space="preserve">The learned Counsel then referred the court to the </w:t>
      </w:r>
      <w:r w:rsidR="007C000D">
        <w:t xml:space="preserve">record </w:t>
      </w:r>
      <w:r w:rsidR="003B6A7C">
        <w:t xml:space="preserve">where the </w:t>
      </w:r>
      <w:r w:rsidR="007C000D">
        <w:t xml:space="preserve">aggravating factors </w:t>
      </w:r>
      <w:r w:rsidR="003B6A7C">
        <w:t xml:space="preserve">are captured, </w:t>
      </w:r>
      <w:r w:rsidR="00C723AE">
        <w:t>on</w:t>
      </w:r>
      <w:r w:rsidR="007C000D">
        <w:t xml:space="preserve"> page 56</w:t>
      </w:r>
      <w:r w:rsidR="003B6A7C">
        <w:t>.</w:t>
      </w:r>
      <w:r w:rsidR="007C000D">
        <w:t xml:space="preserve"> </w:t>
      </w:r>
      <w:r w:rsidR="003B6A7C">
        <w:t>I</w:t>
      </w:r>
      <w:r w:rsidR="007C000D">
        <w:t xml:space="preserve">t was </w:t>
      </w:r>
      <w:r w:rsidR="003B6A7C">
        <w:t>proved</w:t>
      </w:r>
      <w:r w:rsidR="00C723AE">
        <w:t xml:space="preserve"> during the trial</w:t>
      </w:r>
      <w:r w:rsidR="007C000D">
        <w:t xml:space="preserve"> that the Appellant used force and violence when committing the rape. </w:t>
      </w:r>
      <w:r w:rsidR="003B6A7C">
        <w:t xml:space="preserve">The record reflects that </w:t>
      </w:r>
      <w:r w:rsidR="00C723AE">
        <w:t xml:space="preserve">the </w:t>
      </w:r>
      <w:r w:rsidR="003B6A7C">
        <w:t xml:space="preserve">Appellant assaulted the complainant with a stick on </w:t>
      </w:r>
      <w:r w:rsidR="007C000D">
        <w:t>he</w:t>
      </w:r>
      <w:r w:rsidR="003B6A7C">
        <w:t>r</w:t>
      </w:r>
      <w:r w:rsidR="007C000D">
        <w:t xml:space="preserve"> back to the extent that she bled. He </w:t>
      </w:r>
      <w:r w:rsidR="003B6A7C">
        <w:t>further assaulted her with a catapult i</w:t>
      </w:r>
      <w:r w:rsidR="007C000D">
        <w:t>n her eyes</w:t>
      </w:r>
      <w:r w:rsidR="003B6A7C">
        <w:t>,</w:t>
      </w:r>
      <w:r w:rsidR="007C000D">
        <w:t xml:space="preserve"> which is a sensitive part of the body. </w:t>
      </w:r>
    </w:p>
    <w:p w:rsidR="0070601A" w:rsidRDefault="0070601A" w:rsidP="00FE6FB4">
      <w:pPr>
        <w:spacing w:after="0" w:line="360" w:lineRule="auto"/>
        <w:ind w:left="730" w:right="1354" w:firstLine="0"/>
      </w:pPr>
    </w:p>
    <w:p w:rsidR="007C000D" w:rsidRDefault="00E86F75" w:rsidP="00FE6FB4">
      <w:pPr>
        <w:spacing w:after="0" w:line="360" w:lineRule="auto"/>
        <w:ind w:right="1354" w:hanging="715"/>
      </w:pPr>
      <w:r>
        <w:t>[7]</w:t>
      </w:r>
      <w:r>
        <w:tab/>
      </w:r>
      <w:r w:rsidR="007C000D">
        <w:t xml:space="preserve">The Crown </w:t>
      </w:r>
      <w:r w:rsidR="00C723AE">
        <w:t>further</w:t>
      </w:r>
      <w:r w:rsidR="007C000D">
        <w:t xml:space="preserve"> submitted </w:t>
      </w:r>
      <w:r w:rsidR="003B6A7C">
        <w:t xml:space="preserve">that the </w:t>
      </w:r>
      <w:r w:rsidR="003B6A7C" w:rsidRPr="003B6A7C">
        <w:rPr>
          <w:i/>
        </w:rPr>
        <w:t xml:space="preserve">court a </w:t>
      </w:r>
      <w:proofErr w:type="spellStart"/>
      <w:r w:rsidR="003B6A7C" w:rsidRPr="003B6A7C">
        <w:rPr>
          <w:i/>
        </w:rPr>
        <w:t>qou</w:t>
      </w:r>
      <w:proofErr w:type="spellEnd"/>
      <w:r w:rsidR="003B6A7C">
        <w:t xml:space="preserve"> </w:t>
      </w:r>
      <w:r w:rsidR="007C000D">
        <w:t xml:space="preserve">was </w:t>
      </w:r>
      <w:r w:rsidR="00C723AE">
        <w:t>actually lenient when sentencing</w:t>
      </w:r>
      <w:r w:rsidR="007C000D">
        <w:t xml:space="preserve"> the App</w:t>
      </w:r>
      <w:r w:rsidR="003B6A7C">
        <w:t>ellant</w:t>
      </w:r>
      <w:r w:rsidR="00C723AE">
        <w:t>,</w:t>
      </w:r>
      <w:r w:rsidR="007C000D">
        <w:t xml:space="preserve"> considering the complainants’ age</w:t>
      </w:r>
      <w:r w:rsidR="003B6A7C">
        <w:t>.</w:t>
      </w:r>
      <w:r w:rsidR="007C000D">
        <w:t xml:space="preserve"> </w:t>
      </w:r>
      <w:r w:rsidR="003B6A7C">
        <w:t>N</w:t>
      </w:r>
      <w:r w:rsidR="007C000D">
        <w:t>ot only did the A</w:t>
      </w:r>
      <w:r w:rsidR="003B6A7C">
        <w:t xml:space="preserve">ppellant use force to induce </w:t>
      </w:r>
      <w:r w:rsidR="007C000D">
        <w:t>he</w:t>
      </w:r>
      <w:r w:rsidR="003B6A7C">
        <w:t>r</w:t>
      </w:r>
      <w:r w:rsidR="007C000D">
        <w:t xml:space="preserve"> submission</w:t>
      </w:r>
      <w:r w:rsidR="003B6A7C">
        <w:t>,</w:t>
      </w:r>
      <w:r w:rsidR="007C000D">
        <w:t xml:space="preserve"> but he also did not use protection </w:t>
      </w:r>
      <w:r w:rsidR="00C723AE">
        <w:t>when he carried out</w:t>
      </w:r>
      <w:r w:rsidR="007C000D">
        <w:t xml:space="preserve"> the heinous </w:t>
      </w:r>
      <w:r w:rsidR="003B6A7C">
        <w:t>crime</w:t>
      </w:r>
      <w:r w:rsidR="007C000D">
        <w:t>. By so doing, the Appellant exposed the victim to the risk of contracting sexual</w:t>
      </w:r>
      <w:r w:rsidR="00C723AE">
        <w:t xml:space="preserve">ly transmitted infections such </w:t>
      </w:r>
      <w:r w:rsidR="007614D5">
        <w:t>as HIV</w:t>
      </w:r>
      <w:r w:rsidR="007C000D">
        <w:t xml:space="preserve">. </w:t>
      </w:r>
    </w:p>
    <w:p w:rsidR="0070601A" w:rsidRDefault="0070601A" w:rsidP="00FE6FB4">
      <w:pPr>
        <w:spacing w:after="0" w:line="360" w:lineRule="auto"/>
        <w:ind w:left="730" w:right="1354" w:firstLine="0"/>
      </w:pPr>
    </w:p>
    <w:p w:rsidR="00765F2F" w:rsidRDefault="00E86F75" w:rsidP="00FE6FB4">
      <w:pPr>
        <w:spacing w:after="0" w:line="360" w:lineRule="auto"/>
        <w:ind w:right="1354" w:hanging="715"/>
      </w:pPr>
      <w:r>
        <w:t>[8]</w:t>
      </w:r>
      <w:r>
        <w:tab/>
      </w:r>
      <w:r w:rsidR="00765F2F">
        <w:t xml:space="preserve">With regard </w:t>
      </w:r>
      <w:r w:rsidR="007614D5">
        <w:t>to the Appellants’ argument,</w:t>
      </w:r>
      <w:r w:rsidR="002E2FC3">
        <w:t xml:space="preserve"> that his sentence be reduced</w:t>
      </w:r>
      <w:r w:rsidR="0002735F">
        <w:t>,</w:t>
      </w:r>
      <w:r w:rsidR="002E2FC3">
        <w:t xml:space="preserve"> the Crown argues that the Appellant is clearly misdirected </w:t>
      </w:r>
      <w:r w:rsidR="0002735F">
        <w:t>by making</w:t>
      </w:r>
      <w:r w:rsidR="002E2FC3">
        <w:t xml:space="preserve"> such a submission. The record reflects that the Accused was arrested on the 2</w:t>
      </w:r>
      <w:r w:rsidR="002E2FC3" w:rsidRPr="002E2FC3">
        <w:rPr>
          <w:vertAlign w:val="superscript"/>
        </w:rPr>
        <w:t>nd</w:t>
      </w:r>
      <w:r w:rsidR="002E2FC3">
        <w:t xml:space="preserve"> March 2016, </w:t>
      </w:r>
      <w:r w:rsidR="0002735F">
        <w:t>the date</w:t>
      </w:r>
      <w:r w:rsidR="002E2FC3">
        <w:t xml:space="preserve"> is not in dispute. However, what the Accused has omitted to </w:t>
      </w:r>
      <w:r w:rsidR="0002735F">
        <w:t>disclose</w:t>
      </w:r>
      <w:r w:rsidR="002E2FC3">
        <w:t xml:space="preserve"> in his submission </w:t>
      </w:r>
      <w:r w:rsidR="0002735F">
        <w:t>is that he was subsequently</w:t>
      </w:r>
      <w:r w:rsidR="002E2FC3">
        <w:t xml:space="preserve"> admitted to bail on the 26</w:t>
      </w:r>
      <w:r w:rsidR="002E2FC3" w:rsidRPr="002E2FC3">
        <w:rPr>
          <w:vertAlign w:val="superscript"/>
        </w:rPr>
        <w:t>th</w:t>
      </w:r>
      <w:r w:rsidR="002E2FC3">
        <w:t xml:space="preserve"> September 2016. He subsequently evaded trial for 3 </w:t>
      </w:r>
      <w:r w:rsidR="007614D5">
        <w:t xml:space="preserve">years </w:t>
      </w:r>
      <w:r w:rsidR="0002735F">
        <w:t xml:space="preserve">having </w:t>
      </w:r>
      <w:r w:rsidR="007614D5">
        <w:t xml:space="preserve">for </w:t>
      </w:r>
      <w:r w:rsidR="0002735F">
        <w:t xml:space="preserve">been </w:t>
      </w:r>
      <w:r w:rsidR="002E2FC3">
        <w:t>warned to appear before court for trial on the 28</w:t>
      </w:r>
      <w:r w:rsidR="002E2FC3" w:rsidRPr="002E2FC3">
        <w:rPr>
          <w:vertAlign w:val="superscript"/>
        </w:rPr>
        <w:t>th</w:t>
      </w:r>
      <w:r w:rsidR="002E2FC3">
        <w:t xml:space="preserve"> </w:t>
      </w:r>
      <w:r w:rsidR="002E2FC3">
        <w:lastRenderedPageBreak/>
        <w:t xml:space="preserve">August 2017. He did not come to court on that day, but only </w:t>
      </w:r>
      <w:r w:rsidR="007614D5">
        <w:t>appeared before the</w:t>
      </w:r>
      <w:r w:rsidR="002E2FC3">
        <w:t xml:space="preserve"> court on the 11</w:t>
      </w:r>
      <w:r w:rsidR="002E2FC3" w:rsidRPr="002E2FC3">
        <w:rPr>
          <w:vertAlign w:val="superscript"/>
        </w:rPr>
        <w:t>th</w:t>
      </w:r>
      <w:r w:rsidR="002E2FC3">
        <w:t xml:space="preserve"> March 2020</w:t>
      </w:r>
      <w:r w:rsidR="007614D5">
        <w:t>,</w:t>
      </w:r>
      <w:r w:rsidR="002E2FC3">
        <w:t xml:space="preserve"> after h</w:t>
      </w:r>
      <w:r w:rsidR="0070601A">
        <w:t>aving been arrested for murder.</w:t>
      </w:r>
    </w:p>
    <w:p w:rsidR="0070601A" w:rsidRDefault="0070601A" w:rsidP="00FE6FB4">
      <w:pPr>
        <w:spacing w:after="0" w:line="360" w:lineRule="auto"/>
        <w:ind w:left="730" w:right="1354" w:firstLine="0"/>
      </w:pPr>
    </w:p>
    <w:p w:rsidR="002E2FC3" w:rsidRDefault="00E86F75" w:rsidP="00FE6FB4">
      <w:pPr>
        <w:spacing w:after="0" w:line="360" w:lineRule="auto"/>
        <w:ind w:right="1354" w:hanging="715"/>
      </w:pPr>
      <w:r>
        <w:t>[9]</w:t>
      </w:r>
      <w:r>
        <w:tab/>
      </w:r>
      <w:r w:rsidR="002E2FC3">
        <w:t xml:space="preserve">His bail was then subsequently </w:t>
      </w:r>
      <w:r>
        <w:t>revoked</w:t>
      </w:r>
      <w:r w:rsidR="002E2FC3">
        <w:t xml:space="preserve"> and he </w:t>
      </w:r>
      <w:r w:rsidR="007614D5">
        <w:t xml:space="preserve">was </w:t>
      </w:r>
      <w:r w:rsidR="002E2FC3">
        <w:t>rema</w:t>
      </w:r>
      <w:r>
        <w:t>nded</w:t>
      </w:r>
      <w:r w:rsidR="002E2FC3">
        <w:t xml:space="preserve"> in custody. He was convicted and sentenced to 1 year imprisonment or E2 000-00 fine for </w:t>
      </w:r>
      <w:r w:rsidR="007614D5">
        <w:t xml:space="preserve">the </w:t>
      </w:r>
      <w:r w:rsidR="002E2FC3">
        <w:t>contempt of court</w:t>
      </w:r>
      <w:r>
        <w:t>.</w:t>
      </w:r>
      <w:r w:rsidR="002E2FC3">
        <w:t xml:space="preserve"> </w:t>
      </w:r>
      <w:r>
        <w:t>He</w:t>
      </w:r>
      <w:r w:rsidR="002E2FC3">
        <w:t xml:space="preserve"> was </w:t>
      </w:r>
      <w:r>
        <w:t xml:space="preserve">then </w:t>
      </w:r>
      <w:r w:rsidR="002E2FC3">
        <w:t>kept in custody up until the 13</w:t>
      </w:r>
      <w:r w:rsidR="002E2FC3" w:rsidRPr="002E2FC3">
        <w:rPr>
          <w:vertAlign w:val="superscript"/>
        </w:rPr>
        <w:t>th</w:t>
      </w:r>
      <w:r w:rsidR="002E2FC3">
        <w:t xml:space="preserve"> of October 2020</w:t>
      </w:r>
      <w:r>
        <w:t>, when</w:t>
      </w:r>
      <w:r w:rsidR="002E2FC3">
        <w:t xml:space="preserve"> judgment </w:t>
      </w:r>
      <w:r>
        <w:t xml:space="preserve">for the rape </w:t>
      </w:r>
      <w:r w:rsidR="007614D5">
        <w:t xml:space="preserve">case </w:t>
      </w:r>
      <w:r w:rsidR="002E2FC3">
        <w:t xml:space="preserve">was delivered. </w:t>
      </w:r>
    </w:p>
    <w:p w:rsidR="0070601A" w:rsidRDefault="0070601A" w:rsidP="00FE6FB4">
      <w:pPr>
        <w:spacing w:after="0" w:line="360" w:lineRule="auto"/>
        <w:ind w:left="730" w:right="1354" w:firstLine="0"/>
      </w:pPr>
    </w:p>
    <w:p w:rsidR="002E2FC3" w:rsidRDefault="00E86F75" w:rsidP="00FE6FB4">
      <w:pPr>
        <w:spacing w:after="0" w:line="360" w:lineRule="auto"/>
        <w:ind w:right="1354" w:hanging="715"/>
      </w:pPr>
      <w:r>
        <w:t>[10]</w:t>
      </w:r>
      <w:r>
        <w:tab/>
      </w:r>
      <w:r w:rsidR="002E2FC3">
        <w:t>I now discern to analyze the Appellants’ ground</w:t>
      </w:r>
      <w:r>
        <w:t>s of</w:t>
      </w:r>
      <w:r w:rsidR="002E2FC3">
        <w:t xml:space="preserve"> appeal </w:t>
      </w:r>
      <w:r w:rsidR="005F5BF0">
        <w:t>and also consider the Crown’s submissions to ascertain if there is merit in the appeal. The notice of appeal is dated 10</w:t>
      </w:r>
      <w:r w:rsidR="005F5BF0" w:rsidRPr="005F5BF0">
        <w:rPr>
          <w:vertAlign w:val="superscript"/>
        </w:rPr>
        <w:t>th</w:t>
      </w:r>
      <w:r w:rsidR="005F5BF0">
        <w:t xml:space="preserve"> March 2021. He </w:t>
      </w:r>
      <w:r>
        <w:t>articulates his main grounds of</w:t>
      </w:r>
      <w:r w:rsidR="005F5BF0">
        <w:t xml:space="preserve"> appeal </w:t>
      </w:r>
      <w:r>
        <w:t>being</w:t>
      </w:r>
      <w:r w:rsidR="005F5BF0">
        <w:t xml:space="preserve"> that the sentence meted out by the learned Principal Magistrate is too much for him to bear</w:t>
      </w:r>
      <w:r w:rsidR="003A6FA4">
        <w:t>.</w:t>
      </w:r>
      <w:r w:rsidR="005F5BF0">
        <w:t xml:space="preserve"> </w:t>
      </w:r>
      <w:r w:rsidR="003A6FA4">
        <w:t>It</w:t>
      </w:r>
      <w:r w:rsidR="005F5BF0">
        <w:t xml:space="preserve"> induces a sense of shock and trauma. </w:t>
      </w:r>
      <w:r w:rsidR="003A6FA4">
        <w:t>T</w:t>
      </w:r>
      <w:r w:rsidR="007614D5">
        <w:t>here are</w:t>
      </w:r>
      <w:r w:rsidR="005F5BF0">
        <w:t xml:space="preserve"> no detail</w:t>
      </w:r>
      <w:r w:rsidR="007614D5">
        <w:t>s</w:t>
      </w:r>
      <w:r w:rsidR="005F5BF0">
        <w:t xml:space="preserve"> as to why </w:t>
      </w:r>
      <w:r w:rsidR="007614D5">
        <w:t xml:space="preserve">the </w:t>
      </w:r>
      <w:r w:rsidR="003A6FA4">
        <w:t>Appellant</w:t>
      </w:r>
      <w:r w:rsidR="005F5BF0">
        <w:t xml:space="preserve"> is </w:t>
      </w:r>
      <w:r w:rsidR="003A6FA4">
        <w:t>of the view that the sentence of</w:t>
      </w:r>
      <w:r w:rsidR="007614D5">
        <w:t xml:space="preserve"> 15 years</w:t>
      </w:r>
      <w:r w:rsidR="005F5BF0">
        <w:t xml:space="preserve"> induces a sense of shock</w:t>
      </w:r>
      <w:r w:rsidR="004B10AE">
        <w:t xml:space="preserve"> </w:t>
      </w:r>
      <w:r w:rsidR="004B10AE" w:rsidRPr="004B10AE">
        <w:rPr>
          <w:i/>
        </w:rPr>
        <w:t xml:space="preserve">visa </w:t>
      </w:r>
      <w:proofErr w:type="spellStart"/>
      <w:proofErr w:type="gramStart"/>
      <w:r w:rsidR="004B10AE" w:rsidRPr="004B10AE">
        <w:rPr>
          <w:i/>
        </w:rPr>
        <w:t>vis</w:t>
      </w:r>
      <w:proofErr w:type="spellEnd"/>
      <w:proofErr w:type="gramEnd"/>
      <w:r w:rsidR="004B10AE">
        <w:t xml:space="preserve"> the charge he was convicted of. </w:t>
      </w:r>
      <w:r w:rsidR="005F5BF0">
        <w:t xml:space="preserve"> </w:t>
      </w:r>
    </w:p>
    <w:p w:rsidR="003A6FA4" w:rsidRDefault="003A6FA4" w:rsidP="00FE6FB4">
      <w:pPr>
        <w:spacing w:after="0" w:line="360" w:lineRule="auto"/>
        <w:ind w:right="1354" w:hanging="715"/>
      </w:pPr>
    </w:p>
    <w:p w:rsidR="00956CD9" w:rsidRDefault="003A6FA4" w:rsidP="00FE6FB4">
      <w:pPr>
        <w:spacing w:after="0" w:line="360" w:lineRule="auto"/>
        <w:ind w:right="1354" w:hanging="715"/>
      </w:pPr>
      <w:r>
        <w:t>[11]</w:t>
      </w:r>
      <w:r>
        <w:tab/>
      </w:r>
      <w:r w:rsidR="005F5BF0">
        <w:t xml:space="preserve">In the matter of </w:t>
      </w:r>
      <w:r w:rsidR="005F5BF0" w:rsidRPr="00AA241A">
        <w:rPr>
          <w:b/>
        </w:rPr>
        <w:t xml:space="preserve">Elvis </w:t>
      </w:r>
      <w:proofErr w:type="spellStart"/>
      <w:r w:rsidR="005F5BF0" w:rsidRPr="00AA241A">
        <w:rPr>
          <w:b/>
        </w:rPr>
        <w:t>Mandlenkhosi</w:t>
      </w:r>
      <w:proofErr w:type="spellEnd"/>
      <w:r w:rsidR="005F5BF0" w:rsidRPr="00AA241A">
        <w:rPr>
          <w:b/>
        </w:rPr>
        <w:t xml:space="preserve"> </w:t>
      </w:r>
      <w:proofErr w:type="spellStart"/>
      <w:r w:rsidR="005F5BF0" w:rsidRPr="00AA241A">
        <w:rPr>
          <w:b/>
        </w:rPr>
        <w:t>Vs</w:t>
      </w:r>
      <w:proofErr w:type="spellEnd"/>
      <w:r w:rsidR="005F5BF0" w:rsidRPr="00AA241A">
        <w:rPr>
          <w:b/>
        </w:rPr>
        <w:t xml:space="preserve"> Rex (30/2011) [2013] SZC</w:t>
      </w:r>
      <w:r w:rsidR="00F301FD">
        <w:rPr>
          <w:b/>
        </w:rPr>
        <w:t xml:space="preserve"> </w:t>
      </w:r>
      <w:r w:rsidR="005F5BF0" w:rsidRPr="00AA241A">
        <w:rPr>
          <w:b/>
        </w:rPr>
        <w:t>06 (31/05/ 2013</w:t>
      </w:r>
      <w:r w:rsidR="00394906" w:rsidRPr="00AA241A">
        <w:rPr>
          <w:b/>
        </w:rPr>
        <w:t xml:space="preserve">) </w:t>
      </w:r>
      <w:r w:rsidR="00394906">
        <w:t>at paragraph 29</w:t>
      </w:r>
      <w:r w:rsidR="005F5BF0">
        <w:t xml:space="preserve"> the court stated as follows regarding </w:t>
      </w:r>
      <w:r w:rsidR="00394906">
        <w:t xml:space="preserve">sentencing </w:t>
      </w:r>
      <w:r w:rsidR="005F5BF0">
        <w:t>principle</w:t>
      </w:r>
      <w:r w:rsidR="004B10AE">
        <w:t>s</w:t>
      </w:r>
      <w:r w:rsidR="005F5BF0">
        <w:t>;</w:t>
      </w:r>
    </w:p>
    <w:p w:rsidR="004B10AE" w:rsidRDefault="004B10AE" w:rsidP="00FE6FB4">
      <w:pPr>
        <w:spacing w:after="0" w:line="360" w:lineRule="auto"/>
        <w:ind w:right="1354" w:hanging="715"/>
      </w:pPr>
    </w:p>
    <w:p w:rsidR="00394906" w:rsidRDefault="00394906" w:rsidP="00FE6FB4">
      <w:pPr>
        <w:spacing w:after="0" w:line="360" w:lineRule="auto"/>
        <w:ind w:left="1440" w:right="1354" w:firstLine="0"/>
        <w:rPr>
          <w:b/>
          <w:i/>
        </w:rPr>
      </w:pPr>
      <w:r w:rsidRPr="00956CD9">
        <w:rPr>
          <w:b/>
          <w:i/>
        </w:rPr>
        <w:t xml:space="preserve">“It is trite law that the imposition of sentence lies within the discretion of the trial court, and, that an Appellate court will only interfere with such a sentence if there has </w:t>
      </w:r>
      <w:r w:rsidRPr="00956CD9">
        <w:rPr>
          <w:b/>
          <w:i/>
        </w:rPr>
        <w:lastRenderedPageBreak/>
        <w:t>been a misdirection resulting in a miscarriage of justice.</w:t>
      </w:r>
      <w:r w:rsidR="00DC40C4">
        <w:rPr>
          <w:b/>
          <w:i/>
        </w:rPr>
        <w:t xml:space="preserve"> It is the duty of the Appellant</w:t>
      </w:r>
      <w:r w:rsidRPr="00956CD9">
        <w:rPr>
          <w:b/>
          <w:i/>
        </w:rPr>
        <w:t xml:space="preserve"> to satisfy the Appellate court that the sentence is so grossly harsh or excessive or that it induces a sense of shock to warrant interference in the interest of justice. A court of appeal will also interfere with a sentence where there is a striking disparity between the senten</w:t>
      </w:r>
      <w:r w:rsidR="00DC40C4">
        <w:rPr>
          <w:b/>
          <w:i/>
        </w:rPr>
        <w:t>ce which was in fact passed by the</w:t>
      </w:r>
      <w:r w:rsidRPr="00956CD9">
        <w:rPr>
          <w:b/>
          <w:i/>
        </w:rPr>
        <w:t xml:space="preserve"> trial court and the sentence which the court of appeal would itself have passed: this means the same thing as a sentence which induces a sense of shock. This principle has been followed and applied consistently by this court over many years and it serves as the yardstick for the determination of appeals brought before this court”.</w:t>
      </w:r>
    </w:p>
    <w:p w:rsidR="004B10AE" w:rsidRDefault="004B10AE" w:rsidP="00FE6FB4">
      <w:pPr>
        <w:spacing w:after="0" w:line="360" w:lineRule="auto"/>
        <w:ind w:left="1440" w:right="1354" w:firstLine="0"/>
      </w:pPr>
    </w:p>
    <w:p w:rsidR="00956CD9" w:rsidRDefault="004B10AE" w:rsidP="00FE6FB4">
      <w:pPr>
        <w:spacing w:after="0" w:line="360" w:lineRule="auto"/>
        <w:ind w:right="1354" w:hanging="715"/>
      </w:pPr>
      <w:r>
        <w:t>[12]</w:t>
      </w:r>
      <w:r>
        <w:tab/>
      </w:r>
      <w:r w:rsidR="00DC40C4">
        <w:t>I take</w:t>
      </w:r>
      <w:r>
        <w:t xml:space="preserve"> leaf from the above dicta,</w:t>
      </w:r>
      <w:r w:rsidR="00956CD9">
        <w:t xml:space="preserve"> specifically where it states that the court of appeal will only interfere with the sentence</w:t>
      </w:r>
      <w:r>
        <w:t xml:space="preserve"> of a trial court</w:t>
      </w:r>
      <w:r w:rsidR="00956CD9">
        <w:t xml:space="preserve"> when there is a striking disparity between the </w:t>
      </w:r>
      <w:r w:rsidR="00A45182">
        <w:t>sentence</w:t>
      </w:r>
      <w:r w:rsidR="00956CD9">
        <w:t xml:space="preserve"> </w:t>
      </w:r>
      <w:r w:rsidR="00A45182">
        <w:t xml:space="preserve">which was in-fact passed by the trial court and the sentence which the court of appeal would itself have passed. I have considered the guidelines as set out in the matter of </w:t>
      </w:r>
      <w:proofErr w:type="spellStart"/>
      <w:r w:rsidR="00A45182" w:rsidRPr="00F301FD">
        <w:rPr>
          <w:b/>
        </w:rPr>
        <w:t>Mgubane</w:t>
      </w:r>
      <w:proofErr w:type="spellEnd"/>
      <w:r w:rsidR="00A45182" w:rsidRPr="00F301FD">
        <w:rPr>
          <w:b/>
        </w:rPr>
        <w:t xml:space="preserve"> </w:t>
      </w:r>
      <w:proofErr w:type="spellStart"/>
      <w:r w:rsidR="00A45182" w:rsidRPr="00F301FD">
        <w:rPr>
          <w:b/>
        </w:rPr>
        <w:t>Magagula</w:t>
      </w:r>
      <w:proofErr w:type="spellEnd"/>
      <w:r w:rsidR="00A45182" w:rsidRPr="00F301FD">
        <w:rPr>
          <w:b/>
        </w:rPr>
        <w:t xml:space="preserve"> </w:t>
      </w:r>
      <w:proofErr w:type="spellStart"/>
      <w:r w:rsidR="00A45182" w:rsidRPr="00F301FD">
        <w:rPr>
          <w:b/>
        </w:rPr>
        <w:t>Vs</w:t>
      </w:r>
      <w:proofErr w:type="spellEnd"/>
      <w:r w:rsidR="00A45182" w:rsidRPr="00F301FD">
        <w:rPr>
          <w:b/>
        </w:rPr>
        <w:t xml:space="preserve"> Rex</w:t>
      </w:r>
      <w:r w:rsidR="00A45182">
        <w:rPr>
          <w:rStyle w:val="FootnoteReference"/>
        </w:rPr>
        <w:footnoteReference w:id="1"/>
      </w:r>
      <w:r w:rsidR="00A45182">
        <w:t xml:space="preserve"> </w:t>
      </w:r>
      <w:r w:rsidR="00605670">
        <w:t>when considering the range of sentencing</w:t>
      </w:r>
      <w:r w:rsidR="00DC40C4">
        <w:t>,</w:t>
      </w:r>
      <w:r w:rsidR="00605670">
        <w:t xml:space="preserve"> in light of the peculiar facts and circumstance before me. I am persuaded that the manner in which the Appellant committed the offence was accompanied by aggravating circumstances. I am in total </w:t>
      </w:r>
      <w:r>
        <w:lastRenderedPageBreak/>
        <w:t xml:space="preserve">agreement with the </w:t>
      </w:r>
      <w:r w:rsidR="00605670">
        <w:t xml:space="preserve">observations </w:t>
      </w:r>
      <w:r>
        <w:t>made by</w:t>
      </w:r>
      <w:r w:rsidR="00605670">
        <w:t xml:space="preserve"> the Principal Magistrate that the use of force in rape constitutes aggravating circumstances. </w:t>
      </w:r>
    </w:p>
    <w:p w:rsidR="00605670" w:rsidRDefault="00605670" w:rsidP="00FE6FB4">
      <w:pPr>
        <w:spacing w:after="0" w:line="360" w:lineRule="auto"/>
        <w:ind w:right="1354" w:hanging="715"/>
      </w:pPr>
    </w:p>
    <w:p w:rsidR="00605670" w:rsidRDefault="004B10AE" w:rsidP="00FE6FB4">
      <w:pPr>
        <w:spacing w:after="0" w:line="360" w:lineRule="auto"/>
        <w:ind w:right="1354" w:hanging="715"/>
      </w:pPr>
      <w:r>
        <w:t>[13</w:t>
      </w:r>
      <w:r w:rsidR="00605670">
        <w:t>]</w:t>
      </w:r>
      <w:r w:rsidR="00605670">
        <w:tab/>
        <w:t>The victim was assaulted with</w:t>
      </w:r>
      <w:r w:rsidR="00950F3C">
        <w:t xml:space="preserve"> a stick, she was dragged from the safety of a home </w:t>
      </w:r>
      <w:r w:rsidR="00651827">
        <w:t>where she was,</w:t>
      </w:r>
      <w:r w:rsidR="00605670">
        <w:t xml:space="preserve"> b</w:t>
      </w:r>
      <w:r w:rsidR="00950F3C">
        <w:t>y the Appellant and his friends.</w:t>
      </w:r>
      <w:r w:rsidR="00605670">
        <w:t xml:space="preserve"> </w:t>
      </w:r>
      <w:r w:rsidR="00950F3C">
        <w:t>They</w:t>
      </w:r>
      <w:r w:rsidR="00605670">
        <w:t xml:space="preserve"> walked a distance before they </w:t>
      </w:r>
      <w:r w:rsidR="00950F3C">
        <w:t>reached a</w:t>
      </w:r>
      <w:r w:rsidR="00605670">
        <w:t xml:space="preserve"> forest</w:t>
      </w:r>
      <w:r w:rsidR="00950F3C">
        <w:t>,</w:t>
      </w:r>
      <w:r w:rsidR="00605670">
        <w:t xml:space="preserve"> </w:t>
      </w:r>
      <w:r w:rsidR="00950F3C">
        <w:t>along the way</w:t>
      </w:r>
      <w:r w:rsidR="00605670">
        <w:t xml:space="preserve"> she was humiliated </w:t>
      </w:r>
      <w:r w:rsidR="00651827">
        <w:t xml:space="preserve">and </w:t>
      </w:r>
      <w:r w:rsidR="00605670">
        <w:t xml:space="preserve">made a mockery of. </w:t>
      </w:r>
    </w:p>
    <w:p w:rsidR="00605670" w:rsidRDefault="00605670" w:rsidP="00FE6FB4">
      <w:pPr>
        <w:spacing w:after="0" w:line="360" w:lineRule="auto"/>
        <w:ind w:right="1354" w:hanging="715"/>
      </w:pPr>
    </w:p>
    <w:p w:rsidR="00605670" w:rsidRDefault="00950F3C" w:rsidP="00FE6FB4">
      <w:pPr>
        <w:spacing w:after="0" w:line="360" w:lineRule="auto"/>
        <w:ind w:right="1354" w:hanging="715"/>
      </w:pPr>
      <w:r>
        <w:t>[14</w:t>
      </w:r>
      <w:r w:rsidR="00605670">
        <w:t>]</w:t>
      </w:r>
      <w:r w:rsidR="00605670">
        <w:tab/>
        <w:t xml:space="preserve">When </w:t>
      </w:r>
      <w:r>
        <w:t>I read</w:t>
      </w:r>
      <w:r w:rsidR="00605670">
        <w:t xml:space="preserve"> the record </w:t>
      </w:r>
      <w:r>
        <w:t xml:space="preserve">I </w:t>
      </w:r>
      <w:r w:rsidR="00651827">
        <w:t>learned</w:t>
      </w:r>
      <w:r>
        <w:t xml:space="preserve"> that </w:t>
      </w:r>
      <w:r w:rsidR="00605670">
        <w:t xml:space="preserve">her </w:t>
      </w:r>
      <w:r>
        <w:t xml:space="preserve">only </w:t>
      </w:r>
      <w:r w:rsidR="00651827">
        <w:t>sin</w:t>
      </w:r>
      <w:r w:rsidR="00605670">
        <w:t xml:space="preserve"> was that she had </w:t>
      </w:r>
      <w:r>
        <w:t>previously rejected a</w:t>
      </w:r>
      <w:r w:rsidR="00605670">
        <w:t xml:space="preserve"> love proposal </w:t>
      </w:r>
      <w:r>
        <w:t>from</w:t>
      </w:r>
      <w:r w:rsidR="00605670">
        <w:t xml:space="preserve"> the Appellant. </w:t>
      </w:r>
      <w:r>
        <w:t xml:space="preserve">This must have bruised the ego of the Appellant to the extent that he </w:t>
      </w:r>
      <w:proofErr w:type="spellStart"/>
      <w:r>
        <w:t>harbo</w:t>
      </w:r>
      <w:r w:rsidR="00651827">
        <w:t>u</w:t>
      </w:r>
      <w:r>
        <w:t>red</w:t>
      </w:r>
      <w:proofErr w:type="spellEnd"/>
      <w:r>
        <w:t xml:space="preserve"> anger towards the complainant. </w:t>
      </w:r>
      <w:r w:rsidR="00651827">
        <w:t xml:space="preserve">It is not apparently clear from his </w:t>
      </w:r>
      <w:proofErr w:type="spellStart"/>
      <w:r w:rsidR="00651827">
        <w:t>defence</w:t>
      </w:r>
      <w:proofErr w:type="spellEnd"/>
      <w:r w:rsidR="00651827">
        <w:t xml:space="preserve"> as to why the Appellant felt entitled as a matter of right that the Complainant should have accepted his love proposal at all cost. </w:t>
      </w:r>
    </w:p>
    <w:p w:rsidR="006F20A3" w:rsidRDefault="006F20A3" w:rsidP="00FE6FB4">
      <w:pPr>
        <w:spacing w:after="0" w:line="360" w:lineRule="auto"/>
        <w:ind w:right="1354" w:hanging="715"/>
      </w:pPr>
    </w:p>
    <w:p w:rsidR="006F20A3" w:rsidRDefault="00680AC9" w:rsidP="00FE6FB4">
      <w:pPr>
        <w:spacing w:after="0" w:line="360" w:lineRule="auto"/>
        <w:ind w:right="1354"/>
      </w:pPr>
      <w:r>
        <w:t>[15</w:t>
      </w:r>
      <w:r w:rsidR="006F20A3">
        <w:t>]</w:t>
      </w:r>
      <w:r w:rsidR="006F20A3">
        <w:tab/>
        <w:t xml:space="preserve">It is high time that the rights of women </w:t>
      </w:r>
      <w:r w:rsidR="0071303D">
        <w:t>and girls to</w:t>
      </w:r>
      <w:r w:rsidR="00632E1D">
        <w:t xml:space="preserve"> be </w:t>
      </w:r>
      <w:r w:rsidR="00384D1D">
        <w:t xml:space="preserve">prioritized </w:t>
      </w:r>
      <w:r w:rsidR="0071303D">
        <w:t xml:space="preserve">and respected </w:t>
      </w:r>
      <w:r w:rsidR="00384D1D">
        <w:t>in</w:t>
      </w:r>
      <w:r w:rsidR="00632E1D">
        <w:t xml:space="preserve"> </w:t>
      </w:r>
      <w:r w:rsidR="00384D1D">
        <w:t>our society. It cannot be, that in</w:t>
      </w:r>
      <w:r w:rsidR="00632E1D">
        <w:t xml:space="preserve"> this day </w:t>
      </w:r>
      <w:r w:rsidR="00384D1D">
        <w:t>and age</w:t>
      </w:r>
      <w:r w:rsidR="002F6042">
        <w:t xml:space="preserve"> </w:t>
      </w:r>
      <w:r w:rsidR="00632E1D">
        <w:t xml:space="preserve">in </w:t>
      </w:r>
      <w:r w:rsidR="0071303D">
        <w:t>a</w:t>
      </w:r>
      <w:r w:rsidR="00632E1D">
        <w:t xml:space="preserve"> </w:t>
      </w:r>
      <w:r w:rsidR="00A87AA1">
        <w:t>modern</w:t>
      </w:r>
      <w:r w:rsidR="00632E1D">
        <w:t xml:space="preserve"> </w:t>
      </w:r>
      <w:r w:rsidR="0071303D">
        <w:t xml:space="preserve">and civilized </w:t>
      </w:r>
      <w:r w:rsidR="00632E1D">
        <w:t>society</w:t>
      </w:r>
      <w:r w:rsidR="0071303D">
        <w:t xml:space="preserve"> like ours</w:t>
      </w:r>
      <w:r w:rsidR="00384D1D">
        <w:t xml:space="preserve"> there are still me</w:t>
      </w:r>
      <w:r w:rsidR="00632E1D">
        <w:t xml:space="preserve">n out </w:t>
      </w:r>
      <w:proofErr w:type="gramStart"/>
      <w:r w:rsidR="00632E1D">
        <w:t>there</w:t>
      </w:r>
      <w:r w:rsidR="0071303D">
        <w:t>,</w:t>
      </w:r>
      <w:r w:rsidR="00632E1D">
        <w:t xml:space="preserve"> </w:t>
      </w:r>
      <w:bookmarkStart w:id="0" w:name="_GoBack"/>
      <w:bookmarkEnd w:id="0"/>
      <w:r w:rsidR="00632E1D">
        <w:t>that</w:t>
      </w:r>
      <w:proofErr w:type="gramEnd"/>
      <w:r w:rsidR="00632E1D">
        <w:t xml:space="preserve"> feel entitled as of right</w:t>
      </w:r>
      <w:r w:rsidR="0071303D">
        <w:t>,</w:t>
      </w:r>
      <w:r w:rsidR="00632E1D">
        <w:t xml:space="preserve"> that women must accept their love proposal</w:t>
      </w:r>
      <w:r w:rsidR="00384D1D">
        <w:t>s at all costs. I</w:t>
      </w:r>
      <w:r w:rsidR="00632E1D">
        <w:t xml:space="preserve">f they do not </w:t>
      </w:r>
      <w:r w:rsidR="0071303D">
        <w:t>accept</w:t>
      </w:r>
      <w:r w:rsidR="00632E1D">
        <w:t>,</w:t>
      </w:r>
      <w:r w:rsidR="0071303D">
        <w:t xml:space="preserve"> then</w:t>
      </w:r>
      <w:r w:rsidR="00632E1D">
        <w:t xml:space="preserve"> t</w:t>
      </w:r>
      <w:r w:rsidR="002F6042">
        <w:t xml:space="preserve">hey have committed an </w:t>
      </w:r>
      <w:r w:rsidR="0071303D">
        <w:t>offence</w:t>
      </w:r>
      <w:r w:rsidR="00632E1D">
        <w:t xml:space="preserve"> which deserves </w:t>
      </w:r>
      <w:r w:rsidR="0071303D">
        <w:t xml:space="preserve">violence or </w:t>
      </w:r>
      <w:r w:rsidR="00632E1D">
        <w:t xml:space="preserve">punishment. That is an </w:t>
      </w:r>
      <w:r w:rsidR="002F6042">
        <w:t>archaic</w:t>
      </w:r>
      <w:r w:rsidR="0071303D">
        <w:t xml:space="preserve">, absurd </w:t>
      </w:r>
      <w:r w:rsidR="00632E1D">
        <w:t>and primitive mentality</w:t>
      </w:r>
      <w:r w:rsidR="002F6042">
        <w:t xml:space="preserve">. </w:t>
      </w:r>
      <w:r w:rsidR="00632E1D">
        <w:t xml:space="preserve"> </w:t>
      </w:r>
      <w:r w:rsidR="002F6042">
        <w:t>As</w:t>
      </w:r>
      <w:r w:rsidR="00632E1D">
        <w:t xml:space="preserve"> a society we must </w:t>
      </w:r>
      <w:r w:rsidR="000E5130">
        <w:t>eradicate</w:t>
      </w:r>
      <w:r w:rsidR="00632E1D">
        <w:t xml:space="preserve"> </w:t>
      </w:r>
      <w:r w:rsidR="002F6042">
        <w:t xml:space="preserve">and disabuse </w:t>
      </w:r>
      <w:r w:rsidR="00632E1D">
        <w:t>ourselves</w:t>
      </w:r>
      <w:r w:rsidR="002F6042">
        <w:t xml:space="preserve"> of</w:t>
      </w:r>
      <w:r w:rsidR="0071303D">
        <w:t xml:space="preserve"> such</w:t>
      </w:r>
      <w:r w:rsidR="00632E1D">
        <w:t xml:space="preserve">. </w:t>
      </w:r>
    </w:p>
    <w:p w:rsidR="00A87AA1" w:rsidRDefault="00A87AA1" w:rsidP="00FE6FB4">
      <w:pPr>
        <w:spacing w:after="0" w:line="360" w:lineRule="auto"/>
        <w:ind w:right="1354"/>
      </w:pPr>
    </w:p>
    <w:p w:rsidR="00A87AA1" w:rsidRDefault="00680AC9" w:rsidP="00FE6FB4">
      <w:pPr>
        <w:spacing w:after="0" w:line="360" w:lineRule="auto"/>
        <w:ind w:right="1354"/>
      </w:pPr>
      <w:r>
        <w:t>[16</w:t>
      </w:r>
      <w:r w:rsidR="00A87AA1">
        <w:t>]</w:t>
      </w:r>
      <w:r w:rsidR="00A87AA1">
        <w:tab/>
        <w:t xml:space="preserve">It is therefore </w:t>
      </w:r>
      <w:r>
        <w:t>my observation</w:t>
      </w:r>
      <w:r w:rsidR="00F6540B">
        <w:t xml:space="preserve"> that the sentence of 15 years imposed by the learned Principal Magistrate fell within the </w:t>
      </w:r>
      <w:r>
        <w:lastRenderedPageBreak/>
        <w:t xml:space="preserve">acceptable </w:t>
      </w:r>
      <w:r w:rsidR="00F6540B">
        <w:t>range</w:t>
      </w:r>
      <w:r>
        <w:t>.</w:t>
      </w:r>
      <w:r w:rsidR="00F6540B">
        <w:t xml:space="preserve"> </w:t>
      </w:r>
      <w:r>
        <w:t>The</w:t>
      </w:r>
      <w:r w:rsidR="00F6540B">
        <w:t xml:space="preserve"> appeal court in the </w:t>
      </w:r>
      <w:proofErr w:type="spellStart"/>
      <w:r w:rsidR="00F6540B" w:rsidRPr="00680AC9">
        <w:rPr>
          <w:b/>
        </w:rPr>
        <w:t>Mgubane</w:t>
      </w:r>
      <w:proofErr w:type="spellEnd"/>
      <w:r w:rsidR="00F6540B" w:rsidRPr="00680AC9">
        <w:rPr>
          <w:b/>
        </w:rPr>
        <w:t xml:space="preserve"> decision</w:t>
      </w:r>
      <w:r w:rsidR="00F6540B">
        <w:t xml:space="preserve"> stated </w:t>
      </w:r>
      <w:r>
        <w:t xml:space="preserve">it </w:t>
      </w:r>
      <w:r w:rsidR="00F6540B">
        <w:t>to be between 7 and 22 years</w:t>
      </w:r>
      <w:r>
        <w:t>,</w:t>
      </w:r>
      <w:r w:rsidR="00F6540B">
        <w:t xml:space="preserve"> adjusted upwards or downwards. When considering that the Principal Magistrate meted out 15 years</w:t>
      </w:r>
      <w:r>
        <w:t>,</w:t>
      </w:r>
      <w:r w:rsidR="00F6540B">
        <w:t xml:space="preserve"> it </w:t>
      </w:r>
      <w:r w:rsidR="002A2C5F">
        <w:t>was</w:t>
      </w:r>
      <w:r w:rsidR="00152B78">
        <w:t xml:space="preserve"> within the acceptable horizon, </w:t>
      </w:r>
      <w:r w:rsidR="00F6540B">
        <w:t xml:space="preserve">he </w:t>
      </w:r>
      <w:r w:rsidR="00743815">
        <w:t xml:space="preserve">actually </w:t>
      </w:r>
      <w:r w:rsidR="00F6540B">
        <w:t xml:space="preserve">adjusted it downwards. </w:t>
      </w:r>
    </w:p>
    <w:p w:rsidR="00680AC9" w:rsidRDefault="00680AC9" w:rsidP="00FE6FB4">
      <w:pPr>
        <w:spacing w:after="0" w:line="360" w:lineRule="auto"/>
        <w:ind w:right="1354"/>
      </w:pPr>
    </w:p>
    <w:p w:rsidR="00F6540B" w:rsidRDefault="00BD6970" w:rsidP="009C6977">
      <w:pPr>
        <w:spacing w:after="0" w:line="360" w:lineRule="auto"/>
        <w:ind w:right="1354"/>
      </w:pPr>
      <w:r>
        <w:t>[17</w:t>
      </w:r>
      <w:r w:rsidR="00F6540B">
        <w:t>]</w:t>
      </w:r>
      <w:r w:rsidR="00F6540B">
        <w:tab/>
        <w:t xml:space="preserve">This court can actually increase a sentence by a trial court, where </w:t>
      </w:r>
      <w:r w:rsidR="002A2C5F">
        <w:t xml:space="preserve">the facts pinpoint </w:t>
      </w:r>
      <w:r w:rsidR="00942A1F">
        <w:t>that it</w:t>
      </w:r>
      <w:r w:rsidR="00F6540B">
        <w:t xml:space="preserve"> was below</w:t>
      </w:r>
      <w:r>
        <w:t xml:space="preserve"> the acceptable thresh hold</w:t>
      </w:r>
      <w:r w:rsidR="00F6540B">
        <w:t>. In light of the facts and circumstances of the matter</w:t>
      </w:r>
      <w:r>
        <w:t xml:space="preserve"> at hand, I</w:t>
      </w:r>
      <w:r w:rsidR="00F6540B">
        <w:t xml:space="preserve"> </w:t>
      </w:r>
      <w:r w:rsidR="002A2C5F">
        <w:t xml:space="preserve">actually </w:t>
      </w:r>
      <w:r>
        <w:t xml:space="preserve">considered to increase </w:t>
      </w:r>
      <w:r w:rsidR="002A2C5F">
        <w:t>the sentence</w:t>
      </w:r>
      <w:r>
        <w:t xml:space="preserve"> upwards. H</w:t>
      </w:r>
      <w:r w:rsidR="002A2C5F">
        <w:t xml:space="preserve">owever, </w:t>
      </w:r>
      <w:r w:rsidR="00942A1F">
        <w:t>I loathed</w:t>
      </w:r>
      <w:r w:rsidR="002A2C5F">
        <w:t xml:space="preserve"> to do so having </w:t>
      </w:r>
      <w:r w:rsidR="00F6540B">
        <w:t xml:space="preserve">been </w:t>
      </w:r>
      <w:r w:rsidR="002A2C5F">
        <w:t>engulfed</w:t>
      </w:r>
      <w:r w:rsidR="00F6540B">
        <w:t xml:space="preserve"> by the </w:t>
      </w:r>
      <w:r w:rsidR="002A2C5F">
        <w:t>mercy which I am enjoined</w:t>
      </w:r>
      <w:r w:rsidR="0065472D">
        <w:t xml:space="preserve"> to blend every case </w:t>
      </w:r>
      <w:r w:rsidR="009C6977">
        <w:t>with. F</w:t>
      </w:r>
      <w:r w:rsidR="0065472D">
        <w:t>or that reason</w:t>
      </w:r>
      <w:r w:rsidR="009C6977">
        <w:t>,</w:t>
      </w:r>
      <w:r w:rsidR="0065472D">
        <w:t xml:space="preserve"> I will not </w:t>
      </w:r>
      <w:r w:rsidR="002A2C5F">
        <w:t>increase</w:t>
      </w:r>
      <w:r w:rsidR="0065472D">
        <w:t xml:space="preserve"> the sentence </w:t>
      </w:r>
      <w:r w:rsidR="002A2C5F">
        <w:t>imposed by</w:t>
      </w:r>
      <w:r w:rsidR="0065472D">
        <w:t xml:space="preserve"> the Principal Magistra</w:t>
      </w:r>
      <w:r w:rsidR="009C6977">
        <w:t>te</w:t>
      </w:r>
      <w:r w:rsidR="002A2C5F">
        <w:t>.</w:t>
      </w:r>
      <w:r w:rsidR="009C6977">
        <w:t xml:space="preserve"> I will leave it at 15 years.</w:t>
      </w:r>
      <w:r w:rsidR="0065472D">
        <w:t xml:space="preserve"> </w:t>
      </w:r>
      <w:r w:rsidR="009C6977">
        <w:t>Although</w:t>
      </w:r>
      <w:r w:rsidR="0065472D">
        <w:t xml:space="preserve"> I </w:t>
      </w:r>
      <w:r w:rsidR="009C6977">
        <w:t>seriously considered</w:t>
      </w:r>
      <w:r w:rsidR="0065472D">
        <w:t xml:space="preserve"> to increase it</w:t>
      </w:r>
      <w:r w:rsidR="009C6977">
        <w:t>,</w:t>
      </w:r>
      <w:r w:rsidR="0065472D">
        <w:t xml:space="preserve"> </w:t>
      </w:r>
      <w:r w:rsidR="009C6977">
        <w:t>in light of</w:t>
      </w:r>
      <w:r w:rsidR="0065472D">
        <w:t xml:space="preserve"> the egregious conduct of the Appellant</w:t>
      </w:r>
      <w:r w:rsidR="009C6977">
        <w:t>. The</w:t>
      </w:r>
      <w:r w:rsidR="0065472D">
        <w:t xml:space="preserve"> manner </w:t>
      </w:r>
      <w:r w:rsidR="002F781A">
        <w:t xml:space="preserve">in which he committed the heinous </w:t>
      </w:r>
      <w:r w:rsidR="009C6977">
        <w:t>crime</w:t>
      </w:r>
      <w:r w:rsidR="002F781A">
        <w:t xml:space="preserve"> of rape against </w:t>
      </w:r>
      <w:r w:rsidR="002A2C5F">
        <w:t xml:space="preserve">a </w:t>
      </w:r>
      <w:r w:rsidR="002F781A">
        <w:t>girl wh</w:t>
      </w:r>
      <w:r w:rsidR="009C6977">
        <w:t>o was at the prime of her youth.</w:t>
      </w:r>
      <w:r w:rsidR="002F781A">
        <w:t xml:space="preserve"> </w:t>
      </w:r>
      <w:r w:rsidR="009C6977">
        <w:t>The trauma of her experience at the hand</w:t>
      </w:r>
      <w:r w:rsidR="002A2C5F">
        <w:t>s</w:t>
      </w:r>
      <w:r w:rsidR="009C6977">
        <w:t xml:space="preserve"> of the Appellant may affect her for a long time</w:t>
      </w:r>
      <w:r w:rsidR="002A2C5F">
        <w:t>,</w:t>
      </w:r>
      <w:r w:rsidR="009C6977">
        <w:t xml:space="preserve"> even beyond the time that the Appellant will spend in jail. </w:t>
      </w:r>
    </w:p>
    <w:p w:rsidR="002F781A" w:rsidRDefault="002F781A" w:rsidP="00FE6FB4">
      <w:pPr>
        <w:spacing w:after="0" w:line="360" w:lineRule="auto"/>
        <w:ind w:right="1354"/>
      </w:pPr>
    </w:p>
    <w:p w:rsidR="003B19A2" w:rsidRDefault="00DE5144" w:rsidP="00FE6FB4">
      <w:pPr>
        <w:spacing w:after="0" w:line="360" w:lineRule="auto"/>
        <w:ind w:right="1354"/>
      </w:pPr>
      <w:r>
        <w:t>[18</w:t>
      </w:r>
      <w:r w:rsidR="002F781A">
        <w:t>]</w:t>
      </w:r>
      <w:r w:rsidR="002F781A">
        <w:tab/>
      </w:r>
      <w:r w:rsidR="002A2C5F">
        <w:t>The Appellant further</w:t>
      </w:r>
      <w:r w:rsidR="003B19A2">
        <w:t xml:space="preserve"> </w:t>
      </w:r>
      <w:r w:rsidR="00123753">
        <w:t>argues</w:t>
      </w:r>
      <w:r w:rsidR="003B19A2">
        <w:t xml:space="preserve"> t</w:t>
      </w:r>
      <w:r w:rsidR="00123753">
        <w:t>hat the Principal Magistrate erred</w:t>
      </w:r>
      <w:r w:rsidR="003B19A2">
        <w:t xml:space="preserve"> in not subtracting from his sentence the time he spent in custody before he was released on bail and also the time that he spent in custody after being convicted</w:t>
      </w:r>
      <w:r w:rsidR="002A2C5F">
        <w:t>, awaiting sentencing</w:t>
      </w:r>
      <w:r w:rsidR="003B19A2">
        <w:t xml:space="preserve">. </w:t>
      </w:r>
    </w:p>
    <w:p w:rsidR="002A2C5F" w:rsidRDefault="002A2C5F" w:rsidP="00FE6FB4">
      <w:pPr>
        <w:spacing w:after="0" w:line="360" w:lineRule="auto"/>
        <w:ind w:right="1354"/>
      </w:pPr>
    </w:p>
    <w:p w:rsidR="003B19A2" w:rsidRDefault="00DE5144" w:rsidP="00FE6FB4">
      <w:pPr>
        <w:spacing w:after="0" w:line="360" w:lineRule="auto"/>
        <w:ind w:right="1354"/>
      </w:pPr>
      <w:r>
        <w:t>[19</w:t>
      </w:r>
      <w:r w:rsidR="003B19A2">
        <w:t>]</w:t>
      </w:r>
      <w:r w:rsidR="003B19A2">
        <w:tab/>
        <w:t xml:space="preserve">The Appellant in his heads of arguments has </w:t>
      </w:r>
      <w:r w:rsidR="00B71E97">
        <w:t xml:space="preserve">also </w:t>
      </w:r>
      <w:r w:rsidR="003B19A2">
        <w:t>argued t</w:t>
      </w:r>
      <w:r w:rsidR="00430178">
        <w:t>hat the Principal Magistrate erred</w:t>
      </w:r>
      <w:r w:rsidR="003B19A2">
        <w:t xml:space="preserve"> by refusing </w:t>
      </w:r>
      <w:r w:rsidR="00430178">
        <w:t xml:space="preserve">him a right </w:t>
      </w:r>
      <w:r w:rsidR="003B19A2">
        <w:t xml:space="preserve">to have his </w:t>
      </w:r>
      <w:r w:rsidR="003B19A2">
        <w:lastRenderedPageBreak/>
        <w:t xml:space="preserve">witnesses come before court during the trial to testify about the existing factors of his charge and also to give evidence on what really happened. </w:t>
      </w:r>
    </w:p>
    <w:p w:rsidR="003B19A2" w:rsidRDefault="003B19A2" w:rsidP="00FE6FB4">
      <w:pPr>
        <w:spacing w:after="0" w:line="360" w:lineRule="auto"/>
        <w:ind w:right="1354"/>
      </w:pPr>
    </w:p>
    <w:p w:rsidR="003B19A2" w:rsidRDefault="0084751C" w:rsidP="00FE6FB4">
      <w:pPr>
        <w:spacing w:after="0" w:line="360" w:lineRule="auto"/>
        <w:ind w:right="1354"/>
      </w:pPr>
      <w:r>
        <w:t>[20</w:t>
      </w:r>
      <w:r w:rsidR="003B19A2">
        <w:t>]</w:t>
      </w:r>
      <w:r w:rsidR="003B19A2">
        <w:tab/>
        <w:t>The Appellant argued further that</w:t>
      </w:r>
      <w:r w:rsidR="009541E3">
        <w:t>,</w:t>
      </w:r>
      <w:r w:rsidR="003B19A2">
        <w:t xml:space="preserve"> the learned</w:t>
      </w:r>
      <w:r w:rsidR="009541E3">
        <w:t xml:space="preserve"> Principal Magistrate grossly erre</w:t>
      </w:r>
      <w:r w:rsidR="003B19A2">
        <w:t>d in denying him the opportunity to ha</w:t>
      </w:r>
      <w:r w:rsidR="003C07DF">
        <w:t xml:space="preserve">ve his witnesses brought before court </w:t>
      </w:r>
      <w:r w:rsidR="009541E3">
        <w:t>to give</w:t>
      </w:r>
      <w:r w:rsidR="003C07DF">
        <w:t xml:space="preserve"> evidence which he knows could have made the court to consider charging his rape charge to a lesser one and as such the trial court was going to be lenient when imposing the sentence or even discharge him. </w:t>
      </w:r>
    </w:p>
    <w:p w:rsidR="003C07DF" w:rsidRDefault="003C07DF" w:rsidP="00FE6FB4">
      <w:pPr>
        <w:spacing w:after="0" w:line="360" w:lineRule="auto"/>
        <w:ind w:right="1354"/>
      </w:pPr>
    </w:p>
    <w:p w:rsidR="003C07DF" w:rsidRDefault="0084751C" w:rsidP="00FE6FB4">
      <w:pPr>
        <w:spacing w:after="0" w:line="360" w:lineRule="auto"/>
        <w:ind w:right="1354"/>
      </w:pPr>
      <w:r>
        <w:t>[21</w:t>
      </w:r>
      <w:r w:rsidR="003C07DF">
        <w:t>]</w:t>
      </w:r>
      <w:r w:rsidR="003C07DF">
        <w:tab/>
        <w:t>I have taken time to peruse the record, and I have in the process observed the following;</w:t>
      </w:r>
    </w:p>
    <w:p w:rsidR="00C80860" w:rsidRDefault="00C80860" w:rsidP="00FE6FB4">
      <w:pPr>
        <w:spacing w:after="0" w:line="360" w:lineRule="auto"/>
        <w:ind w:right="1354"/>
      </w:pPr>
    </w:p>
    <w:p w:rsidR="003C07DF" w:rsidRDefault="0084751C" w:rsidP="00FE6FB4">
      <w:pPr>
        <w:spacing w:after="0" w:line="360" w:lineRule="auto"/>
        <w:ind w:left="2160" w:right="1354" w:hanging="720"/>
      </w:pPr>
      <w:r>
        <w:t>21</w:t>
      </w:r>
      <w:r w:rsidR="003C07DF">
        <w:t>.1</w:t>
      </w:r>
      <w:r w:rsidR="003C07DF">
        <w:tab/>
        <w:t>On the 26</w:t>
      </w:r>
      <w:r w:rsidR="003C07DF" w:rsidRPr="003C07DF">
        <w:rPr>
          <w:vertAlign w:val="superscript"/>
        </w:rPr>
        <w:t>th</w:t>
      </w:r>
      <w:r w:rsidR="003C07DF">
        <w:t xml:space="preserve"> August 2020 the Accused was before court and the interpreter was Miss </w:t>
      </w:r>
      <w:proofErr w:type="spellStart"/>
      <w:r w:rsidR="003C07DF">
        <w:t>Ndlangamandla</w:t>
      </w:r>
      <w:proofErr w:type="spellEnd"/>
      <w:r w:rsidR="003C07DF">
        <w:t>. The record reflects that the following rights were explained to the Accused at the close of the Crown’s case and were fully explained to be as follows;</w:t>
      </w:r>
    </w:p>
    <w:p w:rsidR="003C07DF" w:rsidRDefault="003C07DF" w:rsidP="00FE6FB4">
      <w:pPr>
        <w:spacing w:after="0" w:line="360" w:lineRule="auto"/>
        <w:ind w:left="2160" w:right="1354" w:hanging="720"/>
      </w:pPr>
    </w:p>
    <w:p w:rsidR="003C07DF" w:rsidRDefault="0084751C" w:rsidP="00FE6FB4">
      <w:pPr>
        <w:spacing w:after="0" w:line="360" w:lineRule="auto"/>
        <w:ind w:left="2160" w:right="1354" w:hanging="720"/>
      </w:pPr>
      <w:r>
        <w:t>21.2</w:t>
      </w:r>
      <w:r w:rsidR="003C07DF">
        <w:tab/>
        <w:t xml:space="preserve">Right to give evidence that are oath and subject to cross examination by Crown. </w:t>
      </w:r>
    </w:p>
    <w:p w:rsidR="003C07DF" w:rsidRDefault="0084751C" w:rsidP="00FE6FB4">
      <w:pPr>
        <w:spacing w:after="0" w:line="360" w:lineRule="auto"/>
        <w:ind w:left="2160" w:right="1354" w:hanging="720"/>
      </w:pPr>
      <w:r>
        <w:t>22.3</w:t>
      </w:r>
      <w:r w:rsidR="003C07DF">
        <w:tab/>
        <w:t xml:space="preserve">Right to give evidence that are unsworn evidence and not subjected to cross examination by Crown whose evidential weight would be the </w:t>
      </w:r>
      <w:proofErr w:type="gramStart"/>
      <w:r w:rsidR="003C07DF">
        <w:t>law.</w:t>
      </w:r>
      <w:proofErr w:type="gramEnd"/>
      <w:r w:rsidR="003C07DF">
        <w:t xml:space="preserve"> </w:t>
      </w:r>
    </w:p>
    <w:p w:rsidR="003C07DF" w:rsidRDefault="003C07DF" w:rsidP="00FE6FB4">
      <w:pPr>
        <w:spacing w:after="0" w:line="360" w:lineRule="auto"/>
        <w:ind w:left="2160" w:right="1354" w:hanging="720"/>
      </w:pPr>
    </w:p>
    <w:p w:rsidR="003C07DF" w:rsidRDefault="0084751C" w:rsidP="00FE6FB4">
      <w:pPr>
        <w:spacing w:after="0" w:line="360" w:lineRule="auto"/>
        <w:ind w:left="2160" w:right="1354" w:hanging="720"/>
      </w:pPr>
      <w:r>
        <w:lastRenderedPageBreak/>
        <w:t>22.4</w:t>
      </w:r>
      <w:r w:rsidR="003C07DF">
        <w:tab/>
        <w:t xml:space="preserve">Right to remain silent and the court may decide the case based on the evidence adduced. </w:t>
      </w:r>
    </w:p>
    <w:p w:rsidR="003C07DF" w:rsidRDefault="003C07DF" w:rsidP="00FE6FB4">
      <w:pPr>
        <w:spacing w:after="0" w:line="360" w:lineRule="auto"/>
        <w:ind w:left="2160" w:right="1354" w:hanging="720"/>
      </w:pPr>
    </w:p>
    <w:p w:rsidR="003C07DF" w:rsidRDefault="0084751C" w:rsidP="00FE6FB4">
      <w:pPr>
        <w:spacing w:after="0" w:line="360" w:lineRule="auto"/>
        <w:ind w:left="2160" w:right="1354" w:hanging="720"/>
      </w:pPr>
      <w:r>
        <w:t>22.5</w:t>
      </w:r>
      <w:r w:rsidR="003C07DF">
        <w:tab/>
        <w:t xml:space="preserve">Right to call witnesses in his </w:t>
      </w:r>
      <w:proofErr w:type="spellStart"/>
      <w:r w:rsidR="003C07DF">
        <w:t>defence</w:t>
      </w:r>
      <w:proofErr w:type="spellEnd"/>
      <w:r w:rsidR="003C07DF">
        <w:t xml:space="preserve">. </w:t>
      </w:r>
    </w:p>
    <w:p w:rsidR="003C07DF" w:rsidRDefault="003C07DF" w:rsidP="00FE6FB4">
      <w:pPr>
        <w:spacing w:after="0" w:line="360" w:lineRule="auto"/>
        <w:ind w:right="1354" w:hanging="715"/>
      </w:pPr>
    </w:p>
    <w:p w:rsidR="003C07DF" w:rsidRDefault="0084751C" w:rsidP="00FE6FB4">
      <w:pPr>
        <w:spacing w:after="0" w:line="360" w:lineRule="auto"/>
        <w:ind w:right="1354" w:hanging="715"/>
      </w:pPr>
      <w:r>
        <w:t>[22</w:t>
      </w:r>
      <w:r w:rsidR="003C07DF">
        <w:t>]</w:t>
      </w:r>
      <w:r w:rsidR="003C07DF">
        <w:tab/>
        <w:t xml:space="preserve">The record reflects that </w:t>
      </w:r>
      <w:r w:rsidR="00310DC2">
        <w:t xml:space="preserve">on </w:t>
      </w:r>
      <w:r w:rsidR="003C07DF">
        <w:t>the</w:t>
      </w:r>
      <w:r w:rsidR="00310DC2">
        <w:t xml:space="preserve"> first</w:t>
      </w:r>
      <w:r w:rsidR="003C07DF">
        <w:t xml:space="preserve"> day </w:t>
      </w:r>
      <w:r w:rsidR="00310DC2">
        <w:t xml:space="preserve">of trial </w:t>
      </w:r>
      <w:r w:rsidR="003C07DF">
        <w:t xml:space="preserve">the Accused submitted that he understood </w:t>
      </w:r>
      <w:r w:rsidR="00310DC2">
        <w:t xml:space="preserve">his rights and he further </w:t>
      </w:r>
      <w:r w:rsidR="00291F91">
        <w:t>submitted that</w:t>
      </w:r>
      <w:r w:rsidR="003C07DF">
        <w:t xml:space="preserve"> he had a terrible headache on that day. </w:t>
      </w:r>
      <w:r w:rsidR="00291F91">
        <w:t xml:space="preserve">He then applied that the matter must be postponed and it was so postponed by the learned Magistrate. </w:t>
      </w:r>
    </w:p>
    <w:p w:rsidR="003C07DF" w:rsidRDefault="003C07DF" w:rsidP="00FE6FB4">
      <w:pPr>
        <w:spacing w:after="0" w:line="360" w:lineRule="auto"/>
        <w:ind w:right="1354" w:hanging="715"/>
      </w:pPr>
    </w:p>
    <w:p w:rsidR="003C07DF" w:rsidRDefault="0084751C" w:rsidP="00FE6FB4">
      <w:pPr>
        <w:spacing w:after="0" w:line="360" w:lineRule="auto"/>
        <w:ind w:right="1354" w:hanging="715"/>
      </w:pPr>
      <w:r>
        <w:t>[23</w:t>
      </w:r>
      <w:r w:rsidR="003C07DF">
        <w:t>]</w:t>
      </w:r>
      <w:r w:rsidR="003C07DF">
        <w:tab/>
        <w:t>The court remanded him in custody until the 28</w:t>
      </w:r>
      <w:r w:rsidR="003C07DF" w:rsidRPr="003C07DF">
        <w:rPr>
          <w:vertAlign w:val="superscript"/>
        </w:rPr>
        <w:t>th</w:t>
      </w:r>
      <w:r w:rsidR="003C07DF">
        <w:t xml:space="preserve"> September 2020 for continuation. </w:t>
      </w:r>
    </w:p>
    <w:p w:rsidR="003C07DF" w:rsidRDefault="003C07DF" w:rsidP="00FE6FB4">
      <w:pPr>
        <w:spacing w:after="0" w:line="360" w:lineRule="auto"/>
        <w:ind w:right="1354" w:hanging="715"/>
      </w:pPr>
    </w:p>
    <w:p w:rsidR="003C07DF" w:rsidRDefault="0084751C" w:rsidP="00FE6FB4">
      <w:pPr>
        <w:spacing w:after="0" w:line="360" w:lineRule="auto"/>
        <w:ind w:right="1354" w:hanging="715"/>
      </w:pPr>
      <w:r>
        <w:t>[24</w:t>
      </w:r>
      <w:r w:rsidR="003C07DF">
        <w:t>]</w:t>
      </w:r>
      <w:r w:rsidR="003C07DF">
        <w:tab/>
        <w:t xml:space="preserve">On </w:t>
      </w:r>
      <w:r w:rsidR="00443953">
        <w:t>the subsequent court appearance,</w:t>
      </w:r>
      <w:r w:rsidR="003C07DF">
        <w:t xml:space="preserve"> despite that the court had already </w:t>
      </w:r>
      <w:r w:rsidR="00C80860">
        <w:t>advised</w:t>
      </w:r>
      <w:r w:rsidR="003C07DF">
        <w:t xml:space="preserve"> him of his right</w:t>
      </w:r>
      <w:r w:rsidR="00443953">
        <w:t>s</w:t>
      </w:r>
      <w:r w:rsidR="003C07DF">
        <w:t xml:space="preserve"> on the </w:t>
      </w:r>
      <w:r w:rsidR="00443953">
        <w:t xml:space="preserve">previous court appearance being the </w:t>
      </w:r>
      <w:r w:rsidR="003C07DF">
        <w:t>26</w:t>
      </w:r>
      <w:r w:rsidR="003C07DF" w:rsidRPr="003C07DF">
        <w:rPr>
          <w:vertAlign w:val="superscript"/>
        </w:rPr>
        <w:t>th</w:t>
      </w:r>
      <w:r w:rsidR="003C07DF">
        <w:t xml:space="preserve"> August</w:t>
      </w:r>
      <w:r w:rsidR="00096BED">
        <w:t xml:space="preserve"> 2017</w:t>
      </w:r>
      <w:r w:rsidR="003C07DF">
        <w:t>, the Principal Magistrate in his wisdom and discretion advised the clerk to re</w:t>
      </w:r>
      <w:r w:rsidR="00443953">
        <w:t>-state the legal rights to</w:t>
      </w:r>
      <w:r w:rsidR="003C07DF">
        <w:t xml:space="preserve"> the Accused</w:t>
      </w:r>
      <w:r w:rsidR="00443953">
        <w:t>.</w:t>
      </w:r>
      <w:r w:rsidR="003C07DF">
        <w:t xml:space="preserve"> </w:t>
      </w:r>
    </w:p>
    <w:p w:rsidR="002F4CE9" w:rsidRDefault="002F4CE9" w:rsidP="00FE6FB4">
      <w:pPr>
        <w:spacing w:after="0" w:line="360" w:lineRule="auto"/>
        <w:ind w:right="1354" w:hanging="715"/>
      </w:pPr>
    </w:p>
    <w:p w:rsidR="002F4CE9" w:rsidRDefault="0084751C" w:rsidP="00FE6FB4">
      <w:pPr>
        <w:spacing w:after="0" w:line="360" w:lineRule="auto"/>
        <w:ind w:right="1354" w:hanging="715"/>
      </w:pPr>
      <w:r>
        <w:t>[25</w:t>
      </w:r>
      <w:r w:rsidR="002F4CE9">
        <w:t>]</w:t>
      </w:r>
      <w:r w:rsidR="002F4CE9">
        <w:tab/>
        <w:t>On that date</w:t>
      </w:r>
      <w:r w:rsidR="00443953">
        <w:t>,</w:t>
      </w:r>
      <w:r w:rsidR="002F4CE9">
        <w:t xml:space="preserve"> the Accused did not apply </w:t>
      </w:r>
      <w:r w:rsidR="00443953">
        <w:t xml:space="preserve">to </w:t>
      </w:r>
      <w:r w:rsidR="002F4CE9">
        <w:t>the court to have his witnesses subpoenaed if he had any</w:t>
      </w:r>
      <w:r w:rsidR="00443953">
        <w:t>.</w:t>
      </w:r>
      <w:r w:rsidR="002F4CE9">
        <w:t xml:space="preserve"> </w:t>
      </w:r>
      <w:r w:rsidR="00443953">
        <w:t>He actually did not indicate</w:t>
      </w:r>
      <w:r w:rsidR="002F4CE9">
        <w:t xml:space="preserve"> that he had witnesses that he wanted to call. What he submitted before court was that he would like </w:t>
      </w:r>
      <w:r w:rsidR="00443953">
        <w:t xml:space="preserve">to have </w:t>
      </w:r>
      <w:r w:rsidR="002F4CE9">
        <w:t xml:space="preserve">the DNA results first. It appears from the record that </w:t>
      </w:r>
      <w:r w:rsidR="00443953">
        <w:t>there was</w:t>
      </w:r>
      <w:r w:rsidR="002F4CE9">
        <w:t xml:space="preserve"> dialogue between the Accused and the court</w:t>
      </w:r>
      <w:r w:rsidR="00096BED">
        <w:t>,</w:t>
      </w:r>
      <w:r w:rsidR="002F4CE9">
        <w:t xml:space="preserve"> </w:t>
      </w:r>
      <w:r w:rsidR="00443953">
        <w:t xml:space="preserve">where </w:t>
      </w:r>
      <w:r w:rsidR="002F4CE9">
        <w:t xml:space="preserve">it transpired that there were no DNA blood samples that were taken </w:t>
      </w:r>
      <w:r w:rsidR="00096BED">
        <w:t xml:space="preserve">either </w:t>
      </w:r>
      <w:r w:rsidR="002F4CE9">
        <w:t xml:space="preserve">from the Complainant </w:t>
      </w:r>
      <w:r w:rsidR="002F4CE9">
        <w:lastRenderedPageBreak/>
        <w:t xml:space="preserve">or from the Appellant himself, who was the Accused before the trial court. Therefore, there were no DNA results that were available. </w:t>
      </w:r>
    </w:p>
    <w:p w:rsidR="002F4CE9" w:rsidRDefault="002F4CE9" w:rsidP="00A31B0D">
      <w:pPr>
        <w:spacing w:after="0" w:line="360" w:lineRule="auto"/>
        <w:ind w:right="1354" w:hanging="715"/>
      </w:pPr>
    </w:p>
    <w:p w:rsidR="002F4CE9" w:rsidRDefault="0084751C" w:rsidP="00FE6FB4">
      <w:pPr>
        <w:spacing w:after="0" w:line="360" w:lineRule="auto"/>
        <w:ind w:right="1354" w:hanging="715"/>
      </w:pPr>
      <w:r>
        <w:t>[26</w:t>
      </w:r>
      <w:r w:rsidR="002F4CE9">
        <w:t>]</w:t>
      </w:r>
      <w:r w:rsidR="002F4CE9">
        <w:tab/>
        <w:t>It then follows that the Accused</w:t>
      </w:r>
      <w:r w:rsidR="00126D6E">
        <w:t>’s</w:t>
      </w:r>
      <w:r w:rsidR="002F4CE9">
        <w:t xml:space="preserve"> </w:t>
      </w:r>
      <w:r w:rsidR="00126D6E">
        <w:t xml:space="preserve">application for DNA results was </w:t>
      </w:r>
      <w:r w:rsidR="00A31B0D">
        <w:t>unjustified</w:t>
      </w:r>
      <w:r w:rsidR="00126D6E">
        <w:t>. There</w:t>
      </w:r>
      <w:r w:rsidR="002F4CE9">
        <w:t xml:space="preserve"> were no DNA test that were done in the first place. </w:t>
      </w:r>
    </w:p>
    <w:p w:rsidR="002F4CE9" w:rsidRDefault="002F4CE9" w:rsidP="00FE6FB4">
      <w:pPr>
        <w:spacing w:after="0" w:line="360" w:lineRule="auto"/>
        <w:ind w:right="1354" w:hanging="715"/>
      </w:pPr>
    </w:p>
    <w:p w:rsidR="002F4CE9" w:rsidRDefault="0084751C" w:rsidP="00FE6FB4">
      <w:pPr>
        <w:spacing w:after="0" w:line="360" w:lineRule="auto"/>
        <w:ind w:right="1354" w:hanging="715"/>
      </w:pPr>
      <w:r>
        <w:t>[27</w:t>
      </w:r>
      <w:r w:rsidR="002F4CE9">
        <w:t>]</w:t>
      </w:r>
      <w:r w:rsidR="002F4CE9">
        <w:tab/>
        <w:t xml:space="preserve">The evidence that had </w:t>
      </w:r>
      <w:r w:rsidR="00C61F50">
        <w:t xml:space="preserve">been adduced by the Crown which the </w:t>
      </w:r>
      <w:r w:rsidR="00C61F50" w:rsidRPr="00BF57F2">
        <w:rPr>
          <w:i/>
        </w:rPr>
        <w:t xml:space="preserve">court a </w:t>
      </w:r>
      <w:proofErr w:type="spellStart"/>
      <w:r w:rsidR="00C61F50" w:rsidRPr="00BF57F2">
        <w:rPr>
          <w:i/>
        </w:rPr>
        <w:t>qou</w:t>
      </w:r>
      <w:proofErr w:type="spellEnd"/>
      <w:r w:rsidR="002F4CE9">
        <w:t xml:space="preserve"> relied on</w:t>
      </w:r>
      <w:r w:rsidR="00BF57F2">
        <w:t>,</w:t>
      </w:r>
      <w:r w:rsidR="002F4CE9">
        <w:t xml:space="preserve"> did not include </w:t>
      </w:r>
      <w:r w:rsidR="00BF57F2">
        <w:t>results of any DNA test. The record reflects</w:t>
      </w:r>
      <w:r w:rsidR="002F4CE9">
        <w:t xml:space="preserve"> that the Accused </w:t>
      </w:r>
      <w:r w:rsidR="00BF57F2">
        <w:t>confirmed</w:t>
      </w:r>
      <w:r w:rsidR="002F4CE9">
        <w:t xml:space="preserve"> that he understood the explanation regarding the absence of the DNA test</w:t>
      </w:r>
      <w:r w:rsidR="00A31B0D">
        <w:t>s.</w:t>
      </w:r>
      <w:r w:rsidR="002F4CE9">
        <w:t xml:space="preserve"> </w:t>
      </w:r>
      <w:r w:rsidR="00A31B0D">
        <w:t>In</w:t>
      </w:r>
      <w:r w:rsidR="00BF57F2">
        <w:t xml:space="preserve"> as much</w:t>
      </w:r>
      <w:r w:rsidR="002F4CE9">
        <w:t xml:space="preserve"> he was not satisfied with the </w:t>
      </w:r>
      <w:r w:rsidR="00714F25">
        <w:t>state’s</w:t>
      </w:r>
      <w:r w:rsidR="002F4CE9">
        <w:t xml:space="preserve"> failure to take blood samples</w:t>
      </w:r>
      <w:r w:rsidR="00714F25">
        <w:t xml:space="preserve"> from the complainant</w:t>
      </w:r>
      <w:r w:rsidR="00A31B0D">
        <w:t>, a</w:t>
      </w:r>
      <w:r w:rsidR="002F4CE9">
        <w:t xml:space="preserve">fter having said so, he specifically stated that he will not call witnesses </w:t>
      </w:r>
      <w:r w:rsidR="00A31B0D">
        <w:t xml:space="preserve">to his </w:t>
      </w:r>
      <w:proofErr w:type="spellStart"/>
      <w:r w:rsidR="00A31B0D">
        <w:t>defence</w:t>
      </w:r>
      <w:proofErr w:type="spellEnd"/>
      <w:r w:rsidR="00A31B0D">
        <w:t xml:space="preserve"> </w:t>
      </w:r>
      <w:r w:rsidR="002F4CE9">
        <w:t xml:space="preserve">and he elected to give </w:t>
      </w:r>
      <w:r w:rsidR="00714F25">
        <w:t xml:space="preserve">his own </w:t>
      </w:r>
      <w:r w:rsidR="002F4CE9">
        <w:t xml:space="preserve">evidence under oath. </w:t>
      </w:r>
    </w:p>
    <w:p w:rsidR="002F4CE9" w:rsidRDefault="002F4CE9" w:rsidP="00FE6FB4">
      <w:pPr>
        <w:spacing w:after="0" w:line="360" w:lineRule="auto"/>
        <w:ind w:right="1354" w:hanging="715"/>
      </w:pPr>
    </w:p>
    <w:p w:rsidR="002F4CE9" w:rsidRDefault="0084751C" w:rsidP="00FE6FB4">
      <w:pPr>
        <w:spacing w:after="0" w:line="360" w:lineRule="auto"/>
        <w:ind w:right="1354" w:hanging="715"/>
      </w:pPr>
      <w:r>
        <w:t>[28</w:t>
      </w:r>
      <w:r w:rsidR="002F4CE9">
        <w:t>]</w:t>
      </w:r>
      <w:r w:rsidR="002F4CE9">
        <w:tab/>
        <w:t>I am therefore satisfied that the Appellants’ ground</w:t>
      </w:r>
      <w:r w:rsidR="002C505E">
        <w:t>s</w:t>
      </w:r>
      <w:r w:rsidR="002F4CE9">
        <w:t xml:space="preserve"> </w:t>
      </w:r>
      <w:r w:rsidR="002C505E">
        <w:t>for</w:t>
      </w:r>
      <w:r w:rsidR="002F4CE9">
        <w:t xml:space="preserve"> appeal to the </w:t>
      </w:r>
      <w:r w:rsidR="002C505E">
        <w:t>effect</w:t>
      </w:r>
      <w:r w:rsidR="002F4CE9">
        <w:t xml:space="preserve"> that he was </w:t>
      </w:r>
      <w:r w:rsidR="00E45EF4">
        <w:t xml:space="preserve">deprived </w:t>
      </w:r>
      <w:r w:rsidR="00A31B0D">
        <w:t xml:space="preserve">of </w:t>
      </w:r>
      <w:r w:rsidR="002C505E">
        <w:t>an</w:t>
      </w:r>
      <w:r w:rsidR="00E45EF4">
        <w:t xml:space="preserve"> opportunity to call witnesses is without merit</w:t>
      </w:r>
      <w:r w:rsidR="002B1758">
        <w:t>.  I</w:t>
      </w:r>
      <w:r w:rsidR="002C505E">
        <w:t xml:space="preserve"> rej</w:t>
      </w:r>
      <w:r w:rsidR="00E45EF4">
        <w:t xml:space="preserve">ect it with the contempt it deserves. </w:t>
      </w:r>
    </w:p>
    <w:p w:rsidR="00E45EF4" w:rsidRDefault="00E45EF4" w:rsidP="00FE6FB4">
      <w:pPr>
        <w:spacing w:after="0" w:line="360" w:lineRule="auto"/>
        <w:ind w:right="1354" w:hanging="715"/>
      </w:pPr>
    </w:p>
    <w:p w:rsidR="00E45EF4" w:rsidRDefault="0084751C" w:rsidP="00FE6FB4">
      <w:pPr>
        <w:spacing w:after="0" w:line="360" w:lineRule="auto"/>
        <w:ind w:right="1354" w:hanging="715"/>
      </w:pPr>
      <w:r>
        <w:t>[29</w:t>
      </w:r>
      <w:r w:rsidR="00E45EF4">
        <w:t>]</w:t>
      </w:r>
      <w:r w:rsidR="00E45EF4">
        <w:tab/>
      </w:r>
      <w:r w:rsidR="00382F57">
        <w:t>Addressing</w:t>
      </w:r>
      <w:r w:rsidR="00E45EF4">
        <w:t xml:space="preserve"> the </w:t>
      </w:r>
      <w:r w:rsidR="00382F57">
        <w:t xml:space="preserve">issue of </w:t>
      </w:r>
      <w:r w:rsidR="00E45EF4">
        <w:t>backdating of the sentence</w:t>
      </w:r>
      <w:r w:rsidR="00382F57">
        <w:t>. I</w:t>
      </w:r>
      <w:r w:rsidR="00E45EF4">
        <w:t>n as much as I have d</w:t>
      </w:r>
      <w:r w:rsidR="00382F57">
        <w:t>ealt with this issue earlier on</w:t>
      </w:r>
      <w:r w:rsidR="00E45EF4">
        <w:t xml:space="preserve"> in my judgment</w:t>
      </w:r>
      <w:r w:rsidR="00382F57">
        <w:t>,</w:t>
      </w:r>
      <w:r w:rsidR="00E45EF4">
        <w:t xml:space="preserve"> the Crown has co</w:t>
      </w:r>
      <w:r w:rsidR="00382F57">
        <w:t>nceded</w:t>
      </w:r>
      <w:r w:rsidR="00E45EF4">
        <w:t xml:space="preserve"> that the sentence can only be backdated for 6 months</w:t>
      </w:r>
      <w:r w:rsidR="00382F57">
        <w:t>,</w:t>
      </w:r>
      <w:r w:rsidR="00E45EF4">
        <w:t xml:space="preserve"> being the time he spent in lawful custody for the rape trial.</w:t>
      </w:r>
    </w:p>
    <w:p w:rsidR="00E45EF4" w:rsidRDefault="00E45EF4" w:rsidP="00FE6FB4">
      <w:pPr>
        <w:spacing w:after="0" w:line="360" w:lineRule="auto"/>
        <w:ind w:right="1354" w:hanging="715"/>
      </w:pPr>
    </w:p>
    <w:p w:rsidR="00E45EF4" w:rsidRDefault="0084751C" w:rsidP="00FE6FB4">
      <w:pPr>
        <w:spacing w:after="0" w:line="360" w:lineRule="auto"/>
        <w:ind w:right="1354" w:hanging="715"/>
      </w:pPr>
      <w:r>
        <w:lastRenderedPageBreak/>
        <w:t>[30</w:t>
      </w:r>
      <w:r w:rsidR="00E45EF4">
        <w:t>]</w:t>
      </w:r>
      <w:r w:rsidR="00E45EF4">
        <w:tab/>
        <w:t xml:space="preserve">I will accordingly only backdate the 15 years sentence with 6 </w:t>
      </w:r>
      <w:r w:rsidR="00CE7436">
        <w:t>month</w:t>
      </w:r>
      <w:r w:rsidR="00E45EF4">
        <w:t>s only. Otherwise</w:t>
      </w:r>
      <w:r w:rsidR="00CE7436">
        <w:t>,</w:t>
      </w:r>
      <w:r w:rsidR="00E45EF4">
        <w:t xml:space="preserve"> I </w:t>
      </w:r>
      <w:r w:rsidR="00CE7436">
        <w:t>am</w:t>
      </w:r>
      <w:r w:rsidR="00E45EF4">
        <w:t xml:space="preserve"> not </w:t>
      </w:r>
      <w:r w:rsidR="00CE7436">
        <w:t xml:space="preserve">inclined </w:t>
      </w:r>
      <w:r w:rsidR="002B1758">
        <w:t xml:space="preserve">to </w:t>
      </w:r>
      <w:r w:rsidR="00E45EF4">
        <w:t>interfere with the sentence of the Principal Magistrate</w:t>
      </w:r>
      <w:r w:rsidR="00CE7436">
        <w:t>,</w:t>
      </w:r>
      <w:r w:rsidR="00E45EF4">
        <w:t xml:space="preserve"> save to backdate it with the 6 months </w:t>
      </w:r>
      <w:r w:rsidR="00CE7436">
        <w:t xml:space="preserve">as conceded by the Crown. </w:t>
      </w:r>
      <w:r w:rsidR="00E45EF4">
        <w:t xml:space="preserve"> </w:t>
      </w:r>
      <w:r w:rsidR="00CE7436">
        <w:t>The order is that the appeal</w:t>
      </w:r>
      <w:r w:rsidR="00E45EF4">
        <w:t xml:space="preserve"> succeeds only to the extent of the sentence being backdated </w:t>
      </w:r>
      <w:r w:rsidR="00CE7436">
        <w:t>for</w:t>
      </w:r>
      <w:r w:rsidR="00E45EF4">
        <w:t xml:space="preserve"> 6 </w:t>
      </w:r>
      <w:r w:rsidR="00CE7436">
        <w:t>months.</w:t>
      </w:r>
      <w:r w:rsidR="00E45EF4">
        <w:t xml:space="preserve"> </w:t>
      </w:r>
      <w:r w:rsidR="00CE7436">
        <w:t>It</w:t>
      </w:r>
      <w:r w:rsidR="00E45EF4">
        <w:t xml:space="preserve"> means that the sentence of the Principal Magistrate will only be reduced by 6 months</w:t>
      </w:r>
      <w:r w:rsidR="00CE7436">
        <w:t>, to 14 years 6 months.</w:t>
      </w:r>
      <w:r w:rsidR="00E45EF4">
        <w:t xml:space="preserve"> </w:t>
      </w:r>
    </w:p>
    <w:p w:rsidR="003C07DF" w:rsidRDefault="003C07DF" w:rsidP="00FE6FB4">
      <w:pPr>
        <w:spacing w:after="0" w:line="360" w:lineRule="auto"/>
        <w:ind w:right="1354"/>
      </w:pPr>
    </w:p>
    <w:p w:rsidR="00C80860" w:rsidRDefault="00C80860" w:rsidP="00FE6FB4">
      <w:pPr>
        <w:spacing w:after="0" w:line="360" w:lineRule="auto"/>
        <w:ind w:right="1354"/>
      </w:pPr>
    </w:p>
    <w:p w:rsidR="00C80860" w:rsidRDefault="00C80860" w:rsidP="00FE6FB4">
      <w:pPr>
        <w:spacing w:after="0" w:line="360" w:lineRule="auto"/>
        <w:ind w:left="10" w:right="-15" w:hanging="10"/>
        <w:jc w:val="center"/>
      </w:pPr>
      <w:r>
        <w:rPr>
          <w:b/>
        </w:rPr>
        <w:t>_________________________</w:t>
      </w:r>
    </w:p>
    <w:p w:rsidR="00C80860" w:rsidRDefault="00C80860" w:rsidP="00FE6FB4">
      <w:pPr>
        <w:spacing w:after="0" w:line="360" w:lineRule="auto"/>
        <w:ind w:left="10" w:right="-15" w:hanging="10"/>
        <w:jc w:val="center"/>
      </w:pPr>
      <w:r>
        <w:rPr>
          <w:b/>
        </w:rPr>
        <w:t>B.W. MAGAGULA</w:t>
      </w:r>
    </w:p>
    <w:p w:rsidR="00C80860" w:rsidRDefault="00C80860" w:rsidP="00FE6FB4">
      <w:pPr>
        <w:spacing w:after="0" w:line="360" w:lineRule="auto"/>
        <w:ind w:left="2875" w:right="-15" w:hanging="715"/>
      </w:pPr>
      <w:r>
        <w:rPr>
          <w:b/>
        </w:rPr>
        <w:t xml:space="preserve">     JUDGE OF THE HIGH COURT</w:t>
      </w:r>
    </w:p>
    <w:p w:rsidR="00C80860" w:rsidRDefault="00C80860" w:rsidP="00FE6FB4">
      <w:pPr>
        <w:spacing w:after="0" w:line="360" w:lineRule="auto"/>
        <w:ind w:left="1440" w:right="0" w:firstLine="0"/>
        <w:jc w:val="left"/>
      </w:pPr>
      <w:r>
        <w:rPr>
          <w:b/>
        </w:rPr>
        <w:t xml:space="preserve">     </w:t>
      </w:r>
    </w:p>
    <w:p w:rsidR="00C80860" w:rsidRDefault="00C80860" w:rsidP="00FE6FB4">
      <w:pPr>
        <w:spacing w:after="0" w:line="360" w:lineRule="auto"/>
        <w:ind w:right="-15" w:hanging="715"/>
      </w:pPr>
      <w:r>
        <w:rPr>
          <w:i/>
        </w:rPr>
        <w:t xml:space="preserve">For Appellant: </w:t>
      </w:r>
      <w:r>
        <w:rPr>
          <w:i/>
        </w:rPr>
        <w:tab/>
        <w:t xml:space="preserve"> (In Person)</w:t>
      </w:r>
    </w:p>
    <w:p w:rsidR="00C80860" w:rsidRDefault="00C80860" w:rsidP="00FE6FB4">
      <w:pPr>
        <w:spacing w:after="0" w:line="360" w:lineRule="auto"/>
      </w:pPr>
      <w:r>
        <w:rPr>
          <w:i/>
        </w:rPr>
        <w:t xml:space="preserve">For Crown: </w:t>
      </w:r>
      <w:r>
        <w:rPr>
          <w:i/>
        </w:rPr>
        <w:tab/>
      </w:r>
      <w:r>
        <w:rPr>
          <w:i/>
        </w:rPr>
        <w:tab/>
        <w:t xml:space="preserve">Miss </w:t>
      </w:r>
      <w:r w:rsidR="000117C7">
        <w:rPr>
          <w:i/>
        </w:rPr>
        <w:t xml:space="preserve">F. </w:t>
      </w:r>
      <w:proofErr w:type="spellStart"/>
      <w:r w:rsidR="000117C7">
        <w:rPr>
          <w:i/>
        </w:rPr>
        <w:t>Gamedze</w:t>
      </w:r>
      <w:proofErr w:type="spellEnd"/>
      <w:r w:rsidR="000117C7">
        <w:rPr>
          <w:i/>
        </w:rPr>
        <w:t xml:space="preserve"> (The DPP’S Chambers)</w:t>
      </w:r>
    </w:p>
    <w:p w:rsidR="00A87AA1" w:rsidRDefault="00A87AA1" w:rsidP="00632E1D">
      <w:pPr>
        <w:spacing w:after="0" w:line="360" w:lineRule="auto"/>
        <w:ind w:right="1354"/>
      </w:pPr>
    </w:p>
    <w:p w:rsidR="00FD3461" w:rsidRPr="00956CD9" w:rsidRDefault="00FD3461" w:rsidP="00632E1D">
      <w:pPr>
        <w:spacing w:after="0" w:line="360" w:lineRule="auto"/>
        <w:ind w:hanging="715"/>
      </w:pPr>
    </w:p>
    <w:p w:rsidR="002E2FC3" w:rsidRDefault="002E2FC3" w:rsidP="00632E1D">
      <w:pPr>
        <w:spacing w:after="0" w:line="360" w:lineRule="auto"/>
        <w:ind w:hanging="715"/>
      </w:pPr>
    </w:p>
    <w:p w:rsidR="00A45182" w:rsidRDefault="00A45182" w:rsidP="00632E1D">
      <w:pPr>
        <w:spacing w:after="0" w:line="360" w:lineRule="auto"/>
        <w:ind w:left="-15" w:right="0" w:firstLine="0"/>
        <w:rPr>
          <w:b/>
        </w:rPr>
      </w:pPr>
    </w:p>
    <w:p w:rsidR="00A45182" w:rsidRDefault="00A45182" w:rsidP="00C80860">
      <w:pPr>
        <w:spacing w:after="0" w:line="360" w:lineRule="auto"/>
        <w:ind w:right="0" w:hanging="715"/>
        <w:rPr>
          <w:b/>
        </w:rPr>
      </w:pPr>
    </w:p>
    <w:p w:rsidR="00A45182" w:rsidRDefault="00A45182" w:rsidP="00A60630">
      <w:pPr>
        <w:spacing w:after="216" w:line="240" w:lineRule="auto"/>
        <w:ind w:left="-15" w:right="0" w:firstLine="0"/>
        <w:rPr>
          <w:b/>
        </w:rPr>
      </w:pPr>
    </w:p>
    <w:p w:rsidR="00A45182" w:rsidRDefault="00A45182" w:rsidP="00C80860">
      <w:pPr>
        <w:spacing w:after="216" w:line="240" w:lineRule="auto"/>
        <w:ind w:right="0" w:hanging="715"/>
        <w:rPr>
          <w:b/>
        </w:rPr>
      </w:pPr>
    </w:p>
    <w:p w:rsidR="00A45182" w:rsidRDefault="00A45182" w:rsidP="00A60630">
      <w:pPr>
        <w:spacing w:after="216" w:line="240" w:lineRule="auto"/>
        <w:ind w:left="-15" w:right="0" w:firstLine="0"/>
        <w:rPr>
          <w:b/>
        </w:rPr>
      </w:pPr>
    </w:p>
    <w:p w:rsidR="00B72F8C" w:rsidRDefault="00B72F8C" w:rsidP="00A60630"/>
    <w:sectPr w:rsidR="00B72F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055" w:rsidRDefault="00290055" w:rsidP="00A60630">
      <w:pPr>
        <w:spacing w:after="0" w:line="240" w:lineRule="auto"/>
      </w:pPr>
      <w:r>
        <w:separator/>
      </w:r>
    </w:p>
  </w:endnote>
  <w:endnote w:type="continuationSeparator" w:id="0">
    <w:p w:rsidR="00290055" w:rsidRDefault="00290055" w:rsidP="00A60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584597"/>
      <w:docPartObj>
        <w:docPartGallery w:val="Page Numbers (Bottom of Page)"/>
        <w:docPartUnique/>
      </w:docPartObj>
    </w:sdtPr>
    <w:sdtEndPr>
      <w:rPr>
        <w:noProof/>
      </w:rPr>
    </w:sdtEndPr>
    <w:sdtContent>
      <w:p w:rsidR="00605670" w:rsidRDefault="00605670">
        <w:pPr>
          <w:pStyle w:val="Footer"/>
          <w:jc w:val="center"/>
        </w:pPr>
        <w:r>
          <w:fldChar w:fldCharType="begin"/>
        </w:r>
        <w:r>
          <w:instrText xml:space="preserve"> PAGE   \* MERGEFORMAT </w:instrText>
        </w:r>
        <w:r>
          <w:fldChar w:fldCharType="separate"/>
        </w:r>
        <w:r w:rsidR="00942A1F">
          <w:rPr>
            <w:noProof/>
          </w:rPr>
          <w:t>1</w:t>
        </w:r>
        <w:r>
          <w:rPr>
            <w:noProof/>
          </w:rPr>
          <w:fldChar w:fldCharType="end"/>
        </w:r>
      </w:p>
    </w:sdtContent>
  </w:sdt>
  <w:p w:rsidR="00605670" w:rsidRDefault="00605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055" w:rsidRDefault="00290055" w:rsidP="00A60630">
      <w:pPr>
        <w:spacing w:after="0" w:line="240" w:lineRule="auto"/>
      </w:pPr>
      <w:r>
        <w:separator/>
      </w:r>
    </w:p>
  </w:footnote>
  <w:footnote w:type="continuationSeparator" w:id="0">
    <w:p w:rsidR="00290055" w:rsidRDefault="00290055" w:rsidP="00A60630">
      <w:pPr>
        <w:spacing w:after="0" w:line="240" w:lineRule="auto"/>
      </w:pPr>
      <w:r>
        <w:continuationSeparator/>
      </w:r>
    </w:p>
  </w:footnote>
  <w:footnote w:id="1">
    <w:p w:rsidR="00A45182" w:rsidRDefault="00A45182">
      <w:pPr>
        <w:pStyle w:val="FootnoteText"/>
      </w:pPr>
      <w:r>
        <w:rPr>
          <w:rStyle w:val="FootnoteReference"/>
        </w:rPr>
        <w:footnoteRef/>
      </w:r>
      <w:r>
        <w:t xml:space="preserve"> Criminal Case No 32/2010 at para 20</w:t>
      </w:r>
    </w:p>
    <w:p w:rsidR="00F35457" w:rsidRDefault="00F3545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13288"/>
    <w:multiLevelType w:val="hybridMultilevel"/>
    <w:tmpl w:val="7CB499B8"/>
    <w:lvl w:ilvl="0" w:tplc="C3F40E06">
      <w:start w:val="1"/>
      <w:numFmt w:val="decimal"/>
      <w:lvlText w:val="%1"/>
      <w:lvlJc w:val="left"/>
      <w:pPr>
        <w:ind w:left="3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46B2B27C">
      <w:start w:val="1"/>
      <w:numFmt w:val="lowerLetter"/>
      <w:lvlText w:val="%2"/>
      <w:lvlJc w:val="left"/>
      <w:pPr>
        <w:ind w:left="7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F2DCAA94">
      <w:start w:val="1"/>
      <w:numFmt w:val="lowerLetter"/>
      <w:lvlRestart w:val="0"/>
      <w:lvlText w:val="%3)"/>
      <w:lvlJc w:val="left"/>
      <w:pPr>
        <w:ind w:left="149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8B8AB056">
      <w:start w:val="1"/>
      <w:numFmt w:val="decimal"/>
      <w:lvlText w:val="%4"/>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6B2E2EAE">
      <w:start w:val="1"/>
      <w:numFmt w:val="lowerLetter"/>
      <w:lvlText w:val="%5"/>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4EA6B0E4">
      <w:start w:val="1"/>
      <w:numFmt w:val="lowerRoman"/>
      <w:lvlText w:val="%6"/>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CAE2E318">
      <w:start w:val="1"/>
      <w:numFmt w:val="decimal"/>
      <w:lvlText w:val="%7"/>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9C3AE930">
      <w:start w:val="1"/>
      <w:numFmt w:val="lowerLetter"/>
      <w:lvlText w:val="%8"/>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8CA41A7E">
      <w:start w:val="1"/>
      <w:numFmt w:val="lowerRoman"/>
      <w:lvlText w:val="%9"/>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
    <w:nsid w:val="54A866A1"/>
    <w:multiLevelType w:val="multilevel"/>
    <w:tmpl w:val="DB943570"/>
    <w:lvl w:ilvl="0">
      <w:start w:val="1"/>
      <w:numFmt w:val="decimal"/>
      <w:lvlText w:val="[%1]"/>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56CA4D86"/>
    <w:multiLevelType w:val="hybridMultilevel"/>
    <w:tmpl w:val="906A9492"/>
    <w:lvl w:ilvl="0" w:tplc="48BCD4F2">
      <w:start w:val="1"/>
      <w:numFmt w:val="decimal"/>
      <w:lvlText w:val="%1)"/>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A06DB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ECB17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320D4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B8075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92F95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3C9FD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76998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60E55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30"/>
    <w:rsid w:val="000117C7"/>
    <w:rsid w:val="0002735F"/>
    <w:rsid w:val="000405E5"/>
    <w:rsid w:val="00096BED"/>
    <w:rsid w:val="000E019B"/>
    <w:rsid w:val="000E5130"/>
    <w:rsid w:val="00123753"/>
    <w:rsid w:val="00126D6E"/>
    <w:rsid w:val="00152B78"/>
    <w:rsid w:val="002147CD"/>
    <w:rsid w:val="00290055"/>
    <w:rsid w:val="00291F91"/>
    <w:rsid w:val="002A2C5F"/>
    <w:rsid w:val="002B1758"/>
    <w:rsid w:val="002C505E"/>
    <w:rsid w:val="002E2FC3"/>
    <w:rsid w:val="002F4CE9"/>
    <w:rsid w:val="002F6042"/>
    <w:rsid w:val="002F781A"/>
    <w:rsid w:val="00310DC2"/>
    <w:rsid w:val="003651E9"/>
    <w:rsid w:val="00371E7A"/>
    <w:rsid w:val="00382F57"/>
    <w:rsid w:val="00384D1D"/>
    <w:rsid w:val="00394906"/>
    <w:rsid w:val="003A6FA4"/>
    <w:rsid w:val="003B19A2"/>
    <w:rsid w:val="003B6A7C"/>
    <w:rsid w:val="003C07DF"/>
    <w:rsid w:val="003C1D3E"/>
    <w:rsid w:val="003E5668"/>
    <w:rsid w:val="00416864"/>
    <w:rsid w:val="00430178"/>
    <w:rsid w:val="00443953"/>
    <w:rsid w:val="0046037C"/>
    <w:rsid w:val="00463BD1"/>
    <w:rsid w:val="00484A41"/>
    <w:rsid w:val="00485675"/>
    <w:rsid w:val="004B10AE"/>
    <w:rsid w:val="00523D45"/>
    <w:rsid w:val="005578A3"/>
    <w:rsid w:val="005F5BF0"/>
    <w:rsid w:val="00605670"/>
    <w:rsid w:val="00632E1D"/>
    <w:rsid w:val="00651827"/>
    <w:rsid w:val="0065472D"/>
    <w:rsid w:val="00667BF5"/>
    <w:rsid w:val="00680AC9"/>
    <w:rsid w:val="006E2317"/>
    <w:rsid w:val="006F20A3"/>
    <w:rsid w:val="0070601A"/>
    <w:rsid w:val="0071303D"/>
    <w:rsid w:val="00714F25"/>
    <w:rsid w:val="00743815"/>
    <w:rsid w:val="007614D5"/>
    <w:rsid w:val="00765F2F"/>
    <w:rsid w:val="007C000D"/>
    <w:rsid w:val="0084751C"/>
    <w:rsid w:val="00862E8A"/>
    <w:rsid w:val="008F12AF"/>
    <w:rsid w:val="00942A1F"/>
    <w:rsid w:val="00950F3C"/>
    <w:rsid w:val="009541E3"/>
    <w:rsid w:val="00956CD9"/>
    <w:rsid w:val="0096441E"/>
    <w:rsid w:val="009C6977"/>
    <w:rsid w:val="009E3242"/>
    <w:rsid w:val="00A31B0D"/>
    <w:rsid w:val="00A45182"/>
    <w:rsid w:val="00A60630"/>
    <w:rsid w:val="00A736C9"/>
    <w:rsid w:val="00A87AA1"/>
    <w:rsid w:val="00AA241A"/>
    <w:rsid w:val="00AB163C"/>
    <w:rsid w:val="00B64E3A"/>
    <w:rsid w:val="00B71E97"/>
    <w:rsid w:val="00B72F8C"/>
    <w:rsid w:val="00B75F54"/>
    <w:rsid w:val="00BC4291"/>
    <w:rsid w:val="00BD6970"/>
    <w:rsid w:val="00BF57F2"/>
    <w:rsid w:val="00C128F1"/>
    <w:rsid w:val="00C61F50"/>
    <w:rsid w:val="00C723AE"/>
    <w:rsid w:val="00C80860"/>
    <w:rsid w:val="00CE7436"/>
    <w:rsid w:val="00D5594E"/>
    <w:rsid w:val="00D90323"/>
    <w:rsid w:val="00DC40C4"/>
    <w:rsid w:val="00DE366D"/>
    <w:rsid w:val="00DE5144"/>
    <w:rsid w:val="00E45EF4"/>
    <w:rsid w:val="00E64971"/>
    <w:rsid w:val="00E86F75"/>
    <w:rsid w:val="00F301FD"/>
    <w:rsid w:val="00F35457"/>
    <w:rsid w:val="00F6540B"/>
    <w:rsid w:val="00FD3461"/>
    <w:rsid w:val="00FE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AB16D-0F56-426C-9FF2-DAB9A657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630"/>
    <w:pPr>
      <w:spacing w:after="698" w:line="353" w:lineRule="auto"/>
      <w:ind w:left="715" w:right="1355" w:hanging="730"/>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A60630"/>
    <w:pPr>
      <w:spacing w:after="0" w:line="243" w:lineRule="auto"/>
      <w:ind w:right="1328"/>
    </w:pPr>
    <w:rPr>
      <w:rFonts w:ascii="Arial" w:eastAsia="Arial" w:hAnsi="Arial" w:cs="Arial"/>
      <w:color w:val="000000"/>
      <w:sz w:val="20"/>
    </w:rPr>
  </w:style>
  <w:style w:type="character" w:customStyle="1" w:styleId="footnotedescriptionChar">
    <w:name w:val="footnote description Char"/>
    <w:link w:val="footnotedescription"/>
    <w:rsid w:val="00A60630"/>
    <w:rPr>
      <w:rFonts w:ascii="Arial" w:eastAsia="Arial" w:hAnsi="Arial" w:cs="Arial"/>
      <w:color w:val="000000"/>
      <w:sz w:val="20"/>
    </w:rPr>
  </w:style>
  <w:style w:type="character" w:customStyle="1" w:styleId="footnotemark">
    <w:name w:val="footnote mark"/>
    <w:hidden/>
    <w:rsid w:val="00A60630"/>
    <w:rPr>
      <w:rFonts w:ascii="Arial" w:eastAsia="Arial" w:hAnsi="Arial" w:cs="Arial"/>
      <w:color w:val="000000"/>
      <w:sz w:val="15"/>
      <w:vertAlign w:val="superscript"/>
    </w:rPr>
  </w:style>
  <w:style w:type="paragraph" w:styleId="FootnoteText">
    <w:name w:val="footnote text"/>
    <w:basedOn w:val="Normal"/>
    <w:link w:val="FootnoteTextChar"/>
    <w:uiPriority w:val="99"/>
    <w:semiHidden/>
    <w:unhideWhenUsed/>
    <w:rsid w:val="00A451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182"/>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A45182"/>
    <w:rPr>
      <w:vertAlign w:val="superscript"/>
    </w:rPr>
  </w:style>
  <w:style w:type="paragraph" w:styleId="BalloonText">
    <w:name w:val="Balloon Text"/>
    <w:basedOn w:val="Normal"/>
    <w:link w:val="BalloonTextChar"/>
    <w:uiPriority w:val="99"/>
    <w:semiHidden/>
    <w:unhideWhenUsed/>
    <w:rsid w:val="00B64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E3A"/>
    <w:rPr>
      <w:rFonts w:ascii="Segoe UI" w:eastAsia="Times New Roman" w:hAnsi="Segoe UI" w:cs="Segoe UI"/>
      <w:color w:val="000000"/>
      <w:sz w:val="18"/>
      <w:szCs w:val="18"/>
    </w:rPr>
  </w:style>
  <w:style w:type="paragraph" w:styleId="Header">
    <w:name w:val="header"/>
    <w:basedOn w:val="Normal"/>
    <w:link w:val="HeaderChar"/>
    <w:uiPriority w:val="99"/>
    <w:unhideWhenUsed/>
    <w:rsid w:val="00605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670"/>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605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670"/>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13529-5B01-4DBD-B3DC-6E8F0124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12</Pages>
  <Words>2162</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dc:creator>
  <cp:keywords/>
  <dc:description/>
  <cp:lastModifiedBy>Court</cp:lastModifiedBy>
  <cp:revision>64</cp:revision>
  <cp:lastPrinted>2022-11-22T07:11:00Z</cp:lastPrinted>
  <dcterms:created xsi:type="dcterms:W3CDTF">2022-11-14T06:55:00Z</dcterms:created>
  <dcterms:modified xsi:type="dcterms:W3CDTF">2022-11-22T07:56:00Z</dcterms:modified>
</cp:coreProperties>
</file>