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5352" w14:textId="77777777" w:rsidR="00B029A2" w:rsidRDefault="00B029A2" w:rsidP="00B029A2">
      <w:pPr>
        <w:jc w:val="center"/>
        <w:rPr>
          <w:rFonts w:ascii="Bookman Old Style" w:hAnsi="Bookman Old Style" w:cs="Times New Roman"/>
          <w:b/>
          <w:sz w:val="24"/>
          <w:szCs w:val="24"/>
        </w:rPr>
      </w:pPr>
      <w:r w:rsidRPr="0034579B">
        <w:rPr>
          <w:rFonts w:ascii="Times New Roman" w:hAnsi="Times New Roman" w:cs="Times New Roman"/>
          <w:noProof/>
          <w:sz w:val="24"/>
          <w:szCs w:val="24"/>
        </w:rPr>
        <w:drawing>
          <wp:anchor distT="0" distB="0" distL="114300" distR="114300" simplePos="0" relativeHeight="251659264" behindDoc="0" locked="0" layoutInCell="1" allowOverlap="1" wp14:anchorId="3A4868DD" wp14:editId="06EBB976">
            <wp:simplePos x="0" y="0"/>
            <wp:positionH relativeFrom="column">
              <wp:posOffset>1811020</wp:posOffset>
            </wp:positionH>
            <wp:positionV relativeFrom="paragraph">
              <wp:posOffset>-612140</wp:posOffset>
            </wp:positionV>
            <wp:extent cx="1814830" cy="810260"/>
            <wp:effectExtent l="0" t="0" r="0" b="8890"/>
            <wp:wrapSquare wrapText="bothSides"/>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30" cy="810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517381F" w14:textId="77777777" w:rsidR="00B029A2" w:rsidRPr="00A03DB8" w:rsidRDefault="00B029A2" w:rsidP="00B029A2">
      <w:pPr>
        <w:jc w:val="center"/>
        <w:rPr>
          <w:rFonts w:ascii="Bookman Old Style" w:hAnsi="Bookman Old Style" w:cs="Times New Roman"/>
          <w:b/>
          <w:sz w:val="28"/>
          <w:szCs w:val="28"/>
        </w:rPr>
      </w:pPr>
      <w:r w:rsidRPr="00A03DB8">
        <w:rPr>
          <w:rFonts w:ascii="Bookman Old Style" w:hAnsi="Bookman Old Style" w:cs="Times New Roman"/>
          <w:b/>
          <w:sz w:val="28"/>
          <w:szCs w:val="28"/>
        </w:rPr>
        <w:t xml:space="preserve">IN THE HIGH COURT OF ESWATINI </w:t>
      </w:r>
    </w:p>
    <w:p w14:paraId="06D0D41C" w14:textId="77777777" w:rsidR="00B029A2" w:rsidRPr="00A03DB8" w:rsidRDefault="00B029A2" w:rsidP="00B029A2">
      <w:pPr>
        <w:jc w:val="center"/>
        <w:rPr>
          <w:rFonts w:ascii="Bookman Old Style" w:hAnsi="Bookman Old Style" w:cs="Times New Roman"/>
          <w:b/>
          <w:sz w:val="28"/>
          <w:szCs w:val="28"/>
        </w:rPr>
      </w:pPr>
    </w:p>
    <w:p w14:paraId="1465D74B" w14:textId="77777777" w:rsidR="00B029A2" w:rsidRPr="00A03DB8" w:rsidRDefault="00B029A2" w:rsidP="00B029A2">
      <w:pPr>
        <w:jc w:val="center"/>
        <w:rPr>
          <w:rFonts w:ascii="Bookman Old Style" w:hAnsi="Bookman Old Style" w:cs="Times New Roman"/>
          <w:b/>
          <w:sz w:val="28"/>
          <w:szCs w:val="28"/>
        </w:rPr>
      </w:pPr>
      <w:r w:rsidRPr="00A03DB8">
        <w:rPr>
          <w:rFonts w:ascii="Bookman Old Style" w:hAnsi="Bookman Old Style" w:cs="Times New Roman"/>
          <w:b/>
          <w:sz w:val="28"/>
          <w:szCs w:val="28"/>
        </w:rPr>
        <w:t>JUDGMENT</w:t>
      </w:r>
    </w:p>
    <w:p w14:paraId="220116AA" w14:textId="77777777" w:rsidR="00B029A2" w:rsidRPr="00A03DB8" w:rsidRDefault="00B029A2" w:rsidP="00B029A2">
      <w:pPr>
        <w:ind w:left="5040"/>
        <w:rPr>
          <w:rFonts w:ascii="Bookman Old Style" w:hAnsi="Bookman Old Style" w:cs="Times New Roman"/>
          <w:b/>
          <w:sz w:val="28"/>
          <w:szCs w:val="28"/>
        </w:rPr>
      </w:pPr>
      <w:r>
        <w:rPr>
          <w:rFonts w:ascii="Bookman Old Style" w:hAnsi="Bookman Old Style" w:cs="Times New Roman"/>
          <w:b/>
          <w:sz w:val="28"/>
          <w:szCs w:val="28"/>
        </w:rPr>
        <w:t>CIVIL CASE NO: 2338</w:t>
      </w:r>
      <w:r w:rsidRPr="00A03DB8">
        <w:rPr>
          <w:rFonts w:ascii="Bookman Old Style" w:hAnsi="Bookman Old Style" w:cs="Times New Roman"/>
          <w:b/>
          <w:sz w:val="28"/>
          <w:szCs w:val="28"/>
        </w:rPr>
        <w:t xml:space="preserve">/20 </w:t>
      </w:r>
    </w:p>
    <w:p w14:paraId="1ECF3700" w14:textId="77777777" w:rsidR="00B029A2" w:rsidRPr="00A03DB8" w:rsidRDefault="00B029A2" w:rsidP="00B029A2">
      <w:pPr>
        <w:rPr>
          <w:rFonts w:ascii="Bookman Old Style" w:hAnsi="Bookman Old Style" w:cs="Times New Roman"/>
          <w:sz w:val="28"/>
          <w:szCs w:val="28"/>
        </w:rPr>
      </w:pPr>
      <w:r w:rsidRPr="00A03DB8">
        <w:rPr>
          <w:rFonts w:ascii="Bookman Old Style" w:hAnsi="Bookman Old Style" w:cs="Times New Roman"/>
          <w:sz w:val="28"/>
          <w:szCs w:val="28"/>
        </w:rPr>
        <w:t>In the matter between:</w:t>
      </w:r>
    </w:p>
    <w:p w14:paraId="0E7DBA2B" w14:textId="77777777" w:rsidR="00B029A2" w:rsidRPr="00A03DB8" w:rsidRDefault="00B029A2" w:rsidP="00B029A2">
      <w:pPr>
        <w:jc w:val="right"/>
        <w:rPr>
          <w:rFonts w:ascii="Bookman Old Style" w:hAnsi="Bookman Old Style" w:cs="Times New Roman"/>
          <w:sz w:val="28"/>
          <w:szCs w:val="28"/>
        </w:rPr>
      </w:pPr>
    </w:p>
    <w:p w14:paraId="085BBBD2" w14:textId="77777777" w:rsidR="00B029A2" w:rsidRPr="00A03DB8" w:rsidRDefault="00B029A2" w:rsidP="00B029A2">
      <w:pPr>
        <w:rPr>
          <w:rFonts w:ascii="Bookman Old Style" w:hAnsi="Bookman Old Style" w:cs="Times New Roman"/>
          <w:b/>
          <w:sz w:val="28"/>
          <w:szCs w:val="28"/>
        </w:rPr>
      </w:pPr>
      <w:r>
        <w:rPr>
          <w:rFonts w:ascii="Bookman Old Style" w:hAnsi="Bookman Old Style" w:cs="Times New Roman"/>
          <w:b/>
          <w:sz w:val="28"/>
          <w:szCs w:val="28"/>
        </w:rPr>
        <w:t>SHANDEZ INVESTMENT</w:t>
      </w:r>
      <w:r w:rsidR="00574C41">
        <w:rPr>
          <w:rFonts w:ascii="Bookman Old Style" w:hAnsi="Bookman Old Style" w:cs="Times New Roman"/>
          <w:b/>
          <w:sz w:val="28"/>
          <w:szCs w:val="28"/>
        </w:rPr>
        <w:t>S</w:t>
      </w:r>
      <w:r>
        <w:rPr>
          <w:rFonts w:ascii="Bookman Old Style" w:hAnsi="Bookman Old Style" w:cs="Times New Roman"/>
          <w:b/>
          <w:sz w:val="28"/>
          <w:szCs w:val="28"/>
        </w:rPr>
        <w:t xml:space="preserve"> (PTY) </w:t>
      </w:r>
      <w:proofErr w:type="gramStart"/>
      <w:r>
        <w:rPr>
          <w:rFonts w:ascii="Bookman Old Style" w:hAnsi="Bookman Old Style" w:cs="Times New Roman"/>
          <w:b/>
          <w:sz w:val="28"/>
          <w:szCs w:val="28"/>
        </w:rPr>
        <w:t xml:space="preserve">LTD  </w:t>
      </w:r>
      <w:r>
        <w:rPr>
          <w:rFonts w:ascii="Bookman Old Style" w:hAnsi="Bookman Old Style" w:cs="Times New Roman"/>
          <w:b/>
          <w:sz w:val="28"/>
          <w:szCs w:val="28"/>
        </w:rPr>
        <w:tab/>
      </w:r>
      <w:proofErr w:type="gramEnd"/>
      <w:r w:rsidRPr="00A03DB8">
        <w:rPr>
          <w:rFonts w:ascii="Bookman Old Style" w:hAnsi="Bookman Old Style" w:cs="Times New Roman"/>
          <w:b/>
          <w:sz w:val="28"/>
          <w:szCs w:val="28"/>
        </w:rPr>
        <w:t xml:space="preserve">APPLICANT </w:t>
      </w:r>
    </w:p>
    <w:p w14:paraId="4241239B" w14:textId="77777777" w:rsidR="00B029A2" w:rsidRDefault="00B029A2" w:rsidP="00B029A2">
      <w:pPr>
        <w:rPr>
          <w:rFonts w:ascii="Bookman Old Style" w:hAnsi="Bookman Old Style" w:cs="Times New Roman"/>
          <w:b/>
          <w:sz w:val="28"/>
          <w:szCs w:val="28"/>
        </w:rPr>
      </w:pPr>
      <w:r w:rsidRPr="00A03DB8">
        <w:rPr>
          <w:rFonts w:ascii="Bookman Old Style" w:hAnsi="Bookman Old Style" w:cs="Times New Roman"/>
          <w:b/>
          <w:sz w:val="28"/>
          <w:szCs w:val="28"/>
        </w:rPr>
        <w:t xml:space="preserve"> </w:t>
      </w:r>
    </w:p>
    <w:p w14:paraId="57FFD39D" w14:textId="77777777" w:rsidR="00B029A2" w:rsidRPr="00A03DB8" w:rsidRDefault="00B029A2" w:rsidP="00B029A2">
      <w:pPr>
        <w:rPr>
          <w:rFonts w:ascii="Bookman Old Style" w:hAnsi="Bookman Old Style" w:cs="Times New Roman"/>
          <w:sz w:val="28"/>
          <w:szCs w:val="28"/>
        </w:rPr>
      </w:pPr>
      <w:r w:rsidRPr="00A03DB8">
        <w:rPr>
          <w:rFonts w:ascii="Bookman Old Style" w:hAnsi="Bookman Old Style" w:cs="Times New Roman"/>
          <w:sz w:val="28"/>
          <w:szCs w:val="28"/>
        </w:rPr>
        <w:t>And</w:t>
      </w:r>
      <w:r w:rsidRPr="00A03DB8">
        <w:rPr>
          <w:rFonts w:ascii="Bookman Old Style" w:hAnsi="Bookman Old Style" w:cs="Times New Roman"/>
          <w:sz w:val="28"/>
          <w:szCs w:val="28"/>
        </w:rPr>
        <w:tab/>
      </w:r>
    </w:p>
    <w:p w14:paraId="0C6613DE" w14:textId="77777777" w:rsidR="00B029A2" w:rsidRPr="00A03DB8" w:rsidRDefault="00B029A2" w:rsidP="00B029A2">
      <w:pPr>
        <w:spacing w:after="0"/>
        <w:rPr>
          <w:rFonts w:ascii="Bookman Old Style" w:hAnsi="Bookman Old Style" w:cs="Times New Roman"/>
          <w:b/>
          <w:sz w:val="28"/>
          <w:szCs w:val="28"/>
        </w:rPr>
      </w:pPr>
    </w:p>
    <w:p w14:paraId="4314D95B" w14:textId="77777777" w:rsidR="00B029A2" w:rsidRPr="00A03DB8" w:rsidRDefault="00B029A2" w:rsidP="00B029A2">
      <w:pPr>
        <w:spacing w:after="0"/>
        <w:rPr>
          <w:rFonts w:ascii="Bookman Old Style" w:hAnsi="Bookman Old Style" w:cs="Times New Roman"/>
          <w:b/>
          <w:sz w:val="28"/>
          <w:szCs w:val="28"/>
        </w:rPr>
      </w:pPr>
      <w:r>
        <w:rPr>
          <w:rFonts w:ascii="Bookman Old Style" w:hAnsi="Bookman Old Style" w:cs="Times New Roman"/>
          <w:b/>
          <w:sz w:val="28"/>
          <w:szCs w:val="28"/>
        </w:rPr>
        <w:t>THE COMMISSIONER GENERAL</w:t>
      </w:r>
      <w:r w:rsidRPr="00A03DB8">
        <w:rPr>
          <w:rFonts w:ascii="Bookman Old Style" w:hAnsi="Bookman Old Style" w:cs="Times New Roman"/>
          <w:b/>
          <w:sz w:val="28"/>
          <w:szCs w:val="28"/>
        </w:rPr>
        <w:t xml:space="preserve">    </w:t>
      </w:r>
      <w:r w:rsidRPr="00A03DB8">
        <w:rPr>
          <w:rFonts w:ascii="Bookman Old Style" w:hAnsi="Bookman Old Style" w:cs="Times New Roman"/>
          <w:b/>
          <w:sz w:val="28"/>
          <w:szCs w:val="28"/>
        </w:rPr>
        <w:tab/>
      </w:r>
      <w:r>
        <w:rPr>
          <w:rFonts w:ascii="Bookman Old Style" w:hAnsi="Bookman Old Style" w:cs="Times New Roman"/>
          <w:b/>
          <w:sz w:val="28"/>
          <w:szCs w:val="28"/>
        </w:rPr>
        <w:tab/>
      </w:r>
      <w:r w:rsidRPr="00A03DB8">
        <w:rPr>
          <w:rFonts w:ascii="Bookman Old Style" w:hAnsi="Bookman Old Style" w:cs="Times New Roman"/>
          <w:b/>
          <w:sz w:val="28"/>
          <w:szCs w:val="28"/>
        </w:rPr>
        <w:t>1</w:t>
      </w:r>
      <w:r w:rsidRPr="00A03DB8">
        <w:rPr>
          <w:rFonts w:ascii="Bookman Old Style" w:hAnsi="Bookman Old Style" w:cs="Times New Roman"/>
          <w:b/>
          <w:sz w:val="28"/>
          <w:szCs w:val="28"/>
          <w:vertAlign w:val="superscript"/>
        </w:rPr>
        <w:t>ST</w:t>
      </w:r>
      <w:r w:rsidRPr="00A03DB8">
        <w:rPr>
          <w:rFonts w:ascii="Bookman Old Style" w:hAnsi="Bookman Old Style" w:cs="Times New Roman"/>
          <w:b/>
          <w:sz w:val="28"/>
          <w:szCs w:val="28"/>
        </w:rPr>
        <w:t xml:space="preserve"> RESPONDENT </w:t>
      </w:r>
    </w:p>
    <w:p w14:paraId="11E34A42" w14:textId="77777777" w:rsidR="00B029A2" w:rsidRPr="00A03DB8" w:rsidRDefault="00B029A2" w:rsidP="00B029A2">
      <w:pPr>
        <w:spacing w:after="0"/>
        <w:rPr>
          <w:rFonts w:ascii="Bookman Old Style" w:hAnsi="Bookman Old Style" w:cs="Times New Roman"/>
          <w:b/>
          <w:sz w:val="28"/>
          <w:szCs w:val="28"/>
        </w:rPr>
      </w:pPr>
    </w:p>
    <w:p w14:paraId="57A4836B" w14:textId="77777777" w:rsidR="00B029A2" w:rsidRPr="00A03DB8" w:rsidRDefault="00B029A2" w:rsidP="00B029A2">
      <w:pPr>
        <w:spacing w:after="0"/>
        <w:rPr>
          <w:rFonts w:ascii="Bookman Old Style" w:hAnsi="Bookman Old Style" w:cs="Times New Roman"/>
          <w:b/>
          <w:sz w:val="28"/>
          <w:szCs w:val="28"/>
        </w:rPr>
      </w:pPr>
      <w:r>
        <w:rPr>
          <w:rFonts w:ascii="Bookman Old Style" w:hAnsi="Bookman Old Style" w:cs="Times New Roman"/>
          <w:b/>
          <w:sz w:val="28"/>
          <w:szCs w:val="28"/>
        </w:rPr>
        <w:t xml:space="preserve">ESWATINI REVENUE AUTHORITY </w:t>
      </w:r>
      <w:r>
        <w:rPr>
          <w:rFonts w:ascii="Bookman Old Style" w:hAnsi="Bookman Old Style" w:cs="Times New Roman"/>
          <w:b/>
          <w:sz w:val="28"/>
          <w:szCs w:val="28"/>
        </w:rPr>
        <w:tab/>
      </w:r>
      <w:r>
        <w:rPr>
          <w:rFonts w:ascii="Bookman Old Style" w:hAnsi="Bookman Old Style" w:cs="Times New Roman"/>
          <w:b/>
          <w:sz w:val="28"/>
          <w:szCs w:val="28"/>
        </w:rPr>
        <w:tab/>
      </w:r>
      <w:r w:rsidRPr="00A03DB8">
        <w:rPr>
          <w:rFonts w:ascii="Bookman Old Style" w:hAnsi="Bookman Old Style" w:cs="Times New Roman"/>
          <w:b/>
          <w:sz w:val="28"/>
          <w:szCs w:val="28"/>
        </w:rPr>
        <w:t>2</w:t>
      </w:r>
      <w:r w:rsidRPr="00A03DB8">
        <w:rPr>
          <w:rFonts w:ascii="Bookman Old Style" w:hAnsi="Bookman Old Style" w:cs="Times New Roman"/>
          <w:b/>
          <w:sz w:val="28"/>
          <w:szCs w:val="28"/>
          <w:vertAlign w:val="superscript"/>
        </w:rPr>
        <w:t>ND</w:t>
      </w:r>
      <w:r w:rsidRPr="00A03DB8">
        <w:rPr>
          <w:rFonts w:ascii="Bookman Old Style" w:hAnsi="Bookman Old Style" w:cs="Times New Roman"/>
          <w:b/>
          <w:sz w:val="28"/>
          <w:szCs w:val="28"/>
        </w:rPr>
        <w:t xml:space="preserve"> RESPONDENT </w:t>
      </w:r>
    </w:p>
    <w:p w14:paraId="5D52779C" w14:textId="77777777" w:rsidR="00B029A2" w:rsidRPr="00A03DB8" w:rsidRDefault="00B029A2" w:rsidP="00B029A2">
      <w:pPr>
        <w:spacing w:after="0"/>
        <w:rPr>
          <w:rFonts w:ascii="Bookman Old Style" w:hAnsi="Bookman Old Style" w:cs="Times New Roman"/>
          <w:b/>
          <w:sz w:val="28"/>
          <w:szCs w:val="28"/>
        </w:rPr>
      </w:pPr>
    </w:p>
    <w:p w14:paraId="3FC39069" w14:textId="77777777" w:rsidR="00B029A2" w:rsidRPr="00A03DB8" w:rsidRDefault="00B029A2" w:rsidP="00B029A2">
      <w:pPr>
        <w:ind w:left="2790" w:hanging="2790"/>
        <w:jc w:val="both"/>
        <w:rPr>
          <w:rFonts w:ascii="Bookman Old Style" w:hAnsi="Bookman Old Style" w:cs="Times New Roman"/>
          <w:i/>
          <w:sz w:val="28"/>
          <w:szCs w:val="28"/>
        </w:rPr>
      </w:pPr>
      <w:r w:rsidRPr="00A03DB8">
        <w:rPr>
          <w:rFonts w:ascii="Bookman Old Style" w:hAnsi="Bookman Old Style" w:cs="Times New Roman"/>
          <w:b/>
          <w:sz w:val="28"/>
          <w:szCs w:val="28"/>
        </w:rPr>
        <w:t>Neutral Citation:</w:t>
      </w:r>
      <w:r w:rsidRPr="00A03DB8">
        <w:rPr>
          <w:rFonts w:ascii="Bookman Old Style" w:hAnsi="Bookman Old Style" w:cs="Times New Roman"/>
          <w:sz w:val="28"/>
          <w:szCs w:val="28"/>
        </w:rPr>
        <w:tab/>
      </w:r>
      <w:proofErr w:type="spellStart"/>
      <w:r>
        <w:rPr>
          <w:rFonts w:ascii="Bookman Old Style" w:hAnsi="Bookman Old Style" w:cs="Times New Roman"/>
          <w:i/>
          <w:sz w:val="28"/>
          <w:szCs w:val="28"/>
        </w:rPr>
        <w:t>Shandez</w:t>
      </w:r>
      <w:proofErr w:type="spellEnd"/>
      <w:r>
        <w:rPr>
          <w:rFonts w:ascii="Bookman Old Style" w:hAnsi="Bookman Old Style" w:cs="Times New Roman"/>
          <w:i/>
          <w:sz w:val="28"/>
          <w:szCs w:val="28"/>
        </w:rPr>
        <w:t xml:space="preserve"> Investment</w:t>
      </w:r>
      <w:r w:rsidR="005D21D7">
        <w:rPr>
          <w:rFonts w:ascii="Bookman Old Style" w:hAnsi="Bookman Old Style" w:cs="Times New Roman"/>
          <w:i/>
          <w:sz w:val="28"/>
          <w:szCs w:val="28"/>
        </w:rPr>
        <w:t>s</w:t>
      </w:r>
      <w:r w:rsidR="00F666D1">
        <w:rPr>
          <w:rFonts w:ascii="Bookman Old Style" w:hAnsi="Bookman Old Style" w:cs="Times New Roman"/>
          <w:i/>
          <w:sz w:val="28"/>
          <w:szCs w:val="28"/>
        </w:rPr>
        <w:t xml:space="preserve"> (Pty) Ltd</w:t>
      </w:r>
      <w:r>
        <w:rPr>
          <w:rFonts w:ascii="Bookman Old Style" w:hAnsi="Bookman Old Style" w:cs="Times New Roman"/>
          <w:i/>
          <w:sz w:val="28"/>
          <w:szCs w:val="28"/>
        </w:rPr>
        <w:t xml:space="preserve"> </w:t>
      </w:r>
      <w:r w:rsidRPr="00A03DB8">
        <w:rPr>
          <w:rFonts w:ascii="Bookman Old Style" w:hAnsi="Bookman Old Style" w:cs="Times New Roman"/>
          <w:i/>
          <w:sz w:val="28"/>
          <w:szCs w:val="28"/>
        </w:rPr>
        <w:t xml:space="preserve">vs </w:t>
      </w:r>
      <w:r>
        <w:rPr>
          <w:rFonts w:ascii="Bookman Old Style" w:hAnsi="Bookman Old Style" w:cs="Times New Roman"/>
          <w:i/>
          <w:sz w:val="28"/>
          <w:szCs w:val="28"/>
        </w:rPr>
        <w:t xml:space="preserve">The Commissioner General </w:t>
      </w:r>
      <w:r w:rsidRPr="00A03DB8">
        <w:rPr>
          <w:rFonts w:ascii="Bookman Old Style" w:hAnsi="Bookman Old Style" w:cs="Times New Roman"/>
          <w:i/>
          <w:sz w:val="28"/>
          <w:szCs w:val="28"/>
        </w:rPr>
        <w:t>and Ano</w:t>
      </w:r>
      <w:r w:rsidR="00626586">
        <w:rPr>
          <w:rFonts w:ascii="Bookman Old Style" w:hAnsi="Bookman Old Style" w:cs="Times New Roman"/>
          <w:i/>
          <w:sz w:val="28"/>
          <w:szCs w:val="28"/>
        </w:rPr>
        <w:t>ther (2338/20) [2022] SZHC (60</w:t>
      </w:r>
      <w:r w:rsidRPr="00A03DB8">
        <w:rPr>
          <w:rFonts w:ascii="Bookman Old Style" w:hAnsi="Bookman Old Style" w:cs="Times New Roman"/>
          <w:i/>
          <w:sz w:val="28"/>
          <w:szCs w:val="28"/>
        </w:rPr>
        <w:t>)</w:t>
      </w:r>
      <w:r>
        <w:rPr>
          <w:rFonts w:ascii="Bookman Old Style" w:hAnsi="Bookman Old Style" w:cs="Times New Roman"/>
          <w:i/>
          <w:sz w:val="28"/>
          <w:szCs w:val="28"/>
        </w:rPr>
        <w:t xml:space="preserve"> </w:t>
      </w:r>
      <w:r w:rsidR="00626586">
        <w:rPr>
          <w:rFonts w:ascii="Bookman Old Style" w:hAnsi="Bookman Old Style" w:cs="Times New Roman"/>
          <w:i/>
          <w:sz w:val="28"/>
          <w:szCs w:val="28"/>
        </w:rPr>
        <w:t>6</w:t>
      </w:r>
      <w:r w:rsidR="00626586" w:rsidRPr="00626586">
        <w:rPr>
          <w:rFonts w:ascii="Bookman Old Style" w:hAnsi="Bookman Old Style" w:cs="Times New Roman"/>
          <w:i/>
          <w:sz w:val="28"/>
          <w:szCs w:val="28"/>
          <w:vertAlign w:val="superscript"/>
        </w:rPr>
        <w:t>th</w:t>
      </w:r>
      <w:r w:rsidR="00626586">
        <w:rPr>
          <w:rFonts w:ascii="Bookman Old Style" w:hAnsi="Bookman Old Style" w:cs="Times New Roman"/>
          <w:i/>
          <w:sz w:val="28"/>
          <w:szCs w:val="28"/>
        </w:rPr>
        <w:t xml:space="preserve"> April 2022</w:t>
      </w:r>
    </w:p>
    <w:p w14:paraId="4C87E5D5" w14:textId="77777777" w:rsidR="0089640C" w:rsidRPr="00A03DB8" w:rsidRDefault="0089640C" w:rsidP="00B029A2">
      <w:pPr>
        <w:spacing w:line="360" w:lineRule="auto"/>
        <w:ind w:left="4320" w:hanging="4320"/>
        <w:rPr>
          <w:rFonts w:ascii="Bookman Old Style" w:hAnsi="Bookman Old Style" w:cs="Times New Roman"/>
          <w:b/>
          <w:sz w:val="28"/>
          <w:szCs w:val="28"/>
        </w:rPr>
      </w:pPr>
    </w:p>
    <w:p w14:paraId="1489067B" w14:textId="77777777" w:rsidR="00B029A2" w:rsidRPr="00A03DB8" w:rsidRDefault="00B029A2" w:rsidP="00B029A2">
      <w:pPr>
        <w:spacing w:line="360" w:lineRule="auto"/>
        <w:ind w:left="2790" w:hanging="2790"/>
        <w:rPr>
          <w:rFonts w:ascii="Bookman Old Style" w:hAnsi="Bookman Old Style" w:cs="Times New Roman"/>
          <w:b/>
          <w:sz w:val="28"/>
          <w:szCs w:val="28"/>
        </w:rPr>
      </w:pPr>
      <w:r w:rsidRPr="00A03DB8">
        <w:rPr>
          <w:rFonts w:ascii="Bookman Old Style" w:hAnsi="Bookman Old Style" w:cs="Times New Roman"/>
          <w:b/>
          <w:sz w:val="28"/>
          <w:szCs w:val="28"/>
        </w:rPr>
        <w:t>Coram:</w:t>
      </w:r>
      <w:r>
        <w:rPr>
          <w:rFonts w:ascii="Bookman Old Style" w:hAnsi="Bookman Old Style" w:cs="Times New Roman"/>
          <w:sz w:val="28"/>
          <w:szCs w:val="28"/>
        </w:rPr>
        <w:tab/>
      </w:r>
      <w:r w:rsidRPr="0051198A">
        <w:rPr>
          <w:rFonts w:ascii="Bookman Old Style" w:hAnsi="Bookman Old Style" w:cs="Times New Roman"/>
          <w:b/>
          <w:sz w:val="28"/>
          <w:szCs w:val="28"/>
        </w:rPr>
        <w:t>MLANGENI J</w:t>
      </w:r>
      <w:r>
        <w:rPr>
          <w:rFonts w:ascii="Bookman Old Style" w:hAnsi="Bookman Old Style" w:cs="Times New Roman"/>
          <w:b/>
          <w:sz w:val="28"/>
          <w:szCs w:val="28"/>
        </w:rPr>
        <w:t>.</w:t>
      </w:r>
      <w:r w:rsidRPr="0051198A">
        <w:rPr>
          <w:rFonts w:ascii="Bookman Old Style" w:hAnsi="Bookman Old Style" w:cs="Times New Roman"/>
          <w:b/>
          <w:sz w:val="28"/>
          <w:szCs w:val="28"/>
        </w:rPr>
        <w:t xml:space="preserve"> </w:t>
      </w:r>
    </w:p>
    <w:p w14:paraId="67CA57F3" w14:textId="77777777" w:rsidR="00B029A2" w:rsidRPr="00A03DB8" w:rsidRDefault="00B029A2" w:rsidP="00B029A2">
      <w:pPr>
        <w:spacing w:line="360" w:lineRule="auto"/>
        <w:ind w:left="4320" w:hanging="4320"/>
        <w:rPr>
          <w:rFonts w:ascii="Bookman Old Style" w:hAnsi="Bookman Old Style" w:cs="Times New Roman"/>
          <w:b/>
          <w:sz w:val="28"/>
          <w:szCs w:val="28"/>
        </w:rPr>
      </w:pPr>
    </w:p>
    <w:p w14:paraId="589CF91E" w14:textId="77777777" w:rsidR="00B029A2" w:rsidRPr="00A03DB8" w:rsidRDefault="00B029A2" w:rsidP="00B029A2">
      <w:pPr>
        <w:spacing w:line="360" w:lineRule="auto"/>
        <w:ind w:left="2790" w:hanging="2790"/>
        <w:rPr>
          <w:rFonts w:ascii="Bookman Old Style" w:hAnsi="Bookman Old Style" w:cs="Times New Roman"/>
          <w:b/>
          <w:sz w:val="28"/>
          <w:szCs w:val="28"/>
        </w:rPr>
      </w:pPr>
      <w:r w:rsidRPr="00A03DB8">
        <w:rPr>
          <w:rFonts w:ascii="Bookman Old Style" w:hAnsi="Bookman Old Style" w:cs="Times New Roman"/>
          <w:b/>
          <w:sz w:val="28"/>
          <w:szCs w:val="28"/>
        </w:rPr>
        <w:t>Heard:</w:t>
      </w:r>
      <w:r w:rsidRPr="00A03DB8">
        <w:rPr>
          <w:rFonts w:ascii="Bookman Old Style" w:hAnsi="Bookman Old Style" w:cs="Times New Roman"/>
          <w:b/>
          <w:sz w:val="28"/>
          <w:szCs w:val="28"/>
        </w:rPr>
        <w:tab/>
      </w:r>
      <w:r w:rsidR="00B833EF">
        <w:rPr>
          <w:rFonts w:ascii="Bookman Old Style" w:hAnsi="Bookman Old Style" w:cs="Times New Roman"/>
          <w:b/>
          <w:sz w:val="28"/>
          <w:szCs w:val="28"/>
        </w:rPr>
        <w:t>23/03/22</w:t>
      </w:r>
    </w:p>
    <w:p w14:paraId="190DC6B2" w14:textId="77777777" w:rsidR="00B029A2" w:rsidRPr="00A03DB8" w:rsidRDefault="00B029A2" w:rsidP="00B029A2">
      <w:pPr>
        <w:spacing w:line="360" w:lineRule="auto"/>
        <w:ind w:left="4320" w:hanging="4320"/>
        <w:rPr>
          <w:rFonts w:ascii="Bookman Old Style" w:hAnsi="Bookman Old Style" w:cs="Times New Roman"/>
          <w:b/>
          <w:sz w:val="28"/>
          <w:szCs w:val="28"/>
        </w:rPr>
      </w:pPr>
    </w:p>
    <w:p w14:paraId="408C697D" w14:textId="77777777" w:rsidR="00B029A2" w:rsidRPr="00A03DB8" w:rsidRDefault="00B029A2" w:rsidP="00B029A2">
      <w:pPr>
        <w:spacing w:line="360" w:lineRule="auto"/>
        <w:jc w:val="both"/>
        <w:rPr>
          <w:rFonts w:ascii="Bookman Old Style" w:hAnsi="Bookman Old Style" w:cs="Times New Roman"/>
          <w:b/>
          <w:sz w:val="28"/>
          <w:szCs w:val="28"/>
        </w:rPr>
      </w:pPr>
      <w:r w:rsidRPr="00A03DB8">
        <w:rPr>
          <w:rFonts w:ascii="Bookman Old Style" w:hAnsi="Bookman Old Style" w:cs="Times New Roman"/>
          <w:b/>
          <w:sz w:val="28"/>
          <w:szCs w:val="28"/>
        </w:rPr>
        <w:t xml:space="preserve">Delivered: </w:t>
      </w:r>
      <w:r w:rsidRPr="00A03DB8">
        <w:rPr>
          <w:rFonts w:ascii="Bookman Old Style" w:hAnsi="Bookman Old Style" w:cs="Times New Roman"/>
          <w:b/>
          <w:sz w:val="28"/>
          <w:szCs w:val="28"/>
        </w:rPr>
        <w:tab/>
      </w:r>
      <w:r w:rsidRPr="00A03DB8">
        <w:rPr>
          <w:rFonts w:ascii="Bookman Old Style" w:hAnsi="Bookman Old Style" w:cs="Times New Roman"/>
          <w:b/>
          <w:sz w:val="28"/>
          <w:szCs w:val="28"/>
        </w:rPr>
        <w:tab/>
      </w:r>
      <w:r w:rsidR="00B833EF">
        <w:rPr>
          <w:rFonts w:ascii="Bookman Old Style" w:hAnsi="Bookman Old Style" w:cs="Times New Roman"/>
          <w:b/>
          <w:sz w:val="28"/>
          <w:szCs w:val="28"/>
        </w:rPr>
        <w:t>6/04/22</w:t>
      </w:r>
    </w:p>
    <w:p w14:paraId="65B7BD8B" w14:textId="77777777" w:rsidR="00B029A2" w:rsidRDefault="00A0325C" w:rsidP="00B029A2">
      <w:pPr>
        <w:tabs>
          <w:tab w:val="left" w:pos="1440"/>
        </w:tabs>
        <w:jc w:val="both"/>
        <w:rPr>
          <w:rFonts w:ascii="Bookman Old Style" w:hAnsi="Bookman Old Style" w:cs="Times New Roman"/>
          <w:i/>
          <w:sz w:val="28"/>
          <w:szCs w:val="28"/>
        </w:rPr>
      </w:pPr>
      <w:r>
        <w:rPr>
          <w:rFonts w:ascii="Bookman Old Style" w:hAnsi="Bookman Old Style" w:cs="Times New Roman"/>
          <w:i/>
          <w:sz w:val="28"/>
          <w:szCs w:val="28"/>
        </w:rPr>
        <w:lastRenderedPageBreak/>
        <w:t xml:space="preserve">Summary </w:t>
      </w:r>
    </w:p>
    <w:p w14:paraId="54EF753B" w14:textId="77777777" w:rsidR="00A0325C" w:rsidRDefault="00A0325C" w:rsidP="00B029A2">
      <w:pPr>
        <w:tabs>
          <w:tab w:val="left" w:pos="1440"/>
        </w:tabs>
        <w:jc w:val="both"/>
        <w:rPr>
          <w:rFonts w:ascii="Bookman Old Style" w:hAnsi="Bookman Old Style" w:cs="Times New Roman"/>
          <w:i/>
          <w:sz w:val="28"/>
          <w:szCs w:val="28"/>
        </w:rPr>
      </w:pPr>
      <w:r>
        <w:rPr>
          <w:rFonts w:ascii="Bookman Old Style" w:hAnsi="Bookman Old Style" w:cs="Times New Roman"/>
          <w:i/>
          <w:sz w:val="28"/>
          <w:szCs w:val="28"/>
        </w:rPr>
        <w:t xml:space="preserve">Respondents conducted a VAT desk audit upon applicant’s business and made adverse findings whose effect was that applicant owed tax in excess of E9 million, inclusive of penalties. Applicant raised an objection to the findings of the audit but the objection was dismissed by the respondents. </w:t>
      </w:r>
    </w:p>
    <w:p w14:paraId="01713C51" w14:textId="77777777" w:rsidR="00A0325C" w:rsidRDefault="00A0325C" w:rsidP="00B029A2">
      <w:pPr>
        <w:tabs>
          <w:tab w:val="left" w:pos="1440"/>
        </w:tabs>
        <w:jc w:val="both"/>
        <w:rPr>
          <w:rFonts w:ascii="Bookman Old Style" w:hAnsi="Bookman Old Style" w:cs="Times New Roman"/>
          <w:i/>
          <w:sz w:val="28"/>
          <w:szCs w:val="28"/>
        </w:rPr>
      </w:pPr>
      <w:r>
        <w:rPr>
          <w:rFonts w:ascii="Bookman Old Style" w:hAnsi="Bookman Old Style" w:cs="Times New Roman"/>
          <w:i/>
          <w:sz w:val="28"/>
          <w:szCs w:val="28"/>
        </w:rPr>
        <w:t xml:space="preserve">Applicant made a further appeal to the respondents and there being no positive response it then took the matter up at the High Court. </w:t>
      </w:r>
    </w:p>
    <w:p w14:paraId="7023A7C5" w14:textId="77777777" w:rsidR="00A0325C" w:rsidRDefault="00A0325C" w:rsidP="00B029A2">
      <w:pPr>
        <w:tabs>
          <w:tab w:val="left" w:pos="1440"/>
        </w:tabs>
        <w:jc w:val="both"/>
        <w:rPr>
          <w:rFonts w:ascii="Bookman Old Style" w:hAnsi="Bookman Old Style" w:cs="Times New Roman"/>
          <w:i/>
          <w:sz w:val="28"/>
          <w:szCs w:val="28"/>
        </w:rPr>
      </w:pPr>
      <w:r>
        <w:rPr>
          <w:rFonts w:ascii="Bookman Old Style" w:hAnsi="Bookman Old Style" w:cs="Times New Roman"/>
          <w:i/>
          <w:sz w:val="28"/>
          <w:szCs w:val="28"/>
        </w:rPr>
        <w:t xml:space="preserve">Before this court respondents argued that the applicant should not be given a hearing because they ought to but did not seek and obtain condonation. </w:t>
      </w:r>
    </w:p>
    <w:p w14:paraId="22E82130" w14:textId="77777777" w:rsidR="00B833EF" w:rsidRDefault="009F1E6C" w:rsidP="00B833EF">
      <w:pPr>
        <w:tabs>
          <w:tab w:val="left" w:pos="1440"/>
        </w:tabs>
        <w:ind w:left="1440" w:hanging="1440"/>
        <w:jc w:val="both"/>
        <w:rPr>
          <w:rFonts w:ascii="Bookman Old Style" w:hAnsi="Bookman Old Style" w:cs="Times New Roman"/>
          <w:i/>
          <w:sz w:val="28"/>
          <w:szCs w:val="28"/>
        </w:rPr>
      </w:pPr>
      <w:r>
        <w:rPr>
          <w:rFonts w:ascii="Bookman Old Style" w:hAnsi="Bookman Old Style" w:cs="Times New Roman"/>
          <w:i/>
          <w:sz w:val="28"/>
          <w:szCs w:val="28"/>
        </w:rPr>
        <w:t xml:space="preserve">Held: </w:t>
      </w:r>
      <w:r>
        <w:rPr>
          <w:rFonts w:ascii="Bookman Old Style" w:hAnsi="Bookman Old Style" w:cs="Times New Roman"/>
          <w:i/>
          <w:sz w:val="28"/>
          <w:szCs w:val="28"/>
        </w:rPr>
        <w:tab/>
        <w:t>A</w:t>
      </w:r>
      <w:r w:rsidR="00B833EF">
        <w:rPr>
          <w:rFonts w:ascii="Bookman Old Style" w:hAnsi="Bookman Old Style" w:cs="Times New Roman"/>
          <w:i/>
          <w:sz w:val="28"/>
          <w:szCs w:val="28"/>
        </w:rPr>
        <w:t>pplicant’s further appeal to the Commissioner General was irregular.</w:t>
      </w:r>
    </w:p>
    <w:p w14:paraId="3E4DEDC1" w14:textId="77777777" w:rsidR="00B833EF" w:rsidRDefault="00B833EF" w:rsidP="00B833EF">
      <w:pPr>
        <w:tabs>
          <w:tab w:val="left" w:pos="1440"/>
        </w:tabs>
        <w:ind w:left="2160" w:hanging="2160"/>
        <w:jc w:val="both"/>
        <w:rPr>
          <w:rFonts w:ascii="Bookman Old Style" w:hAnsi="Bookman Old Style" w:cs="Times New Roman"/>
          <w:i/>
          <w:sz w:val="28"/>
          <w:szCs w:val="28"/>
        </w:rPr>
      </w:pPr>
      <w:r>
        <w:rPr>
          <w:rFonts w:ascii="Bookman Old Style" w:hAnsi="Bookman Old Style" w:cs="Times New Roman"/>
          <w:i/>
          <w:sz w:val="28"/>
          <w:szCs w:val="28"/>
        </w:rPr>
        <w:t>Held, further:</w:t>
      </w:r>
      <w:r>
        <w:rPr>
          <w:rFonts w:ascii="Bookman Old Style" w:hAnsi="Bookman Old Style" w:cs="Times New Roman"/>
          <w:i/>
          <w:sz w:val="28"/>
          <w:szCs w:val="28"/>
        </w:rPr>
        <w:tab/>
        <w:t>In the absence of the Sections 36 &amp; 37 procedures in the VAT Act the applicant was entitled to approach the High Court.</w:t>
      </w:r>
    </w:p>
    <w:p w14:paraId="4EA6CB3F" w14:textId="77777777" w:rsidR="00B833EF" w:rsidRDefault="00B833EF" w:rsidP="00B833EF">
      <w:pPr>
        <w:tabs>
          <w:tab w:val="left" w:pos="1440"/>
        </w:tabs>
        <w:ind w:left="2160" w:hanging="2160"/>
        <w:jc w:val="both"/>
        <w:rPr>
          <w:rFonts w:ascii="Bookman Old Style" w:hAnsi="Bookman Old Style" w:cs="Times New Roman"/>
          <w:i/>
          <w:sz w:val="28"/>
          <w:szCs w:val="28"/>
        </w:rPr>
      </w:pPr>
      <w:r>
        <w:rPr>
          <w:rFonts w:ascii="Bookman Old Style" w:hAnsi="Bookman Old Style" w:cs="Times New Roman"/>
          <w:i/>
          <w:sz w:val="28"/>
          <w:szCs w:val="28"/>
        </w:rPr>
        <w:t>Held, further:</w:t>
      </w:r>
      <w:r>
        <w:rPr>
          <w:rFonts w:ascii="Bookman Old Style" w:hAnsi="Bookman Old Style" w:cs="Times New Roman"/>
          <w:i/>
          <w:sz w:val="28"/>
          <w:szCs w:val="28"/>
        </w:rPr>
        <w:tab/>
        <w:t>Respondents are estopped from raisin</w:t>
      </w:r>
      <w:r w:rsidR="0042528A">
        <w:rPr>
          <w:rFonts w:ascii="Bookman Old Style" w:hAnsi="Bookman Old Style" w:cs="Times New Roman"/>
          <w:i/>
          <w:sz w:val="28"/>
          <w:szCs w:val="28"/>
        </w:rPr>
        <w:t>g</w:t>
      </w:r>
      <w:r>
        <w:rPr>
          <w:rFonts w:ascii="Bookman Old Style" w:hAnsi="Bookman Old Style" w:cs="Times New Roman"/>
          <w:i/>
          <w:sz w:val="28"/>
          <w:szCs w:val="28"/>
        </w:rPr>
        <w:t xml:space="preserve"> non-condonation. </w:t>
      </w:r>
    </w:p>
    <w:p w14:paraId="6FD00A53" w14:textId="77777777" w:rsidR="00B833EF" w:rsidRDefault="00B833EF" w:rsidP="00B833EF">
      <w:pPr>
        <w:tabs>
          <w:tab w:val="left" w:pos="1440"/>
        </w:tabs>
        <w:ind w:left="2160" w:hanging="2160"/>
        <w:jc w:val="both"/>
        <w:rPr>
          <w:rFonts w:ascii="Bookman Old Style" w:hAnsi="Bookman Old Style" w:cs="Times New Roman"/>
          <w:i/>
          <w:sz w:val="28"/>
          <w:szCs w:val="28"/>
        </w:rPr>
      </w:pPr>
      <w:r>
        <w:rPr>
          <w:rFonts w:ascii="Bookman Old Style" w:hAnsi="Bookman Old Style" w:cs="Times New Roman"/>
          <w:i/>
          <w:sz w:val="28"/>
          <w:szCs w:val="28"/>
        </w:rPr>
        <w:t xml:space="preserve">Held, further: </w:t>
      </w:r>
      <w:r>
        <w:rPr>
          <w:rFonts w:ascii="Bookman Old Style" w:hAnsi="Bookman Old Style" w:cs="Times New Roman"/>
          <w:i/>
          <w:sz w:val="28"/>
          <w:szCs w:val="28"/>
        </w:rPr>
        <w:tab/>
        <w:t xml:space="preserve">As applicant’s prayer is for an order that would amount to </w:t>
      </w:r>
      <w:proofErr w:type="spellStart"/>
      <w:r>
        <w:rPr>
          <w:rFonts w:ascii="Bookman Old Style" w:hAnsi="Bookman Old Style" w:cs="Times New Roman"/>
          <w:i/>
          <w:sz w:val="28"/>
          <w:szCs w:val="28"/>
        </w:rPr>
        <w:t>brutum</w:t>
      </w:r>
      <w:proofErr w:type="spellEnd"/>
      <w:r>
        <w:rPr>
          <w:rFonts w:ascii="Bookman Old Style" w:hAnsi="Bookman Old Style" w:cs="Times New Roman"/>
          <w:i/>
          <w:sz w:val="28"/>
          <w:szCs w:val="28"/>
        </w:rPr>
        <w:t xml:space="preserve"> </w:t>
      </w:r>
      <w:proofErr w:type="spellStart"/>
      <w:r>
        <w:rPr>
          <w:rFonts w:ascii="Bookman Old Style" w:hAnsi="Bookman Old Style" w:cs="Times New Roman"/>
          <w:i/>
          <w:sz w:val="28"/>
          <w:szCs w:val="28"/>
        </w:rPr>
        <w:t>fulmen</w:t>
      </w:r>
      <w:proofErr w:type="spellEnd"/>
      <w:r>
        <w:rPr>
          <w:rFonts w:ascii="Bookman Old Style" w:hAnsi="Bookman Old Style" w:cs="Times New Roman"/>
          <w:i/>
          <w:sz w:val="28"/>
          <w:szCs w:val="28"/>
        </w:rPr>
        <w:t>, the application stands to be dismissed and is hereby dismissed.</w:t>
      </w:r>
    </w:p>
    <w:p w14:paraId="1B28F536" w14:textId="77777777" w:rsidR="00B833EF" w:rsidRDefault="00B833EF" w:rsidP="00B833EF">
      <w:pPr>
        <w:tabs>
          <w:tab w:val="left" w:pos="1440"/>
        </w:tabs>
        <w:ind w:left="2160" w:hanging="2160"/>
        <w:jc w:val="both"/>
        <w:rPr>
          <w:rFonts w:ascii="Bookman Old Style" w:hAnsi="Bookman Old Style" w:cs="Times New Roman"/>
          <w:i/>
          <w:sz w:val="28"/>
          <w:szCs w:val="28"/>
        </w:rPr>
      </w:pPr>
      <w:r>
        <w:rPr>
          <w:rFonts w:ascii="Bookman Old Style" w:hAnsi="Bookman Old Style" w:cs="Times New Roman"/>
          <w:i/>
          <w:sz w:val="28"/>
          <w:szCs w:val="28"/>
        </w:rPr>
        <w:tab/>
      </w:r>
      <w:r>
        <w:rPr>
          <w:rFonts w:ascii="Bookman Old Style" w:hAnsi="Bookman Old Style" w:cs="Times New Roman"/>
          <w:i/>
          <w:sz w:val="28"/>
          <w:szCs w:val="28"/>
        </w:rPr>
        <w:tab/>
        <w:t>No order for costs.</w:t>
      </w:r>
    </w:p>
    <w:p w14:paraId="0D53D131" w14:textId="77777777" w:rsidR="00B833EF" w:rsidRPr="00B029A2" w:rsidRDefault="00B833EF" w:rsidP="00B833EF">
      <w:pPr>
        <w:tabs>
          <w:tab w:val="left" w:pos="1440"/>
        </w:tabs>
        <w:ind w:left="1440" w:hanging="1440"/>
        <w:jc w:val="both"/>
        <w:rPr>
          <w:rFonts w:ascii="Bookman Old Style" w:hAnsi="Bookman Old Style" w:cs="Times New Roman"/>
          <w:i/>
          <w:sz w:val="28"/>
          <w:szCs w:val="28"/>
        </w:rPr>
      </w:pPr>
      <w:r>
        <w:rPr>
          <w:rFonts w:ascii="Bookman Old Style" w:hAnsi="Bookman Old Style" w:cs="Times New Roman"/>
          <w:i/>
          <w:sz w:val="28"/>
          <w:szCs w:val="28"/>
        </w:rPr>
        <w:t xml:space="preserve"> </w:t>
      </w:r>
    </w:p>
    <w:p w14:paraId="638CFD98" w14:textId="77777777" w:rsidR="00B029A2" w:rsidRPr="00A03DB8" w:rsidRDefault="00B029A2" w:rsidP="00B029A2">
      <w:pPr>
        <w:pBdr>
          <w:top w:val="single" w:sz="12" w:space="0" w:color="auto"/>
          <w:bottom w:val="single" w:sz="12" w:space="1" w:color="auto"/>
        </w:pBdr>
        <w:jc w:val="center"/>
        <w:rPr>
          <w:rFonts w:ascii="Bookman Old Style" w:hAnsi="Bookman Old Style" w:cs="Times New Roman"/>
          <w:b/>
          <w:sz w:val="28"/>
          <w:szCs w:val="28"/>
        </w:rPr>
      </w:pPr>
      <w:r w:rsidRPr="00A03DB8">
        <w:rPr>
          <w:rFonts w:ascii="Bookman Old Style" w:hAnsi="Bookman Old Style" w:cs="Times New Roman"/>
          <w:b/>
          <w:sz w:val="28"/>
          <w:szCs w:val="28"/>
        </w:rPr>
        <w:t>JUDGMENT</w:t>
      </w:r>
    </w:p>
    <w:p w14:paraId="32E9A449" w14:textId="77777777" w:rsidR="006F689B" w:rsidRDefault="00B029A2" w:rsidP="00B029A2">
      <w:pPr>
        <w:spacing w:line="360" w:lineRule="auto"/>
        <w:ind w:left="720" w:hanging="634"/>
        <w:rPr>
          <w:rFonts w:ascii="Bookman Old Style" w:hAnsi="Bookman Old Style" w:cs="Times New Roman"/>
          <w:sz w:val="28"/>
          <w:szCs w:val="28"/>
        </w:rPr>
      </w:pPr>
      <w:r w:rsidRPr="00A03DB8">
        <w:rPr>
          <w:rFonts w:ascii="Bookman Old Style" w:hAnsi="Bookman Old Style" w:cs="Times New Roman"/>
          <w:sz w:val="28"/>
          <w:szCs w:val="28"/>
        </w:rPr>
        <w:t>[1]</w:t>
      </w:r>
      <w:r w:rsidRPr="00A03DB8">
        <w:rPr>
          <w:rFonts w:ascii="Bookman Old Style" w:hAnsi="Bookman Old Style" w:cs="Times New Roman"/>
          <w:sz w:val="28"/>
          <w:szCs w:val="28"/>
        </w:rPr>
        <w:tab/>
      </w:r>
      <w:r>
        <w:rPr>
          <w:rFonts w:ascii="Bookman Old Style" w:hAnsi="Bookman Old Style" w:cs="Times New Roman"/>
          <w:sz w:val="28"/>
          <w:szCs w:val="28"/>
        </w:rPr>
        <w:t>The applicant is SHANDEZ INVESTMENT</w:t>
      </w:r>
      <w:r w:rsidR="00384019">
        <w:rPr>
          <w:rFonts w:ascii="Bookman Old Style" w:hAnsi="Bookman Old Style" w:cs="Times New Roman"/>
          <w:sz w:val="28"/>
          <w:szCs w:val="28"/>
        </w:rPr>
        <w:t>S</w:t>
      </w:r>
      <w:r>
        <w:rPr>
          <w:rFonts w:ascii="Bookman Old Style" w:hAnsi="Bookman Old Style" w:cs="Times New Roman"/>
          <w:sz w:val="28"/>
          <w:szCs w:val="28"/>
        </w:rPr>
        <w:t xml:space="preserve"> (PTY) LTD, a company incorporated with limited liability whose further particulars are not disclosed in the founding affidavit. I infer </w:t>
      </w:r>
      <w:r>
        <w:rPr>
          <w:rFonts w:ascii="Bookman Old Style" w:hAnsi="Bookman Old Style" w:cs="Times New Roman"/>
          <w:sz w:val="28"/>
          <w:szCs w:val="28"/>
        </w:rPr>
        <w:lastRenderedPageBreak/>
        <w:t>from the pleadings that the applicant</w:t>
      </w:r>
      <w:r w:rsidR="00F87671">
        <w:rPr>
          <w:rFonts w:ascii="Bookman Old Style" w:hAnsi="Bookman Old Style" w:cs="Times New Roman"/>
          <w:sz w:val="28"/>
          <w:szCs w:val="28"/>
        </w:rPr>
        <w:t>’</w:t>
      </w:r>
      <w:r>
        <w:rPr>
          <w:rFonts w:ascii="Bookman Old Style" w:hAnsi="Bookman Old Style" w:cs="Times New Roman"/>
          <w:sz w:val="28"/>
          <w:szCs w:val="28"/>
        </w:rPr>
        <w:t xml:space="preserve">s business involves the importation of vatable goods into the country, which makes it liable to pay tax in terms of Section 4 of the Value Added Tax Act, 2011. </w:t>
      </w:r>
    </w:p>
    <w:p w14:paraId="485045DB" w14:textId="77777777" w:rsidR="00B029A2" w:rsidRDefault="00B029A2" w:rsidP="00B029A2">
      <w:pPr>
        <w:spacing w:line="360" w:lineRule="auto"/>
        <w:ind w:left="720" w:hanging="634"/>
        <w:rPr>
          <w:rFonts w:ascii="Bookman Old Style" w:hAnsi="Bookman Old Style" w:cs="Times New Roman"/>
          <w:sz w:val="28"/>
          <w:szCs w:val="28"/>
        </w:rPr>
      </w:pPr>
    </w:p>
    <w:p w14:paraId="4A94CB62" w14:textId="77777777" w:rsidR="00B029A2" w:rsidRDefault="00B029A2" w:rsidP="00B029A2">
      <w:pPr>
        <w:spacing w:line="360" w:lineRule="auto"/>
        <w:ind w:left="720" w:hanging="634"/>
        <w:rPr>
          <w:rFonts w:ascii="Bookman Old Style" w:hAnsi="Bookman Old Style" w:cs="Times New Roman"/>
          <w:sz w:val="28"/>
          <w:szCs w:val="28"/>
        </w:rPr>
      </w:pPr>
      <w:r>
        <w:rPr>
          <w:rFonts w:ascii="Bookman Old Style" w:hAnsi="Bookman Old Style" w:cs="Times New Roman"/>
          <w:sz w:val="28"/>
          <w:szCs w:val="28"/>
        </w:rPr>
        <w:t>[2]</w:t>
      </w:r>
      <w:r>
        <w:rPr>
          <w:rFonts w:ascii="Bookman Old Style" w:hAnsi="Bookman Old Style" w:cs="Times New Roman"/>
          <w:sz w:val="28"/>
          <w:szCs w:val="28"/>
        </w:rPr>
        <w:tab/>
        <w:t xml:space="preserve">The first respondent is described as </w:t>
      </w:r>
      <w:r w:rsidRPr="00B029A2">
        <w:rPr>
          <w:rFonts w:ascii="Bookman Old Style" w:hAnsi="Bookman Old Style" w:cs="Times New Roman"/>
          <w:b/>
          <w:sz w:val="28"/>
          <w:szCs w:val="28"/>
        </w:rPr>
        <w:t>“the Commissioner General N.O. cited herein in his official capacity as the Chief Executive Officer of Eswatini Revenue Authority Service, a legal body charged with the responsibility of revenue collection on behalf of the Government of Eswatini</w:t>
      </w:r>
      <w:r>
        <w:rPr>
          <w:rFonts w:ascii="Bookman Old Style" w:hAnsi="Bookman Old Style" w:cs="Times New Roman"/>
          <w:sz w:val="28"/>
          <w:szCs w:val="28"/>
        </w:rPr>
        <w:t>.”</w:t>
      </w:r>
      <w:r w:rsidR="00787851">
        <w:rPr>
          <w:rFonts w:ascii="Bookman Old Style" w:hAnsi="Bookman Old Style" w:cs="Times New Roman"/>
          <w:sz w:val="28"/>
          <w:szCs w:val="28"/>
        </w:rPr>
        <w:t xml:space="preserve"> I mention, needlessly, that in the manner that the first respondent has been cited the caption </w:t>
      </w:r>
      <w:r w:rsidR="00787851" w:rsidRPr="00D6538E">
        <w:rPr>
          <w:rFonts w:ascii="Bookman Old Style" w:hAnsi="Bookman Old Style" w:cs="Times New Roman"/>
          <w:b/>
          <w:sz w:val="28"/>
          <w:szCs w:val="28"/>
        </w:rPr>
        <w:t xml:space="preserve">“N.O.” </w:t>
      </w:r>
      <w:r w:rsidR="00787851">
        <w:rPr>
          <w:rFonts w:ascii="Bookman Old Style" w:hAnsi="Bookman Old Style" w:cs="Times New Roman"/>
          <w:sz w:val="28"/>
          <w:szCs w:val="28"/>
        </w:rPr>
        <w:t xml:space="preserve">is </w:t>
      </w:r>
      <w:proofErr w:type="spellStart"/>
      <w:r w:rsidR="00787851">
        <w:rPr>
          <w:rFonts w:ascii="Bookman Old Style" w:hAnsi="Bookman Old Style" w:cs="Times New Roman"/>
          <w:sz w:val="28"/>
          <w:szCs w:val="28"/>
        </w:rPr>
        <w:t>surplasage</w:t>
      </w:r>
      <w:proofErr w:type="spellEnd"/>
      <w:r w:rsidR="00787851">
        <w:rPr>
          <w:rFonts w:ascii="Bookman Old Style" w:hAnsi="Bookman Old Style" w:cs="Times New Roman"/>
          <w:sz w:val="28"/>
          <w:szCs w:val="28"/>
        </w:rPr>
        <w:t>. This is because Commissioner General is an official capacity.</w:t>
      </w:r>
    </w:p>
    <w:p w14:paraId="494B4CDC" w14:textId="77777777" w:rsidR="00FE6AEE" w:rsidRDefault="00FE6AEE" w:rsidP="00B029A2">
      <w:pPr>
        <w:spacing w:line="360" w:lineRule="auto"/>
        <w:ind w:left="720" w:hanging="634"/>
        <w:rPr>
          <w:rFonts w:ascii="Bookman Old Style" w:hAnsi="Bookman Old Style" w:cs="Times New Roman"/>
          <w:sz w:val="28"/>
          <w:szCs w:val="28"/>
        </w:rPr>
      </w:pPr>
    </w:p>
    <w:p w14:paraId="68D08117" w14:textId="77777777" w:rsidR="00FE6AEE" w:rsidRDefault="00FE6AEE" w:rsidP="00B029A2">
      <w:pPr>
        <w:spacing w:line="360" w:lineRule="auto"/>
        <w:ind w:left="720" w:hanging="634"/>
        <w:rPr>
          <w:rFonts w:ascii="Bookman Old Style" w:hAnsi="Bookman Old Style" w:cs="Times New Roman"/>
          <w:sz w:val="28"/>
          <w:szCs w:val="28"/>
        </w:rPr>
      </w:pPr>
      <w:r>
        <w:rPr>
          <w:rFonts w:ascii="Bookman Old Style" w:hAnsi="Bookman Old Style" w:cs="Times New Roman"/>
          <w:sz w:val="28"/>
          <w:szCs w:val="28"/>
        </w:rPr>
        <w:t>[3]</w:t>
      </w:r>
      <w:r>
        <w:rPr>
          <w:rFonts w:ascii="Bookman Old Style" w:hAnsi="Bookman Old Style" w:cs="Times New Roman"/>
          <w:sz w:val="28"/>
          <w:szCs w:val="28"/>
        </w:rPr>
        <w:tab/>
        <w:t xml:space="preserve">The second respondent is ESWATINI REVENUE AUTHORITY (ERA), a legal entity entrusted with the sole responsibility of collecting revenue on behalf of the state, created with </w:t>
      </w:r>
      <w:r w:rsidRPr="001606E2">
        <w:rPr>
          <w:rFonts w:ascii="Bookman Old Style" w:hAnsi="Bookman Old Style" w:cs="Times New Roman"/>
          <w:i/>
          <w:sz w:val="28"/>
          <w:szCs w:val="28"/>
        </w:rPr>
        <w:t>locus standi</w:t>
      </w:r>
      <w:r>
        <w:rPr>
          <w:rFonts w:ascii="Bookman Old Style" w:hAnsi="Bookman Old Style" w:cs="Times New Roman"/>
          <w:sz w:val="28"/>
          <w:szCs w:val="28"/>
        </w:rPr>
        <w:t xml:space="preserve"> to sue and be sued, whose principal place of business is at Portion 419 of Farm No.50 in the </w:t>
      </w:r>
      <w:proofErr w:type="spellStart"/>
      <w:r>
        <w:rPr>
          <w:rFonts w:ascii="Bookman Old Style" w:hAnsi="Bookman Old Style" w:cs="Times New Roman"/>
          <w:sz w:val="28"/>
          <w:szCs w:val="28"/>
        </w:rPr>
        <w:t>Hhohho</w:t>
      </w:r>
      <w:proofErr w:type="spellEnd"/>
      <w:r>
        <w:rPr>
          <w:rFonts w:ascii="Bookman Old Style" w:hAnsi="Bookman Old Style" w:cs="Times New Roman"/>
          <w:sz w:val="28"/>
          <w:szCs w:val="28"/>
        </w:rPr>
        <w:t xml:space="preserve"> Region. </w:t>
      </w:r>
    </w:p>
    <w:p w14:paraId="21F54226" w14:textId="77777777" w:rsidR="00D6538E" w:rsidRDefault="00D6538E" w:rsidP="00B029A2">
      <w:pPr>
        <w:spacing w:line="360" w:lineRule="auto"/>
        <w:ind w:left="720" w:hanging="634"/>
        <w:rPr>
          <w:rFonts w:ascii="Bookman Old Style" w:hAnsi="Bookman Old Style" w:cs="Times New Roman"/>
          <w:sz w:val="28"/>
          <w:szCs w:val="28"/>
        </w:rPr>
      </w:pPr>
    </w:p>
    <w:p w14:paraId="58F769C5" w14:textId="77777777" w:rsidR="00D6538E" w:rsidRDefault="00D6538E" w:rsidP="00B029A2">
      <w:pPr>
        <w:spacing w:line="360" w:lineRule="auto"/>
        <w:ind w:left="720" w:hanging="634"/>
        <w:rPr>
          <w:rFonts w:ascii="Bookman Old Style" w:hAnsi="Bookman Old Style" w:cs="Times New Roman"/>
          <w:sz w:val="28"/>
          <w:szCs w:val="28"/>
        </w:rPr>
      </w:pPr>
      <w:r>
        <w:rPr>
          <w:rFonts w:ascii="Bookman Old Style" w:hAnsi="Bookman Old Style" w:cs="Times New Roman"/>
          <w:sz w:val="28"/>
          <w:szCs w:val="28"/>
        </w:rPr>
        <w:t>[4]</w:t>
      </w:r>
      <w:r>
        <w:rPr>
          <w:rFonts w:ascii="Bookman Old Style" w:hAnsi="Bookman Old Style" w:cs="Times New Roman"/>
          <w:sz w:val="28"/>
          <w:szCs w:val="28"/>
        </w:rPr>
        <w:tab/>
        <w:t xml:space="preserve">In respect of jurisdiction of this court to hear the matter the applicant’s deponent avers that it is based, in part, upon the fact that there is no functional Revenue Appeal Tribunal, and </w:t>
      </w:r>
      <w:r>
        <w:rPr>
          <w:rFonts w:ascii="Bookman Old Style" w:hAnsi="Bookman Old Style" w:cs="Times New Roman"/>
          <w:sz w:val="28"/>
          <w:szCs w:val="28"/>
        </w:rPr>
        <w:lastRenderedPageBreak/>
        <w:t>therefore the applicant is entitled to approach this court to exercise its inherent common law powers. I n</w:t>
      </w:r>
      <w:r w:rsidR="004707AC">
        <w:rPr>
          <w:rFonts w:ascii="Bookman Old Style" w:hAnsi="Bookman Old Style" w:cs="Times New Roman"/>
          <w:sz w:val="28"/>
          <w:szCs w:val="28"/>
        </w:rPr>
        <w:t>ote, however, that Section 36 (1</w:t>
      </w:r>
      <w:r>
        <w:rPr>
          <w:rFonts w:ascii="Bookman Old Style" w:hAnsi="Bookman Old Style" w:cs="Times New Roman"/>
          <w:sz w:val="28"/>
          <w:szCs w:val="28"/>
        </w:rPr>
        <w:t xml:space="preserve">) of the Value Added Tax (VAT) Act 2011 refers to a Tax Tribunal as opposed to Revenue Appeal Tribunal. But whatever the correct appellation might be, it is of no significance to the outcome of this matter. </w:t>
      </w:r>
    </w:p>
    <w:p w14:paraId="26A18CB9" w14:textId="77777777" w:rsidR="00D6538E" w:rsidRDefault="00D6538E" w:rsidP="00B029A2">
      <w:pPr>
        <w:spacing w:line="360" w:lineRule="auto"/>
        <w:ind w:left="720" w:hanging="634"/>
        <w:rPr>
          <w:rFonts w:ascii="Bookman Old Style" w:hAnsi="Bookman Old Style" w:cs="Times New Roman"/>
          <w:sz w:val="28"/>
          <w:szCs w:val="28"/>
        </w:rPr>
      </w:pPr>
    </w:p>
    <w:p w14:paraId="1EA06D1A" w14:textId="77777777" w:rsidR="00D6538E" w:rsidRDefault="00D6538E" w:rsidP="00B029A2">
      <w:pPr>
        <w:spacing w:line="360" w:lineRule="auto"/>
        <w:ind w:left="720" w:hanging="634"/>
        <w:rPr>
          <w:rFonts w:ascii="Bookman Old Style" w:hAnsi="Bookman Old Style" w:cs="Times New Roman"/>
          <w:sz w:val="28"/>
          <w:szCs w:val="28"/>
        </w:rPr>
      </w:pPr>
      <w:r>
        <w:rPr>
          <w:rFonts w:ascii="Bookman Old Style" w:hAnsi="Bookman Old Style" w:cs="Times New Roman"/>
          <w:sz w:val="28"/>
          <w:szCs w:val="28"/>
        </w:rPr>
        <w:t>[5]</w:t>
      </w:r>
      <w:r>
        <w:rPr>
          <w:rFonts w:ascii="Bookman Old Style" w:hAnsi="Bookman Old Style" w:cs="Times New Roman"/>
          <w:sz w:val="28"/>
          <w:szCs w:val="28"/>
        </w:rPr>
        <w:tab/>
        <w:t xml:space="preserve">The facts of the matter are largely common cause. The respondents, apparently dissatisfied with the applicant’s returns on Value Added Tax in respect of a specified period, instituted a VAT desk </w:t>
      </w:r>
      <w:r w:rsidR="008608B9">
        <w:rPr>
          <w:rFonts w:ascii="Bookman Old Style" w:hAnsi="Bookman Old Style" w:cs="Times New Roman"/>
          <w:sz w:val="28"/>
          <w:szCs w:val="28"/>
        </w:rPr>
        <w:t xml:space="preserve">audit </w:t>
      </w:r>
      <w:r>
        <w:rPr>
          <w:rFonts w:ascii="Bookman Old Style" w:hAnsi="Bookman Old Style" w:cs="Times New Roman"/>
          <w:sz w:val="28"/>
          <w:szCs w:val="28"/>
        </w:rPr>
        <w:t xml:space="preserve">upon the applicant’s business operations. None of the parties has specified the legal clause in the VAT </w:t>
      </w:r>
      <w:r w:rsidR="00101AE7">
        <w:rPr>
          <w:rFonts w:ascii="Bookman Old Style" w:hAnsi="Bookman Old Style" w:cs="Times New Roman"/>
          <w:sz w:val="28"/>
          <w:szCs w:val="28"/>
        </w:rPr>
        <w:t xml:space="preserve">Act </w:t>
      </w:r>
      <w:r>
        <w:rPr>
          <w:rFonts w:ascii="Bookman Old Style" w:hAnsi="Bookman Old Style" w:cs="Times New Roman"/>
          <w:sz w:val="28"/>
          <w:szCs w:val="28"/>
        </w:rPr>
        <w:t>that sanctions such an audit, but there being no issue regarding the legality of such audit, I proc</w:t>
      </w:r>
      <w:r w:rsidR="00B73264">
        <w:rPr>
          <w:rFonts w:ascii="Bookman Old Style" w:hAnsi="Bookman Old Style" w:cs="Times New Roman"/>
          <w:sz w:val="28"/>
          <w:szCs w:val="28"/>
        </w:rPr>
        <w:t>eed on the basis that the audit</w:t>
      </w:r>
      <w:r>
        <w:rPr>
          <w:rFonts w:ascii="Bookman Old Style" w:hAnsi="Bookman Old Style" w:cs="Times New Roman"/>
          <w:sz w:val="28"/>
          <w:szCs w:val="28"/>
        </w:rPr>
        <w:t xml:space="preserve"> is in order. The audit</w:t>
      </w:r>
      <w:r w:rsidR="00995564">
        <w:rPr>
          <w:rFonts w:ascii="Bookman Old Style" w:hAnsi="Bookman Old Style" w:cs="Times New Roman"/>
          <w:sz w:val="28"/>
          <w:szCs w:val="28"/>
        </w:rPr>
        <w:t>,</w:t>
      </w:r>
      <w:r>
        <w:rPr>
          <w:rFonts w:ascii="Bookman Old Style" w:hAnsi="Bookman Old Style" w:cs="Times New Roman"/>
          <w:sz w:val="28"/>
          <w:szCs w:val="28"/>
        </w:rPr>
        <w:t xml:space="preserve"> which it is apparent was extensive, made adverse findings against the applicant. By letter dated 28</w:t>
      </w:r>
      <w:r w:rsidRPr="00D6538E">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2019</w:t>
      </w:r>
      <w:r>
        <w:rPr>
          <w:rStyle w:val="FootnoteReference"/>
          <w:rFonts w:ascii="Bookman Old Style" w:hAnsi="Bookman Old Style" w:cs="Times New Roman"/>
          <w:sz w:val="28"/>
          <w:szCs w:val="28"/>
        </w:rPr>
        <w:footnoteReference w:id="1"/>
      </w:r>
      <w:r>
        <w:rPr>
          <w:rFonts w:ascii="Bookman Old Style" w:hAnsi="Bookman Old Style" w:cs="Times New Roman"/>
          <w:sz w:val="28"/>
          <w:szCs w:val="28"/>
        </w:rPr>
        <w:t xml:space="preserve"> the </w:t>
      </w:r>
      <w:r w:rsidR="00AB164C">
        <w:rPr>
          <w:rFonts w:ascii="Bookman Old Style" w:hAnsi="Bookman Old Style" w:cs="Times New Roman"/>
          <w:sz w:val="28"/>
          <w:szCs w:val="28"/>
        </w:rPr>
        <w:t xml:space="preserve">respondents rendered a detailed breakdown of the irregularities that they found, the net result of which was that the applicant owed an amount of E9,608,015.37 in VAT, inclusive of penalties. The last paragraph of the letter informs the applicant that if it is not satisfied with the determination it </w:t>
      </w:r>
      <w:r w:rsidR="00AB164C" w:rsidRPr="00AB164C">
        <w:rPr>
          <w:rFonts w:ascii="Bookman Old Style" w:hAnsi="Bookman Old Style" w:cs="Times New Roman"/>
          <w:b/>
          <w:sz w:val="28"/>
          <w:szCs w:val="28"/>
        </w:rPr>
        <w:t xml:space="preserve">“may submit an objection in writing to the Commissioner General within thirty days </w:t>
      </w:r>
      <w:r w:rsidR="00AB164C" w:rsidRPr="00AB164C">
        <w:rPr>
          <w:rFonts w:ascii="Bookman Old Style" w:hAnsi="Bookman Old Style" w:cs="Times New Roman"/>
          <w:b/>
          <w:sz w:val="28"/>
          <w:szCs w:val="28"/>
        </w:rPr>
        <w:lastRenderedPageBreak/>
        <w:t>after the service of the notice of decision,”</w:t>
      </w:r>
      <w:r w:rsidR="002369A0">
        <w:rPr>
          <w:rFonts w:ascii="Bookman Old Style" w:hAnsi="Bookman Old Style" w:cs="Times New Roman"/>
          <w:b/>
          <w:sz w:val="28"/>
          <w:szCs w:val="28"/>
        </w:rPr>
        <w:t xml:space="preserve"> </w:t>
      </w:r>
      <w:r w:rsidR="002369A0">
        <w:rPr>
          <w:rFonts w:ascii="Bookman Old Style" w:hAnsi="Bookman Old Style" w:cs="Times New Roman"/>
          <w:sz w:val="28"/>
          <w:szCs w:val="28"/>
        </w:rPr>
        <w:t xml:space="preserve">per Section 35(1) of the VAT Act. </w:t>
      </w:r>
    </w:p>
    <w:p w14:paraId="0B863466" w14:textId="77777777" w:rsidR="002369A0" w:rsidRDefault="002369A0" w:rsidP="00B029A2">
      <w:pPr>
        <w:spacing w:line="360" w:lineRule="auto"/>
        <w:ind w:left="720" w:hanging="634"/>
        <w:rPr>
          <w:rFonts w:ascii="Bookman Old Style" w:hAnsi="Bookman Old Style" w:cs="Times New Roman"/>
          <w:sz w:val="28"/>
          <w:szCs w:val="28"/>
        </w:rPr>
      </w:pPr>
    </w:p>
    <w:p w14:paraId="3694D824" w14:textId="77777777" w:rsidR="002369A0" w:rsidRDefault="002369A0" w:rsidP="00B029A2">
      <w:pPr>
        <w:spacing w:line="360" w:lineRule="auto"/>
        <w:ind w:left="720" w:hanging="634"/>
        <w:rPr>
          <w:rFonts w:ascii="Bookman Old Style" w:hAnsi="Bookman Old Style" w:cs="Times New Roman"/>
          <w:sz w:val="28"/>
          <w:szCs w:val="28"/>
        </w:rPr>
      </w:pPr>
      <w:r>
        <w:rPr>
          <w:rFonts w:ascii="Bookman Old Style" w:hAnsi="Bookman Old Style" w:cs="Times New Roman"/>
          <w:sz w:val="28"/>
          <w:szCs w:val="28"/>
        </w:rPr>
        <w:t>[6]</w:t>
      </w:r>
      <w:r>
        <w:rPr>
          <w:rFonts w:ascii="Bookman Old Style" w:hAnsi="Bookman Old Style" w:cs="Times New Roman"/>
          <w:sz w:val="28"/>
          <w:szCs w:val="28"/>
        </w:rPr>
        <w:tab/>
        <w:t>The applicant raised an objection to the findings and outcome of the desk audit. The objection letter is dated 4</w:t>
      </w:r>
      <w:r w:rsidRPr="002369A0">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March 2020.</w:t>
      </w:r>
      <w:r>
        <w:rPr>
          <w:rStyle w:val="FootnoteReference"/>
          <w:rFonts w:ascii="Bookman Old Style" w:hAnsi="Bookman Old Style" w:cs="Times New Roman"/>
          <w:sz w:val="28"/>
          <w:szCs w:val="28"/>
        </w:rPr>
        <w:footnoteReference w:id="2"/>
      </w:r>
      <w:r>
        <w:rPr>
          <w:rFonts w:ascii="Bookman Old Style" w:hAnsi="Bookman Old Style" w:cs="Times New Roman"/>
          <w:sz w:val="28"/>
          <w:szCs w:val="28"/>
        </w:rPr>
        <w:t xml:space="preserve"> The applicant has not stated when it received or became aware of the audit findings.  What is obvious is that the period between the letter of outcome (28</w:t>
      </w:r>
      <w:r w:rsidRPr="002369A0">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2019) and the letter of objection (4</w:t>
      </w:r>
      <w:r w:rsidRPr="002369A0">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March 2020) is above ninety days, which is far above the period of limitation per Section 35(1). </w:t>
      </w:r>
    </w:p>
    <w:p w14:paraId="0734A191" w14:textId="77777777" w:rsidR="002369A0" w:rsidRDefault="002369A0" w:rsidP="00B029A2">
      <w:pPr>
        <w:spacing w:line="360" w:lineRule="auto"/>
        <w:ind w:left="720" w:hanging="634"/>
        <w:rPr>
          <w:rFonts w:ascii="Bookman Old Style" w:hAnsi="Bookman Old Style" w:cs="Times New Roman"/>
          <w:sz w:val="28"/>
          <w:szCs w:val="28"/>
        </w:rPr>
      </w:pPr>
    </w:p>
    <w:p w14:paraId="0926EBE8" w14:textId="77777777" w:rsidR="002369A0" w:rsidRDefault="002369A0" w:rsidP="00B029A2">
      <w:pPr>
        <w:spacing w:line="360" w:lineRule="auto"/>
        <w:ind w:left="720" w:hanging="634"/>
        <w:rPr>
          <w:rFonts w:ascii="Bookman Old Style" w:hAnsi="Bookman Old Style" w:cs="Times New Roman"/>
          <w:sz w:val="28"/>
          <w:szCs w:val="28"/>
        </w:rPr>
      </w:pPr>
      <w:r>
        <w:rPr>
          <w:rFonts w:ascii="Bookman Old Style" w:hAnsi="Bookman Old Style" w:cs="Times New Roman"/>
          <w:sz w:val="28"/>
          <w:szCs w:val="28"/>
        </w:rPr>
        <w:t>[7]</w:t>
      </w:r>
      <w:r>
        <w:rPr>
          <w:rFonts w:ascii="Bookman Old Style" w:hAnsi="Bookman Old Style" w:cs="Times New Roman"/>
          <w:sz w:val="28"/>
          <w:szCs w:val="28"/>
        </w:rPr>
        <w:tab/>
        <w:t>Despite the unmistakable delay in raising an objection, the respondents entertained it on the merits and dismissed it by letter dated 12</w:t>
      </w:r>
      <w:r w:rsidRPr="002369A0">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 2020</w:t>
      </w:r>
      <w:r>
        <w:rPr>
          <w:rStyle w:val="FootnoteReference"/>
          <w:rFonts w:ascii="Bookman Old Style" w:hAnsi="Bookman Old Style" w:cs="Times New Roman"/>
          <w:sz w:val="28"/>
          <w:szCs w:val="28"/>
        </w:rPr>
        <w:footnoteReference w:id="3"/>
      </w:r>
      <w:r>
        <w:rPr>
          <w:rFonts w:ascii="Bookman Old Style" w:hAnsi="Bookman Old Style" w:cs="Times New Roman"/>
          <w:sz w:val="28"/>
          <w:szCs w:val="28"/>
        </w:rPr>
        <w:t>. The last paragraph of the said letter is in the following words: -</w:t>
      </w:r>
    </w:p>
    <w:p w14:paraId="3534C78C" w14:textId="77777777" w:rsidR="002369A0" w:rsidRDefault="002369A0" w:rsidP="002369A0">
      <w:pPr>
        <w:spacing w:line="360" w:lineRule="auto"/>
        <w:ind w:left="1436"/>
        <w:rPr>
          <w:rFonts w:ascii="Bookman Old Style" w:hAnsi="Bookman Old Style" w:cs="Times New Roman"/>
          <w:b/>
          <w:sz w:val="28"/>
          <w:szCs w:val="28"/>
        </w:rPr>
      </w:pPr>
      <w:r w:rsidRPr="002369A0">
        <w:rPr>
          <w:rFonts w:ascii="Bookman Old Style" w:hAnsi="Bookman Old Style" w:cs="Times New Roman"/>
          <w:b/>
          <w:sz w:val="28"/>
          <w:szCs w:val="28"/>
        </w:rPr>
        <w:t xml:space="preserve">“…We regret that your application to re-valuate the audit outcome has been declined, the assessment stands. We urge you to settle your debt soon…” </w:t>
      </w:r>
    </w:p>
    <w:p w14:paraId="44D81C67" w14:textId="77777777" w:rsidR="00752B09" w:rsidRDefault="00752B09" w:rsidP="00752B09">
      <w:pPr>
        <w:spacing w:line="360" w:lineRule="auto"/>
        <w:rPr>
          <w:rFonts w:ascii="Bookman Old Style" w:hAnsi="Bookman Old Style" w:cs="Times New Roman"/>
          <w:b/>
          <w:sz w:val="28"/>
          <w:szCs w:val="28"/>
        </w:rPr>
      </w:pPr>
    </w:p>
    <w:p w14:paraId="31C66D64" w14:textId="77777777" w:rsidR="00752B09" w:rsidRDefault="00752B09" w:rsidP="00692F9E">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w:t>
      </w:r>
      <w:r>
        <w:rPr>
          <w:rFonts w:ascii="Bookman Old Style" w:hAnsi="Bookman Old Style" w:cs="Times New Roman"/>
          <w:sz w:val="28"/>
          <w:szCs w:val="28"/>
        </w:rPr>
        <w:tab/>
        <w:t>About sixty days later, on the 12</w:t>
      </w:r>
      <w:r w:rsidRPr="00752B09">
        <w:rPr>
          <w:rFonts w:ascii="Bookman Old Style" w:hAnsi="Bookman Old Style" w:cs="Times New Roman"/>
          <w:sz w:val="28"/>
          <w:szCs w:val="28"/>
          <w:vertAlign w:val="superscript"/>
        </w:rPr>
        <w:t>th</w:t>
      </w:r>
      <w:r>
        <w:rPr>
          <w:rFonts w:ascii="Bookman Old Style" w:hAnsi="Bookman Old Style" w:cs="Times New Roman"/>
          <w:sz w:val="28"/>
          <w:szCs w:val="28"/>
        </w:rPr>
        <w:t xml:space="preserve"> August 2020, the applicant wrote a letter of appeal to the first respondent in which it </w:t>
      </w:r>
      <w:r>
        <w:rPr>
          <w:rFonts w:ascii="Bookman Old Style" w:hAnsi="Bookman Old Style" w:cs="Times New Roman"/>
          <w:sz w:val="28"/>
          <w:szCs w:val="28"/>
        </w:rPr>
        <w:lastRenderedPageBreak/>
        <w:t>sought to rekindle its objections to the audit outcome. It is not clear on what basis the applicant appealed to the same entity that had on the 12</w:t>
      </w:r>
      <w:r w:rsidRPr="00752B09">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w:t>
      </w:r>
      <w:r w:rsidR="008D5512">
        <w:rPr>
          <w:rFonts w:ascii="Bookman Old Style" w:hAnsi="Bookman Old Style" w:cs="Times New Roman"/>
          <w:sz w:val="28"/>
          <w:szCs w:val="28"/>
        </w:rPr>
        <w:t xml:space="preserve"> 2020 dismissed the objection.</w:t>
      </w:r>
      <w:r>
        <w:rPr>
          <w:rFonts w:ascii="Bookman Old Style" w:hAnsi="Bookman Old Style" w:cs="Times New Roman"/>
          <w:sz w:val="28"/>
          <w:szCs w:val="28"/>
        </w:rPr>
        <w:t xml:space="preserve"> </w:t>
      </w:r>
      <w:r w:rsidR="008D5512">
        <w:rPr>
          <w:rFonts w:ascii="Bookman Old Style" w:hAnsi="Bookman Old Style" w:cs="Times New Roman"/>
          <w:sz w:val="28"/>
          <w:szCs w:val="28"/>
        </w:rPr>
        <w:t xml:space="preserve">I can only </w:t>
      </w:r>
      <w:r>
        <w:rPr>
          <w:rFonts w:ascii="Bookman Old Style" w:hAnsi="Bookman Old Style" w:cs="Times New Roman"/>
          <w:sz w:val="28"/>
          <w:szCs w:val="28"/>
        </w:rPr>
        <w:t xml:space="preserve">surmise that the most probable reason is that at that point in time there was no Tax Tribunal in place. </w:t>
      </w:r>
      <w:r w:rsidR="006A03F4">
        <w:rPr>
          <w:rFonts w:ascii="Bookman Old Style" w:hAnsi="Bookman Old Style" w:cs="Times New Roman"/>
          <w:sz w:val="28"/>
          <w:szCs w:val="28"/>
        </w:rPr>
        <w:t xml:space="preserve"> In terms of Section 36 (1) of the VAT Act the applicant was entitled to appeal to the Tax Tribunal, within thirty (30) days. When the VAT Act was </w:t>
      </w:r>
      <w:r w:rsidR="003366E8">
        <w:rPr>
          <w:rFonts w:ascii="Bookman Old Style" w:hAnsi="Bookman Old Style" w:cs="Times New Roman"/>
          <w:sz w:val="28"/>
          <w:szCs w:val="28"/>
        </w:rPr>
        <w:t>operationalized through</w:t>
      </w:r>
      <w:r w:rsidR="006A03F4">
        <w:rPr>
          <w:rFonts w:ascii="Bookman Old Style" w:hAnsi="Bookman Old Style" w:cs="Times New Roman"/>
          <w:sz w:val="28"/>
          <w:szCs w:val="28"/>
        </w:rPr>
        <w:t xml:space="preserve"> Legal Notice No.12 of 2012, Sections 36 and 37 were excluded. </w:t>
      </w:r>
      <w:r w:rsidR="00FA4BC6">
        <w:rPr>
          <w:rFonts w:ascii="Bookman Old Style" w:hAnsi="Bookman Old Style" w:cs="Times New Roman"/>
          <w:sz w:val="28"/>
          <w:szCs w:val="28"/>
        </w:rPr>
        <w:t xml:space="preserve">The relevant portion of the legal notice is clause 2 which I </w:t>
      </w:r>
      <w:r w:rsidR="003366E8">
        <w:rPr>
          <w:rFonts w:ascii="Bookman Old Style" w:hAnsi="Bookman Old Style" w:cs="Times New Roman"/>
          <w:sz w:val="28"/>
          <w:szCs w:val="28"/>
        </w:rPr>
        <w:t>re</w:t>
      </w:r>
      <w:r w:rsidR="00FA4BC6">
        <w:rPr>
          <w:rFonts w:ascii="Bookman Old Style" w:hAnsi="Bookman Old Style" w:cs="Times New Roman"/>
          <w:sz w:val="28"/>
          <w:szCs w:val="28"/>
        </w:rPr>
        <w:t>produce below: -</w:t>
      </w:r>
    </w:p>
    <w:p w14:paraId="245F643B" w14:textId="77777777" w:rsidR="00FA4BC6" w:rsidRDefault="00FA4BC6" w:rsidP="00FA4BC6">
      <w:pPr>
        <w:spacing w:line="360" w:lineRule="auto"/>
        <w:ind w:left="2160" w:hanging="720"/>
        <w:rPr>
          <w:rFonts w:ascii="Bookman Old Style" w:hAnsi="Bookman Old Style" w:cs="Times New Roman"/>
          <w:b/>
          <w:sz w:val="28"/>
          <w:szCs w:val="28"/>
        </w:rPr>
      </w:pPr>
      <w:r w:rsidRPr="008A07E9">
        <w:rPr>
          <w:rFonts w:ascii="Bookman Old Style" w:hAnsi="Bookman Old Style" w:cs="Times New Roman"/>
          <w:b/>
          <w:sz w:val="28"/>
          <w:szCs w:val="28"/>
        </w:rPr>
        <w:t xml:space="preserve">“2. </w:t>
      </w:r>
      <w:r w:rsidRPr="008A07E9">
        <w:rPr>
          <w:rFonts w:ascii="Bookman Old Style" w:hAnsi="Bookman Old Style" w:cs="Times New Roman"/>
          <w:b/>
          <w:sz w:val="28"/>
          <w:szCs w:val="28"/>
        </w:rPr>
        <w:tab/>
        <w:t>The Value Added Tax Act, 2011, shall excluding Section 36 and 37 come into operation on the 1</w:t>
      </w:r>
      <w:r w:rsidRPr="008A07E9">
        <w:rPr>
          <w:rFonts w:ascii="Bookman Old Style" w:hAnsi="Bookman Old Style" w:cs="Times New Roman"/>
          <w:b/>
          <w:sz w:val="28"/>
          <w:szCs w:val="28"/>
          <w:vertAlign w:val="superscript"/>
        </w:rPr>
        <w:t>st</w:t>
      </w:r>
      <w:r w:rsidRPr="008A07E9">
        <w:rPr>
          <w:rFonts w:ascii="Bookman Old Style" w:hAnsi="Bookman Old Style" w:cs="Times New Roman"/>
          <w:b/>
          <w:sz w:val="28"/>
          <w:szCs w:val="28"/>
        </w:rPr>
        <w:t xml:space="preserve"> April 2012.”</w:t>
      </w:r>
    </w:p>
    <w:p w14:paraId="7A94E92C" w14:textId="77777777" w:rsidR="008A07E9" w:rsidRDefault="008A07E9" w:rsidP="008A07E9">
      <w:pPr>
        <w:spacing w:line="360" w:lineRule="auto"/>
        <w:rPr>
          <w:rFonts w:ascii="Bookman Old Style" w:hAnsi="Bookman Old Style" w:cs="Times New Roman"/>
          <w:b/>
          <w:sz w:val="28"/>
          <w:szCs w:val="28"/>
        </w:rPr>
      </w:pPr>
    </w:p>
    <w:p w14:paraId="3DC23099" w14:textId="77777777" w:rsidR="008A07E9" w:rsidRDefault="008A07E9" w:rsidP="00612B03">
      <w:pPr>
        <w:spacing w:line="360" w:lineRule="auto"/>
        <w:ind w:left="720" w:hanging="720"/>
        <w:rPr>
          <w:rFonts w:ascii="Bookman Old Style" w:hAnsi="Bookman Old Style" w:cs="Times New Roman"/>
          <w:sz w:val="28"/>
          <w:szCs w:val="28"/>
        </w:rPr>
      </w:pPr>
      <w:r w:rsidRPr="008A07E9">
        <w:rPr>
          <w:rFonts w:ascii="Bookman Old Style" w:hAnsi="Bookman Old Style" w:cs="Times New Roman"/>
          <w:sz w:val="28"/>
          <w:szCs w:val="28"/>
        </w:rPr>
        <w:t>[9]</w:t>
      </w:r>
      <w:r>
        <w:rPr>
          <w:rFonts w:ascii="Bookman Old Style" w:hAnsi="Bookman Old Style" w:cs="Times New Roman"/>
          <w:sz w:val="28"/>
          <w:szCs w:val="28"/>
        </w:rPr>
        <w:tab/>
        <w:t>The obvious effect of this is that the procedures in terms of Section</w:t>
      </w:r>
      <w:r w:rsidR="003340D7">
        <w:rPr>
          <w:rFonts w:ascii="Bookman Old Style" w:hAnsi="Bookman Old Style" w:cs="Times New Roman"/>
          <w:sz w:val="28"/>
          <w:szCs w:val="28"/>
        </w:rPr>
        <w:t>s</w:t>
      </w:r>
      <w:r>
        <w:rPr>
          <w:rFonts w:ascii="Bookman Old Style" w:hAnsi="Bookman Old Style" w:cs="Times New Roman"/>
          <w:sz w:val="28"/>
          <w:szCs w:val="28"/>
        </w:rPr>
        <w:t xml:space="preserve"> 36 and 37 were not available to the applicant. In the 2020 case of CHOWDHURRY INVESTMENT</w:t>
      </w:r>
      <w:r w:rsidR="008D5512">
        <w:rPr>
          <w:rFonts w:ascii="Bookman Old Style" w:hAnsi="Bookman Old Style" w:cs="Times New Roman"/>
          <w:sz w:val="28"/>
          <w:szCs w:val="28"/>
        </w:rPr>
        <w:t xml:space="preserve"> t/a PLAZA TANDOORI RESTAURANT </w:t>
      </w:r>
      <w:r>
        <w:rPr>
          <w:rFonts w:ascii="Bookman Old Style" w:hAnsi="Bookman Old Style" w:cs="Times New Roman"/>
          <w:sz w:val="28"/>
          <w:szCs w:val="28"/>
        </w:rPr>
        <w:t>v THE COMMISSIONER GENERAL FOR ESWATINI REVENUE AUTHORITY</w:t>
      </w:r>
      <w:r w:rsidR="00DF44D6">
        <w:rPr>
          <w:rStyle w:val="FootnoteReference"/>
          <w:rFonts w:ascii="Bookman Old Style" w:hAnsi="Bookman Old Style" w:cs="Times New Roman"/>
          <w:sz w:val="28"/>
          <w:szCs w:val="28"/>
        </w:rPr>
        <w:footnoteReference w:id="4"/>
      </w:r>
      <w:r>
        <w:rPr>
          <w:rFonts w:ascii="Bookman Old Style" w:hAnsi="Bookman Old Style" w:cs="Times New Roman"/>
          <w:sz w:val="28"/>
          <w:szCs w:val="28"/>
        </w:rPr>
        <w:t xml:space="preserve"> His Lordship </w:t>
      </w:r>
      <w:proofErr w:type="spellStart"/>
      <w:r>
        <w:rPr>
          <w:rFonts w:ascii="Bookman Old Style" w:hAnsi="Bookman Old Style" w:cs="Times New Roman"/>
          <w:sz w:val="28"/>
          <w:szCs w:val="28"/>
        </w:rPr>
        <w:t>Maphanga</w:t>
      </w:r>
      <w:proofErr w:type="spellEnd"/>
      <w:r>
        <w:rPr>
          <w:rFonts w:ascii="Bookman Old Style" w:hAnsi="Bookman Old Style" w:cs="Times New Roman"/>
          <w:sz w:val="28"/>
          <w:szCs w:val="28"/>
        </w:rPr>
        <w:t xml:space="preserve"> J. found as a fact that the Tax Tribunal was not established since promulgation of the Act.</w:t>
      </w:r>
      <w:r w:rsidR="009355BD">
        <w:rPr>
          <w:rFonts w:ascii="Bookman Old Style" w:hAnsi="Bookman Old Style" w:cs="Times New Roman"/>
          <w:sz w:val="28"/>
          <w:szCs w:val="28"/>
        </w:rPr>
        <w:t xml:space="preserve"> </w:t>
      </w:r>
      <w:proofErr w:type="gramStart"/>
      <w:r w:rsidR="009355BD">
        <w:rPr>
          <w:rFonts w:ascii="Bookman Old Style" w:hAnsi="Bookman Old Style" w:cs="Times New Roman"/>
          <w:sz w:val="28"/>
          <w:szCs w:val="28"/>
        </w:rPr>
        <w:t>So</w:t>
      </w:r>
      <w:proofErr w:type="gramEnd"/>
      <w:r w:rsidR="009355BD">
        <w:rPr>
          <w:rFonts w:ascii="Bookman Old Style" w:hAnsi="Bookman Old Style" w:cs="Times New Roman"/>
          <w:sz w:val="28"/>
          <w:szCs w:val="28"/>
        </w:rPr>
        <w:t xml:space="preserve"> </w:t>
      </w:r>
      <w:r>
        <w:rPr>
          <w:rFonts w:ascii="Bookman Old Style" w:hAnsi="Bookman Old Style" w:cs="Times New Roman"/>
          <w:sz w:val="28"/>
          <w:szCs w:val="28"/>
        </w:rPr>
        <w:t xml:space="preserve">there was no Tax Tribunal to appeal to.  It is in that context that the applicant’s deponent avers that </w:t>
      </w:r>
      <w:r w:rsidRPr="009355BD">
        <w:rPr>
          <w:rFonts w:ascii="Bookman Old Style" w:hAnsi="Bookman Old Style" w:cs="Times New Roman"/>
          <w:b/>
          <w:sz w:val="28"/>
          <w:szCs w:val="28"/>
        </w:rPr>
        <w:t xml:space="preserve">“In effect the applicant is left with no recourse but to approach the above </w:t>
      </w:r>
      <w:proofErr w:type="spellStart"/>
      <w:r w:rsidRPr="009355BD">
        <w:rPr>
          <w:rFonts w:ascii="Bookman Old Style" w:hAnsi="Bookman Old Style" w:cs="Times New Roman"/>
          <w:b/>
          <w:sz w:val="28"/>
          <w:szCs w:val="28"/>
        </w:rPr>
        <w:t>honourable</w:t>
      </w:r>
      <w:proofErr w:type="spellEnd"/>
      <w:r w:rsidRPr="009355BD">
        <w:rPr>
          <w:rFonts w:ascii="Bookman Old Style" w:hAnsi="Bookman Old Style" w:cs="Times New Roman"/>
          <w:b/>
          <w:sz w:val="28"/>
          <w:szCs w:val="28"/>
        </w:rPr>
        <w:t xml:space="preserve"> court </w:t>
      </w:r>
      <w:r w:rsidRPr="009355BD">
        <w:rPr>
          <w:rFonts w:ascii="Bookman Old Style" w:hAnsi="Bookman Old Style" w:cs="Times New Roman"/>
          <w:b/>
          <w:sz w:val="28"/>
          <w:szCs w:val="28"/>
        </w:rPr>
        <w:lastRenderedPageBreak/>
        <w:t>under its inherent common law jurisdiction to provide the applicant with redress…</w:t>
      </w:r>
      <w:r w:rsidR="009355BD" w:rsidRPr="009355BD">
        <w:rPr>
          <w:rFonts w:ascii="Bookman Old Style" w:hAnsi="Bookman Old Style" w:cs="Times New Roman"/>
          <w:b/>
          <w:sz w:val="28"/>
          <w:szCs w:val="28"/>
        </w:rPr>
        <w:t>”</w:t>
      </w:r>
      <w:r w:rsidRPr="009355BD">
        <w:rPr>
          <w:rStyle w:val="FootnoteReference"/>
          <w:rFonts w:ascii="Bookman Old Style" w:hAnsi="Bookman Old Style" w:cs="Times New Roman"/>
          <w:b/>
          <w:sz w:val="28"/>
          <w:szCs w:val="28"/>
        </w:rPr>
        <w:footnoteReference w:id="5"/>
      </w:r>
      <w:r w:rsidR="00DF44D6" w:rsidRPr="009355BD">
        <w:rPr>
          <w:rFonts w:ascii="Bookman Old Style" w:hAnsi="Bookman Old Style" w:cs="Times New Roman"/>
          <w:b/>
          <w:sz w:val="28"/>
          <w:szCs w:val="28"/>
        </w:rPr>
        <w:t>.</w:t>
      </w:r>
      <w:r w:rsidR="00DF44D6">
        <w:rPr>
          <w:rFonts w:ascii="Bookman Old Style" w:hAnsi="Bookman Old Style" w:cs="Times New Roman"/>
          <w:sz w:val="28"/>
          <w:szCs w:val="28"/>
        </w:rPr>
        <w:t xml:space="preserve"> </w:t>
      </w:r>
      <w:r w:rsidR="00C93424">
        <w:rPr>
          <w:rFonts w:ascii="Bookman Old Style" w:hAnsi="Bookman Old Style" w:cs="Times New Roman"/>
          <w:sz w:val="28"/>
          <w:szCs w:val="28"/>
        </w:rPr>
        <w:t xml:space="preserve"> </w:t>
      </w:r>
      <w:r w:rsidR="00DF44D6">
        <w:rPr>
          <w:rFonts w:ascii="Bookman Old Style" w:hAnsi="Bookman Old Style" w:cs="Times New Roman"/>
          <w:sz w:val="28"/>
          <w:szCs w:val="28"/>
        </w:rPr>
        <w:t>In the CHOWDHURRY case, supra, the court held that this direct access to the High Court was justifiable in such circumstances, otherwise a party in the position of the applicant would be denied administr</w:t>
      </w:r>
      <w:r w:rsidR="00C93424">
        <w:rPr>
          <w:rFonts w:ascii="Bookman Old Style" w:hAnsi="Bookman Old Style" w:cs="Times New Roman"/>
          <w:sz w:val="28"/>
          <w:szCs w:val="28"/>
        </w:rPr>
        <w:t>ative justice in breach of the C</w:t>
      </w:r>
      <w:r w:rsidR="00DF44D6">
        <w:rPr>
          <w:rFonts w:ascii="Bookman Old Style" w:hAnsi="Bookman Old Style" w:cs="Times New Roman"/>
          <w:sz w:val="28"/>
          <w:szCs w:val="28"/>
        </w:rPr>
        <w:t xml:space="preserve">onstitution. </w:t>
      </w:r>
    </w:p>
    <w:p w14:paraId="5DCF41E9" w14:textId="77777777" w:rsidR="00DF44D6" w:rsidRDefault="00DF44D6" w:rsidP="008A07E9">
      <w:pPr>
        <w:spacing w:line="360" w:lineRule="auto"/>
        <w:rPr>
          <w:rFonts w:ascii="Bookman Old Style" w:hAnsi="Bookman Old Style" w:cs="Times New Roman"/>
          <w:sz w:val="28"/>
          <w:szCs w:val="28"/>
        </w:rPr>
      </w:pPr>
    </w:p>
    <w:p w14:paraId="732069CC" w14:textId="77777777" w:rsidR="00DF44D6" w:rsidRDefault="00DF44D6" w:rsidP="00612B0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w:t>
      </w:r>
      <w:r>
        <w:rPr>
          <w:rFonts w:ascii="Bookman Old Style" w:hAnsi="Bookman Old Style" w:cs="Times New Roman"/>
          <w:sz w:val="28"/>
          <w:szCs w:val="28"/>
        </w:rPr>
        <w:tab/>
        <w:t>In this court the applicant prays for orders in the following terms: -</w:t>
      </w:r>
    </w:p>
    <w:p w14:paraId="3D87B55D" w14:textId="77777777" w:rsidR="00DF44D6" w:rsidRPr="00612B03" w:rsidRDefault="00DF44D6" w:rsidP="00DF44D6">
      <w:pPr>
        <w:spacing w:line="360" w:lineRule="auto"/>
        <w:ind w:left="1440" w:hanging="720"/>
        <w:rPr>
          <w:rFonts w:ascii="Bookman Old Style" w:hAnsi="Bookman Old Style" w:cs="Times New Roman"/>
          <w:b/>
          <w:sz w:val="28"/>
          <w:szCs w:val="28"/>
        </w:rPr>
      </w:pPr>
      <w:r w:rsidRPr="00612B03">
        <w:rPr>
          <w:rFonts w:ascii="Bookman Old Style" w:hAnsi="Bookman Old Style" w:cs="Times New Roman"/>
          <w:b/>
          <w:sz w:val="28"/>
          <w:szCs w:val="28"/>
        </w:rPr>
        <w:t xml:space="preserve">“1) </w:t>
      </w:r>
      <w:r w:rsidRPr="00612B03">
        <w:rPr>
          <w:rFonts w:ascii="Bookman Old Style" w:hAnsi="Bookman Old Style" w:cs="Times New Roman"/>
          <w:b/>
          <w:sz w:val="28"/>
          <w:szCs w:val="28"/>
        </w:rPr>
        <w:tab/>
        <w:t xml:space="preserve">Dispersing with the Appeal Rules in terms of Section 36 of the Value Added Tax Act of 2011, that this matter be heard before the above </w:t>
      </w:r>
      <w:proofErr w:type="spellStart"/>
      <w:r w:rsidRPr="00612B03">
        <w:rPr>
          <w:rFonts w:ascii="Bookman Old Style" w:hAnsi="Bookman Old Style" w:cs="Times New Roman"/>
          <w:b/>
          <w:sz w:val="28"/>
          <w:szCs w:val="28"/>
        </w:rPr>
        <w:t>honourable</w:t>
      </w:r>
      <w:proofErr w:type="spellEnd"/>
      <w:r w:rsidRPr="00612B03">
        <w:rPr>
          <w:rFonts w:ascii="Bookman Old Style" w:hAnsi="Bookman Old Style" w:cs="Times New Roman"/>
          <w:b/>
          <w:sz w:val="28"/>
          <w:szCs w:val="28"/>
        </w:rPr>
        <w:t xml:space="preserve"> court in terms of Section 37 of the said VAT Act of 2011, and the appeal of the applicant against the decision of the Commissioner Genera</w:t>
      </w:r>
      <w:r w:rsidR="00F002D5">
        <w:rPr>
          <w:rFonts w:ascii="Bookman Old Style" w:hAnsi="Bookman Old Style" w:cs="Times New Roman"/>
          <w:b/>
          <w:sz w:val="28"/>
          <w:szCs w:val="28"/>
        </w:rPr>
        <w:t>l</w:t>
      </w:r>
      <w:r w:rsidRPr="00612B03">
        <w:rPr>
          <w:rFonts w:ascii="Bookman Old Style" w:hAnsi="Bookman Old Style" w:cs="Times New Roman"/>
          <w:b/>
          <w:sz w:val="28"/>
          <w:szCs w:val="28"/>
        </w:rPr>
        <w:t xml:space="preserve"> dated the 28</w:t>
      </w:r>
      <w:r w:rsidRPr="00612B03">
        <w:rPr>
          <w:rFonts w:ascii="Bookman Old Style" w:hAnsi="Bookman Old Style" w:cs="Times New Roman"/>
          <w:b/>
          <w:sz w:val="28"/>
          <w:szCs w:val="28"/>
          <w:vertAlign w:val="superscript"/>
        </w:rPr>
        <w:t>th</w:t>
      </w:r>
      <w:r w:rsidRPr="00612B03">
        <w:rPr>
          <w:rFonts w:ascii="Bookman Old Style" w:hAnsi="Bookman Old Style" w:cs="Times New Roman"/>
          <w:b/>
          <w:sz w:val="28"/>
          <w:szCs w:val="28"/>
        </w:rPr>
        <w:t xml:space="preserve"> November 2020 be and is accordingly granted. </w:t>
      </w:r>
    </w:p>
    <w:p w14:paraId="1A458D2D" w14:textId="77777777" w:rsidR="00DF44D6" w:rsidRPr="00612B03" w:rsidRDefault="00DF44D6" w:rsidP="00DF44D6">
      <w:pPr>
        <w:spacing w:line="360" w:lineRule="auto"/>
        <w:ind w:left="1440" w:hanging="720"/>
        <w:rPr>
          <w:rFonts w:ascii="Bookman Old Style" w:hAnsi="Bookman Old Style" w:cs="Times New Roman"/>
          <w:b/>
          <w:sz w:val="28"/>
          <w:szCs w:val="28"/>
        </w:rPr>
      </w:pPr>
      <w:r w:rsidRPr="00612B03">
        <w:rPr>
          <w:rFonts w:ascii="Bookman Old Style" w:hAnsi="Bookman Old Style" w:cs="Times New Roman"/>
          <w:b/>
          <w:sz w:val="28"/>
          <w:szCs w:val="28"/>
        </w:rPr>
        <w:t xml:space="preserve">2) </w:t>
      </w:r>
      <w:r w:rsidRPr="00612B03">
        <w:rPr>
          <w:rFonts w:ascii="Bookman Old Style" w:hAnsi="Bookman Old Style" w:cs="Times New Roman"/>
          <w:b/>
          <w:sz w:val="28"/>
          <w:szCs w:val="28"/>
        </w:rPr>
        <w:tab/>
        <w:t>That the objection decision of the Commissioner General’s Tax Audit of the 28</w:t>
      </w:r>
      <w:r w:rsidRPr="00612B03">
        <w:rPr>
          <w:rFonts w:ascii="Bookman Old Style" w:hAnsi="Bookman Old Style" w:cs="Times New Roman"/>
          <w:b/>
          <w:sz w:val="28"/>
          <w:szCs w:val="28"/>
          <w:vertAlign w:val="superscript"/>
        </w:rPr>
        <w:t>th</w:t>
      </w:r>
      <w:r w:rsidRPr="00612B03">
        <w:rPr>
          <w:rFonts w:ascii="Bookman Old Style" w:hAnsi="Bookman Old Style" w:cs="Times New Roman"/>
          <w:b/>
          <w:sz w:val="28"/>
          <w:szCs w:val="28"/>
        </w:rPr>
        <w:t xml:space="preserve"> November 2020, be and is hereby reviewed and/or asset (</w:t>
      </w:r>
      <w:r w:rsidRPr="00F002D5">
        <w:rPr>
          <w:rFonts w:ascii="Bookman Old Style" w:hAnsi="Bookman Old Style" w:cs="Times New Roman"/>
          <w:b/>
          <w:i/>
          <w:sz w:val="28"/>
          <w:szCs w:val="28"/>
        </w:rPr>
        <w:t>sic</w:t>
      </w:r>
      <w:r w:rsidRPr="00612B03">
        <w:rPr>
          <w:rFonts w:ascii="Bookman Old Style" w:hAnsi="Bookman Old Style" w:cs="Times New Roman"/>
          <w:b/>
          <w:sz w:val="28"/>
          <w:szCs w:val="28"/>
        </w:rPr>
        <w:t xml:space="preserve">) aside forthwith. </w:t>
      </w:r>
    </w:p>
    <w:p w14:paraId="7945A966" w14:textId="77777777" w:rsidR="00DF44D6" w:rsidRPr="00612B03" w:rsidRDefault="00DF44D6" w:rsidP="00DF44D6">
      <w:pPr>
        <w:spacing w:line="360" w:lineRule="auto"/>
        <w:ind w:left="1440" w:hanging="720"/>
        <w:rPr>
          <w:rFonts w:ascii="Bookman Old Style" w:hAnsi="Bookman Old Style" w:cs="Times New Roman"/>
          <w:b/>
          <w:sz w:val="28"/>
          <w:szCs w:val="28"/>
        </w:rPr>
      </w:pPr>
      <w:r w:rsidRPr="00612B03">
        <w:rPr>
          <w:rFonts w:ascii="Bookman Old Style" w:hAnsi="Bookman Old Style" w:cs="Times New Roman"/>
          <w:b/>
          <w:sz w:val="28"/>
          <w:szCs w:val="28"/>
        </w:rPr>
        <w:t xml:space="preserve">3) </w:t>
      </w:r>
      <w:r w:rsidRPr="00612B03">
        <w:rPr>
          <w:rFonts w:ascii="Bookman Old Style" w:hAnsi="Bookman Old Style" w:cs="Times New Roman"/>
          <w:b/>
          <w:sz w:val="28"/>
          <w:szCs w:val="28"/>
        </w:rPr>
        <w:tab/>
        <w:t>That the imposition of all or any further additional taxes, penalties and interest in terms said (</w:t>
      </w:r>
      <w:r w:rsidRPr="009D3FAC">
        <w:rPr>
          <w:rFonts w:ascii="Bookman Old Style" w:hAnsi="Bookman Old Style" w:cs="Times New Roman"/>
          <w:b/>
          <w:i/>
          <w:sz w:val="28"/>
          <w:szCs w:val="28"/>
        </w:rPr>
        <w:t>sic</w:t>
      </w:r>
      <w:r w:rsidRPr="00612B03">
        <w:rPr>
          <w:rFonts w:ascii="Bookman Old Style" w:hAnsi="Bookman Old Style" w:cs="Times New Roman"/>
          <w:b/>
          <w:sz w:val="28"/>
          <w:szCs w:val="28"/>
        </w:rPr>
        <w:t xml:space="preserve">) Tax </w:t>
      </w:r>
      <w:r w:rsidRPr="00612B03">
        <w:rPr>
          <w:rFonts w:ascii="Bookman Old Style" w:hAnsi="Bookman Old Style" w:cs="Times New Roman"/>
          <w:b/>
          <w:sz w:val="28"/>
          <w:szCs w:val="28"/>
        </w:rPr>
        <w:lastRenderedPageBreak/>
        <w:t xml:space="preserve">Audit be and is hereby suspended pending finalization of these proceedings herein. </w:t>
      </w:r>
    </w:p>
    <w:p w14:paraId="008094C9" w14:textId="77777777" w:rsidR="00DF44D6" w:rsidRPr="00612B03" w:rsidRDefault="00DF44D6" w:rsidP="00DF44D6">
      <w:pPr>
        <w:spacing w:line="360" w:lineRule="auto"/>
        <w:ind w:left="1440" w:hanging="720"/>
        <w:rPr>
          <w:rFonts w:ascii="Bookman Old Style" w:hAnsi="Bookman Old Style" w:cs="Times New Roman"/>
          <w:b/>
          <w:sz w:val="28"/>
          <w:szCs w:val="28"/>
        </w:rPr>
      </w:pPr>
      <w:r w:rsidRPr="00612B03">
        <w:rPr>
          <w:rFonts w:ascii="Bookman Old Style" w:hAnsi="Bookman Old Style" w:cs="Times New Roman"/>
          <w:b/>
          <w:sz w:val="28"/>
          <w:szCs w:val="28"/>
        </w:rPr>
        <w:t xml:space="preserve">4) </w:t>
      </w:r>
      <w:r w:rsidRPr="00612B03">
        <w:rPr>
          <w:rFonts w:ascii="Bookman Old Style" w:hAnsi="Bookman Old Style" w:cs="Times New Roman"/>
          <w:b/>
          <w:sz w:val="28"/>
          <w:szCs w:val="28"/>
        </w:rPr>
        <w:tab/>
        <w:t>That in the interim that (</w:t>
      </w:r>
      <w:r w:rsidRPr="009D3FAC">
        <w:rPr>
          <w:rFonts w:ascii="Bookman Old Style" w:hAnsi="Bookman Old Style" w:cs="Times New Roman"/>
          <w:b/>
          <w:i/>
          <w:sz w:val="28"/>
          <w:szCs w:val="28"/>
        </w:rPr>
        <w:t>sic</w:t>
      </w:r>
      <w:r w:rsidRPr="00612B03">
        <w:rPr>
          <w:rFonts w:ascii="Bookman Old Style" w:hAnsi="Bookman Old Style" w:cs="Times New Roman"/>
          <w:b/>
          <w:sz w:val="28"/>
          <w:szCs w:val="28"/>
        </w:rPr>
        <w:t xml:space="preserve">) the respondents be and are hereby ordered and directed to issue applicant with Tax Compliance Certificates as and when </w:t>
      </w:r>
      <w:proofErr w:type="gramStart"/>
      <w:r w:rsidRPr="00612B03">
        <w:rPr>
          <w:rFonts w:ascii="Bookman Old Style" w:hAnsi="Bookman Old Style" w:cs="Times New Roman"/>
          <w:b/>
          <w:sz w:val="28"/>
          <w:szCs w:val="28"/>
        </w:rPr>
        <w:t>necessary</w:t>
      </w:r>
      <w:proofErr w:type="gramEnd"/>
      <w:r w:rsidRPr="00612B03">
        <w:rPr>
          <w:rFonts w:ascii="Bookman Old Style" w:hAnsi="Bookman Old Style" w:cs="Times New Roman"/>
          <w:b/>
          <w:sz w:val="28"/>
          <w:szCs w:val="28"/>
        </w:rPr>
        <w:t xml:space="preserve"> pending the determination of the appeal herein. </w:t>
      </w:r>
    </w:p>
    <w:p w14:paraId="5FD897B1" w14:textId="77777777" w:rsidR="00DF44D6" w:rsidRPr="00612B03" w:rsidRDefault="00DF44D6" w:rsidP="00DF44D6">
      <w:pPr>
        <w:spacing w:line="360" w:lineRule="auto"/>
        <w:ind w:left="1440" w:hanging="720"/>
        <w:rPr>
          <w:rFonts w:ascii="Bookman Old Style" w:hAnsi="Bookman Old Style" w:cs="Times New Roman"/>
          <w:b/>
          <w:sz w:val="28"/>
          <w:szCs w:val="28"/>
        </w:rPr>
      </w:pPr>
      <w:r w:rsidRPr="00612B03">
        <w:rPr>
          <w:rFonts w:ascii="Bookman Old Style" w:hAnsi="Bookman Old Style" w:cs="Times New Roman"/>
          <w:b/>
          <w:sz w:val="28"/>
          <w:szCs w:val="28"/>
        </w:rPr>
        <w:t xml:space="preserve">5) </w:t>
      </w:r>
      <w:r w:rsidRPr="00612B03">
        <w:rPr>
          <w:rFonts w:ascii="Bookman Old Style" w:hAnsi="Bookman Old Style" w:cs="Times New Roman"/>
          <w:b/>
          <w:sz w:val="28"/>
          <w:szCs w:val="28"/>
        </w:rPr>
        <w:tab/>
        <w:t>Granting costs…</w:t>
      </w:r>
    </w:p>
    <w:p w14:paraId="134055BE" w14:textId="77777777" w:rsidR="00B00029" w:rsidRPr="00612B03" w:rsidRDefault="00DF44D6" w:rsidP="00DF44D6">
      <w:pPr>
        <w:spacing w:line="360" w:lineRule="auto"/>
        <w:ind w:left="1440" w:hanging="720"/>
        <w:rPr>
          <w:rFonts w:ascii="Bookman Old Style" w:hAnsi="Bookman Old Style" w:cs="Times New Roman"/>
          <w:b/>
          <w:sz w:val="28"/>
          <w:szCs w:val="28"/>
        </w:rPr>
      </w:pPr>
      <w:r w:rsidRPr="00612B03">
        <w:rPr>
          <w:rFonts w:ascii="Bookman Old Style" w:hAnsi="Bookman Old Style" w:cs="Times New Roman"/>
          <w:b/>
          <w:sz w:val="28"/>
          <w:szCs w:val="28"/>
        </w:rPr>
        <w:t xml:space="preserve">6) </w:t>
      </w:r>
      <w:r w:rsidRPr="00612B03">
        <w:rPr>
          <w:rFonts w:ascii="Bookman Old Style" w:hAnsi="Bookman Old Style" w:cs="Times New Roman"/>
          <w:b/>
          <w:sz w:val="28"/>
          <w:szCs w:val="28"/>
        </w:rPr>
        <w:tab/>
        <w:t>Granting further and/or alternative relief.”</w:t>
      </w:r>
    </w:p>
    <w:p w14:paraId="2626234E" w14:textId="77777777" w:rsidR="00B00029" w:rsidRDefault="00B00029" w:rsidP="00B00029">
      <w:pPr>
        <w:spacing w:line="360" w:lineRule="auto"/>
        <w:rPr>
          <w:rFonts w:ascii="Bookman Old Style" w:hAnsi="Bookman Old Style" w:cs="Times New Roman"/>
          <w:sz w:val="28"/>
          <w:szCs w:val="28"/>
        </w:rPr>
      </w:pPr>
    </w:p>
    <w:p w14:paraId="2025338A" w14:textId="77777777" w:rsidR="00DF44D6" w:rsidRDefault="00B00029" w:rsidP="00846728">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[11]</w:t>
      </w:r>
      <w:r>
        <w:rPr>
          <w:rFonts w:ascii="Bookman Old Style" w:hAnsi="Bookman Old Style" w:cs="Times New Roman"/>
          <w:sz w:val="28"/>
          <w:szCs w:val="28"/>
        </w:rPr>
        <w:tab/>
        <w:t xml:space="preserve">At the beginning of legal arguments the court was informed that the applicant was abandoning prayer 2 and pursuing prayer 1 only.  It is apparent that prayers 3 and 4 were considered to have been overtaken by events in that the matter was now before court for legal arguments and expected to be finalized in the near future. I now </w:t>
      </w:r>
      <w:r w:rsidR="00846728">
        <w:rPr>
          <w:rFonts w:ascii="Bookman Old Style" w:hAnsi="Bookman Old Style" w:cs="Times New Roman"/>
          <w:sz w:val="28"/>
          <w:szCs w:val="28"/>
        </w:rPr>
        <w:t xml:space="preserve">focus my attention to prayer 1. </w:t>
      </w:r>
      <w:r w:rsidR="00DF44D6">
        <w:rPr>
          <w:rFonts w:ascii="Bookman Old Style" w:hAnsi="Bookman Old Style" w:cs="Times New Roman"/>
          <w:sz w:val="28"/>
          <w:szCs w:val="28"/>
        </w:rPr>
        <w:t xml:space="preserve"> </w:t>
      </w:r>
    </w:p>
    <w:p w14:paraId="4E37048E" w14:textId="77777777" w:rsidR="00E715C1" w:rsidRDefault="00E715C1" w:rsidP="00846728">
      <w:pPr>
        <w:spacing w:line="360" w:lineRule="auto"/>
        <w:ind w:left="720" w:hanging="720"/>
        <w:rPr>
          <w:rFonts w:ascii="Bookman Old Style" w:hAnsi="Bookman Old Style" w:cs="Times New Roman"/>
          <w:sz w:val="28"/>
          <w:szCs w:val="28"/>
        </w:rPr>
      </w:pPr>
    </w:p>
    <w:p w14:paraId="2FB6AA1B" w14:textId="77777777" w:rsidR="00E715C1" w:rsidRDefault="00E715C1" w:rsidP="00846728">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[12]</w:t>
      </w:r>
      <w:r>
        <w:rPr>
          <w:rFonts w:ascii="Bookman Old Style" w:hAnsi="Bookman Old Style" w:cs="Times New Roman"/>
          <w:sz w:val="28"/>
          <w:szCs w:val="28"/>
        </w:rPr>
        <w:tab/>
        <w:t>This prayer is quite convoluted. Lengthy and elaborate prayers are by their nature problematic. This one is no exception. It has at least three distinct features or parts, and I break them down below: -</w:t>
      </w:r>
    </w:p>
    <w:p w14:paraId="0DA8A494" w14:textId="77777777" w:rsidR="00E715C1" w:rsidRDefault="00E715C1" w:rsidP="00E715C1">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lastRenderedPageBreak/>
        <w:t>12.1</w:t>
      </w:r>
      <w:r>
        <w:rPr>
          <w:rFonts w:ascii="Bookman Old Style" w:hAnsi="Bookman Old Style" w:cs="Times New Roman"/>
          <w:sz w:val="28"/>
          <w:szCs w:val="28"/>
        </w:rPr>
        <w:tab/>
        <w:t>The app</w:t>
      </w:r>
      <w:r w:rsidR="00E614B8">
        <w:rPr>
          <w:rFonts w:ascii="Bookman Old Style" w:hAnsi="Bookman Old Style" w:cs="Times New Roman"/>
          <w:sz w:val="28"/>
          <w:szCs w:val="28"/>
        </w:rPr>
        <w:t>licant wants the court to dispen</w:t>
      </w:r>
      <w:r>
        <w:rPr>
          <w:rFonts w:ascii="Bookman Old Style" w:hAnsi="Bookman Old Style" w:cs="Times New Roman"/>
          <w:sz w:val="28"/>
          <w:szCs w:val="28"/>
        </w:rPr>
        <w:t xml:space="preserve">se with the </w:t>
      </w:r>
      <w:r w:rsidRPr="00E715C1">
        <w:rPr>
          <w:rFonts w:ascii="Bookman Old Style" w:hAnsi="Bookman Old Style" w:cs="Times New Roman"/>
          <w:b/>
          <w:sz w:val="28"/>
          <w:szCs w:val="28"/>
        </w:rPr>
        <w:t>“Appeal Rules in terms of Section 36…”.</w:t>
      </w:r>
      <w:r>
        <w:rPr>
          <w:rFonts w:ascii="Bookman Old Style" w:hAnsi="Bookman Old Style" w:cs="Times New Roman"/>
          <w:b/>
          <w:sz w:val="28"/>
          <w:szCs w:val="28"/>
        </w:rPr>
        <w:t xml:space="preserve"> </w:t>
      </w:r>
      <w:r>
        <w:rPr>
          <w:rFonts w:ascii="Bookman Old Style" w:hAnsi="Bookman Old Style" w:cs="Times New Roman"/>
          <w:sz w:val="28"/>
          <w:szCs w:val="28"/>
        </w:rPr>
        <w:t xml:space="preserve">I am left groping as to what appeal rules are being referred to in view of the fact that there is no Tax Tribunal and therefore no rules of appeal. The closest that the applicant may have had in mind is the </w:t>
      </w:r>
      <w:proofErr w:type="gramStart"/>
      <w:r>
        <w:rPr>
          <w:rFonts w:ascii="Bookman Old Style" w:hAnsi="Bookman Old Style" w:cs="Times New Roman"/>
          <w:sz w:val="28"/>
          <w:szCs w:val="28"/>
        </w:rPr>
        <w:t>thirty day</w:t>
      </w:r>
      <w:proofErr w:type="gramEnd"/>
      <w:r>
        <w:rPr>
          <w:rFonts w:ascii="Bookman Old Style" w:hAnsi="Bookman Old Style" w:cs="Times New Roman"/>
          <w:sz w:val="28"/>
          <w:szCs w:val="28"/>
        </w:rPr>
        <w:t xml:space="preserve"> limitation, the notice of appeal and the need to serve a copy thereof. These are so scanty and bare that they cannot be described as appeal rules. </w:t>
      </w:r>
    </w:p>
    <w:p w14:paraId="19BE8248" w14:textId="77777777" w:rsidR="00FA6F40" w:rsidRDefault="00FA6F40" w:rsidP="00E715C1">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12.2</w:t>
      </w:r>
      <w:r>
        <w:rPr>
          <w:rFonts w:ascii="Bookman Old Style" w:hAnsi="Bookman Old Style" w:cs="Times New Roman"/>
          <w:sz w:val="28"/>
          <w:szCs w:val="28"/>
        </w:rPr>
        <w:tab/>
        <w:t xml:space="preserve">But assuming that the above is what is referred to as </w:t>
      </w:r>
      <w:r w:rsidRPr="009D3FAC">
        <w:rPr>
          <w:rFonts w:ascii="Bookman Old Style" w:hAnsi="Bookman Old Style" w:cs="Times New Roman"/>
          <w:b/>
          <w:sz w:val="28"/>
          <w:szCs w:val="28"/>
        </w:rPr>
        <w:t>‘appeal rules’</w:t>
      </w:r>
      <w:r w:rsidR="00E614B8">
        <w:rPr>
          <w:rFonts w:ascii="Bookman Old Style" w:hAnsi="Bookman Old Style" w:cs="Times New Roman"/>
          <w:sz w:val="28"/>
          <w:szCs w:val="28"/>
        </w:rPr>
        <w:t xml:space="preserve"> why would this court dispen</w:t>
      </w:r>
      <w:r>
        <w:rPr>
          <w:rFonts w:ascii="Bookman Old Style" w:hAnsi="Bookman Old Style" w:cs="Times New Roman"/>
          <w:sz w:val="28"/>
          <w:szCs w:val="28"/>
        </w:rPr>
        <w:t>se with procedure that does not exist in practice, procedure that was deliberately suspended from operation when the VAT Act was operationalized by Gazette in February 2012? To this extent the order sought, if granted, would be inconsequential and therefore incompetent.</w:t>
      </w:r>
    </w:p>
    <w:p w14:paraId="3C98C6B1" w14:textId="77777777" w:rsidR="00181CE2" w:rsidRDefault="00181CE2" w:rsidP="00181CE2">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12.3</w:t>
      </w:r>
      <w:r>
        <w:rPr>
          <w:rFonts w:ascii="Bookman Old Style" w:hAnsi="Bookman Old Style" w:cs="Times New Roman"/>
          <w:sz w:val="28"/>
          <w:szCs w:val="28"/>
        </w:rPr>
        <w:tab/>
        <w:t xml:space="preserve">The next portion of the prayer seeks the court to hear the matter </w:t>
      </w:r>
      <w:r w:rsidRPr="00181CE2">
        <w:rPr>
          <w:rFonts w:ascii="Bookman Old Style" w:hAnsi="Bookman Old Style" w:cs="Times New Roman"/>
          <w:b/>
          <w:sz w:val="28"/>
          <w:szCs w:val="28"/>
        </w:rPr>
        <w:t>“in terms of Section 37 of the said VAT Act …”</w:t>
      </w:r>
      <w:r>
        <w:rPr>
          <w:rFonts w:ascii="Bookman Old Style" w:hAnsi="Bookman Old Style" w:cs="Times New Roman"/>
          <w:sz w:val="28"/>
          <w:szCs w:val="28"/>
        </w:rPr>
        <w:t xml:space="preserve">. I do not see how I can hear the matter in terms of a statutory provision that was consciously suspended from operation, as stated above. </w:t>
      </w:r>
    </w:p>
    <w:p w14:paraId="4C0B5987" w14:textId="77777777" w:rsidR="00181CE2" w:rsidRDefault="00181CE2" w:rsidP="00181CE2">
      <w:pPr>
        <w:spacing w:line="360" w:lineRule="auto"/>
        <w:ind w:left="1440" w:hanging="720"/>
        <w:rPr>
          <w:rFonts w:ascii="Bookman Old Style" w:hAnsi="Bookman Old Style" w:cs="Times New Roman"/>
          <w:sz w:val="28"/>
          <w:szCs w:val="28"/>
        </w:rPr>
      </w:pPr>
    </w:p>
    <w:p w14:paraId="6A767917" w14:textId="77777777" w:rsidR="00181CE2" w:rsidRDefault="00181CE2" w:rsidP="00181CE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13]</w:t>
      </w:r>
      <w:r>
        <w:rPr>
          <w:rFonts w:ascii="Bookman Old Style" w:hAnsi="Bookman Old Style" w:cs="Times New Roman"/>
          <w:sz w:val="28"/>
          <w:szCs w:val="28"/>
        </w:rPr>
        <w:tab/>
        <w:t xml:space="preserve">It appears to me that although the applicant had in mind to invoke the court’s inherent common law powers, what it has </w:t>
      </w:r>
      <w:r>
        <w:rPr>
          <w:rFonts w:ascii="Bookman Old Style" w:hAnsi="Bookman Old Style" w:cs="Times New Roman"/>
          <w:sz w:val="28"/>
          <w:szCs w:val="28"/>
        </w:rPr>
        <w:lastRenderedPageBreak/>
        <w:t xml:space="preserve">prayed for is implementation of the sections 36 and 37 procedures which, on the applicant’s showing, is not operational. The court is familiar with what is sometimes described as inelegant pleadings or expressions, and in such </w:t>
      </w:r>
      <w:proofErr w:type="gramStart"/>
      <w:r>
        <w:rPr>
          <w:rFonts w:ascii="Bookman Old Style" w:hAnsi="Bookman Old Style" w:cs="Times New Roman"/>
          <w:sz w:val="28"/>
          <w:szCs w:val="28"/>
        </w:rPr>
        <w:t>cases</w:t>
      </w:r>
      <w:proofErr w:type="gramEnd"/>
      <w:r>
        <w:rPr>
          <w:rFonts w:ascii="Bookman Old Style" w:hAnsi="Bookman Old Style" w:cs="Times New Roman"/>
          <w:sz w:val="28"/>
          <w:szCs w:val="28"/>
        </w:rPr>
        <w:t xml:space="preserve"> it may look for the essence.  This is not one such case; it is a case where the prayer presents a fundamental problem. </w:t>
      </w:r>
    </w:p>
    <w:p w14:paraId="5E105A85" w14:textId="77777777" w:rsidR="00181CE2" w:rsidRDefault="00181CE2" w:rsidP="00181CE2">
      <w:pPr>
        <w:spacing w:line="360" w:lineRule="auto"/>
        <w:ind w:left="720" w:hanging="720"/>
        <w:rPr>
          <w:rFonts w:ascii="Bookman Old Style" w:hAnsi="Bookman Old Style" w:cs="Times New Roman"/>
          <w:sz w:val="28"/>
          <w:szCs w:val="28"/>
        </w:rPr>
      </w:pPr>
    </w:p>
    <w:p w14:paraId="346D8120" w14:textId="77777777" w:rsidR="00181CE2" w:rsidRDefault="00F778CC" w:rsidP="00181CE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[14]</w:t>
      </w:r>
      <w:r>
        <w:rPr>
          <w:rFonts w:ascii="Bookman Old Style" w:hAnsi="Bookman Old Style" w:cs="Times New Roman"/>
          <w:sz w:val="28"/>
          <w:szCs w:val="28"/>
        </w:rPr>
        <w:tab/>
        <w:t xml:space="preserve">The last part of the prayer seeks the court to grant </w:t>
      </w:r>
      <w:r w:rsidRPr="00303915">
        <w:rPr>
          <w:rFonts w:ascii="Bookman Old Style" w:hAnsi="Bookman Old Style" w:cs="Times New Roman"/>
          <w:b/>
          <w:sz w:val="28"/>
          <w:szCs w:val="28"/>
        </w:rPr>
        <w:t xml:space="preserve">“the appeal of the applicant against the decision of the Commissioner General </w:t>
      </w:r>
      <w:r w:rsidRPr="00CC77A0">
        <w:rPr>
          <w:rFonts w:ascii="Bookman Old Style" w:hAnsi="Bookman Old Style" w:cs="Times New Roman"/>
          <w:b/>
          <w:sz w:val="28"/>
          <w:szCs w:val="28"/>
          <w:u w:val="single"/>
        </w:rPr>
        <w:t>dated the 28</w:t>
      </w:r>
      <w:r w:rsidRPr="00CC77A0">
        <w:rPr>
          <w:rFonts w:ascii="Bookman Old Style" w:hAnsi="Bookman Old Style" w:cs="Times New Roman"/>
          <w:b/>
          <w:sz w:val="28"/>
          <w:szCs w:val="28"/>
          <w:u w:val="single"/>
          <w:vertAlign w:val="superscript"/>
        </w:rPr>
        <w:t>th</w:t>
      </w:r>
      <w:r w:rsidRPr="00CC77A0">
        <w:rPr>
          <w:rFonts w:ascii="Bookman Old Style" w:hAnsi="Bookman Old Style" w:cs="Times New Roman"/>
          <w:b/>
          <w:sz w:val="28"/>
          <w:szCs w:val="28"/>
          <w:u w:val="single"/>
        </w:rPr>
        <w:t xml:space="preserve"> November 2020…</w:t>
      </w:r>
      <w:r w:rsidRPr="00303915">
        <w:rPr>
          <w:rFonts w:ascii="Bookman Old Style" w:hAnsi="Bookman Old Style" w:cs="Times New Roman"/>
          <w:b/>
          <w:sz w:val="28"/>
          <w:szCs w:val="28"/>
        </w:rPr>
        <w:t>”</w:t>
      </w:r>
      <w:r w:rsidR="00303915">
        <w:rPr>
          <w:rFonts w:ascii="Bookman Old Style" w:hAnsi="Bookman Old Style" w:cs="Times New Roman"/>
          <w:b/>
          <w:sz w:val="28"/>
          <w:szCs w:val="28"/>
        </w:rPr>
        <w:t xml:space="preserve"> </w:t>
      </w:r>
      <w:r w:rsidR="00303915">
        <w:rPr>
          <w:rFonts w:ascii="Bookman Old Style" w:hAnsi="Bookman Old Style" w:cs="Times New Roman"/>
          <w:sz w:val="28"/>
          <w:szCs w:val="28"/>
        </w:rPr>
        <w:t>(</w:t>
      </w:r>
      <w:r>
        <w:rPr>
          <w:rFonts w:ascii="Bookman Old Style" w:hAnsi="Bookman Old Style" w:cs="Times New Roman"/>
          <w:sz w:val="28"/>
          <w:szCs w:val="28"/>
        </w:rPr>
        <w:t>my underlining)</w:t>
      </w:r>
      <w:r w:rsidR="00411EFF">
        <w:rPr>
          <w:rFonts w:ascii="Bookman Old Style" w:hAnsi="Bookman Old Style" w:cs="Times New Roman"/>
          <w:sz w:val="28"/>
          <w:szCs w:val="28"/>
        </w:rPr>
        <w:t>.</w:t>
      </w:r>
    </w:p>
    <w:p w14:paraId="67FF762C" w14:textId="77777777" w:rsidR="00411EFF" w:rsidRDefault="00411EFF" w:rsidP="00181CE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ab/>
        <w:t xml:space="preserve">Mr. </w:t>
      </w:r>
      <w:proofErr w:type="spellStart"/>
      <w:r>
        <w:rPr>
          <w:rFonts w:ascii="Bookman Old Style" w:hAnsi="Bookman Old Style" w:cs="Times New Roman"/>
          <w:sz w:val="28"/>
          <w:szCs w:val="28"/>
        </w:rPr>
        <w:t>Mdladla</w:t>
      </w:r>
      <w:proofErr w:type="spellEnd"/>
      <w:r>
        <w:rPr>
          <w:rFonts w:ascii="Bookman Old Style" w:hAnsi="Bookman Old Style" w:cs="Times New Roman"/>
          <w:sz w:val="28"/>
          <w:szCs w:val="28"/>
        </w:rPr>
        <w:t xml:space="preserve"> for the respondents repeatedly said in open court that there is no decision of the Commissioner General’s office which is dated 28</w:t>
      </w:r>
      <w:r w:rsidRPr="00411EFF">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2020. He even alluded that if it is an error of dates, then </w:t>
      </w:r>
      <w:proofErr w:type="gramStart"/>
      <w:r>
        <w:rPr>
          <w:rFonts w:ascii="Bookman Old Style" w:hAnsi="Bookman Old Style" w:cs="Times New Roman"/>
          <w:sz w:val="28"/>
          <w:szCs w:val="28"/>
        </w:rPr>
        <w:t>may be</w:t>
      </w:r>
      <w:proofErr w:type="gramEnd"/>
      <w:r>
        <w:rPr>
          <w:rFonts w:ascii="Bookman Old Style" w:hAnsi="Bookman Old Style" w:cs="Times New Roman"/>
          <w:sz w:val="28"/>
          <w:szCs w:val="28"/>
        </w:rPr>
        <w:t xml:space="preserve"> it could be corrected. No attempt was made to correct this date, and I can state categorically that the Commissioner’s decision that dealt with the merits of the objection is dated 12</w:t>
      </w:r>
      <w:r w:rsidRPr="00411EFF">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 2020</w:t>
      </w:r>
      <w:r>
        <w:rPr>
          <w:rStyle w:val="FootnoteReference"/>
          <w:rFonts w:ascii="Bookman Old Style" w:hAnsi="Bookman Old Style" w:cs="Times New Roman"/>
          <w:sz w:val="28"/>
          <w:szCs w:val="28"/>
        </w:rPr>
        <w:footnoteReference w:id="6"/>
      </w:r>
      <w:r w:rsidR="00902EF5">
        <w:rPr>
          <w:rFonts w:ascii="Bookman Old Style" w:hAnsi="Bookman Old Style" w:cs="Times New Roman"/>
          <w:sz w:val="28"/>
          <w:szCs w:val="28"/>
        </w:rPr>
        <w:t>.</w:t>
      </w:r>
      <w:r w:rsidR="000573CE">
        <w:rPr>
          <w:rFonts w:ascii="Bookman Old Style" w:hAnsi="Bookman Old Style" w:cs="Times New Roman"/>
          <w:sz w:val="28"/>
          <w:szCs w:val="28"/>
        </w:rPr>
        <w:t xml:space="preserve"> It ends with the words </w:t>
      </w:r>
      <w:r w:rsidR="000573CE" w:rsidRPr="000573CE">
        <w:rPr>
          <w:rFonts w:ascii="Bookman Old Style" w:hAnsi="Bookman Old Style" w:cs="Times New Roman"/>
          <w:b/>
          <w:sz w:val="28"/>
          <w:szCs w:val="28"/>
        </w:rPr>
        <w:t>“…we regret that your application to re-evaluate the audit outcome has been declined.”</w:t>
      </w:r>
      <w:r w:rsidR="000573CE">
        <w:rPr>
          <w:rFonts w:ascii="Bookman Old Style" w:hAnsi="Bookman Old Style" w:cs="Times New Roman"/>
          <w:sz w:val="28"/>
          <w:szCs w:val="28"/>
        </w:rPr>
        <w:t xml:space="preserve"> The dates are two worlds apart, and to issue an order as prayed would be absolutely futile. The order would be </w:t>
      </w:r>
      <w:proofErr w:type="spellStart"/>
      <w:r w:rsidR="000573CE" w:rsidRPr="000573CE">
        <w:rPr>
          <w:rFonts w:ascii="Bookman Old Style" w:hAnsi="Bookman Old Style" w:cs="Times New Roman"/>
          <w:i/>
          <w:sz w:val="28"/>
          <w:szCs w:val="28"/>
        </w:rPr>
        <w:t>brutum</w:t>
      </w:r>
      <w:proofErr w:type="spellEnd"/>
      <w:r w:rsidR="000573CE" w:rsidRPr="000573CE">
        <w:rPr>
          <w:rFonts w:ascii="Bookman Old Style" w:hAnsi="Bookman Old Style" w:cs="Times New Roman"/>
          <w:i/>
          <w:sz w:val="28"/>
          <w:szCs w:val="28"/>
        </w:rPr>
        <w:t xml:space="preserve"> </w:t>
      </w:r>
      <w:proofErr w:type="spellStart"/>
      <w:r w:rsidR="000573CE" w:rsidRPr="000573CE">
        <w:rPr>
          <w:rFonts w:ascii="Bookman Old Style" w:hAnsi="Bookman Old Style" w:cs="Times New Roman"/>
          <w:i/>
          <w:sz w:val="28"/>
          <w:szCs w:val="28"/>
        </w:rPr>
        <w:t>fulmen</w:t>
      </w:r>
      <w:proofErr w:type="spellEnd"/>
      <w:r w:rsidR="000573CE">
        <w:rPr>
          <w:rFonts w:ascii="Bookman Old Style" w:hAnsi="Bookman Old Style" w:cs="Times New Roman"/>
          <w:sz w:val="28"/>
          <w:szCs w:val="28"/>
        </w:rPr>
        <w:t xml:space="preserve">. </w:t>
      </w:r>
    </w:p>
    <w:p w14:paraId="4E65761C" w14:textId="77777777" w:rsidR="003303A2" w:rsidRDefault="003303A2" w:rsidP="00181CE2">
      <w:pPr>
        <w:spacing w:line="360" w:lineRule="auto"/>
        <w:ind w:left="720" w:hanging="720"/>
        <w:rPr>
          <w:rFonts w:ascii="Bookman Old Style" w:hAnsi="Bookman Old Style" w:cs="Times New Roman"/>
          <w:sz w:val="28"/>
          <w:szCs w:val="28"/>
        </w:rPr>
      </w:pPr>
    </w:p>
    <w:p w14:paraId="2571013E" w14:textId="77777777" w:rsidR="003303A2" w:rsidRDefault="003303A2" w:rsidP="00181CE2">
      <w:pPr>
        <w:spacing w:line="360" w:lineRule="auto"/>
        <w:ind w:left="720" w:hanging="720"/>
        <w:rPr>
          <w:rFonts w:ascii="Bookman Old Style" w:hAnsi="Bookman Old Style" w:cs="Times New Roman"/>
          <w:b/>
          <w:sz w:val="28"/>
          <w:szCs w:val="28"/>
        </w:rPr>
      </w:pPr>
      <w:r>
        <w:rPr>
          <w:rFonts w:ascii="Bookman Old Style" w:hAnsi="Bookman Old Style" w:cs="Times New Roman"/>
          <w:sz w:val="28"/>
          <w:szCs w:val="28"/>
        </w:rPr>
        <w:lastRenderedPageBreak/>
        <w:t>[15]</w:t>
      </w:r>
      <w:r>
        <w:rPr>
          <w:rFonts w:ascii="Bookman Old Style" w:hAnsi="Bookman Old Style" w:cs="Times New Roman"/>
          <w:sz w:val="28"/>
          <w:szCs w:val="28"/>
        </w:rPr>
        <w:tab/>
        <w:t xml:space="preserve">It appears to me that the applicant ought to have disabused itself of the inoperative Sections 36 and 37 of the VAT Act and </w:t>
      </w:r>
      <w:proofErr w:type="spellStart"/>
      <w:r>
        <w:rPr>
          <w:rFonts w:ascii="Bookman Old Style" w:hAnsi="Bookman Old Style" w:cs="Times New Roman"/>
          <w:sz w:val="28"/>
          <w:szCs w:val="28"/>
        </w:rPr>
        <w:t>focussed</w:t>
      </w:r>
      <w:proofErr w:type="spellEnd"/>
      <w:r>
        <w:rPr>
          <w:rFonts w:ascii="Bookman Old Style" w:hAnsi="Bookman Old Style" w:cs="Times New Roman"/>
          <w:sz w:val="28"/>
          <w:szCs w:val="28"/>
        </w:rPr>
        <w:t xml:space="preserve"> in formulating process that would present to the court an appeal for determination. I understood Mr. </w:t>
      </w:r>
      <w:proofErr w:type="spellStart"/>
      <w:r>
        <w:rPr>
          <w:rFonts w:ascii="Bookman Old Style" w:hAnsi="Bookman Old Style" w:cs="Times New Roman"/>
          <w:sz w:val="28"/>
          <w:szCs w:val="28"/>
        </w:rPr>
        <w:t>Mdladla</w:t>
      </w:r>
      <w:proofErr w:type="spellEnd"/>
      <w:r>
        <w:rPr>
          <w:rFonts w:ascii="Bookman Old Style" w:hAnsi="Bookman Old Style" w:cs="Times New Roman"/>
          <w:sz w:val="28"/>
          <w:szCs w:val="28"/>
        </w:rPr>
        <w:t xml:space="preserve"> to be making the same point in his submissions that in the event there is no tribunal </w:t>
      </w:r>
      <w:r w:rsidRPr="003303A2">
        <w:rPr>
          <w:rFonts w:ascii="Bookman Old Style" w:hAnsi="Bookman Old Style" w:cs="Times New Roman"/>
          <w:b/>
          <w:sz w:val="28"/>
          <w:szCs w:val="28"/>
        </w:rPr>
        <w:t>“you go straight to the High Court.”</w:t>
      </w:r>
    </w:p>
    <w:p w14:paraId="7B495EAB" w14:textId="77777777" w:rsidR="006D337D" w:rsidRPr="006D337D" w:rsidRDefault="006D337D" w:rsidP="00181CE2">
      <w:pPr>
        <w:spacing w:line="360" w:lineRule="auto"/>
        <w:ind w:left="720" w:hanging="720"/>
        <w:rPr>
          <w:rFonts w:ascii="Bookman Old Style" w:hAnsi="Bookman Old Style" w:cs="Times New Roman"/>
          <w:sz w:val="28"/>
          <w:szCs w:val="28"/>
        </w:rPr>
      </w:pPr>
    </w:p>
    <w:p w14:paraId="48C1BA56" w14:textId="77777777" w:rsidR="006D337D" w:rsidRDefault="006D337D" w:rsidP="00181CE2">
      <w:pPr>
        <w:spacing w:line="360" w:lineRule="auto"/>
        <w:ind w:left="720" w:hanging="720"/>
        <w:rPr>
          <w:rFonts w:ascii="Bookman Old Style" w:hAnsi="Bookman Old Style" w:cs="Times New Roman"/>
          <w:sz w:val="28"/>
          <w:szCs w:val="28"/>
        </w:rPr>
      </w:pPr>
      <w:r w:rsidRPr="006D337D">
        <w:rPr>
          <w:rFonts w:ascii="Bookman Old Style" w:hAnsi="Bookman Old Style" w:cs="Times New Roman"/>
          <w:sz w:val="28"/>
          <w:szCs w:val="28"/>
        </w:rPr>
        <w:t>[16]</w:t>
      </w:r>
      <w:r>
        <w:rPr>
          <w:rFonts w:ascii="Bookman Old Style" w:hAnsi="Bookman Old Style" w:cs="Times New Roman"/>
          <w:sz w:val="28"/>
          <w:szCs w:val="28"/>
        </w:rPr>
        <w:tab/>
        <w:t xml:space="preserve">The appeal to the Commissioner General was, in any event, irregular in my view. To then declare it as granted I would be condoning an irregularity. I say it was irregular for the reason that it does not make sense to appeal to the same forum that has dismissed your case. This point bears no elaboration. </w:t>
      </w:r>
    </w:p>
    <w:p w14:paraId="4B164497" w14:textId="77777777" w:rsidR="006D337D" w:rsidRDefault="006D337D" w:rsidP="00181CE2">
      <w:pPr>
        <w:spacing w:line="360" w:lineRule="auto"/>
        <w:ind w:left="720" w:hanging="720"/>
        <w:rPr>
          <w:rFonts w:ascii="Bookman Old Style" w:hAnsi="Bookman Old Style" w:cs="Times New Roman"/>
          <w:sz w:val="28"/>
          <w:szCs w:val="28"/>
        </w:rPr>
      </w:pPr>
    </w:p>
    <w:p w14:paraId="30523C68" w14:textId="77777777" w:rsidR="000D698C" w:rsidRDefault="006D337D" w:rsidP="00181CE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[17]</w:t>
      </w:r>
      <w:r>
        <w:rPr>
          <w:rFonts w:ascii="Bookman Old Style" w:hAnsi="Bookman Old Style" w:cs="Times New Roman"/>
          <w:sz w:val="28"/>
          <w:szCs w:val="28"/>
        </w:rPr>
        <w:tab/>
        <w:t xml:space="preserve">So, what’s left of the applicant’s application? In my view not much, if anything. I do, nonetheless, consider some salient arguments that were made by the </w:t>
      </w:r>
      <w:r w:rsidR="00FB2447">
        <w:rPr>
          <w:rFonts w:ascii="Bookman Old Style" w:hAnsi="Bookman Old Style" w:cs="Times New Roman"/>
          <w:sz w:val="28"/>
          <w:szCs w:val="28"/>
        </w:rPr>
        <w:t>parties</w:t>
      </w:r>
      <w:r w:rsidR="00902EF5">
        <w:rPr>
          <w:rFonts w:ascii="Bookman Old Style" w:hAnsi="Bookman Old Style" w:cs="Times New Roman"/>
          <w:sz w:val="28"/>
          <w:szCs w:val="28"/>
        </w:rPr>
        <w:t>.</w:t>
      </w:r>
      <w:r w:rsidR="00FB2447">
        <w:rPr>
          <w:rFonts w:ascii="Bookman Old Style" w:hAnsi="Bookman Old Style" w:cs="Times New Roman"/>
          <w:sz w:val="28"/>
          <w:szCs w:val="28"/>
        </w:rPr>
        <w:t xml:space="preserve"> </w:t>
      </w:r>
    </w:p>
    <w:p w14:paraId="5DE43CAB" w14:textId="77777777" w:rsidR="00D31E77" w:rsidRDefault="000D698C" w:rsidP="000D698C">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17.1</w:t>
      </w:r>
      <w:r>
        <w:rPr>
          <w:rFonts w:ascii="Bookman Old Style" w:hAnsi="Bookman Old Style" w:cs="Times New Roman"/>
          <w:sz w:val="28"/>
          <w:szCs w:val="28"/>
        </w:rPr>
        <w:tab/>
      </w:r>
      <w:r w:rsidR="00283C91">
        <w:rPr>
          <w:rFonts w:ascii="Bookman Old Style" w:hAnsi="Bookman Old Style" w:cs="Times New Roman"/>
          <w:sz w:val="28"/>
          <w:szCs w:val="28"/>
        </w:rPr>
        <w:t xml:space="preserve">Mr. </w:t>
      </w:r>
      <w:proofErr w:type="spellStart"/>
      <w:r w:rsidR="00283C91">
        <w:rPr>
          <w:rFonts w:ascii="Bookman Old Style" w:hAnsi="Bookman Old Style" w:cs="Times New Roman"/>
          <w:sz w:val="28"/>
          <w:szCs w:val="28"/>
        </w:rPr>
        <w:t>Mdladla</w:t>
      </w:r>
      <w:proofErr w:type="spellEnd"/>
      <w:r>
        <w:rPr>
          <w:rFonts w:ascii="Bookman Old Style" w:hAnsi="Bookman Old Style" w:cs="Times New Roman"/>
          <w:sz w:val="28"/>
          <w:szCs w:val="28"/>
        </w:rPr>
        <w:t xml:space="preserve">, who opened the arguments, threw all caution to the wind and based his client’s case solely on the applicant’s alleged failure to seek condonation before this court, having approached the court out of time. The submission by Ms. Louw, for the applicant, was that if condonation was not sought in </w:t>
      </w:r>
      <w:proofErr w:type="gramStart"/>
      <w:r>
        <w:rPr>
          <w:rFonts w:ascii="Bookman Old Style" w:hAnsi="Bookman Old Style" w:cs="Times New Roman"/>
          <w:sz w:val="28"/>
          <w:szCs w:val="28"/>
        </w:rPr>
        <w:t>form</w:t>
      </w:r>
      <w:proofErr w:type="gramEnd"/>
      <w:r>
        <w:rPr>
          <w:rFonts w:ascii="Bookman Old Style" w:hAnsi="Bookman Old Style" w:cs="Times New Roman"/>
          <w:sz w:val="28"/>
          <w:szCs w:val="28"/>
        </w:rPr>
        <w:t xml:space="preserve"> it was in substance. That much is also canvassed in the applicant’s replying </w:t>
      </w:r>
      <w:r>
        <w:rPr>
          <w:rFonts w:ascii="Bookman Old Style" w:hAnsi="Bookman Old Style" w:cs="Times New Roman"/>
          <w:sz w:val="28"/>
          <w:szCs w:val="28"/>
        </w:rPr>
        <w:lastRenderedPageBreak/>
        <w:t>affidavit.</w:t>
      </w:r>
      <w:r>
        <w:rPr>
          <w:rStyle w:val="FootnoteReference"/>
          <w:rFonts w:ascii="Bookman Old Style" w:hAnsi="Bookman Old Style" w:cs="Times New Roman"/>
          <w:sz w:val="28"/>
          <w:szCs w:val="28"/>
        </w:rPr>
        <w:footnoteReference w:id="7"/>
      </w:r>
      <w:r>
        <w:rPr>
          <w:rFonts w:ascii="Bookman Old Style" w:hAnsi="Bookman Old Style" w:cs="Times New Roman"/>
          <w:sz w:val="28"/>
          <w:szCs w:val="28"/>
        </w:rPr>
        <w:t xml:space="preserve"> </w:t>
      </w:r>
      <w:r w:rsidR="006D337D">
        <w:rPr>
          <w:rFonts w:ascii="Bookman Old Style" w:hAnsi="Bookman Old Style" w:cs="Times New Roman"/>
          <w:sz w:val="28"/>
          <w:szCs w:val="28"/>
        </w:rPr>
        <w:t xml:space="preserve"> </w:t>
      </w:r>
      <w:r>
        <w:rPr>
          <w:rFonts w:ascii="Bookman Old Style" w:hAnsi="Bookman Old Style" w:cs="Times New Roman"/>
          <w:sz w:val="28"/>
          <w:szCs w:val="28"/>
        </w:rPr>
        <w:t xml:space="preserve">It appears to me that this is a case of scraping the barrel.  Condonation is a stand-alone remedy that must be prayed for and motivated through appropriate averments. The court is not permitted to search in the pleadings for averments that could possibly be relevant to condonation.  The applicant has made no prayer for condonation, and it is trite that the court cannot grant an order that has not been sought, with the exception of very limited instances where the order is ancillary to the main issues being canvassed. This one is not such a case. </w:t>
      </w:r>
    </w:p>
    <w:p w14:paraId="17F852A0" w14:textId="77777777" w:rsidR="006D337D" w:rsidRDefault="00D31E77" w:rsidP="000D698C">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17.2</w:t>
      </w:r>
      <w:r>
        <w:rPr>
          <w:rFonts w:ascii="Bookman Old Style" w:hAnsi="Bookman Old Style" w:cs="Times New Roman"/>
          <w:sz w:val="28"/>
          <w:szCs w:val="28"/>
        </w:rPr>
        <w:tab/>
        <w:t>If the condonation debate is based solely on the time lag b</w:t>
      </w:r>
      <w:r w:rsidR="006275C2">
        <w:rPr>
          <w:rFonts w:ascii="Bookman Old Style" w:hAnsi="Bookman Old Style" w:cs="Times New Roman"/>
          <w:sz w:val="28"/>
          <w:szCs w:val="28"/>
        </w:rPr>
        <w:t>etween the Commissioner General’</w:t>
      </w:r>
      <w:r>
        <w:rPr>
          <w:rFonts w:ascii="Bookman Old Style" w:hAnsi="Bookman Old Style" w:cs="Times New Roman"/>
          <w:sz w:val="28"/>
          <w:szCs w:val="28"/>
        </w:rPr>
        <w:t>s letter dated 11</w:t>
      </w:r>
      <w:r w:rsidRPr="00D31E77">
        <w:rPr>
          <w:rFonts w:ascii="Bookman Old Style" w:hAnsi="Bookman Old Style" w:cs="Times New Roman"/>
          <w:sz w:val="28"/>
          <w:szCs w:val="28"/>
          <w:vertAlign w:val="superscript"/>
        </w:rPr>
        <w:t>th</w:t>
      </w:r>
      <w:r>
        <w:rPr>
          <w:rFonts w:ascii="Bookman Old Style" w:hAnsi="Bookman Old Style" w:cs="Times New Roman"/>
          <w:sz w:val="28"/>
          <w:szCs w:val="28"/>
        </w:rPr>
        <w:t xml:space="preserve"> September 2020</w:t>
      </w:r>
      <w:r>
        <w:rPr>
          <w:rStyle w:val="FootnoteReference"/>
          <w:rFonts w:ascii="Bookman Old Style" w:hAnsi="Bookman Old Style" w:cs="Times New Roman"/>
          <w:sz w:val="28"/>
          <w:szCs w:val="28"/>
        </w:rPr>
        <w:footnoteReference w:id="8"/>
      </w:r>
      <w:r w:rsidR="000D698C">
        <w:rPr>
          <w:rFonts w:ascii="Bookman Old Style" w:hAnsi="Bookman Old Style" w:cs="Times New Roman"/>
          <w:sz w:val="28"/>
          <w:szCs w:val="28"/>
        </w:rPr>
        <w:t xml:space="preserve"> </w:t>
      </w:r>
      <w:r>
        <w:rPr>
          <w:rFonts w:ascii="Bookman Old Style" w:hAnsi="Bookman Old Style" w:cs="Times New Roman"/>
          <w:sz w:val="28"/>
          <w:szCs w:val="28"/>
        </w:rPr>
        <w:t>and the inception of this application, which was the 25</w:t>
      </w:r>
      <w:r w:rsidRPr="00D31E77">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2020, a difference of about seventy-four (74) days, the respondent’s case is watered down by paragraph (4) of the Commissioner </w:t>
      </w:r>
      <w:r w:rsidR="003701A4">
        <w:rPr>
          <w:rFonts w:ascii="Bookman Old Style" w:hAnsi="Bookman Old Style" w:cs="Times New Roman"/>
          <w:sz w:val="28"/>
          <w:szCs w:val="28"/>
        </w:rPr>
        <w:t>General’</w:t>
      </w:r>
      <w:r>
        <w:rPr>
          <w:rFonts w:ascii="Bookman Old Style" w:hAnsi="Bookman Old Style" w:cs="Times New Roman"/>
          <w:sz w:val="28"/>
          <w:szCs w:val="28"/>
        </w:rPr>
        <w:t>s letter of the 11</w:t>
      </w:r>
      <w:r w:rsidRPr="00D31E77">
        <w:rPr>
          <w:rFonts w:ascii="Bookman Old Style" w:hAnsi="Bookman Old Style" w:cs="Times New Roman"/>
          <w:sz w:val="28"/>
          <w:szCs w:val="28"/>
          <w:vertAlign w:val="superscript"/>
        </w:rPr>
        <w:t>th</w:t>
      </w:r>
      <w:r>
        <w:rPr>
          <w:rFonts w:ascii="Bookman Old Style" w:hAnsi="Bookman Old Style" w:cs="Times New Roman"/>
          <w:sz w:val="28"/>
          <w:szCs w:val="28"/>
        </w:rPr>
        <w:t xml:space="preserve"> September 2020. This letter was in acknowledgment of the applicant’s second </w:t>
      </w:r>
      <w:r w:rsidRPr="00D31E77">
        <w:rPr>
          <w:rFonts w:ascii="Bookman Old Style" w:hAnsi="Bookman Old Style" w:cs="Times New Roman"/>
          <w:b/>
          <w:sz w:val="28"/>
          <w:szCs w:val="28"/>
        </w:rPr>
        <w:t>‘objection’</w:t>
      </w:r>
      <w:r w:rsidR="004D7A0A">
        <w:rPr>
          <w:rFonts w:ascii="Bookman Old Style" w:hAnsi="Bookman Old Style" w:cs="Times New Roman"/>
          <w:b/>
          <w:sz w:val="28"/>
          <w:szCs w:val="28"/>
        </w:rPr>
        <w:t>,</w:t>
      </w:r>
      <w:r>
        <w:rPr>
          <w:rFonts w:ascii="Bookman Old Style" w:hAnsi="Bookman Old Style" w:cs="Times New Roman"/>
          <w:sz w:val="28"/>
          <w:szCs w:val="28"/>
        </w:rPr>
        <w:t xml:space="preserve"> styled appeal</w:t>
      </w:r>
      <w:r w:rsidR="003701A4">
        <w:rPr>
          <w:rFonts w:ascii="Bookman Old Style" w:hAnsi="Bookman Old Style" w:cs="Times New Roman"/>
          <w:sz w:val="28"/>
          <w:szCs w:val="28"/>
        </w:rPr>
        <w:t>, dated 20</w:t>
      </w:r>
      <w:r w:rsidR="003701A4" w:rsidRPr="003701A4">
        <w:rPr>
          <w:rFonts w:ascii="Bookman Old Style" w:hAnsi="Bookman Old Style" w:cs="Times New Roman"/>
          <w:sz w:val="28"/>
          <w:szCs w:val="28"/>
          <w:vertAlign w:val="superscript"/>
        </w:rPr>
        <w:t>th</w:t>
      </w:r>
      <w:r w:rsidR="003701A4">
        <w:rPr>
          <w:rFonts w:ascii="Bookman Old Style" w:hAnsi="Bookman Old Style" w:cs="Times New Roman"/>
          <w:sz w:val="28"/>
          <w:szCs w:val="28"/>
        </w:rPr>
        <w:t xml:space="preserve"> August 2020. I quote the said paragraph below: -</w:t>
      </w:r>
    </w:p>
    <w:p w14:paraId="2C868A2F" w14:textId="77777777" w:rsidR="003701A4" w:rsidRDefault="003701A4" w:rsidP="003701A4">
      <w:pPr>
        <w:spacing w:line="360" w:lineRule="auto"/>
        <w:ind w:left="2160"/>
        <w:rPr>
          <w:rFonts w:ascii="Bookman Old Style" w:hAnsi="Bookman Old Style" w:cs="Times New Roman"/>
          <w:b/>
          <w:sz w:val="28"/>
          <w:szCs w:val="28"/>
        </w:rPr>
      </w:pPr>
      <w:r w:rsidRPr="003701A4">
        <w:rPr>
          <w:rFonts w:ascii="Bookman Old Style" w:hAnsi="Bookman Old Style" w:cs="Times New Roman"/>
          <w:b/>
          <w:sz w:val="28"/>
          <w:szCs w:val="28"/>
        </w:rPr>
        <w:t xml:space="preserve">“A decision on this case will be made within ninety (90) days from the date of this </w:t>
      </w:r>
      <w:r w:rsidRPr="003701A4">
        <w:rPr>
          <w:rFonts w:ascii="Bookman Old Style" w:hAnsi="Bookman Old Style" w:cs="Times New Roman"/>
          <w:b/>
          <w:sz w:val="28"/>
          <w:szCs w:val="28"/>
        </w:rPr>
        <w:lastRenderedPageBreak/>
        <w:t>acknowledgment and communicated to you accordingly.”</w:t>
      </w:r>
    </w:p>
    <w:p w14:paraId="4070008B" w14:textId="77777777" w:rsidR="003701A4" w:rsidRDefault="003701A4" w:rsidP="003701A4">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17.3</w:t>
      </w:r>
      <w:r>
        <w:rPr>
          <w:rFonts w:ascii="Bookman Old Style" w:hAnsi="Bookman Old Style" w:cs="Times New Roman"/>
          <w:sz w:val="28"/>
          <w:szCs w:val="28"/>
        </w:rPr>
        <w:tab/>
        <w:t xml:space="preserve">The preceding paragraph was to the effect that the matter was being handled in the Legislative Division of ERA. The clear impression that was created in the mind of the applicant is that the matter was being dealt with on the merits, and the </w:t>
      </w:r>
      <w:r w:rsidR="00C21002">
        <w:rPr>
          <w:rFonts w:ascii="Bookman Old Style" w:hAnsi="Bookman Old Style" w:cs="Times New Roman"/>
          <w:sz w:val="28"/>
          <w:szCs w:val="28"/>
        </w:rPr>
        <w:t xml:space="preserve">outcome would be communicated within ninety days. The applicant was in this court before the lapse of ninety days. For the respondents </w:t>
      </w:r>
      <w:r w:rsidR="009432C1">
        <w:rPr>
          <w:rFonts w:ascii="Bookman Old Style" w:hAnsi="Bookman Old Style" w:cs="Times New Roman"/>
          <w:sz w:val="28"/>
          <w:szCs w:val="28"/>
        </w:rPr>
        <w:t>Mr.</w:t>
      </w:r>
      <w:r w:rsidR="00C21002">
        <w:rPr>
          <w:rFonts w:ascii="Bookman Old Style" w:hAnsi="Bookman Old Style" w:cs="Times New Roman"/>
          <w:sz w:val="28"/>
          <w:szCs w:val="28"/>
        </w:rPr>
        <w:t xml:space="preserve"> </w:t>
      </w:r>
      <w:proofErr w:type="spellStart"/>
      <w:r w:rsidR="00C21002">
        <w:rPr>
          <w:rFonts w:ascii="Bookman Old Style" w:hAnsi="Bookman Old Style" w:cs="Times New Roman"/>
          <w:sz w:val="28"/>
          <w:szCs w:val="28"/>
        </w:rPr>
        <w:t>Mdladla</w:t>
      </w:r>
      <w:proofErr w:type="spellEnd"/>
      <w:r w:rsidR="00C21002">
        <w:rPr>
          <w:rFonts w:ascii="Bookman Old Style" w:hAnsi="Bookman Old Style" w:cs="Times New Roman"/>
          <w:sz w:val="28"/>
          <w:szCs w:val="28"/>
        </w:rPr>
        <w:t xml:space="preserve"> submitted that there is a difference between a mere acknowledgement and </w:t>
      </w:r>
      <w:r w:rsidR="000352F7">
        <w:rPr>
          <w:rFonts w:ascii="Bookman Old Style" w:hAnsi="Bookman Old Style" w:cs="Times New Roman"/>
          <w:sz w:val="28"/>
          <w:szCs w:val="28"/>
        </w:rPr>
        <w:t xml:space="preserve">actually </w:t>
      </w:r>
      <w:r w:rsidR="00C21002">
        <w:rPr>
          <w:rFonts w:ascii="Bookman Old Style" w:hAnsi="Bookman Old Style" w:cs="Times New Roman"/>
          <w:sz w:val="28"/>
          <w:szCs w:val="28"/>
        </w:rPr>
        <w:t xml:space="preserve">dealing with the matter. I </w:t>
      </w:r>
      <w:r w:rsidR="009432C1">
        <w:rPr>
          <w:rFonts w:ascii="Bookman Old Style" w:hAnsi="Bookman Old Style" w:cs="Times New Roman"/>
          <w:sz w:val="28"/>
          <w:szCs w:val="28"/>
        </w:rPr>
        <w:t>cannot</w:t>
      </w:r>
      <w:r w:rsidR="00C21002">
        <w:rPr>
          <w:rFonts w:ascii="Bookman Old Style" w:hAnsi="Bookman Old Style" w:cs="Times New Roman"/>
          <w:sz w:val="28"/>
          <w:szCs w:val="28"/>
        </w:rPr>
        <w:t xml:space="preserve"> agree more, but the fact of the matter is that the contents of this particular letter went far beyond merely acknowledging receipt. In the conspectus of the </w:t>
      </w:r>
      <w:proofErr w:type="gramStart"/>
      <w:r w:rsidR="00C21002">
        <w:rPr>
          <w:rFonts w:ascii="Bookman Old Style" w:hAnsi="Bookman Old Style" w:cs="Times New Roman"/>
          <w:sz w:val="28"/>
          <w:szCs w:val="28"/>
        </w:rPr>
        <w:t>matter</w:t>
      </w:r>
      <w:proofErr w:type="gramEnd"/>
      <w:r w:rsidR="00C21002">
        <w:rPr>
          <w:rFonts w:ascii="Bookman Old Style" w:hAnsi="Bookman Old Style" w:cs="Times New Roman"/>
          <w:sz w:val="28"/>
          <w:szCs w:val="28"/>
        </w:rPr>
        <w:t xml:space="preserve"> I find that the respondents are estopped from raising non-condonation. </w:t>
      </w:r>
    </w:p>
    <w:p w14:paraId="23D1BBAD" w14:textId="77777777" w:rsidR="000444CF" w:rsidRDefault="000444CF" w:rsidP="003701A4">
      <w:pPr>
        <w:spacing w:line="360" w:lineRule="auto"/>
        <w:ind w:left="1440" w:hanging="720"/>
        <w:rPr>
          <w:rFonts w:ascii="Bookman Old Style" w:hAnsi="Bookman Old Style" w:cs="Times New Roman"/>
          <w:sz w:val="28"/>
          <w:szCs w:val="28"/>
        </w:rPr>
      </w:pPr>
    </w:p>
    <w:p w14:paraId="401993E5" w14:textId="77777777" w:rsidR="000444CF" w:rsidRDefault="000444CF" w:rsidP="000444C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[18]</w:t>
      </w:r>
      <w:r>
        <w:rPr>
          <w:rFonts w:ascii="Bookman Old Style" w:hAnsi="Bookman Old Style" w:cs="Times New Roman"/>
          <w:sz w:val="28"/>
          <w:szCs w:val="28"/>
        </w:rPr>
        <w:tab/>
        <w:t xml:space="preserve">In my view the case turns on the applicant’s failure to formulate its case and prayers in a manner that enables the court to effectively exercise its common law jurisdiction. This has not been done.  </w:t>
      </w:r>
      <w:proofErr w:type="gramStart"/>
      <w:r>
        <w:rPr>
          <w:rFonts w:ascii="Bookman Old Style" w:hAnsi="Bookman Old Style" w:cs="Times New Roman"/>
          <w:sz w:val="28"/>
          <w:szCs w:val="28"/>
        </w:rPr>
        <w:t>Instead</w:t>
      </w:r>
      <w:proofErr w:type="gramEnd"/>
      <w:r>
        <w:rPr>
          <w:rFonts w:ascii="Bookman Old Style" w:hAnsi="Bookman Old Style" w:cs="Times New Roman"/>
          <w:sz w:val="28"/>
          <w:szCs w:val="28"/>
        </w:rPr>
        <w:t xml:space="preserve"> the applicant has sought in prayer </w:t>
      </w:r>
      <w:r w:rsidR="0028190C">
        <w:rPr>
          <w:rFonts w:ascii="Bookman Old Style" w:hAnsi="Bookman Old Style" w:cs="Times New Roman"/>
          <w:sz w:val="28"/>
          <w:szCs w:val="28"/>
        </w:rPr>
        <w:t xml:space="preserve">1 </w:t>
      </w:r>
      <w:r>
        <w:rPr>
          <w:rFonts w:ascii="Bookman Old Style" w:hAnsi="Bookman Old Style" w:cs="Times New Roman"/>
          <w:sz w:val="28"/>
          <w:szCs w:val="28"/>
        </w:rPr>
        <w:t>an order that would, if granted</w:t>
      </w:r>
      <w:r w:rsidR="004546B4">
        <w:rPr>
          <w:rFonts w:ascii="Bookman Old Style" w:hAnsi="Bookman Old Style" w:cs="Times New Roman"/>
          <w:sz w:val="28"/>
          <w:szCs w:val="28"/>
        </w:rPr>
        <w:t>,</w:t>
      </w:r>
      <w:r>
        <w:rPr>
          <w:rFonts w:ascii="Bookman Old Style" w:hAnsi="Bookman Old Style" w:cs="Times New Roman"/>
          <w:sz w:val="28"/>
          <w:szCs w:val="28"/>
        </w:rPr>
        <w:t xml:space="preserve"> be inconsequential. The application therefore stands to be dismissed. </w:t>
      </w:r>
    </w:p>
    <w:p w14:paraId="304B8CF0" w14:textId="77777777" w:rsidR="00723838" w:rsidRDefault="00723838" w:rsidP="000444CF">
      <w:pPr>
        <w:spacing w:line="360" w:lineRule="auto"/>
        <w:ind w:left="720" w:hanging="720"/>
        <w:rPr>
          <w:rFonts w:ascii="Bookman Old Style" w:hAnsi="Bookman Old Style" w:cs="Times New Roman"/>
          <w:sz w:val="28"/>
          <w:szCs w:val="28"/>
        </w:rPr>
      </w:pPr>
    </w:p>
    <w:p w14:paraId="5D6A975F" w14:textId="77777777" w:rsidR="00723838" w:rsidRDefault="00723838" w:rsidP="000444C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[19]</w:t>
      </w:r>
      <w:r>
        <w:rPr>
          <w:rFonts w:ascii="Bookman Old Style" w:hAnsi="Bookman Old Style" w:cs="Times New Roman"/>
          <w:sz w:val="28"/>
          <w:szCs w:val="28"/>
        </w:rPr>
        <w:tab/>
        <w:t xml:space="preserve">I am persuaded, however, that this is not a case where the costs must follow the event. The unclear appeal path is no fault of the applicant. If the Tax Tribunal was in place this uncertainty would have been obviated. Further, my findings on the issue of condonation must count for partial success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the applicant. </w:t>
      </w:r>
    </w:p>
    <w:p w14:paraId="5D3DFC97" w14:textId="77777777" w:rsidR="00F932B1" w:rsidRDefault="00F932B1" w:rsidP="000444CF">
      <w:pPr>
        <w:spacing w:line="360" w:lineRule="auto"/>
        <w:ind w:left="720" w:hanging="720"/>
        <w:rPr>
          <w:rFonts w:ascii="Bookman Old Style" w:hAnsi="Bookman Old Style" w:cs="Times New Roman"/>
          <w:sz w:val="28"/>
          <w:szCs w:val="28"/>
        </w:rPr>
      </w:pPr>
    </w:p>
    <w:p w14:paraId="2E1007F8" w14:textId="77777777" w:rsidR="00F932B1" w:rsidRDefault="00F932B1" w:rsidP="000444C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[20]</w:t>
      </w:r>
      <w:r>
        <w:rPr>
          <w:rFonts w:ascii="Bookman Old Style" w:hAnsi="Bookman Old Style" w:cs="Times New Roman"/>
          <w:sz w:val="28"/>
          <w:szCs w:val="28"/>
        </w:rPr>
        <w:tab/>
        <w:t xml:space="preserve">The matter has taken long to </w:t>
      </w:r>
      <w:proofErr w:type="spellStart"/>
      <w:proofErr w:type="gramStart"/>
      <w:r>
        <w:rPr>
          <w:rFonts w:ascii="Bookman Old Style" w:hAnsi="Bookman Old Style" w:cs="Times New Roman"/>
          <w:sz w:val="28"/>
          <w:szCs w:val="28"/>
        </w:rPr>
        <w:t>finalise</w:t>
      </w:r>
      <w:proofErr w:type="spellEnd"/>
      <w:r>
        <w:rPr>
          <w:rFonts w:ascii="Bookman Old Style" w:hAnsi="Bookman Old Style" w:cs="Times New Roman"/>
          <w:sz w:val="28"/>
          <w:szCs w:val="28"/>
        </w:rPr>
        <w:t>,</w:t>
      </w:r>
      <w:proofErr w:type="gramEnd"/>
      <w:r>
        <w:rPr>
          <w:rFonts w:ascii="Bookman Old Style" w:hAnsi="Bookman Old Style" w:cs="Times New Roman"/>
          <w:sz w:val="28"/>
          <w:szCs w:val="28"/>
        </w:rPr>
        <w:t xml:space="preserve"> hence it would be imprudent to leave it hanging. A pragmatic order would be one that ensures that the matter moves forward without delay. </w:t>
      </w:r>
    </w:p>
    <w:p w14:paraId="380E8A23" w14:textId="77777777" w:rsidR="00F932B1" w:rsidRDefault="00F932B1" w:rsidP="000444CF">
      <w:pPr>
        <w:spacing w:line="360" w:lineRule="auto"/>
        <w:ind w:left="720" w:hanging="720"/>
        <w:rPr>
          <w:rFonts w:ascii="Bookman Old Style" w:hAnsi="Bookman Old Style" w:cs="Times New Roman"/>
          <w:sz w:val="28"/>
          <w:szCs w:val="28"/>
        </w:rPr>
      </w:pPr>
    </w:p>
    <w:p w14:paraId="20D640C6" w14:textId="77777777" w:rsidR="00F932B1" w:rsidRDefault="00F932B1" w:rsidP="000444C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[21]</w:t>
      </w:r>
      <w:r>
        <w:rPr>
          <w:rFonts w:ascii="Bookman Old Style" w:hAnsi="Bookman Old Style" w:cs="Times New Roman"/>
          <w:sz w:val="28"/>
          <w:szCs w:val="28"/>
        </w:rPr>
        <w:tab/>
        <w:t xml:space="preserve">In the circumstances I make the following </w:t>
      </w:r>
      <w:proofErr w:type="gramStart"/>
      <w:r>
        <w:rPr>
          <w:rFonts w:ascii="Bookman Old Style" w:hAnsi="Bookman Old Style" w:cs="Times New Roman"/>
          <w:sz w:val="28"/>
          <w:szCs w:val="28"/>
        </w:rPr>
        <w:t>orders:-</w:t>
      </w:r>
      <w:proofErr w:type="gramEnd"/>
    </w:p>
    <w:p w14:paraId="567FC086" w14:textId="77777777" w:rsidR="00F932B1" w:rsidRDefault="00836158" w:rsidP="000444C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ab/>
        <w:t>21.1</w:t>
      </w:r>
      <w:r>
        <w:rPr>
          <w:rFonts w:ascii="Bookman Old Style" w:hAnsi="Bookman Old Style" w:cs="Times New Roman"/>
          <w:sz w:val="28"/>
          <w:szCs w:val="28"/>
        </w:rPr>
        <w:tab/>
        <w:t xml:space="preserve">The application is dismissed. </w:t>
      </w:r>
    </w:p>
    <w:p w14:paraId="7E09B14A" w14:textId="77777777" w:rsidR="00836158" w:rsidRDefault="00836158" w:rsidP="000444C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ab/>
        <w:t xml:space="preserve">21.2 </w:t>
      </w:r>
      <w:r>
        <w:rPr>
          <w:rFonts w:ascii="Bookman Old Style" w:hAnsi="Bookman Old Style" w:cs="Times New Roman"/>
          <w:sz w:val="28"/>
          <w:szCs w:val="28"/>
        </w:rPr>
        <w:tab/>
        <w:t xml:space="preserve">No order for costs </w:t>
      </w:r>
    </w:p>
    <w:p w14:paraId="54E35134" w14:textId="77777777" w:rsidR="00836158" w:rsidRDefault="00836158" w:rsidP="00836158">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21.3</w:t>
      </w:r>
      <w:r>
        <w:rPr>
          <w:rFonts w:ascii="Bookman Old Style" w:hAnsi="Bookman Old Style" w:cs="Times New Roman"/>
          <w:sz w:val="28"/>
          <w:szCs w:val="28"/>
        </w:rPr>
        <w:tab/>
        <w:t>The applicant may present the matter to the Tax Tribunal for adjudication as an appeal, this to be done without undue delay</w:t>
      </w:r>
      <w:r w:rsidR="001403AE">
        <w:rPr>
          <w:rFonts w:ascii="Bookman Old Style" w:hAnsi="Bookman Old Style" w:cs="Times New Roman"/>
          <w:sz w:val="28"/>
          <w:szCs w:val="28"/>
        </w:rPr>
        <w:t>.</w:t>
      </w:r>
    </w:p>
    <w:p w14:paraId="2FAF1255" w14:textId="77777777" w:rsidR="001403AE" w:rsidRDefault="001403AE" w:rsidP="00836158">
      <w:pPr>
        <w:spacing w:line="360" w:lineRule="auto"/>
        <w:ind w:left="1440" w:hanging="720"/>
        <w:rPr>
          <w:rFonts w:ascii="Bookman Old Style" w:hAnsi="Bookman Old Style" w:cs="Times New Roman"/>
          <w:sz w:val="28"/>
          <w:szCs w:val="28"/>
        </w:rPr>
      </w:pPr>
    </w:p>
    <w:p w14:paraId="6A5F0392" w14:textId="77777777" w:rsidR="001403AE" w:rsidRDefault="001403AE" w:rsidP="001403AE">
      <w:pPr>
        <w:spacing w:after="0" w:line="360" w:lineRule="auto"/>
        <w:ind w:left="1440" w:hanging="720"/>
        <w:rPr>
          <w:rFonts w:ascii="Bookman Old Style" w:hAnsi="Bookman Old Style" w:cs="Times New Roman"/>
          <w:sz w:val="28"/>
          <w:szCs w:val="28"/>
        </w:rPr>
      </w:pPr>
      <w:r>
        <w:rPr>
          <w:rFonts w:ascii="Bookman Old Style" w:hAnsi="Bookman Old Style" w:cs="Times New Roman"/>
          <w:sz w:val="28"/>
          <w:szCs w:val="28"/>
        </w:rPr>
        <w:t>_________________________</w:t>
      </w:r>
    </w:p>
    <w:p w14:paraId="5A18D6D2" w14:textId="77777777" w:rsidR="001403AE" w:rsidRDefault="001403AE" w:rsidP="001403AE">
      <w:pPr>
        <w:spacing w:after="0" w:line="360" w:lineRule="auto"/>
        <w:ind w:left="1440" w:hanging="720"/>
        <w:rPr>
          <w:rFonts w:ascii="Bookman Old Style" w:hAnsi="Bookman Old Style" w:cs="Times New Roman"/>
          <w:b/>
          <w:sz w:val="28"/>
          <w:szCs w:val="28"/>
        </w:rPr>
      </w:pPr>
      <w:r w:rsidRPr="001403AE">
        <w:rPr>
          <w:rFonts w:ascii="Bookman Old Style" w:hAnsi="Bookman Old Style" w:cs="Times New Roman"/>
          <w:b/>
          <w:sz w:val="28"/>
          <w:szCs w:val="28"/>
        </w:rPr>
        <w:t>MLANGENI J.</w:t>
      </w:r>
    </w:p>
    <w:p w14:paraId="05F62DE1" w14:textId="77777777" w:rsidR="00A0325C" w:rsidRDefault="00A0325C" w:rsidP="001403AE">
      <w:pPr>
        <w:spacing w:after="0" w:line="360" w:lineRule="auto"/>
        <w:ind w:left="1440" w:hanging="720"/>
        <w:rPr>
          <w:rFonts w:ascii="Bookman Old Style" w:hAnsi="Bookman Old Style" w:cs="Times New Roman"/>
          <w:b/>
          <w:sz w:val="28"/>
          <w:szCs w:val="28"/>
        </w:rPr>
      </w:pPr>
    </w:p>
    <w:p w14:paraId="504AC051" w14:textId="77777777" w:rsidR="001403AE" w:rsidRDefault="001403AE" w:rsidP="00A0325C">
      <w:pPr>
        <w:spacing w:after="0" w:line="360" w:lineRule="auto"/>
        <w:ind w:left="3600" w:hanging="2880"/>
        <w:rPr>
          <w:rFonts w:ascii="Bookman Old Style" w:hAnsi="Bookman Old Style" w:cs="Times New Roman"/>
          <w:b/>
          <w:sz w:val="28"/>
          <w:szCs w:val="28"/>
        </w:rPr>
      </w:pPr>
      <w:r>
        <w:rPr>
          <w:rFonts w:ascii="Bookman Old Style" w:hAnsi="Bookman Old Style" w:cs="Times New Roman"/>
          <w:b/>
          <w:sz w:val="28"/>
          <w:szCs w:val="28"/>
        </w:rPr>
        <w:lastRenderedPageBreak/>
        <w:t xml:space="preserve">For the Applicant: </w:t>
      </w:r>
      <w:r>
        <w:rPr>
          <w:rFonts w:ascii="Bookman Old Style" w:hAnsi="Bookman Old Style" w:cs="Times New Roman"/>
          <w:b/>
          <w:sz w:val="28"/>
          <w:szCs w:val="28"/>
        </w:rPr>
        <w:tab/>
      </w:r>
      <w:r w:rsidR="0028190C">
        <w:rPr>
          <w:rFonts w:ascii="Bookman Old Style" w:hAnsi="Bookman Old Style" w:cs="Times New Roman"/>
          <w:b/>
          <w:sz w:val="28"/>
          <w:szCs w:val="28"/>
        </w:rPr>
        <w:tab/>
      </w:r>
      <w:r>
        <w:rPr>
          <w:rFonts w:ascii="Bookman Old Style" w:hAnsi="Bookman Old Style" w:cs="Times New Roman"/>
          <w:b/>
          <w:sz w:val="28"/>
          <w:szCs w:val="28"/>
        </w:rPr>
        <w:t>Advocate Louw (Ms</w:t>
      </w:r>
      <w:r w:rsidR="0028190C">
        <w:rPr>
          <w:rFonts w:ascii="Bookman Old Style" w:hAnsi="Bookman Old Style" w:cs="Times New Roman"/>
          <w:b/>
          <w:sz w:val="28"/>
          <w:szCs w:val="28"/>
        </w:rPr>
        <w:t>.</w:t>
      </w:r>
      <w:r>
        <w:rPr>
          <w:rFonts w:ascii="Bookman Old Style" w:hAnsi="Bookman Old Style" w:cs="Times New Roman"/>
          <w:b/>
          <w:sz w:val="28"/>
          <w:szCs w:val="28"/>
        </w:rPr>
        <w:t>)</w:t>
      </w:r>
      <w:r w:rsidR="00A0325C">
        <w:rPr>
          <w:rFonts w:ascii="Bookman Old Style" w:hAnsi="Bookman Old Style" w:cs="Times New Roman"/>
          <w:b/>
          <w:sz w:val="28"/>
          <w:szCs w:val="28"/>
        </w:rPr>
        <w:t xml:space="preserve"> instructed by </w:t>
      </w:r>
      <w:r w:rsidR="0028190C">
        <w:rPr>
          <w:rFonts w:ascii="Bookman Old Style" w:hAnsi="Bookman Old Style" w:cs="Times New Roman"/>
          <w:b/>
          <w:sz w:val="28"/>
          <w:szCs w:val="28"/>
        </w:rPr>
        <w:tab/>
      </w:r>
      <w:r w:rsidR="00A0325C">
        <w:rPr>
          <w:rFonts w:ascii="Bookman Old Style" w:hAnsi="Bookman Old Style" w:cs="Times New Roman"/>
          <w:b/>
          <w:sz w:val="28"/>
          <w:szCs w:val="28"/>
        </w:rPr>
        <w:t xml:space="preserve">Rodrigues &amp; Associates </w:t>
      </w:r>
    </w:p>
    <w:p w14:paraId="5EC0CA60" w14:textId="77777777" w:rsidR="00A0325C" w:rsidRDefault="00A0325C" w:rsidP="00A0325C">
      <w:pPr>
        <w:spacing w:after="0" w:line="360" w:lineRule="auto"/>
        <w:ind w:left="3600" w:hanging="2880"/>
        <w:rPr>
          <w:rFonts w:ascii="Bookman Old Style" w:hAnsi="Bookman Old Style" w:cs="Times New Roman"/>
          <w:b/>
          <w:sz w:val="28"/>
          <w:szCs w:val="28"/>
        </w:rPr>
      </w:pPr>
      <w:r>
        <w:rPr>
          <w:rFonts w:ascii="Bookman Old Style" w:hAnsi="Bookman Old Style" w:cs="Times New Roman"/>
          <w:b/>
          <w:sz w:val="28"/>
          <w:szCs w:val="28"/>
        </w:rPr>
        <w:t>For the Respondent:</w:t>
      </w:r>
      <w:r>
        <w:rPr>
          <w:rFonts w:ascii="Bookman Old Style" w:hAnsi="Bookman Old Style" w:cs="Times New Roman"/>
          <w:b/>
          <w:sz w:val="28"/>
          <w:szCs w:val="28"/>
        </w:rPr>
        <w:tab/>
        <w:t xml:space="preserve">Attorney S.V. </w:t>
      </w:r>
      <w:proofErr w:type="spellStart"/>
      <w:r>
        <w:rPr>
          <w:rFonts w:ascii="Bookman Old Style" w:hAnsi="Bookman Old Style" w:cs="Times New Roman"/>
          <w:b/>
          <w:sz w:val="28"/>
          <w:szCs w:val="28"/>
        </w:rPr>
        <w:t>Mdladla</w:t>
      </w:r>
      <w:proofErr w:type="spellEnd"/>
      <w:r>
        <w:rPr>
          <w:rFonts w:ascii="Bookman Old Style" w:hAnsi="Bookman Old Style" w:cs="Times New Roman"/>
          <w:b/>
          <w:sz w:val="28"/>
          <w:szCs w:val="28"/>
        </w:rPr>
        <w:t xml:space="preserve"> </w:t>
      </w:r>
    </w:p>
    <w:p w14:paraId="2520B4BF" w14:textId="77777777" w:rsidR="001403AE" w:rsidRPr="001403AE" w:rsidRDefault="001403AE" w:rsidP="001403AE">
      <w:pPr>
        <w:spacing w:after="0" w:line="360" w:lineRule="auto"/>
        <w:rPr>
          <w:rFonts w:ascii="Bookman Old Style" w:hAnsi="Bookman Old Style" w:cs="Times New Roman"/>
          <w:b/>
          <w:sz w:val="28"/>
          <w:szCs w:val="28"/>
        </w:rPr>
      </w:pPr>
    </w:p>
    <w:p w14:paraId="72C2BE21" w14:textId="77777777" w:rsidR="000444CF" w:rsidRPr="003701A4" w:rsidRDefault="000444CF" w:rsidP="000444CF">
      <w:pPr>
        <w:spacing w:line="360" w:lineRule="auto"/>
        <w:ind w:left="720" w:hanging="720"/>
        <w:rPr>
          <w:rFonts w:ascii="Bookman Old Style" w:hAnsi="Bookman Old Style" w:cs="Times New Roman"/>
          <w:sz w:val="28"/>
          <w:szCs w:val="28"/>
        </w:rPr>
      </w:pPr>
    </w:p>
    <w:p w14:paraId="3404E16A" w14:textId="77777777" w:rsidR="00B029A2" w:rsidRPr="00B029A2" w:rsidRDefault="00B029A2" w:rsidP="00B029A2">
      <w:pPr>
        <w:ind w:left="720" w:hanging="630"/>
        <w:rPr>
          <w:rFonts w:ascii="Bookman Old Style" w:hAnsi="Bookman Old Style"/>
          <w:sz w:val="28"/>
          <w:szCs w:val="28"/>
        </w:rPr>
      </w:pPr>
    </w:p>
    <w:sectPr w:rsidR="00B029A2" w:rsidRPr="00B029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AD05" w14:textId="77777777" w:rsidR="00E4642B" w:rsidRDefault="00E4642B" w:rsidP="00D6538E">
      <w:pPr>
        <w:spacing w:after="0" w:line="240" w:lineRule="auto"/>
      </w:pPr>
      <w:r>
        <w:separator/>
      </w:r>
    </w:p>
  </w:endnote>
  <w:endnote w:type="continuationSeparator" w:id="0">
    <w:p w14:paraId="73345A67" w14:textId="77777777" w:rsidR="00E4642B" w:rsidRDefault="00E4642B" w:rsidP="00D6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611601"/>
      <w:docPartObj>
        <w:docPartGallery w:val="Page Numbers (Bottom of Page)"/>
        <w:docPartUnique/>
      </w:docPartObj>
    </w:sdtPr>
    <w:sdtEndPr>
      <w:rPr>
        <w:noProof/>
      </w:rPr>
    </w:sdtEndPr>
    <w:sdtContent>
      <w:p w14:paraId="41F0BAC9" w14:textId="77777777" w:rsidR="00887A6C" w:rsidRDefault="00887A6C">
        <w:pPr>
          <w:pStyle w:val="Footer"/>
          <w:jc w:val="right"/>
        </w:pPr>
        <w:r>
          <w:fldChar w:fldCharType="begin"/>
        </w:r>
        <w:r>
          <w:instrText xml:space="preserve"> PAGE   \* MERGEFORMAT </w:instrText>
        </w:r>
        <w:r>
          <w:fldChar w:fldCharType="separate"/>
        </w:r>
        <w:r w:rsidR="002D2C5D">
          <w:rPr>
            <w:noProof/>
          </w:rPr>
          <w:t>15</w:t>
        </w:r>
        <w:r>
          <w:rPr>
            <w:noProof/>
          </w:rPr>
          <w:fldChar w:fldCharType="end"/>
        </w:r>
      </w:p>
    </w:sdtContent>
  </w:sdt>
  <w:p w14:paraId="4B3A96D9" w14:textId="77777777" w:rsidR="00887A6C" w:rsidRDefault="0088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FD17" w14:textId="77777777" w:rsidR="00E4642B" w:rsidRDefault="00E4642B" w:rsidP="00D6538E">
      <w:pPr>
        <w:spacing w:after="0" w:line="240" w:lineRule="auto"/>
      </w:pPr>
      <w:r>
        <w:separator/>
      </w:r>
    </w:p>
  </w:footnote>
  <w:footnote w:type="continuationSeparator" w:id="0">
    <w:p w14:paraId="76AA5391" w14:textId="77777777" w:rsidR="00E4642B" w:rsidRDefault="00E4642B" w:rsidP="00D6538E">
      <w:pPr>
        <w:spacing w:after="0" w:line="240" w:lineRule="auto"/>
      </w:pPr>
      <w:r>
        <w:continuationSeparator/>
      </w:r>
    </w:p>
  </w:footnote>
  <w:footnote w:id="1">
    <w:p w14:paraId="5DD3F257" w14:textId="77777777" w:rsidR="00D6538E" w:rsidRDefault="00D6538E">
      <w:pPr>
        <w:pStyle w:val="FootnoteText"/>
      </w:pPr>
      <w:r>
        <w:rPr>
          <w:rStyle w:val="FootnoteReference"/>
        </w:rPr>
        <w:footnoteRef/>
      </w:r>
      <w:r>
        <w:t xml:space="preserve"> </w:t>
      </w:r>
      <w:r w:rsidR="0017694C">
        <w:t>At page 20 of Book of Pleadings (</w:t>
      </w:r>
      <w:proofErr w:type="spellStart"/>
      <w:r w:rsidR="0017694C">
        <w:t>BoP</w:t>
      </w:r>
      <w:proofErr w:type="spellEnd"/>
      <w:r w:rsidR="0017694C">
        <w:t>).</w:t>
      </w:r>
    </w:p>
  </w:footnote>
  <w:footnote w:id="2">
    <w:p w14:paraId="2704CB59" w14:textId="77777777" w:rsidR="002369A0" w:rsidRDefault="002369A0">
      <w:pPr>
        <w:pStyle w:val="FootnoteText"/>
      </w:pPr>
      <w:r>
        <w:rPr>
          <w:rStyle w:val="FootnoteReference"/>
        </w:rPr>
        <w:footnoteRef/>
      </w:r>
      <w:r>
        <w:t xml:space="preserve"> </w:t>
      </w:r>
      <w:r w:rsidR="0017694C">
        <w:t xml:space="preserve">At page 22 of </w:t>
      </w:r>
      <w:proofErr w:type="spellStart"/>
      <w:r w:rsidR="0017694C">
        <w:t>BoP</w:t>
      </w:r>
      <w:proofErr w:type="spellEnd"/>
      <w:r w:rsidR="0017694C">
        <w:t>.</w:t>
      </w:r>
    </w:p>
  </w:footnote>
  <w:footnote w:id="3">
    <w:p w14:paraId="7DF9E3B4" w14:textId="77777777" w:rsidR="002369A0" w:rsidRDefault="002369A0">
      <w:pPr>
        <w:pStyle w:val="FootnoteText"/>
      </w:pPr>
      <w:r>
        <w:rPr>
          <w:rStyle w:val="FootnoteReference"/>
        </w:rPr>
        <w:footnoteRef/>
      </w:r>
      <w:r>
        <w:t xml:space="preserve"> </w:t>
      </w:r>
      <w:r w:rsidR="0017694C">
        <w:t xml:space="preserve">At page 28 of </w:t>
      </w:r>
      <w:proofErr w:type="spellStart"/>
      <w:r w:rsidR="0017694C">
        <w:t>BoP</w:t>
      </w:r>
      <w:proofErr w:type="spellEnd"/>
      <w:r w:rsidR="0017694C">
        <w:t>.</w:t>
      </w:r>
    </w:p>
  </w:footnote>
  <w:footnote w:id="4">
    <w:p w14:paraId="76A17071" w14:textId="77777777" w:rsidR="00DF44D6" w:rsidRDefault="00DF44D6">
      <w:pPr>
        <w:pStyle w:val="FootnoteText"/>
      </w:pPr>
      <w:r>
        <w:rPr>
          <w:rStyle w:val="FootnoteReference"/>
        </w:rPr>
        <w:footnoteRef/>
      </w:r>
      <w:r>
        <w:t xml:space="preserve"> </w:t>
      </w:r>
      <w:r w:rsidR="00612B03">
        <w:t>(567/2020) [2020] SZHC 137 (16</w:t>
      </w:r>
      <w:r w:rsidR="00612B03" w:rsidRPr="00612B03">
        <w:rPr>
          <w:vertAlign w:val="superscript"/>
        </w:rPr>
        <w:t>th</w:t>
      </w:r>
      <w:r w:rsidR="00612B03">
        <w:t xml:space="preserve"> July 2020)</w:t>
      </w:r>
      <w:r w:rsidR="00F666D1">
        <w:t>.</w:t>
      </w:r>
    </w:p>
  </w:footnote>
  <w:footnote w:id="5">
    <w:p w14:paraId="2A63893A" w14:textId="77777777" w:rsidR="008A07E9" w:rsidRDefault="008A07E9">
      <w:pPr>
        <w:pStyle w:val="FootnoteText"/>
      </w:pPr>
      <w:r>
        <w:rPr>
          <w:rStyle w:val="FootnoteReference"/>
        </w:rPr>
        <w:footnoteRef/>
      </w:r>
      <w:r>
        <w:t xml:space="preserve"> </w:t>
      </w:r>
      <w:r w:rsidR="00612B03">
        <w:t xml:space="preserve">At para 23, page 14 of </w:t>
      </w:r>
      <w:proofErr w:type="spellStart"/>
      <w:r w:rsidR="00612B03">
        <w:t>BoP</w:t>
      </w:r>
      <w:proofErr w:type="spellEnd"/>
      <w:r w:rsidR="00612B03">
        <w:t>.</w:t>
      </w:r>
    </w:p>
  </w:footnote>
  <w:footnote w:id="6">
    <w:p w14:paraId="47943862" w14:textId="77777777" w:rsidR="00411EFF" w:rsidRDefault="00411EFF">
      <w:pPr>
        <w:pStyle w:val="FootnoteText"/>
      </w:pPr>
      <w:r>
        <w:rPr>
          <w:rStyle w:val="FootnoteReference"/>
        </w:rPr>
        <w:footnoteRef/>
      </w:r>
      <w:r>
        <w:t xml:space="preserve"> </w:t>
      </w:r>
      <w:r w:rsidR="00612B03">
        <w:t xml:space="preserve">At pages 28 -30 of </w:t>
      </w:r>
      <w:proofErr w:type="spellStart"/>
      <w:r w:rsidR="00612B03">
        <w:t>BoP</w:t>
      </w:r>
      <w:proofErr w:type="spellEnd"/>
      <w:r w:rsidR="00612B03">
        <w:t>.</w:t>
      </w:r>
    </w:p>
  </w:footnote>
  <w:footnote w:id="7">
    <w:p w14:paraId="1C43D7ED" w14:textId="77777777" w:rsidR="000D698C" w:rsidRDefault="000D698C">
      <w:pPr>
        <w:pStyle w:val="FootnoteText"/>
      </w:pPr>
      <w:r>
        <w:rPr>
          <w:rStyle w:val="FootnoteReference"/>
        </w:rPr>
        <w:footnoteRef/>
      </w:r>
      <w:r>
        <w:t xml:space="preserve"> </w:t>
      </w:r>
      <w:r w:rsidR="00366777">
        <w:t xml:space="preserve">Para 5 at page 81 of </w:t>
      </w:r>
      <w:proofErr w:type="spellStart"/>
      <w:r w:rsidR="00366777">
        <w:t>BoP</w:t>
      </w:r>
      <w:proofErr w:type="spellEnd"/>
      <w:r w:rsidR="00366777">
        <w:t>.</w:t>
      </w:r>
    </w:p>
  </w:footnote>
  <w:footnote w:id="8">
    <w:p w14:paraId="71BF6E25" w14:textId="77777777" w:rsidR="00D31E77" w:rsidRDefault="00D31E77">
      <w:pPr>
        <w:pStyle w:val="FootnoteText"/>
      </w:pPr>
      <w:r>
        <w:rPr>
          <w:rStyle w:val="FootnoteReference"/>
        </w:rPr>
        <w:footnoteRef/>
      </w:r>
      <w:r>
        <w:t xml:space="preserve"> </w:t>
      </w:r>
      <w:r w:rsidR="00366777">
        <w:t xml:space="preserve">At page 38 of </w:t>
      </w:r>
      <w:proofErr w:type="spellStart"/>
      <w:r w:rsidR="00366777">
        <w:t>BoP</w:t>
      </w:r>
      <w:proofErr w:type="spellEnd"/>
      <w:r w:rsidR="003667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A2123"/>
    <w:multiLevelType w:val="hybridMultilevel"/>
    <w:tmpl w:val="EE7E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9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2"/>
    <w:rsid w:val="000352F7"/>
    <w:rsid w:val="000444CF"/>
    <w:rsid w:val="000573CE"/>
    <w:rsid w:val="000D698C"/>
    <w:rsid w:val="00101AE7"/>
    <w:rsid w:val="001403AE"/>
    <w:rsid w:val="001606E2"/>
    <w:rsid w:val="0017694C"/>
    <w:rsid w:val="00181CE2"/>
    <w:rsid w:val="002369A0"/>
    <w:rsid w:val="0028190C"/>
    <w:rsid w:val="00283C91"/>
    <w:rsid w:val="002D2C5D"/>
    <w:rsid w:val="00303915"/>
    <w:rsid w:val="003303A2"/>
    <w:rsid w:val="003340D7"/>
    <w:rsid w:val="003366E8"/>
    <w:rsid w:val="00366777"/>
    <w:rsid w:val="003701A4"/>
    <w:rsid w:val="00384019"/>
    <w:rsid w:val="00411EFF"/>
    <w:rsid w:val="00412C1A"/>
    <w:rsid w:val="0042528A"/>
    <w:rsid w:val="004546B4"/>
    <w:rsid w:val="004707AC"/>
    <w:rsid w:val="004D7A0A"/>
    <w:rsid w:val="00574C41"/>
    <w:rsid w:val="005D21D7"/>
    <w:rsid w:val="00612B03"/>
    <w:rsid w:val="00626586"/>
    <w:rsid w:val="006275C2"/>
    <w:rsid w:val="00692F9E"/>
    <w:rsid w:val="006A03F4"/>
    <w:rsid w:val="006D337D"/>
    <w:rsid w:val="006F689B"/>
    <w:rsid w:val="00723838"/>
    <w:rsid w:val="00752B09"/>
    <w:rsid w:val="00787851"/>
    <w:rsid w:val="00836158"/>
    <w:rsid w:val="00846728"/>
    <w:rsid w:val="008608B9"/>
    <w:rsid w:val="00887A6C"/>
    <w:rsid w:val="0089640C"/>
    <w:rsid w:val="008A07E9"/>
    <w:rsid w:val="008D5512"/>
    <w:rsid w:val="00902EF5"/>
    <w:rsid w:val="009355BD"/>
    <w:rsid w:val="009432C1"/>
    <w:rsid w:val="00995564"/>
    <w:rsid w:val="009D3FAC"/>
    <w:rsid w:val="009E4C5E"/>
    <w:rsid w:val="009F1E6C"/>
    <w:rsid w:val="00A0325C"/>
    <w:rsid w:val="00AB164C"/>
    <w:rsid w:val="00AC5EDB"/>
    <w:rsid w:val="00B00029"/>
    <w:rsid w:val="00B029A2"/>
    <w:rsid w:val="00B132C5"/>
    <w:rsid w:val="00B73264"/>
    <w:rsid w:val="00B833EF"/>
    <w:rsid w:val="00BE2036"/>
    <w:rsid w:val="00C16AFA"/>
    <w:rsid w:val="00C21002"/>
    <w:rsid w:val="00C500F4"/>
    <w:rsid w:val="00C93424"/>
    <w:rsid w:val="00CC77A0"/>
    <w:rsid w:val="00D31E77"/>
    <w:rsid w:val="00D6538E"/>
    <w:rsid w:val="00DF44D6"/>
    <w:rsid w:val="00E4642B"/>
    <w:rsid w:val="00E614B8"/>
    <w:rsid w:val="00E715C1"/>
    <w:rsid w:val="00F002D5"/>
    <w:rsid w:val="00F666D1"/>
    <w:rsid w:val="00F778CC"/>
    <w:rsid w:val="00F8409C"/>
    <w:rsid w:val="00F87671"/>
    <w:rsid w:val="00F932B1"/>
    <w:rsid w:val="00FA4BC6"/>
    <w:rsid w:val="00FA6F40"/>
    <w:rsid w:val="00FB2447"/>
    <w:rsid w:val="00FE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AD5"/>
  <w15:docId w15:val="{17353C6A-9EED-4981-B1F6-EED4749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9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A2"/>
    <w:pPr>
      <w:ind w:left="720"/>
      <w:contextualSpacing/>
    </w:pPr>
  </w:style>
  <w:style w:type="paragraph" w:styleId="FootnoteText">
    <w:name w:val="footnote text"/>
    <w:basedOn w:val="Normal"/>
    <w:link w:val="FootnoteTextChar"/>
    <w:uiPriority w:val="99"/>
    <w:semiHidden/>
    <w:unhideWhenUsed/>
    <w:rsid w:val="00D65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8E"/>
    <w:rPr>
      <w:rFonts w:eastAsiaTheme="minorEastAsia"/>
      <w:sz w:val="20"/>
      <w:szCs w:val="20"/>
    </w:rPr>
  </w:style>
  <w:style w:type="character" w:styleId="FootnoteReference">
    <w:name w:val="footnote reference"/>
    <w:basedOn w:val="DefaultParagraphFont"/>
    <w:uiPriority w:val="99"/>
    <w:semiHidden/>
    <w:unhideWhenUsed/>
    <w:rsid w:val="00D6538E"/>
    <w:rPr>
      <w:vertAlign w:val="superscript"/>
    </w:rPr>
  </w:style>
  <w:style w:type="paragraph" w:styleId="Header">
    <w:name w:val="header"/>
    <w:basedOn w:val="Normal"/>
    <w:link w:val="HeaderChar"/>
    <w:uiPriority w:val="99"/>
    <w:unhideWhenUsed/>
    <w:rsid w:val="0088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6C"/>
    <w:rPr>
      <w:rFonts w:eastAsiaTheme="minorEastAsia"/>
    </w:rPr>
  </w:style>
  <w:style w:type="paragraph" w:styleId="Footer">
    <w:name w:val="footer"/>
    <w:basedOn w:val="Normal"/>
    <w:link w:val="FooterChar"/>
    <w:uiPriority w:val="99"/>
    <w:unhideWhenUsed/>
    <w:rsid w:val="0088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6C"/>
    <w:rPr>
      <w:rFonts w:eastAsiaTheme="minorEastAsia"/>
    </w:rPr>
  </w:style>
  <w:style w:type="paragraph" w:styleId="BalloonText">
    <w:name w:val="Balloon Text"/>
    <w:basedOn w:val="Normal"/>
    <w:link w:val="BalloonTextChar"/>
    <w:uiPriority w:val="99"/>
    <w:semiHidden/>
    <w:unhideWhenUsed/>
    <w:rsid w:val="00F6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C657-5D46-44C3-BA65-DBD262C4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MNZMAG5</dc:creator>
  <cp:lastModifiedBy>Njabulo Malindzisa</cp:lastModifiedBy>
  <cp:revision>2</cp:revision>
  <cp:lastPrinted>2022-04-05T08:59:00Z</cp:lastPrinted>
  <dcterms:created xsi:type="dcterms:W3CDTF">2022-05-03T07:20:00Z</dcterms:created>
  <dcterms:modified xsi:type="dcterms:W3CDTF">2022-05-03T07:20:00Z</dcterms:modified>
</cp:coreProperties>
</file>