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61F6" w14:textId="378277F9" w:rsidR="00F111AF" w:rsidRDefault="00445075" w:rsidP="00C61641">
      <w:r w:rsidRPr="007461FF">
        <w:rPr>
          <w:rFonts w:ascii="Calibri" w:eastAsia="Times New Roman" w:hAnsi="Calibri" w:cs="Cordia New"/>
          <w:noProof/>
        </w:rPr>
        <w:drawing>
          <wp:anchor distT="0" distB="0" distL="114300" distR="114300" simplePos="0" relativeHeight="251659264" behindDoc="0" locked="0" layoutInCell="1" allowOverlap="1" wp14:anchorId="4B9DA9C5" wp14:editId="2B3C2E55">
            <wp:simplePos x="0" y="0"/>
            <wp:positionH relativeFrom="column">
              <wp:posOffset>2134235</wp:posOffset>
            </wp:positionH>
            <wp:positionV relativeFrom="paragraph">
              <wp:posOffset>85725</wp:posOffset>
            </wp:positionV>
            <wp:extent cx="2061210" cy="1267460"/>
            <wp:effectExtent l="0" t="0" r="0" b="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8" cstate="print"/>
                    <a:srcRect/>
                    <a:stretch>
                      <a:fillRect/>
                    </a:stretch>
                  </pic:blipFill>
                  <pic:spPr bwMode="auto">
                    <a:xfrm>
                      <a:off x="0" y="0"/>
                      <a:ext cx="2061210" cy="1267460"/>
                    </a:xfrm>
                    <a:prstGeom prst="rect">
                      <a:avLst/>
                    </a:prstGeom>
                    <a:noFill/>
                  </pic:spPr>
                </pic:pic>
              </a:graphicData>
            </a:graphic>
          </wp:anchor>
        </w:drawing>
      </w:r>
    </w:p>
    <w:p w14:paraId="2356C5C1" w14:textId="1271EC49" w:rsidR="00F111AF" w:rsidRDefault="00F111AF" w:rsidP="005D1497">
      <w:pPr>
        <w:tabs>
          <w:tab w:val="left" w:pos="6300"/>
          <w:tab w:val="left" w:pos="6750"/>
          <w:tab w:val="left" w:pos="7380"/>
        </w:tabs>
        <w:spacing w:line="360" w:lineRule="auto"/>
        <w:contextualSpacing/>
        <w:rPr>
          <w:rFonts w:ascii="Calibri" w:eastAsia="Times New Roman" w:hAnsi="Calibri" w:cs="Cordia New"/>
        </w:rPr>
      </w:pPr>
    </w:p>
    <w:p w14:paraId="52ED371B" w14:textId="58A6A9CB" w:rsidR="005D1497" w:rsidRPr="007461FF" w:rsidRDefault="005D1497" w:rsidP="005D1497">
      <w:pPr>
        <w:tabs>
          <w:tab w:val="left" w:pos="6300"/>
          <w:tab w:val="left" w:pos="6750"/>
          <w:tab w:val="left" w:pos="7380"/>
        </w:tabs>
        <w:spacing w:line="360" w:lineRule="auto"/>
        <w:contextualSpacing/>
        <w:rPr>
          <w:rFonts w:ascii="Calibri" w:eastAsia="Times New Roman" w:hAnsi="Calibri" w:cs="Cordia New"/>
        </w:rPr>
      </w:pPr>
      <w:r w:rsidRPr="007461FF">
        <w:rPr>
          <w:rFonts w:ascii="Calibri" w:eastAsia="Times New Roman" w:hAnsi="Calibri" w:cs="Cordia New"/>
        </w:rPr>
        <w:t xml:space="preserve">                                                                           </w:t>
      </w:r>
    </w:p>
    <w:p w14:paraId="7167F746" w14:textId="77777777" w:rsidR="005D1497" w:rsidRPr="007461FF" w:rsidRDefault="005D1497" w:rsidP="005D1497">
      <w:pPr>
        <w:tabs>
          <w:tab w:val="left" w:pos="6300"/>
          <w:tab w:val="left" w:pos="6750"/>
          <w:tab w:val="left" w:pos="7380"/>
        </w:tabs>
        <w:spacing w:line="360" w:lineRule="auto"/>
        <w:contextualSpacing/>
        <w:jc w:val="center"/>
        <w:rPr>
          <w:rFonts w:ascii="Calibri" w:eastAsia="Times New Roman" w:hAnsi="Calibri" w:cs="Cordia New"/>
        </w:rPr>
      </w:pPr>
    </w:p>
    <w:p w14:paraId="3C862AEC" w14:textId="77777777" w:rsidR="005D1497" w:rsidRDefault="005D1497" w:rsidP="005D1497">
      <w:pPr>
        <w:tabs>
          <w:tab w:val="left" w:pos="6300"/>
          <w:tab w:val="left" w:pos="6750"/>
          <w:tab w:val="left" w:pos="7380"/>
        </w:tabs>
        <w:spacing w:line="360" w:lineRule="auto"/>
        <w:contextualSpacing/>
        <w:outlineLvl w:val="0"/>
        <w:rPr>
          <w:rFonts w:ascii="Times New Roman" w:eastAsia="Times New Roman" w:hAnsi="Times New Roman" w:cs="Times New Roman"/>
          <w:b/>
          <w:sz w:val="32"/>
          <w:szCs w:val="32"/>
        </w:rPr>
      </w:pPr>
    </w:p>
    <w:p w14:paraId="02296832" w14:textId="4CC7C420" w:rsidR="005D1497" w:rsidRPr="00E11FC1" w:rsidRDefault="005D1497" w:rsidP="00445075">
      <w:pPr>
        <w:tabs>
          <w:tab w:val="left" w:pos="6300"/>
          <w:tab w:val="left" w:pos="6750"/>
          <w:tab w:val="left" w:pos="7380"/>
        </w:tabs>
        <w:spacing w:line="360" w:lineRule="auto"/>
        <w:ind w:firstLine="720"/>
        <w:contextualSpacing/>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IN THE HIGH COURT OF ESWATINI</w:t>
      </w:r>
    </w:p>
    <w:p w14:paraId="098EEC15" w14:textId="3C112E32" w:rsidR="005D1497" w:rsidRPr="00445075" w:rsidRDefault="00445075" w:rsidP="00445075">
      <w:pPr>
        <w:tabs>
          <w:tab w:val="left" w:pos="1560"/>
          <w:tab w:val="left" w:pos="3825"/>
          <w:tab w:val="center" w:pos="4680"/>
          <w:tab w:val="left" w:pos="6210"/>
          <w:tab w:val="left" w:pos="6300"/>
          <w:tab w:val="left" w:pos="6660"/>
          <w:tab w:val="left" w:pos="6750"/>
          <w:tab w:val="left" w:pos="7380"/>
        </w:tabs>
        <w:spacing w:line="240" w:lineRule="auto"/>
        <w:jc w:val="center"/>
        <w:outlineLvl w:val="0"/>
        <w:rPr>
          <w:rFonts w:ascii="Times New Roman" w:eastAsia="Times New Roman" w:hAnsi="Times New Roman" w:cs="Times New Roman"/>
          <w:b/>
          <w:sz w:val="28"/>
          <w:szCs w:val="28"/>
          <w:u w:val="single"/>
        </w:rPr>
      </w:pPr>
      <w:r w:rsidRPr="00445075">
        <w:rPr>
          <w:rFonts w:ascii="Times New Roman" w:eastAsia="Times New Roman" w:hAnsi="Times New Roman" w:cs="Times New Roman"/>
          <w:b/>
          <w:sz w:val="28"/>
          <w:szCs w:val="28"/>
        </w:rPr>
        <w:t xml:space="preserve">  </w:t>
      </w:r>
      <w:r w:rsidR="005D1497" w:rsidRPr="00445075">
        <w:rPr>
          <w:rFonts w:ascii="Times New Roman" w:eastAsia="Times New Roman" w:hAnsi="Times New Roman" w:cs="Times New Roman"/>
          <w:b/>
          <w:sz w:val="28"/>
          <w:szCs w:val="28"/>
          <w:u w:val="single"/>
        </w:rPr>
        <w:t>JUDGMENT</w:t>
      </w:r>
    </w:p>
    <w:p w14:paraId="4B0391A9" w14:textId="503818FA" w:rsidR="005D1497" w:rsidRDefault="005D1497" w:rsidP="005D1497">
      <w:pPr>
        <w:tabs>
          <w:tab w:val="left" w:pos="6300"/>
          <w:tab w:val="left" w:pos="6750"/>
          <w:tab w:val="left" w:pos="7380"/>
        </w:tabs>
        <w:spacing w:line="240" w:lineRule="auto"/>
        <w:contextualSpacing/>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62F7DB6C" w14:textId="4BFC16C6" w:rsidR="005D1497" w:rsidRPr="00E11FC1" w:rsidRDefault="00147354" w:rsidP="00147354">
      <w:pPr>
        <w:spacing w:line="240" w:lineRule="auto"/>
        <w:ind w:left="5760" w:firstLine="720"/>
        <w:contextualSpacing/>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CASE</w:t>
      </w:r>
      <w:r w:rsidR="005D1497">
        <w:rPr>
          <w:rFonts w:ascii="Times New Roman" w:eastAsia="Times New Roman" w:hAnsi="Times New Roman" w:cs="Times New Roman"/>
          <w:sz w:val="28"/>
          <w:szCs w:val="28"/>
        </w:rPr>
        <w:t xml:space="preserve"> N</w:t>
      </w:r>
      <w:r>
        <w:rPr>
          <w:rFonts w:ascii="Times New Roman" w:eastAsia="Times New Roman" w:hAnsi="Times New Roman" w:cs="Times New Roman"/>
          <w:sz w:val="28"/>
          <w:szCs w:val="28"/>
        </w:rPr>
        <w:t>O.</w:t>
      </w:r>
      <w:r w:rsidR="00226FA1">
        <w:rPr>
          <w:rFonts w:ascii="Times New Roman" w:eastAsia="Times New Roman" w:hAnsi="Times New Roman" w:cs="Times New Roman"/>
          <w:sz w:val="28"/>
          <w:szCs w:val="28"/>
        </w:rPr>
        <w:t>1588/2018</w:t>
      </w:r>
    </w:p>
    <w:p w14:paraId="59A9A363" w14:textId="77777777" w:rsidR="005D1497" w:rsidRPr="00E11FC1" w:rsidRDefault="005D1497" w:rsidP="005D1497">
      <w:pPr>
        <w:tabs>
          <w:tab w:val="left" w:pos="6300"/>
          <w:tab w:val="left" w:pos="6750"/>
          <w:tab w:val="left" w:pos="7380"/>
        </w:tabs>
        <w:spacing w:line="240" w:lineRule="auto"/>
        <w:contextualSpacing/>
        <w:outlineLvl w:val="0"/>
        <w:rPr>
          <w:rFonts w:ascii="Times New Roman" w:eastAsia="Times New Roman" w:hAnsi="Times New Roman" w:cs="Times New Roman"/>
          <w:sz w:val="28"/>
          <w:szCs w:val="28"/>
        </w:rPr>
      </w:pPr>
    </w:p>
    <w:p w14:paraId="5BEDEF0B" w14:textId="77777777" w:rsidR="005D1497" w:rsidRDefault="005D1497" w:rsidP="005D1497">
      <w:pPr>
        <w:tabs>
          <w:tab w:val="left" w:pos="6300"/>
          <w:tab w:val="left" w:pos="6750"/>
          <w:tab w:val="left" w:pos="7380"/>
        </w:tabs>
        <w:spacing w:line="240" w:lineRule="auto"/>
        <w:contextualSpacing/>
        <w:outlineLvl w:val="0"/>
        <w:rPr>
          <w:rFonts w:ascii="Times New Roman" w:eastAsia="Times New Roman" w:hAnsi="Times New Roman" w:cs="Times New Roman"/>
          <w:sz w:val="28"/>
          <w:szCs w:val="28"/>
        </w:rPr>
      </w:pPr>
      <w:r w:rsidRPr="00E11FC1">
        <w:rPr>
          <w:rFonts w:ascii="Times New Roman" w:eastAsia="Times New Roman" w:hAnsi="Times New Roman" w:cs="Times New Roman"/>
          <w:sz w:val="28"/>
          <w:szCs w:val="28"/>
        </w:rPr>
        <w:t>In the matter between:</w:t>
      </w:r>
    </w:p>
    <w:p w14:paraId="51F87048" w14:textId="77777777" w:rsidR="005D1497" w:rsidRDefault="005D1497" w:rsidP="005D1497">
      <w:pPr>
        <w:tabs>
          <w:tab w:val="left" w:pos="6300"/>
          <w:tab w:val="left" w:pos="6750"/>
          <w:tab w:val="left" w:pos="7380"/>
        </w:tabs>
        <w:spacing w:line="240" w:lineRule="auto"/>
        <w:contextualSpacing/>
        <w:outlineLvl w:val="0"/>
        <w:rPr>
          <w:rFonts w:ascii="Times New Roman" w:eastAsia="Times New Roman" w:hAnsi="Times New Roman" w:cs="Times New Roman"/>
          <w:sz w:val="28"/>
          <w:szCs w:val="28"/>
        </w:rPr>
      </w:pPr>
    </w:p>
    <w:p w14:paraId="11AD0170" w14:textId="2BD16F18" w:rsidR="00D25138" w:rsidRDefault="00226FA1" w:rsidP="00157315">
      <w:pPr>
        <w:spacing w:line="240" w:lineRule="auto"/>
        <w:contextualSpacing/>
        <w:jc w:val="both"/>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BHUNU MALL PARTNERSHIP T/A BHUNU MALL</w:t>
      </w:r>
      <w:r w:rsidR="004F3534">
        <w:rPr>
          <w:rFonts w:ascii="Times New Roman" w:eastAsia="Times New Roman" w:hAnsi="Times New Roman" w:cs="Times New Roman"/>
          <w:b/>
          <w:sz w:val="26"/>
          <w:szCs w:val="26"/>
        </w:rPr>
        <w:tab/>
      </w:r>
      <w:r w:rsidR="004F3534">
        <w:rPr>
          <w:rFonts w:ascii="Times New Roman" w:eastAsia="Times New Roman" w:hAnsi="Times New Roman" w:cs="Times New Roman"/>
          <w:b/>
          <w:sz w:val="26"/>
          <w:szCs w:val="26"/>
        </w:rPr>
        <w:tab/>
      </w:r>
      <w:r w:rsidR="00D25138">
        <w:rPr>
          <w:rFonts w:ascii="Times New Roman" w:eastAsia="Times New Roman" w:hAnsi="Times New Roman" w:cs="Times New Roman"/>
          <w:b/>
          <w:sz w:val="26"/>
          <w:szCs w:val="26"/>
        </w:rPr>
        <w:tab/>
        <w:t>Applicant</w:t>
      </w:r>
    </w:p>
    <w:p w14:paraId="31535472" w14:textId="77777777" w:rsidR="00D25138" w:rsidRPr="00D25138" w:rsidRDefault="00D25138" w:rsidP="00157315">
      <w:pPr>
        <w:spacing w:line="240" w:lineRule="auto"/>
        <w:contextualSpacing/>
        <w:jc w:val="both"/>
        <w:outlineLvl w:val="0"/>
        <w:rPr>
          <w:rFonts w:ascii="Times New Roman" w:eastAsia="Times New Roman" w:hAnsi="Times New Roman" w:cs="Times New Roman"/>
          <w:sz w:val="26"/>
          <w:szCs w:val="26"/>
        </w:rPr>
      </w:pPr>
    </w:p>
    <w:p w14:paraId="4EFBB7A7" w14:textId="7A5ED7FF" w:rsidR="00D25138" w:rsidRPr="00D25138" w:rsidRDefault="00D25138" w:rsidP="00157315">
      <w:pPr>
        <w:spacing w:line="240" w:lineRule="auto"/>
        <w:contextualSpacing/>
        <w:jc w:val="both"/>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And </w:t>
      </w:r>
    </w:p>
    <w:p w14:paraId="31C1982B" w14:textId="77777777" w:rsidR="00D25138" w:rsidRPr="00D25138" w:rsidRDefault="00D25138" w:rsidP="00157315">
      <w:pPr>
        <w:spacing w:line="240" w:lineRule="auto"/>
        <w:contextualSpacing/>
        <w:jc w:val="both"/>
        <w:outlineLvl w:val="0"/>
        <w:rPr>
          <w:rFonts w:ascii="Times New Roman" w:eastAsia="Times New Roman" w:hAnsi="Times New Roman" w:cs="Times New Roman"/>
          <w:sz w:val="26"/>
          <w:szCs w:val="26"/>
        </w:rPr>
      </w:pPr>
    </w:p>
    <w:p w14:paraId="10E8469E" w14:textId="5AB39306" w:rsidR="00D25138" w:rsidRDefault="00226FA1" w:rsidP="00157315">
      <w:pPr>
        <w:spacing w:line="240" w:lineRule="auto"/>
        <w:contextualSpacing/>
        <w:jc w:val="both"/>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UNITED KING PIE (PTY) LIMITED T/A KING PIE</w:t>
      </w:r>
      <w:r w:rsidR="00D25138">
        <w:rPr>
          <w:rFonts w:ascii="Times New Roman" w:eastAsia="Times New Roman" w:hAnsi="Times New Roman" w:cs="Times New Roman"/>
          <w:b/>
          <w:sz w:val="26"/>
          <w:szCs w:val="26"/>
        </w:rPr>
        <w:tab/>
      </w:r>
      <w:r w:rsidR="00D25138">
        <w:rPr>
          <w:rFonts w:ascii="Times New Roman" w:eastAsia="Times New Roman" w:hAnsi="Times New Roman" w:cs="Times New Roman"/>
          <w:b/>
          <w:sz w:val="26"/>
          <w:szCs w:val="26"/>
        </w:rPr>
        <w:tab/>
      </w:r>
      <w:r w:rsidR="00D25138">
        <w:rPr>
          <w:rFonts w:ascii="Times New Roman" w:eastAsia="Times New Roman" w:hAnsi="Times New Roman" w:cs="Times New Roman"/>
          <w:b/>
          <w:sz w:val="26"/>
          <w:szCs w:val="26"/>
        </w:rPr>
        <w:tab/>
        <w:t>Respondent</w:t>
      </w:r>
    </w:p>
    <w:p w14:paraId="598CDABA" w14:textId="77777777" w:rsidR="00D25138" w:rsidRPr="00D25138" w:rsidRDefault="00D25138" w:rsidP="00157315">
      <w:pPr>
        <w:spacing w:line="240" w:lineRule="auto"/>
        <w:contextualSpacing/>
        <w:jc w:val="both"/>
        <w:outlineLvl w:val="0"/>
        <w:rPr>
          <w:rFonts w:ascii="Times New Roman" w:eastAsia="Times New Roman" w:hAnsi="Times New Roman" w:cs="Times New Roman"/>
          <w:sz w:val="26"/>
          <w:szCs w:val="26"/>
        </w:rPr>
      </w:pPr>
    </w:p>
    <w:p w14:paraId="791D3356" w14:textId="1F05ED05" w:rsidR="00D25138" w:rsidRPr="00D25138" w:rsidRDefault="00D25138" w:rsidP="00157315">
      <w:pPr>
        <w:spacing w:line="240" w:lineRule="auto"/>
        <w:contextualSpacing/>
        <w:jc w:val="both"/>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ab/>
        <w:t>In Re:</w:t>
      </w:r>
    </w:p>
    <w:p w14:paraId="33A6611C" w14:textId="77777777" w:rsidR="00D25138" w:rsidRPr="00D25138" w:rsidRDefault="00D25138" w:rsidP="00157315">
      <w:pPr>
        <w:spacing w:line="240" w:lineRule="auto"/>
        <w:contextualSpacing/>
        <w:jc w:val="both"/>
        <w:outlineLvl w:val="0"/>
        <w:rPr>
          <w:rFonts w:ascii="Times New Roman" w:eastAsia="Times New Roman" w:hAnsi="Times New Roman" w:cs="Times New Roman"/>
          <w:sz w:val="26"/>
          <w:szCs w:val="26"/>
        </w:rPr>
      </w:pPr>
    </w:p>
    <w:p w14:paraId="3C13626E" w14:textId="43DB8833" w:rsidR="00147354" w:rsidRPr="00412233" w:rsidRDefault="00226FA1" w:rsidP="00157315">
      <w:pPr>
        <w:spacing w:line="240" w:lineRule="auto"/>
        <w:contextualSpacing/>
        <w:jc w:val="both"/>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BHUNU MALL PARTNERSHIP T/A BHUNU MALL</w:t>
      </w:r>
      <w:r w:rsidR="00147354" w:rsidRPr="00412233">
        <w:rPr>
          <w:rFonts w:ascii="Times New Roman" w:eastAsia="Times New Roman" w:hAnsi="Times New Roman" w:cs="Times New Roman"/>
          <w:b/>
          <w:sz w:val="26"/>
          <w:szCs w:val="26"/>
        </w:rPr>
        <w:tab/>
      </w:r>
      <w:r w:rsidR="00147354" w:rsidRPr="00412233">
        <w:rPr>
          <w:rFonts w:ascii="Times New Roman" w:eastAsia="Times New Roman" w:hAnsi="Times New Roman" w:cs="Times New Roman"/>
          <w:b/>
          <w:sz w:val="26"/>
          <w:szCs w:val="26"/>
        </w:rPr>
        <w:tab/>
      </w:r>
      <w:r w:rsidR="00147354" w:rsidRPr="00412233">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Plaintiff</w:t>
      </w:r>
    </w:p>
    <w:p w14:paraId="644FDF0E" w14:textId="72E3D91A" w:rsidR="00412233" w:rsidRDefault="00412233" w:rsidP="00157315">
      <w:pPr>
        <w:spacing w:line="240" w:lineRule="auto"/>
        <w:contextualSpacing/>
        <w:jc w:val="both"/>
        <w:outlineLvl w:val="0"/>
        <w:rPr>
          <w:rFonts w:ascii="Times New Roman" w:eastAsia="Times New Roman" w:hAnsi="Times New Roman" w:cs="Times New Roman"/>
          <w:b/>
          <w:sz w:val="26"/>
          <w:szCs w:val="26"/>
        </w:rPr>
      </w:pPr>
    </w:p>
    <w:p w14:paraId="43EEAABE" w14:textId="77777777" w:rsidR="00412233" w:rsidRPr="00412233" w:rsidRDefault="00412233" w:rsidP="00157315">
      <w:pPr>
        <w:spacing w:line="240" w:lineRule="auto"/>
        <w:contextualSpacing/>
        <w:jc w:val="both"/>
        <w:outlineLvl w:val="0"/>
        <w:rPr>
          <w:rFonts w:ascii="Times New Roman" w:eastAsia="Times New Roman" w:hAnsi="Times New Roman" w:cs="Times New Roman"/>
          <w:sz w:val="26"/>
          <w:szCs w:val="26"/>
        </w:rPr>
      </w:pPr>
    </w:p>
    <w:p w14:paraId="4789AD81" w14:textId="77777777" w:rsidR="00412233" w:rsidRDefault="00412233" w:rsidP="00157315">
      <w:pPr>
        <w:spacing w:line="240" w:lineRule="auto"/>
        <w:contextualSpacing/>
        <w:jc w:val="both"/>
        <w:outlineLvl w:val="0"/>
        <w:rPr>
          <w:rFonts w:ascii="Times New Roman" w:eastAsia="Times New Roman" w:hAnsi="Times New Roman" w:cs="Times New Roman"/>
          <w:sz w:val="26"/>
          <w:szCs w:val="26"/>
        </w:rPr>
      </w:pPr>
      <w:r w:rsidRPr="00412233">
        <w:rPr>
          <w:rFonts w:ascii="Times New Roman" w:eastAsia="Times New Roman" w:hAnsi="Times New Roman" w:cs="Times New Roman"/>
          <w:sz w:val="26"/>
          <w:szCs w:val="26"/>
        </w:rPr>
        <w:tab/>
        <w:t>And</w:t>
      </w:r>
    </w:p>
    <w:p w14:paraId="2525D652" w14:textId="77777777" w:rsidR="00C05127" w:rsidRDefault="00C05127" w:rsidP="00157315">
      <w:pPr>
        <w:spacing w:line="240" w:lineRule="auto"/>
        <w:contextualSpacing/>
        <w:jc w:val="both"/>
        <w:outlineLvl w:val="0"/>
        <w:rPr>
          <w:rFonts w:ascii="Times New Roman" w:eastAsia="Times New Roman" w:hAnsi="Times New Roman" w:cs="Times New Roman"/>
          <w:sz w:val="26"/>
          <w:szCs w:val="26"/>
        </w:rPr>
      </w:pPr>
    </w:p>
    <w:p w14:paraId="08E3759E" w14:textId="76D330F9" w:rsidR="00412233" w:rsidRDefault="00226FA1" w:rsidP="00157315">
      <w:pPr>
        <w:spacing w:line="240" w:lineRule="auto"/>
        <w:contextualSpacing/>
        <w:jc w:val="both"/>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UNITED KING PIE (PTY) LIMITED T/A KING PIE</w:t>
      </w:r>
      <w:r w:rsidR="00554901">
        <w:rPr>
          <w:rFonts w:ascii="Times New Roman" w:eastAsia="Times New Roman" w:hAnsi="Times New Roman" w:cs="Times New Roman"/>
          <w:b/>
          <w:sz w:val="26"/>
          <w:szCs w:val="26"/>
        </w:rPr>
        <w:tab/>
      </w:r>
      <w:r w:rsidR="00412233">
        <w:rPr>
          <w:rFonts w:ascii="Times New Roman" w:eastAsia="Times New Roman" w:hAnsi="Times New Roman" w:cs="Times New Roman"/>
          <w:b/>
          <w:sz w:val="26"/>
          <w:szCs w:val="26"/>
        </w:rPr>
        <w:tab/>
      </w:r>
      <w:r w:rsidR="00412233">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Defendant</w:t>
      </w:r>
    </w:p>
    <w:p w14:paraId="7469FBEB" w14:textId="60C04833" w:rsidR="005D1497" w:rsidRPr="00C40DE9" w:rsidRDefault="005D1497" w:rsidP="001E5EAC">
      <w:pPr>
        <w:spacing w:line="240" w:lineRule="auto"/>
        <w:rPr>
          <w:rFonts w:ascii="Times New Roman" w:eastAsia="Times New Roman" w:hAnsi="Times New Roman" w:cs="Times New Roman"/>
          <w:b/>
          <w:sz w:val="26"/>
          <w:szCs w:val="26"/>
        </w:rPr>
      </w:pPr>
      <w:r w:rsidRPr="00C40DE9">
        <w:rPr>
          <w:rFonts w:ascii="Times New Roman" w:eastAsia="Times New Roman" w:hAnsi="Times New Roman" w:cs="Times New Roman"/>
          <w:b/>
          <w:sz w:val="26"/>
          <w:szCs w:val="26"/>
        </w:rPr>
        <w:t xml:space="preserve">   </w:t>
      </w:r>
    </w:p>
    <w:p w14:paraId="20F2599D" w14:textId="41128D2C" w:rsidR="005D1497" w:rsidRPr="00C40DE9" w:rsidRDefault="005D1497" w:rsidP="00063252">
      <w:pPr>
        <w:spacing w:line="240" w:lineRule="auto"/>
        <w:ind w:left="2160" w:hanging="2160"/>
        <w:jc w:val="both"/>
        <w:rPr>
          <w:rFonts w:ascii="Times New Roman" w:eastAsia="Times New Roman" w:hAnsi="Times New Roman" w:cs="Times New Roman"/>
          <w:i/>
          <w:sz w:val="26"/>
          <w:szCs w:val="26"/>
        </w:rPr>
      </w:pPr>
      <w:r w:rsidRPr="00C40DE9">
        <w:rPr>
          <w:rFonts w:ascii="Times New Roman" w:eastAsia="Times New Roman" w:hAnsi="Times New Roman" w:cs="Times New Roman"/>
          <w:b/>
          <w:sz w:val="26"/>
          <w:szCs w:val="26"/>
        </w:rPr>
        <w:t>Neutral citation:</w:t>
      </w:r>
      <w:r w:rsidR="00C40DE9">
        <w:rPr>
          <w:rFonts w:ascii="Times New Roman" w:eastAsia="Times New Roman" w:hAnsi="Times New Roman" w:cs="Times New Roman"/>
          <w:b/>
          <w:sz w:val="26"/>
          <w:szCs w:val="26"/>
        </w:rPr>
        <w:tab/>
      </w:r>
      <w:r w:rsidR="00554901">
        <w:rPr>
          <w:rFonts w:ascii="Times New Roman" w:eastAsia="Times New Roman" w:hAnsi="Times New Roman" w:cs="Times New Roman"/>
          <w:i/>
          <w:sz w:val="26"/>
          <w:szCs w:val="26"/>
        </w:rPr>
        <w:t>Bhunu Mall Partnership t/a Bhunu Mall v United King Pie (Pty) Limited t/a King Pie In re: Bhunu Mall Partnership t/a Bhunu Mall</w:t>
      </w:r>
      <w:r w:rsidR="001B1D1C" w:rsidRPr="00C40DE9">
        <w:rPr>
          <w:rFonts w:ascii="Times New Roman" w:eastAsia="Times New Roman" w:hAnsi="Times New Roman" w:cs="Times New Roman"/>
          <w:i/>
          <w:sz w:val="26"/>
          <w:szCs w:val="26"/>
        </w:rPr>
        <w:t xml:space="preserve"> </w:t>
      </w:r>
      <w:r w:rsidR="00554901">
        <w:rPr>
          <w:rFonts w:ascii="Times New Roman" w:eastAsia="Times New Roman" w:hAnsi="Times New Roman" w:cs="Times New Roman"/>
          <w:i/>
          <w:sz w:val="26"/>
          <w:szCs w:val="26"/>
        </w:rPr>
        <w:t xml:space="preserve">v United King Pie (Pty) Limited t/a King Pie </w:t>
      </w:r>
      <w:r w:rsidRPr="00C40DE9">
        <w:rPr>
          <w:rFonts w:ascii="Times New Roman" w:eastAsia="Times New Roman" w:hAnsi="Times New Roman" w:cs="Times New Roman"/>
          <w:sz w:val="26"/>
          <w:szCs w:val="26"/>
        </w:rPr>
        <w:t>(</w:t>
      </w:r>
      <w:r w:rsidR="00554901">
        <w:rPr>
          <w:rFonts w:ascii="Times New Roman" w:eastAsia="Times New Roman" w:hAnsi="Times New Roman" w:cs="Times New Roman"/>
          <w:sz w:val="26"/>
          <w:szCs w:val="26"/>
        </w:rPr>
        <w:t>1588/2018</w:t>
      </w:r>
      <w:r w:rsidRPr="00C40DE9">
        <w:rPr>
          <w:rFonts w:ascii="Times New Roman" w:eastAsia="Times New Roman" w:hAnsi="Times New Roman" w:cs="Times New Roman"/>
          <w:sz w:val="26"/>
          <w:szCs w:val="26"/>
        </w:rPr>
        <w:t xml:space="preserve">) </w:t>
      </w:r>
      <w:r w:rsidRPr="00C40DE9">
        <w:rPr>
          <w:rFonts w:ascii="Times New Roman" w:eastAsia="Times New Roman" w:hAnsi="Times New Roman" w:cs="Times New Roman"/>
          <w:i/>
          <w:sz w:val="26"/>
          <w:szCs w:val="26"/>
        </w:rPr>
        <w:t>[20</w:t>
      </w:r>
      <w:r w:rsidR="00F8175F">
        <w:rPr>
          <w:rFonts w:ascii="Times New Roman" w:eastAsia="Times New Roman" w:hAnsi="Times New Roman" w:cs="Times New Roman"/>
          <w:i/>
          <w:sz w:val="26"/>
          <w:szCs w:val="26"/>
        </w:rPr>
        <w:t>19</w:t>
      </w:r>
      <w:r w:rsidRPr="00C40DE9">
        <w:rPr>
          <w:rFonts w:ascii="Times New Roman" w:eastAsia="Times New Roman" w:hAnsi="Times New Roman" w:cs="Times New Roman"/>
          <w:i/>
          <w:sz w:val="26"/>
          <w:szCs w:val="26"/>
        </w:rPr>
        <w:t xml:space="preserve">] SZHC </w:t>
      </w:r>
      <w:r w:rsidR="00D07F6D">
        <w:rPr>
          <w:rFonts w:ascii="Times New Roman" w:eastAsia="Times New Roman" w:hAnsi="Times New Roman" w:cs="Times New Roman"/>
          <w:i/>
          <w:sz w:val="26"/>
          <w:szCs w:val="26"/>
        </w:rPr>
        <w:t>18</w:t>
      </w:r>
      <w:r w:rsidRPr="00C40DE9">
        <w:rPr>
          <w:rFonts w:ascii="Times New Roman" w:eastAsia="Times New Roman" w:hAnsi="Times New Roman" w:cs="Times New Roman"/>
          <w:i/>
          <w:sz w:val="26"/>
          <w:szCs w:val="26"/>
        </w:rPr>
        <w:t xml:space="preserve"> </w:t>
      </w:r>
      <w:r w:rsidRPr="00C40DE9">
        <w:rPr>
          <w:rFonts w:ascii="Times New Roman" w:eastAsia="Times New Roman" w:hAnsi="Times New Roman" w:cs="Times New Roman"/>
          <w:sz w:val="26"/>
          <w:szCs w:val="26"/>
        </w:rPr>
        <w:t>(</w:t>
      </w:r>
      <w:r w:rsidR="00F8175F">
        <w:rPr>
          <w:rFonts w:ascii="Times New Roman" w:eastAsia="Times New Roman" w:hAnsi="Times New Roman" w:cs="Times New Roman"/>
          <w:sz w:val="26"/>
          <w:szCs w:val="26"/>
        </w:rPr>
        <w:t>0</w:t>
      </w:r>
      <w:r w:rsidR="00FE72CA">
        <w:rPr>
          <w:rFonts w:ascii="Times New Roman" w:eastAsia="Times New Roman" w:hAnsi="Times New Roman" w:cs="Times New Roman"/>
          <w:sz w:val="26"/>
          <w:szCs w:val="26"/>
        </w:rPr>
        <w:t xml:space="preserve">6 </w:t>
      </w:r>
      <w:r w:rsidR="00F8175F">
        <w:rPr>
          <w:rFonts w:ascii="Times New Roman" w:eastAsia="Times New Roman" w:hAnsi="Times New Roman" w:cs="Times New Roman"/>
          <w:sz w:val="26"/>
          <w:szCs w:val="26"/>
        </w:rPr>
        <w:t>February</w:t>
      </w:r>
      <w:r w:rsidR="002259C7">
        <w:rPr>
          <w:rFonts w:ascii="Times New Roman" w:eastAsia="Times New Roman" w:hAnsi="Times New Roman" w:cs="Times New Roman"/>
          <w:i/>
          <w:sz w:val="26"/>
          <w:szCs w:val="26"/>
        </w:rPr>
        <w:t xml:space="preserve"> 2023</w:t>
      </w:r>
      <w:r w:rsidRPr="00C40DE9">
        <w:rPr>
          <w:rFonts w:ascii="Times New Roman" w:eastAsia="Times New Roman" w:hAnsi="Times New Roman" w:cs="Times New Roman"/>
          <w:i/>
          <w:sz w:val="26"/>
          <w:szCs w:val="26"/>
        </w:rPr>
        <w:t>)</w:t>
      </w:r>
    </w:p>
    <w:p w14:paraId="7807D430" w14:textId="77777777" w:rsidR="007D21C3" w:rsidRPr="00C40DE9" w:rsidRDefault="007D21C3" w:rsidP="00942149">
      <w:pPr>
        <w:spacing w:line="240" w:lineRule="auto"/>
        <w:rPr>
          <w:rFonts w:ascii="Times New Roman" w:eastAsia="Times New Roman" w:hAnsi="Times New Roman" w:cs="Times New Roman"/>
          <w:b/>
          <w:sz w:val="26"/>
          <w:szCs w:val="26"/>
        </w:rPr>
      </w:pPr>
    </w:p>
    <w:p w14:paraId="0AFECDF4" w14:textId="336B8EB5" w:rsidR="005D1497" w:rsidRPr="00C40DE9" w:rsidRDefault="005D1497" w:rsidP="00942149">
      <w:pPr>
        <w:spacing w:line="240" w:lineRule="auto"/>
        <w:rPr>
          <w:rFonts w:ascii="Times New Roman" w:eastAsia="Times New Roman" w:hAnsi="Times New Roman" w:cs="Times New Roman"/>
          <w:b/>
          <w:sz w:val="26"/>
          <w:szCs w:val="26"/>
        </w:rPr>
      </w:pPr>
      <w:r w:rsidRPr="00C40DE9">
        <w:rPr>
          <w:rFonts w:ascii="Times New Roman" w:eastAsia="Times New Roman" w:hAnsi="Times New Roman" w:cs="Times New Roman"/>
          <w:b/>
          <w:sz w:val="26"/>
          <w:szCs w:val="26"/>
        </w:rPr>
        <w:t>Coram</w:t>
      </w:r>
      <w:r w:rsidR="00D62343" w:rsidRPr="00C40DE9">
        <w:rPr>
          <w:rFonts w:ascii="Times New Roman" w:eastAsia="Times New Roman" w:hAnsi="Times New Roman" w:cs="Times New Roman"/>
          <w:b/>
          <w:sz w:val="26"/>
          <w:szCs w:val="26"/>
        </w:rPr>
        <w:tab/>
      </w:r>
      <w:r w:rsidR="00D62343" w:rsidRPr="00C40DE9">
        <w:rPr>
          <w:rFonts w:ascii="Times New Roman" w:eastAsia="Times New Roman" w:hAnsi="Times New Roman" w:cs="Times New Roman"/>
          <w:b/>
          <w:sz w:val="26"/>
          <w:szCs w:val="26"/>
        </w:rPr>
        <w:tab/>
      </w:r>
      <w:r w:rsidR="002259C7">
        <w:rPr>
          <w:rFonts w:ascii="Times New Roman" w:eastAsia="Times New Roman" w:hAnsi="Times New Roman" w:cs="Times New Roman"/>
          <w:b/>
          <w:sz w:val="26"/>
          <w:szCs w:val="26"/>
        </w:rPr>
        <w:t>:        T.</w:t>
      </w:r>
      <w:r w:rsidRPr="00C40DE9">
        <w:rPr>
          <w:rFonts w:ascii="Times New Roman" w:eastAsia="Times New Roman" w:hAnsi="Times New Roman" w:cs="Times New Roman"/>
          <w:b/>
          <w:sz w:val="26"/>
          <w:szCs w:val="26"/>
        </w:rPr>
        <w:t xml:space="preserve"> Dlamini J</w:t>
      </w:r>
    </w:p>
    <w:p w14:paraId="5D13AA1B" w14:textId="2F55B57B" w:rsidR="00F8175F" w:rsidRDefault="000147DC" w:rsidP="00BC47DC">
      <w:pPr>
        <w:spacing w:line="240" w:lineRule="auto"/>
        <w:jc w:val="both"/>
        <w:rPr>
          <w:rFonts w:ascii="Times New Roman" w:hAnsi="Times New Roman" w:cs="Times New Roman"/>
          <w:sz w:val="26"/>
          <w:szCs w:val="26"/>
        </w:rPr>
      </w:pPr>
      <w:r w:rsidRPr="00C40DE9">
        <w:rPr>
          <w:rFonts w:ascii="Times New Roman" w:hAnsi="Times New Roman" w:cs="Times New Roman"/>
          <w:sz w:val="26"/>
          <w:szCs w:val="26"/>
        </w:rPr>
        <w:t>Delivered</w:t>
      </w:r>
      <w:r w:rsidRPr="00C40DE9">
        <w:rPr>
          <w:rFonts w:ascii="Times New Roman" w:hAnsi="Times New Roman" w:cs="Times New Roman"/>
          <w:sz w:val="26"/>
          <w:szCs w:val="26"/>
        </w:rPr>
        <w:tab/>
      </w:r>
      <w:r w:rsidRPr="00C40DE9">
        <w:rPr>
          <w:rFonts w:ascii="Times New Roman" w:hAnsi="Times New Roman" w:cs="Times New Roman"/>
          <w:sz w:val="26"/>
          <w:szCs w:val="26"/>
        </w:rPr>
        <w:tab/>
        <w:t>:</w:t>
      </w:r>
      <w:r w:rsidRPr="00C40DE9">
        <w:rPr>
          <w:rFonts w:ascii="Times New Roman" w:hAnsi="Times New Roman" w:cs="Times New Roman"/>
          <w:sz w:val="26"/>
          <w:szCs w:val="26"/>
        </w:rPr>
        <w:tab/>
      </w:r>
      <w:r w:rsidR="00F8175F">
        <w:rPr>
          <w:rFonts w:ascii="Times New Roman" w:hAnsi="Times New Roman" w:cs="Times New Roman"/>
          <w:sz w:val="26"/>
          <w:szCs w:val="26"/>
        </w:rPr>
        <w:t>0</w:t>
      </w:r>
      <w:r w:rsidR="00FE72CA">
        <w:rPr>
          <w:rFonts w:ascii="Times New Roman" w:hAnsi="Times New Roman" w:cs="Times New Roman"/>
          <w:sz w:val="26"/>
          <w:szCs w:val="26"/>
        </w:rPr>
        <w:t>6</w:t>
      </w:r>
      <w:r w:rsidR="00F8175F">
        <w:rPr>
          <w:rFonts w:ascii="Times New Roman" w:hAnsi="Times New Roman" w:cs="Times New Roman"/>
          <w:sz w:val="26"/>
          <w:szCs w:val="26"/>
        </w:rPr>
        <w:t xml:space="preserve"> February</w:t>
      </w:r>
      <w:r w:rsidR="002259C7">
        <w:rPr>
          <w:rFonts w:ascii="Times New Roman" w:hAnsi="Times New Roman" w:cs="Times New Roman"/>
          <w:sz w:val="26"/>
          <w:szCs w:val="26"/>
        </w:rPr>
        <w:t xml:space="preserve"> 2023</w:t>
      </w:r>
    </w:p>
    <w:p w14:paraId="0C295706" w14:textId="5671B057" w:rsidR="005D1497" w:rsidRPr="00C40DE9" w:rsidRDefault="005D1497" w:rsidP="00BC47DC">
      <w:pPr>
        <w:spacing w:line="240" w:lineRule="auto"/>
        <w:jc w:val="both"/>
        <w:rPr>
          <w:rFonts w:ascii="Times New Roman" w:hAnsi="Times New Roman" w:cs="Times New Roman"/>
          <w:sz w:val="26"/>
          <w:szCs w:val="26"/>
        </w:rPr>
      </w:pPr>
      <w:r w:rsidRPr="00C40DE9">
        <w:rPr>
          <w:rFonts w:ascii="Times New Roman" w:hAnsi="Times New Roman" w:cs="Times New Roman"/>
          <w:sz w:val="26"/>
          <w:szCs w:val="26"/>
        </w:rPr>
        <w:t xml:space="preserve">        </w:t>
      </w:r>
    </w:p>
    <w:p w14:paraId="28FC27C5" w14:textId="77777777" w:rsidR="00F033DB" w:rsidRPr="00C40DE9" w:rsidRDefault="00F033DB" w:rsidP="00BC47DC">
      <w:pPr>
        <w:spacing w:line="240" w:lineRule="auto"/>
        <w:jc w:val="both"/>
        <w:rPr>
          <w:rFonts w:ascii="Times New Roman" w:hAnsi="Times New Roman" w:cs="Times New Roman"/>
          <w:sz w:val="26"/>
          <w:szCs w:val="26"/>
        </w:rPr>
      </w:pPr>
    </w:p>
    <w:p w14:paraId="44D49D29" w14:textId="0ABCC28D" w:rsidR="00105287" w:rsidRDefault="00105287" w:rsidP="001717BC">
      <w:pPr>
        <w:spacing w:line="240" w:lineRule="auto"/>
        <w:ind w:left="1440" w:hanging="1440"/>
        <w:jc w:val="both"/>
        <w:rPr>
          <w:rFonts w:ascii="Times New Roman" w:hAnsi="Times New Roman" w:cs="Times New Roman"/>
          <w:b/>
          <w:i/>
          <w:sz w:val="24"/>
          <w:szCs w:val="24"/>
        </w:rPr>
      </w:pPr>
      <w:r>
        <w:rPr>
          <w:rFonts w:ascii="Times New Roman" w:hAnsi="Times New Roman" w:cs="Times New Roman"/>
          <w:b/>
          <w:i/>
          <w:sz w:val="24"/>
          <w:szCs w:val="24"/>
        </w:rPr>
        <w:t>[1]</w:t>
      </w:r>
      <w:r>
        <w:rPr>
          <w:rFonts w:ascii="Times New Roman" w:hAnsi="Times New Roman" w:cs="Times New Roman"/>
          <w:b/>
          <w:i/>
          <w:sz w:val="24"/>
          <w:szCs w:val="24"/>
        </w:rPr>
        <w:tab/>
      </w:r>
      <w:r w:rsidR="00635E93">
        <w:rPr>
          <w:rFonts w:ascii="Times New Roman" w:hAnsi="Times New Roman" w:cs="Times New Roman"/>
          <w:b/>
          <w:i/>
          <w:sz w:val="24"/>
          <w:szCs w:val="24"/>
        </w:rPr>
        <w:t>Law of contract</w:t>
      </w:r>
      <w:r>
        <w:rPr>
          <w:rFonts w:ascii="Times New Roman" w:hAnsi="Times New Roman" w:cs="Times New Roman"/>
          <w:b/>
          <w:i/>
          <w:sz w:val="24"/>
          <w:szCs w:val="24"/>
        </w:rPr>
        <w:t xml:space="preserve"> – </w:t>
      </w:r>
      <w:r w:rsidR="00635E93">
        <w:rPr>
          <w:rFonts w:ascii="Times New Roman" w:hAnsi="Times New Roman" w:cs="Times New Roman"/>
          <w:b/>
          <w:i/>
          <w:sz w:val="24"/>
          <w:szCs w:val="24"/>
        </w:rPr>
        <w:t>Lease agreement</w:t>
      </w:r>
      <w:r>
        <w:rPr>
          <w:rFonts w:ascii="Times New Roman" w:hAnsi="Times New Roman" w:cs="Times New Roman"/>
          <w:b/>
          <w:i/>
          <w:sz w:val="24"/>
          <w:szCs w:val="24"/>
        </w:rPr>
        <w:t xml:space="preserve"> – </w:t>
      </w:r>
      <w:r w:rsidR="00635E93">
        <w:rPr>
          <w:rFonts w:ascii="Times New Roman" w:hAnsi="Times New Roman" w:cs="Times New Roman"/>
          <w:b/>
          <w:i/>
          <w:sz w:val="24"/>
          <w:szCs w:val="24"/>
        </w:rPr>
        <w:t>Failure to pay agreed rental amounts – Ejectment from leased premises</w:t>
      </w:r>
    </w:p>
    <w:p w14:paraId="6C8E78F2" w14:textId="33F62164" w:rsidR="009D76F0" w:rsidRDefault="005D1497" w:rsidP="001717BC">
      <w:pPr>
        <w:spacing w:line="240" w:lineRule="auto"/>
        <w:ind w:left="1440" w:hanging="1440"/>
        <w:jc w:val="both"/>
        <w:rPr>
          <w:rFonts w:ascii="Times New Roman" w:hAnsi="Times New Roman" w:cs="Times New Roman"/>
          <w:i/>
          <w:sz w:val="24"/>
          <w:szCs w:val="24"/>
        </w:rPr>
      </w:pPr>
      <w:r w:rsidRPr="0076578C">
        <w:rPr>
          <w:rFonts w:ascii="Times New Roman" w:hAnsi="Times New Roman" w:cs="Times New Roman"/>
          <w:b/>
          <w:i/>
          <w:sz w:val="24"/>
          <w:szCs w:val="24"/>
        </w:rPr>
        <w:t>Summary</w:t>
      </w:r>
      <w:r w:rsidR="00092C71">
        <w:rPr>
          <w:rFonts w:ascii="Times New Roman" w:hAnsi="Times New Roman" w:cs="Times New Roman"/>
          <w:b/>
          <w:i/>
          <w:sz w:val="24"/>
          <w:szCs w:val="24"/>
        </w:rPr>
        <w:t>:</w:t>
      </w:r>
      <w:r w:rsidR="00092C71">
        <w:rPr>
          <w:rFonts w:ascii="Times New Roman" w:hAnsi="Times New Roman" w:cs="Times New Roman"/>
          <w:b/>
          <w:i/>
          <w:sz w:val="24"/>
          <w:szCs w:val="24"/>
        </w:rPr>
        <w:tab/>
      </w:r>
      <w:r w:rsidR="00FA2166">
        <w:rPr>
          <w:rFonts w:ascii="Times New Roman" w:hAnsi="Times New Roman" w:cs="Times New Roman"/>
          <w:b/>
          <w:i/>
          <w:sz w:val="24"/>
          <w:szCs w:val="24"/>
        </w:rPr>
        <w:t xml:space="preserve">The </w:t>
      </w:r>
      <w:r w:rsidR="00635E93">
        <w:rPr>
          <w:rFonts w:ascii="Times New Roman" w:hAnsi="Times New Roman" w:cs="Times New Roman"/>
          <w:b/>
          <w:i/>
          <w:sz w:val="24"/>
          <w:szCs w:val="24"/>
        </w:rPr>
        <w:t xml:space="preserve">applicant leased premises at the Manzini Mall to the respondent – At a later stage of the lease agreement the respondent held the view that the 10% agreed </w:t>
      </w:r>
      <w:r w:rsidR="00C47559">
        <w:rPr>
          <w:rFonts w:ascii="Times New Roman" w:hAnsi="Times New Roman" w:cs="Times New Roman"/>
          <w:b/>
          <w:i/>
          <w:sz w:val="24"/>
          <w:szCs w:val="24"/>
        </w:rPr>
        <w:t xml:space="preserve">annual </w:t>
      </w:r>
      <w:r w:rsidR="00635E93">
        <w:rPr>
          <w:rFonts w:ascii="Times New Roman" w:hAnsi="Times New Roman" w:cs="Times New Roman"/>
          <w:b/>
          <w:i/>
          <w:sz w:val="24"/>
          <w:szCs w:val="24"/>
        </w:rPr>
        <w:t>rental</w:t>
      </w:r>
      <w:r w:rsidR="00D046B2">
        <w:rPr>
          <w:rFonts w:ascii="Times New Roman" w:hAnsi="Times New Roman" w:cs="Times New Roman"/>
          <w:b/>
          <w:i/>
          <w:sz w:val="24"/>
          <w:szCs w:val="24"/>
        </w:rPr>
        <w:t xml:space="preserve"> escalation</w:t>
      </w:r>
      <w:r w:rsidR="00635E93">
        <w:rPr>
          <w:rFonts w:ascii="Times New Roman" w:hAnsi="Times New Roman" w:cs="Times New Roman"/>
          <w:b/>
          <w:i/>
          <w:sz w:val="24"/>
          <w:szCs w:val="24"/>
        </w:rPr>
        <w:t xml:space="preserve"> amount </w:t>
      </w:r>
      <w:r w:rsidR="00D046B2">
        <w:rPr>
          <w:rFonts w:ascii="Times New Roman" w:hAnsi="Times New Roman" w:cs="Times New Roman"/>
          <w:b/>
          <w:i/>
          <w:sz w:val="24"/>
          <w:szCs w:val="24"/>
        </w:rPr>
        <w:t>made</w:t>
      </w:r>
      <w:r w:rsidR="00635E93">
        <w:rPr>
          <w:rFonts w:ascii="Times New Roman" w:hAnsi="Times New Roman" w:cs="Times New Roman"/>
          <w:b/>
          <w:i/>
          <w:sz w:val="24"/>
          <w:szCs w:val="24"/>
        </w:rPr>
        <w:t xml:space="preserve"> the monthly </w:t>
      </w:r>
      <w:r w:rsidR="00C47559">
        <w:rPr>
          <w:rFonts w:ascii="Times New Roman" w:hAnsi="Times New Roman" w:cs="Times New Roman"/>
          <w:b/>
          <w:i/>
          <w:sz w:val="24"/>
          <w:szCs w:val="24"/>
        </w:rPr>
        <w:t>rentals exorbitant</w:t>
      </w:r>
      <w:r w:rsidR="00635E93">
        <w:rPr>
          <w:rFonts w:ascii="Times New Roman" w:hAnsi="Times New Roman" w:cs="Times New Roman"/>
          <w:b/>
          <w:i/>
          <w:sz w:val="24"/>
          <w:szCs w:val="24"/>
        </w:rPr>
        <w:t xml:space="preserve"> and unaffordable</w:t>
      </w:r>
      <w:r w:rsidR="00D046B2">
        <w:rPr>
          <w:rFonts w:ascii="Times New Roman" w:hAnsi="Times New Roman" w:cs="Times New Roman"/>
          <w:b/>
          <w:i/>
          <w:sz w:val="24"/>
          <w:szCs w:val="24"/>
        </w:rPr>
        <w:t xml:space="preserve"> – The respondent then engaged the applicant and proposed a revision of the monthly rental</w:t>
      </w:r>
      <w:r w:rsidR="00C47559">
        <w:rPr>
          <w:rFonts w:ascii="Times New Roman" w:hAnsi="Times New Roman" w:cs="Times New Roman"/>
          <w:b/>
          <w:i/>
          <w:sz w:val="24"/>
          <w:szCs w:val="24"/>
        </w:rPr>
        <w:t>s</w:t>
      </w:r>
      <w:r w:rsidR="00D046B2">
        <w:rPr>
          <w:rFonts w:ascii="Times New Roman" w:hAnsi="Times New Roman" w:cs="Times New Roman"/>
          <w:b/>
          <w:i/>
          <w:sz w:val="24"/>
          <w:szCs w:val="24"/>
        </w:rPr>
        <w:t xml:space="preserve"> – Letters were exchanged between the applicant and respondent concerning the proposed revision but no consensus was reached – The respondent then started </w:t>
      </w:r>
      <w:r w:rsidR="004432FE">
        <w:rPr>
          <w:rFonts w:ascii="Times New Roman" w:hAnsi="Times New Roman" w:cs="Times New Roman"/>
          <w:b/>
          <w:i/>
          <w:sz w:val="24"/>
          <w:szCs w:val="24"/>
        </w:rPr>
        <w:t>paying the rentals</w:t>
      </w:r>
      <w:r w:rsidR="00D046B2">
        <w:rPr>
          <w:rFonts w:ascii="Times New Roman" w:hAnsi="Times New Roman" w:cs="Times New Roman"/>
          <w:b/>
          <w:i/>
          <w:sz w:val="24"/>
          <w:szCs w:val="24"/>
        </w:rPr>
        <w:t xml:space="preserve"> as per the proposal it made to the applicant</w:t>
      </w:r>
      <w:r w:rsidR="00635E93">
        <w:rPr>
          <w:rFonts w:ascii="Times New Roman" w:hAnsi="Times New Roman" w:cs="Times New Roman"/>
          <w:b/>
          <w:i/>
          <w:sz w:val="24"/>
          <w:szCs w:val="24"/>
        </w:rPr>
        <w:t xml:space="preserve"> </w:t>
      </w:r>
      <w:r w:rsidR="00D046B2">
        <w:rPr>
          <w:rFonts w:ascii="Times New Roman" w:hAnsi="Times New Roman" w:cs="Times New Roman"/>
          <w:b/>
          <w:i/>
          <w:sz w:val="24"/>
          <w:szCs w:val="24"/>
        </w:rPr>
        <w:t>and this resulted in shortfalls of the agreed</w:t>
      </w:r>
      <w:r w:rsidR="00F944AA">
        <w:rPr>
          <w:rFonts w:ascii="Times New Roman" w:hAnsi="Times New Roman" w:cs="Times New Roman"/>
          <w:b/>
          <w:i/>
          <w:sz w:val="24"/>
          <w:szCs w:val="24"/>
        </w:rPr>
        <w:t xml:space="preserve"> monthly rental payment</w:t>
      </w:r>
      <w:r w:rsidR="00C47559">
        <w:rPr>
          <w:rFonts w:ascii="Times New Roman" w:hAnsi="Times New Roman" w:cs="Times New Roman"/>
          <w:b/>
          <w:i/>
          <w:sz w:val="24"/>
          <w:szCs w:val="24"/>
        </w:rPr>
        <w:t>s</w:t>
      </w:r>
      <w:r w:rsidR="00D046B2">
        <w:rPr>
          <w:rFonts w:ascii="Times New Roman" w:hAnsi="Times New Roman" w:cs="Times New Roman"/>
          <w:b/>
          <w:i/>
          <w:sz w:val="24"/>
          <w:szCs w:val="24"/>
        </w:rPr>
        <w:t xml:space="preserve"> </w:t>
      </w:r>
      <w:r w:rsidR="00F944AA">
        <w:rPr>
          <w:rFonts w:ascii="Times New Roman" w:hAnsi="Times New Roman" w:cs="Times New Roman"/>
          <w:b/>
          <w:i/>
          <w:sz w:val="24"/>
          <w:szCs w:val="24"/>
        </w:rPr>
        <w:t>– The applicant then filed an application before this court seeking payment of the arrear rentals</w:t>
      </w:r>
      <w:r w:rsidR="00C47559">
        <w:rPr>
          <w:rFonts w:ascii="Times New Roman" w:hAnsi="Times New Roman" w:cs="Times New Roman"/>
          <w:b/>
          <w:i/>
          <w:sz w:val="24"/>
          <w:szCs w:val="24"/>
        </w:rPr>
        <w:t>,</w:t>
      </w:r>
      <w:r w:rsidR="00F944AA">
        <w:rPr>
          <w:rFonts w:ascii="Times New Roman" w:hAnsi="Times New Roman" w:cs="Times New Roman"/>
          <w:b/>
          <w:i/>
          <w:sz w:val="24"/>
          <w:szCs w:val="24"/>
        </w:rPr>
        <w:t xml:space="preserve"> and ejectment of the respondent from the leased premises.</w:t>
      </w:r>
      <w:r w:rsidR="00F82BDD">
        <w:rPr>
          <w:rFonts w:ascii="Times New Roman" w:hAnsi="Times New Roman" w:cs="Times New Roman"/>
          <w:b/>
          <w:i/>
          <w:sz w:val="24"/>
          <w:szCs w:val="24"/>
        </w:rPr>
        <w:t xml:space="preserve"> </w:t>
      </w:r>
    </w:p>
    <w:p w14:paraId="1179CAF9" w14:textId="459B34F4" w:rsidR="00B33DCA" w:rsidRDefault="00BC47DC" w:rsidP="00BC47DC">
      <w:pPr>
        <w:spacing w:line="240" w:lineRule="auto"/>
        <w:ind w:left="1440" w:hanging="1440"/>
        <w:jc w:val="both"/>
        <w:rPr>
          <w:rFonts w:ascii="Times New Roman" w:hAnsi="Times New Roman" w:cs="Times New Roman"/>
          <w:b/>
          <w:bCs/>
          <w:i/>
          <w:sz w:val="24"/>
          <w:szCs w:val="24"/>
        </w:rPr>
      </w:pPr>
      <w:r>
        <w:rPr>
          <w:rFonts w:ascii="Times New Roman" w:hAnsi="Times New Roman" w:cs="Times New Roman"/>
          <w:b/>
          <w:i/>
          <w:sz w:val="24"/>
          <w:szCs w:val="24"/>
        </w:rPr>
        <w:t>Held:</w:t>
      </w:r>
      <w:r>
        <w:rPr>
          <w:rFonts w:ascii="Times New Roman" w:hAnsi="Times New Roman" w:cs="Times New Roman"/>
          <w:i/>
          <w:sz w:val="24"/>
          <w:szCs w:val="24"/>
        </w:rPr>
        <w:tab/>
      </w:r>
      <w:r w:rsidR="00B33DCA">
        <w:rPr>
          <w:rFonts w:ascii="Times New Roman" w:hAnsi="Times New Roman" w:cs="Times New Roman"/>
          <w:b/>
          <w:bCs/>
          <w:i/>
          <w:sz w:val="24"/>
          <w:szCs w:val="24"/>
        </w:rPr>
        <w:t xml:space="preserve">That </w:t>
      </w:r>
      <w:r w:rsidR="00F82BDD">
        <w:rPr>
          <w:rFonts w:ascii="Times New Roman" w:hAnsi="Times New Roman" w:cs="Times New Roman"/>
          <w:b/>
          <w:bCs/>
          <w:i/>
          <w:sz w:val="24"/>
          <w:szCs w:val="24"/>
        </w:rPr>
        <w:t xml:space="preserve">the </w:t>
      </w:r>
      <w:r w:rsidR="00F944AA">
        <w:rPr>
          <w:rFonts w:ascii="Times New Roman" w:hAnsi="Times New Roman" w:cs="Times New Roman"/>
          <w:b/>
          <w:bCs/>
          <w:i/>
          <w:sz w:val="24"/>
          <w:szCs w:val="24"/>
        </w:rPr>
        <w:t>respondent is bound by the agreed monthly rental</w:t>
      </w:r>
      <w:r w:rsidR="00C47559">
        <w:rPr>
          <w:rFonts w:ascii="Times New Roman" w:hAnsi="Times New Roman" w:cs="Times New Roman"/>
          <w:b/>
          <w:bCs/>
          <w:i/>
          <w:sz w:val="24"/>
          <w:szCs w:val="24"/>
        </w:rPr>
        <w:t>s</w:t>
      </w:r>
      <w:r w:rsidR="00F944AA">
        <w:rPr>
          <w:rFonts w:ascii="Times New Roman" w:hAnsi="Times New Roman" w:cs="Times New Roman"/>
          <w:b/>
          <w:bCs/>
          <w:i/>
          <w:sz w:val="24"/>
          <w:szCs w:val="24"/>
        </w:rPr>
        <w:t xml:space="preserve"> as per the signed lease agreement, and that it could not unilaterally review and change the monthly agreed rentals – Interim orders confirmed. </w:t>
      </w:r>
    </w:p>
    <w:p w14:paraId="41458A85" w14:textId="2CEBDAC0" w:rsidR="005D1497" w:rsidRDefault="005D1497" w:rsidP="005D1497">
      <w:pPr>
        <w:spacing w:line="240" w:lineRule="auto"/>
        <w:ind w:left="90" w:hanging="90"/>
        <w:rPr>
          <w:rFonts w:ascii="Times New Roman" w:hAnsi="Times New Roman" w:cs="Times New Roman"/>
          <w:b/>
          <w:sz w:val="28"/>
          <w:szCs w:val="28"/>
        </w:rPr>
      </w:pPr>
      <w:r>
        <w:rPr>
          <w:rFonts w:ascii="Times New Roman" w:hAnsi="Times New Roman" w:cs="Times New Roman"/>
          <w:b/>
          <w:sz w:val="28"/>
          <w:szCs w:val="28"/>
        </w:rPr>
        <w:t xml:space="preserve">           __________________________________________________________________</w:t>
      </w:r>
    </w:p>
    <w:p w14:paraId="23DFE24A" w14:textId="77777777" w:rsidR="005D1497" w:rsidRPr="0012296B" w:rsidRDefault="0005450A" w:rsidP="005D1497">
      <w:pPr>
        <w:tabs>
          <w:tab w:val="left" w:pos="1620"/>
          <w:tab w:val="left" w:pos="6300"/>
          <w:tab w:val="left" w:pos="6750"/>
          <w:tab w:val="left" w:pos="7380"/>
        </w:tabs>
        <w:spacing w:line="240" w:lineRule="auto"/>
        <w:jc w:val="center"/>
        <w:rPr>
          <w:rFonts w:ascii="Times New Roman" w:hAnsi="Times New Roman" w:cs="Times New Roman"/>
          <w:b/>
          <w:sz w:val="32"/>
          <w:szCs w:val="32"/>
        </w:rPr>
      </w:pPr>
      <w:r>
        <w:rPr>
          <w:rFonts w:ascii="Times New Roman" w:hAnsi="Times New Roman" w:cs="Times New Roman"/>
          <w:b/>
          <w:sz w:val="32"/>
          <w:szCs w:val="32"/>
        </w:rPr>
        <w:t>JUDGMENT</w:t>
      </w:r>
      <w:r w:rsidR="005D1497">
        <w:rPr>
          <w:rFonts w:ascii="Times New Roman" w:hAnsi="Times New Roman" w:cs="Times New Roman"/>
          <w:b/>
          <w:sz w:val="28"/>
          <w:szCs w:val="28"/>
        </w:rPr>
        <w:t xml:space="preserve"> _________________________________________________________________    </w:t>
      </w:r>
    </w:p>
    <w:p w14:paraId="17263FC4" w14:textId="77777777" w:rsidR="008207E9" w:rsidRDefault="008207E9" w:rsidP="002B74C9">
      <w:pPr>
        <w:spacing w:line="360" w:lineRule="auto"/>
        <w:ind w:left="567" w:right="6" w:hanging="567"/>
        <w:jc w:val="both"/>
        <w:rPr>
          <w:rFonts w:ascii="Times New Roman" w:hAnsi="Times New Roman" w:cs="Times New Roman"/>
          <w:sz w:val="28"/>
          <w:szCs w:val="28"/>
        </w:rPr>
      </w:pPr>
    </w:p>
    <w:p w14:paraId="6E52AC1F" w14:textId="360273EE" w:rsidR="00A90610" w:rsidRDefault="008207E9" w:rsidP="002B74C9">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D06592">
        <w:rPr>
          <w:rFonts w:ascii="Times New Roman" w:hAnsi="Times New Roman" w:cs="Times New Roman"/>
          <w:sz w:val="28"/>
          <w:szCs w:val="28"/>
        </w:rPr>
        <w:t>[1]</w:t>
      </w:r>
      <w:r w:rsidR="00D06592">
        <w:rPr>
          <w:rFonts w:ascii="Times New Roman" w:hAnsi="Times New Roman" w:cs="Times New Roman"/>
          <w:sz w:val="28"/>
          <w:szCs w:val="28"/>
        </w:rPr>
        <w:tab/>
      </w:r>
      <w:r w:rsidR="00582235">
        <w:rPr>
          <w:rFonts w:ascii="Times New Roman" w:hAnsi="Times New Roman" w:cs="Times New Roman"/>
          <w:sz w:val="28"/>
          <w:szCs w:val="28"/>
        </w:rPr>
        <w:t>On the 12</w:t>
      </w:r>
      <w:r w:rsidR="00582235" w:rsidRPr="00582235">
        <w:rPr>
          <w:rFonts w:ascii="Times New Roman" w:hAnsi="Times New Roman" w:cs="Times New Roman"/>
          <w:sz w:val="28"/>
          <w:szCs w:val="28"/>
          <w:vertAlign w:val="superscript"/>
        </w:rPr>
        <w:t>th</w:t>
      </w:r>
      <w:r w:rsidR="00582235">
        <w:rPr>
          <w:rFonts w:ascii="Times New Roman" w:hAnsi="Times New Roman" w:cs="Times New Roman"/>
          <w:sz w:val="28"/>
          <w:szCs w:val="28"/>
        </w:rPr>
        <w:t xml:space="preserve"> October 2018 His Lordship Maphanga J. granted an interim order in terms of which the following orders were issued in favour of the applicant:</w:t>
      </w:r>
    </w:p>
    <w:p w14:paraId="53126524" w14:textId="57A1B24A" w:rsidR="00582235" w:rsidRPr="00BD62B9" w:rsidRDefault="00582235" w:rsidP="00BD62B9">
      <w:pPr>
        <w:spacing w:line="240" w:lineRule="auto"/>
        <w:ind w:left="1440" w:hanging="720"/>
        <w:jc w:val="both"/>
        <w:rPr>
          <w:rFonts w:ascii="Times New Roman" w:hAnsi="Times New Roman" w:cs="Times New Roman"/>
          <w:sz w:val="24"/>
          <w:szCs w:val="24"/>
        </w:rPr>
      </w:pPr>
      <w:r w:rsidRPr="00BD62B9">
        <w:rPr>
          <w:rFonts w:ascii="Times New Roman" w:hAnsi="Times New Roman" w:cs="Times New Roman"/>
          <w:sz w:val="24"/>
          <w:szCs w:val="24"/>
        </w:rPr>
        <w:t>(</w:t>
      </w:r>
      <w:proofErr w:type="spellStart"/>
      <w:r w:rsidRPr="00BD62B9">
        <w:rPr>
          <w:rFonts w:ascii="Times New Roman" w:hAnsi="Times New Roman" w:cs="Times New Roman"/>
          <w:sz w:val="24"/>
          <w:szCs w:val="24"/>
        </w:rPr>
        <w:t>i</w:t>
      </w:r>
      <w:proofErr w:type="spellEnd"/>
      <w:r w:rsidRPr="00BD62B9">
        <w:rPr>
          <w:rFonts w:ascii="Times New Roman" w:hAnsi="Times New Roman" w:cs="Times New Roman"/>
          <w:sz w:val="24"/>
          <w:szCs w:val="24"/>
        </w:rPr>
        <w:t>)</w:t>
      </w:r>
      <w:r w:rsidRPr="00BD62B9">
        <w:rPr>
          <w:rFonts w:ascii="Times New Roman" w:hAnsi="Times New Roman" w:cs="Times New Roman"/>
          <w:sz w:val="24"/>
          <w:szCs w:val="24"/>
        </w:rPr>
        <w:tab/>
        <w:t xml:space="preserve">The Deputy Sheriff for the Manzini district is hereby directed and authorized to attach and prepare an inventory of the movable goods which are at shop No.L10 and U43 A, </w:t>
      </w:r>
      <w:proofErr w:type="spellStart"/>
      <w:r w:rsidRPr="00BD62B9">
        <w:rPr>
          <w:rFonts w:ascii="Times New Roman" w:hAnsi="Times New Roman" w:cs="Times New Roman"/>
          <w:sz w:val="24"/>
          <w:szCs w:val="24"/>
        </w:rPr>
        <w:t>Bhunu</w:t>
      </w:r>
      <w:proofErr w:type="spellEnd"/>
      <w:r w:rsidRPr="00BD62B9">
        <w:rPr>
          <w:rFonts w:ascii="Times New Roman" w:hAnsi="Times New Roman" w:cs="Times New Roman"/>
          <w:sz w:val="24"/>
          <w:szCs w:val="24"/>
        </w:rPr>
        <w:t xml:space="preserve"> Mall building, </w:t>
      </w:r>
      <w:proofErr w:type="spellStart"/>
      <w:r w:rsidRPr="00BD62B9">
        <w:rPr>
          <w:rFonts w:ascii="Times New Roman" w:hAnsi="Times New Roman" w:cs="Times New Roman"/>
          <w:sz w:val="24"/>
          <w:szCs w:val="24"/>
        </w:rPr>
        <w:t>cnr</w:t>
      </w:r>
      <w:proofErr w:type="spellEnd"/>
      <w:r w:rsidRPr="00BD62B9">
        <w:rPr>
          <w:rFonts w:ascii="Times New Roman" w:hAnsi="Times New Roman" w:cs="Times New Roman"/>
          <w:sz w:val="24"/>
          <w:szCs w:val="24"/>
        </w:rPr>
        <w:t xml:space="preserve"> of Ngwane and Louw street, Manzini (Swaziland) pending the institution and conclusion of an action by the Applicant against the defendant for arrear</w:t>
      </w:r>
      <w:r w:rsidR="006D7F9B" w:rsidRPr="00BD62B9">
        <w:rPr>
          <w:rFonts w:ascii="Times New Roman" w:hAnsi="Times New Roman" w:cs="Times New Roman"/>
          <w:sz w:val="24"/>
          <w:szCs w:val="24"/>
        </w:rPr>
        <w:t xml:space="preserve"> rentals amounting </w:t>
      </w:r>
      <w:r w:rsidR="006D7F9B" w:rsidRPr="00BD62B9">
        <w:rPr>
          <w:rFonts w:ascii="Times New Roman" w:hAnsi="Times New Roman" w:cs="Times New Roman"/>
          <w:b/>
          <w:sz w:val="24"/>
          <w:szCs w:val="24"/>
        </w:rPr>
        <w:t>to E740, 0</w:t>
      </w:r>
      <w:r w:rsidR="00C47559">
        <w:rPr>
          <w:rFonts w:ascii="Times New Roman" w:hAnsi="Times New Roman" w:cs="Times New Roman"/>
          <w:b/>
          <w:sz w:val="24"/>
          <w:szCs w:val="24"/>
        </w:rPr>
        <w:t>3</w:t>
      </w:r>
      <w:r w:rsidR="006D7F9B" w:rsidRPr="00BD62B9">
        <w:rPr>
          <w:rFonts w:ascii="Times New Roman" w:hAnsi="Times New Roman" w:cs="Times New Roman"/>
          <w:b/>
          <w:sz w:val="24"/>
          <w:szCs w:val="24"/>
        </w:rPr>
        <w:t>4</w:t>
      </w:r>
      <w:r w:rsidRPr="00BD62B9">
        <w:rPr>
          <w:rFonts w:ascii="Times New Roman" w:hAnsi="Times New Roman" w:cs="Times New Roman"/>
          <w:b/>
          <w:sz w:val="24"/>
          <w:szCs w:val="24"/>
        </w:rPr>
        <w:t>.60 (Seven Hundred and Forty</w:t>
      </w:r>
      <w:r w:rsidR="001C08E0" w:rsidRPr="00BD62B9">
        <w:rPr>
          <w:rFonts w:ascii="Times New Roman" w:hAnsi="Times New Roman" w:cs="Times New Roman"/>
          <w:b/>
          <w:sz w:val="24"/>
          <w:szCs w:val="24"/>
        </w:rPr>
        <w:t xml:space="preserve"> Thousand, Thirty Four Emalangeni </w:t>
      </w:r>
      <w:r w:rsidR="000E7724">
        <w:rPr>
          <w:rFonts w:ascii="Times New Roman" w:hAnsi="Times New Roman" w:cs="Times New Roman"/>
          <w:b/>
          <w:sz w:val="24"/>
          <w:szCs w:val="24"/>
        </w:rPr>
        <w:t xml:space="preserve">and </w:t>
      </w:r>
      <w:r w:rsidR="001C08E0" w:rsidRPr="00BD62B9">
        <w:rPr>
          <w:rFonts w:ascii="Times New Roman" w:hAnsi="Times New Roman" w:cs="Times New Roman"/>
          <w:b/>
          <w:sz w:val="24"/>
          <w:szCs w:val="24"/>
        </w:rPr>
        <w:t>Sixty Cents)</w:t>
      </w:r>
      <w:r w:rsidR="001C08E0" w:rsidRPr="00BD62B9">
        <w:rPr>
          <w:rFonts w:ascii="Times New Roman" w:hAnsi="Times New Roman" w:cs="Times New Roman"/>
          <w:sz w:val="24"/>
          <w:szCs w:val="24"/>
        </w:rPr>
        <w:t xml:space="preserve"> and ejectment from the said premises;</w:t>
      </w:r>
    </w:p>
    <w:p w14:paraId="32ABD1E6" w14:textId="5F2DF1F3" w:rsidR="006D7F9B" w:rsidRPr="00BD62B9" w:rsidRDefault="006D7F9B" w:rsidP="00BD62B9">
      <w:pPr>
        <w:spacing w:line="240" w:lineRule="auto"/>
        <w:ind w:left="1440" w:hanging="720"/>
        <w:jc w:val="both"/>
        <w:rPr>
          <w:rFonts w:ascii="Times New Roman" w:hAnsi="Times New Roman" w:cs="Times New Roman"/>
          <w:sz w:val="24"/>
          <w:szCs w:val="24"/>
        </w:rPr>
      </w:pPr>
      <w:r w:rsidRPr="00BD62B9">
        <w:rPr>
          <w:rFonts w:ascii="Times New Roman" w:hAnsi="Times New Roman" w:cs="Times New Roman"/>
          <w:sz w:val="24"/>
          <w:szCs w:val="24"/>
        </w:rPr>
        <w:t>(ii)</w:t>
      </w:r>
      <w:r w:rsidRPr="00BD62B9">
        <w:rPr>
          <w:rFonts w:ascii="Times New Roman" w:hAnsi="Times New Roman" w:cs="Times New Roman"/>
          <w:sz w:val="24"/>
          <w:szCs w:val="24"/>
        </w:rPr>
        <w:tab/>
        <w:t>The action referred to in paragraph (</w:t>
      </w:r>
      <w:proofErr w:type="spellStart"/>
      <w:r w:rsidRPr="00BD62B9">
        <w:rPr>
          <w:rFonts w:ascii="Times New Roman" w:hAnsi="Times New Roman" w:cs="Times New Roman"/>
          <w:sz w:val="24"/>
          <w:szCs w:val="24"/>
        </w:rPr>
        <w:t>i</w:t>
      </w:r>
      <w:proofErr w:type="spellEnd"/>
      <w:r w:rsidRPr="00BD62B9">
        <w:rPr>
          <w:rFonts w:ascii="Times New Roman" w:hAnsi="Times New Roman" w:cs="Times New Roman"/>
          <w:sz w:val="24"/>
          <w:szCs w:val="24"/>
        </w:rPr>
        <w:t>) above be instituted within fourteen days from date of final order.</w:t>
      </w:r>
    </w:p>
    <w:p w14:paraId="08F88ADE" w14:textId="4619D886" w:rsidR="006D7F9B" w:rsidRPr="00BD62B9" w:rsidRDefault="006D7F9B" w:rsidP="00BD62B9">
      <w:pPr>
        <w:spacing w:line="240" w:lineRule="auto"/>
        <w:ind w:left="720"/>
        <w:jc w:val="both"/>
        <w:rPr>
          <w:rFonts w:ascii="Times New Roman" w:hAnsi="Times New Roman" w:cs="Times New Roman"/>
          <w:sz w:val="24"/>
          <w:szCs w:val="24"/>
        </w:rPr>
      </w:pPr>
      <w:r w:rsidRPr="00BD62B9">
        <w:rPr>
          <w:rFonts w:ascii="Times New Roman" w:hAnsi="Times New Roman" w:cs="Times New Roman"/>
          <w:sz w:val="24"/>
          <w:szCs w:val="24"/>
        </w:rPr>
        <w:t>(iii)</w:t>
      </w:r>
      <w:r w:rsidRPr="00BD62B9">
        <w:rPr>
          <w:rFonts w:ascii="Times New Roman" w:hAnsi="Times New Roman" w:cs="Times New Roman"/>
          <w:sz w:val="24"/>
          <w:szCs w:val="24"/>
        </w:rPr>
        <w:tab/>
        <w:t xml:space="preserve">The respondent </w:t>
      </w:r>
      <w:proofErr w:type="gramStart"/>
      <w:r w:rsidRPr="00BD62B9">
        <w:rPr>
          <w:rFonts w:ascii="Times New Roman" w:hAnsi="Times New Roman" w:cs="Times New Roman"/>
          <w:sz w:val="24"/>
          <w:szCs w:val="24"/>
        </w:rPr>
        <w:t>pay</w:t>
      </w:r>
      <w:proofErr w:type="gramEnd"/>
      <w:r w:rsidRPr="00BD62B9">
        <w:rPr>
          <w:rFonts w:ascii="Times New Roman" w:hAnsi="Times New Roman" w:cs="Times New Roman"/>
          <w:sz w:val="24"/>
          <w:szCs w:val="24"/>
        </w:rPr>
        <w:t xml:space="preserve"> costs of suit at an Attorney and own client scale;</w:t>
      </w:r>
    </w:p>
    <w:p w14:paraId="5F89C165" w14:textId="689475CD" w:rsidR="006D7F9B" w:rsidRDefault="006D7F9B" w:rsidP="00BD62B9">
      <w:pPr>
        <w:spacing w:line="240" w:lineRule="auto"/>
        <w:ind w:left="1440" w:hanging="720"/>
        <w:jc w:val="both"/>
        <w:rPr>
          <w:rFonts w:ascii="Times New Roman" w:hAnsi="Times New Roman" w:cs="Times New Roman"/>
          <w:sz w:val="28"/>
          <w:szCs w:val="28"/>
        </w:rPr>
      </w:pPr>
      <w:r w:rsidRPr="00BD62B9">
        <w:rPr>
          <w:rFonts w:ascii="Times New Roman" w:hAnsi="Times New Roman" w:cs="Times New Roman"/>
          <w:sz w:val="24"/>
          <w:szCs w:val="24"/>
        </w:rPr>
        <w:lastRenderedPageBreak/>
        <w:t>(iv)</w:t>
      </w:r>
      <w:r w:rsidRPr="00BD62B9">
        <w:rPr>
          <w:rFonts w:ascii="Times New Roman" w:hAnsi="Times New Roman" w:cs="Times New Roman"/>
          <w:sz w:val="24"/>
          <w:szCs w:val="24"/>
        </w:rPr>
        <w:tab/>
        <w:t>The Respondent is to show cause on or before the 26</w:t>
      </w:r>
      <w:r w:rsidRPr="00BD62B9">
        <w:rPr>
          <w:rFonts w:ascii="Times New Roman" w:hAnsi="Times New Roman" w:cs="Times New Roman"/>
          <w:sz w:val="24"/>
          <w:szCs w:val="24"/>
          <w:vertAlign w:val="superscript"/>
        </w:rPr>
        <w:t>th</w:t>
      </w:r>
      <w:r w:rsidRPr="00BD62B9">
        <w:rPr>
          <w:rFonts w:ascii="Times New Roman" w:hAnsi="Times New Roman" w:cs="Times New Roman"/>
          <w:sz w:val="24"/>
          <w:szCs w:val="24"/>
        </w:rPr>
        <w:t xml:space="preserve"> October 2018, why a final order should not be granted in terms of prayers (</w:t>
      </w:r>
      <w:proofErr w:type="spellStart"/>
      <w:r w:rsidRPr="00BD62B9">
        <w:rPr>
          <w:rFonts w:ascii="Times New Roman" w:hAnsi="Times New Roman" w:cs="Times New Roman"/>
          <w:sz w:val="24"/>
          <w:szCs w:val="24"/>
        </w:rPr>
        <w:t>i</w:t>
      </w:r>
      <w:proofErr w:type="spellEnd"/>
      <w:r w:rsidRPr="00BD62B9">
        <w:rPr>
          <w:rFonts w:ascii="Times New Roman" w:hAnsi="Times New Roman" w:cs="Times New Roman"/>
          <w:sz w:val="24"/>
          <w:szCs w:val="24"/>
        </w:rPr>
        <w:t>), (ii), and (iii) of the Notice of Application.</w:t>
      </w:r>
    </w:p>
    <w:p w14:paraId="749EF860" w14:textId="2261190C" w:rsidR="006D7F9B" w:rsidRDefault="006D7F9B" w:rsidP="002B74C9">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101EF7">
        <w:rPr>
          <w:rFonts w:ascii="Times New Roman" w:hAnsi="Times New Roman" w:cs="Times New Roman"/>
          <w:sz w:val="28"/>
          <w:szCs w:val="28"/>
        </w:rPr>
        <w:t xml:space="preserve">I </w:t>
      </w:r>
      <w:r w:rsidR="00AA0B11">
        <w:rPr>
          <w:rFonts w:ascii="Times New Roman" w:hAnsi="Times New Roman" w:cs="Times New Roman"/>
          <w:sz w:val="28"/>
          <w:szCs w:val="28"/>
        </w:rPr>
        <w:t xml:space="preserve">find it apposite to mention that the citation as it appears from the papers filed in these proceedings </w:t>
      </w:r>
      <w:r w:rsidR="00C805B7">
        <w:rPr>
          <w:rFonts w:ascii="Times New Roman" w:hAnsi="Times New Roman" w:cs="Times New Roman"/>
          <w:sz w:val="28"/>
          <w:szCs w:val="28"/>
        </w:rPr>
        <w:t>is</w:t>
      </w:r>
      <w:r w:rsidR="00AA0B11">
        <w:rPr>
          <w:rFonts w:ascii="Times New Roman" w:hAnsi="Times New Roman" w:cs="Times New Roman"/>
          <w:sz w:val="28"/>
          <w:szCs w:val="28"/>
        </w:rPr>
        <w:t xml:space="preserve"> inappropriate and incorrect. </w:t>
      </w:r>
      <w:r w:rsidR="00E26093">
        <w:rPr>
          <w:rFonts w:ascii="Times New Roman" w:hAnsi="Times New Roman" w:cs="Times New Roman"/>
          <w:sz w:val="28"/>
          <w:szCs w:val="28"/>
        </w:rPr>
        <w:t>The proceedings before me are</w:t>
      </w:r>
      <w:r w:rsidR="00AA0B11">
        <w:rPr>
          <w:rFonts w:ascii="Times New Roman" w:hAnsi="Times New Roman" w:cs="Times New Roman"/>
          <w:sz w:val="28"/>
          <w:szCs w:val="28"/>
        </w:rPr>
        <w:t xml:space="preserve"> simpl</w:t>
      </w:r>
      <w:r w:rsidR="00E26093">
        <w:rPr>
          <w:rFonts w:ascii="Times New Roman" w:hAnsi="Times New Roman" w:cs="Times New Roman"/>
          <w:sz w:val="28"/>
          <w:szCs w:val="28"/>
        </w:rPr>
        <w:t>y a</w:t>
      </w:r>
      <w:r w:rsidR="00AA0B11">
        <w:rPr>
          <w:rFonts w:ascii="Times New Roman" w:hAnsi="Times New Roman" w:cs="Times New Roman"/>
          <w:sz w:val="28"/>
          <w:szCs w:val="28"/>
        </w:rPr>
        <w:t xml:space="preserve"> Notice of Application which, on account of the citation, purports to be an interlocutory application yet it is not. </w:t>
      </w:r>
      <w:r w:rsidR="005B1508">
        <w:rPr>
          <w:rFonts w:ascii="Times New Roman" w:hAnsi="Times New Roman" w:cs="Times New Roman"/>
          <w:sz w:val="28"/>
          <w:szCs w:val="28"/>
        </w:rPr>
        <w:t>The</w:t>
      </w:r>
      <w:r w:rsidR="00C805B7">
        <w:rPr>
          <w:rFonts w:ascii="Times New Roman" w:hAnsi="Times New Roman" w:cs="Times New Roman"/>
          <w:sz w:val="28"/>
          <w:szCs w:val="28"/>
        </w:rPr>
        <w:t xml:space="preserve"> action proceedings to be instituted in terms of the second order above has not been instituted</w:t>
      </w:r>
      <w:r w:rsidR="00E26093">
        <w:rPr>
          <w:rFonts w:ascii="Times New Roman" w:hAnsi="Times New Roman" w:cs="Times New Roman"/>
          <w:sz w:val="28"/>
          <w:szCs w:val="28"/>
        </w:rPr>
        <w:t xml:space="preserve"> yet</w:t>
      </w:r>
      <w:r w:rsidR="00C805B7">
        <w:rPr>
          <w:rFonts w:ascii="Times New Roman" w:hAnsi="Times New Roman" w:cs="Times New Roman"/>
          <w:sz w:val="28"/>
          <w:szCs w:val="28"/>
        </w:rPr>
        <w:t xml:space="preserve"> but will be instituted once a final order has been granted in these proceedings.</w:t>
      </w:r>
      <w:r w:rsidR="00E26093">
        <w:rPr>
          <w:rFonts w:ascii="Times New Roman" w:hAnsi="Times New Roman" w:cs="Times New Roman"/>
          <w:sz w:val="28"/>
          <w:szCs w:val="28"/>
        </w:rPr>
        <w:t xml:space="preserve"> The application cannot therefore be interlocutory because </w:t>
      </w:r>
      <w:r w:rsidR="00C47559">
        <w:rPr>
          <w:rFonts w:ascii="Times New Roman" w:hAnsi="Times New Roman" w:cs="Times New Roman"/>
          <w:sz w:val="28"/>
          <w:szCs w:val="28"/>
        </w:rPr>
        <w:t>it is not premised on any matter that is already before court</w:t>
      </w:r>
      <w:r w:rsidR="00E26093">
        <w:rPr>
          <w:rFonts w:ascii="Times New Roman" w:hAnsi="Times New Roman" w:cs="Times New Roman"/>
          <w:sz w:val="28"/>
          <w:szCs w:val="28"/>
        </w:rPr>
        <w:t xml:space="preserve"> but pending finalization.</w:t>
      </w:r>
    </w:p>
    <w:p w14:paraId="547BE5BB" w14:textId="5D13DAB0" w:rsidR="00E26093" w:rsidRDefault="00E26093" w:rsidP="002B74C9">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Coming back to the facts of the case, the applicant contends that it entered into two identical lease agreements in July 2009 with the respondent in respect of two different shops.</w:t>
      </w:r>
      <w:r w:rsidR="00B95184">
        <w:rPr>
          <w:rFonts w:ascii="Times New Roman" w:hAnsi="Times New Roman" w:cs="Times New Roman"/>
          <w:sz w:val="28"/>
          <w:szCs w:val="28"/>
        </w:rPr>
        <w:t xml:space="preserve"> The lease period was for a period of five (5) years with an option to renew when it expires on 31 May 2014. At commencement of the lease the monthly rentals were E20, 740.00 and E13, 975.00 respectively, with an agreed escalation rate of 10% per annum. At the time </w:t>
      </w:r>
      <w:r w:rsidR="00C47559">
        <w:rPr>
          <w:rFonts w:ascii="Times New Roman" w:hAnsi="Times New Roman" w:cs="Times New Roman"/>
          <w:sz w:val="28"/>
          <w:szCs w:val="28"/>
        </w:rPr>
        <w:t>when</w:t>
      </w:r>
      <w:r w:rsidR="00B95184">
        <w:rPr>
          <w:rFonts w:ascii="Times New Roman" w:hAnsi="Times New Roman" w:cs="Times New Roman"/>
          <w:sz w:val="28"/>
          <w:szCs w:val="28"/>
        </w:rPr>
        <w:t xml:space="preserve"> the lease expir</w:t>
      </w:r>
      <w:r w:rsidR="00C47559">
        <w:rPr>
          <w:rFonts w:ascii="Times New Roman" w:hAnsi="Times New Roman" w:cs="Times New Roman"/>
          <w:sz w:val="28"/>
          <w:szCs w:val="28"/>
        </w:rPr>
        <w:t>ed,</w:t>
      </w:r>
      <w:r w:rsidR="00B95184">
        <w:rPr>
          <w:rFonts w:ascii="Times New Roman" w:hAnsi="Times New Roman" w:cs="Times New Roman"/>
          <w:sz w:val="28"/>
          <w:szCs w:val="28"/>
        </w:rPr>
        <w:t xml:space="preserve"> the rentals stood at E30, 365.43 and E20, 460.80 respectively.</w:t>
      </w:r>
    </w:p>
    <w:p w14:paraId="11E60AB7" w14:textId="62084989" w:rsidR="00B95184" w:rsidRDefault="00B95184" w:rsidP="002B74C9">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The applicant </w:t>
      </w:r>
      <w:r w:rsidR="00C47559">
        <w:rPr>
          <w:rFonts w:ascii="Times New Roman" w:hAnsi="Times New Roman" w:cs="Times New Roman"/>
          <w:sz w:val="28"/>
          <w:szCs w:val="28"/>
        </w:rPr>
        <w:t>stated</w:t>
      </w:r>
      <w:r>
        <w:rPr>
          <w:rFonts w:ascii="Times New Roman" w:hAnsi="Times New Roman" w:cs="Times New Roman"/>
          <w:sz w:val="28"/>
          <w:szCs w:val="28"/>
        </w:rPr>
        <w:t xml:space="preserve"> that it had other previous leases with the respondent</w:t>
      </w:r>
      <w:r w:rsidR="00EE55CB">
        <w:rPr>
          <w:rFonts w:ascii="Times New Roman" w:hAnsi="Times New Roman" w:cs="Times New Roman"/>
          <w:sz w:val="28"/>
          <w:szCs w:val="28"/>
        </w:rPr>
        <w:t xml:space="preserve"> </w:t>
      </w:r>
      <w:r w:rsidR="00E43F02">
        <w:rPr>
          <w:rFonts w:ascii="Times New Roman" w:hAnsi="Times New Roman" w:cs="Times New Roman"/>
          <w:sz w:val="28"/>
          <w:szCs w:val="28"/>
        </w:rPr>
        <w:t xml:space="preserve">and </w:t>
      </w:r>
      <w:r w:rsidR="00C47559">
        <w:rPr>
          <w:rFonts w:ascii="Times New Roman" w:hAnsi="Times New Roman" w:cs="Times New Roman"/>
          <w:sz w:val="28"/>
          <w:szCs w:val="28"/>
        </w:rPr>
        <w:t>later</w:t>
      </w:r>
      <w:r w:rsidR="00E43F02">
        <w:rPr>
          <w:rFonts w:ascii="Times New Roman" w:hAnsi="Times New Roman" w:cs="Times New Roman"/>
          <w:sz w:val="28"/>
          <w:szCs w:val="28"/>
        </w:rPr>
        <w:t xml:space="preserve"> on </w:t>
      </w:r>
      <w:r w:rsidR="005648EF">
        <w:rPr>
          <w:rFonts w:ascii="Times New Roman" w:hAnsi="Times New Roman" w:cs="Times New Roman"/>
          <w:sz w:val="28"/>
          <w:szCs w:val="28"/>
        </w:rPr>
        <w:t>the respondent</w:t>
      </w:r>
      <w:r w:rsidR="00EE55CB">
        <w:rPr>
          <w:rFonts w:ascii="Times New Roman" w:hAnsi="Times New Roman" w:cs="Times New Roman"/>
          <w:sz w:val="28"/>
          <w:szCs w:val="28"/>
        </w:rPr>
        <w:t xml:space="preserve"> negotiated a review and reduction of the rentals, alleging that the annual escalation has rendered the rentals exorbitant and unaffordable. This was turned down by the Management Committee of the applicant, according to the founding affidavit.</w:t>
      </w:r>
    </w:p>
    <w:p w14:paraId="6E19B75D" w14:textId="254D8C3F" w:rsidR="009E37BC" w:rsidRDefault="00B85A9C" w:rsidP="002B74C9">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C47559">
        <w:rPr>
          <w:rFonts w:ascii="Times New Roman" w:hAnsi="Times New Roman" w:cs="Times New Roman"/>
          <w:sz w:val="28"/>
          <w:szCs w:val="28"/>
        </w:rPr>
        <w:t>T</w:t>
      </w:r>
      <w:r>
        <w:rPr>
          <w:rFonts w:ascii="Times New Roman" w:hAnsi="Times New Roman" w:cs="Times New Roman"/>
          <w:sz w:val="28"/>
          <w:szCs w:val="28"/>
        </w:rPr>
        <w:t>he applicant contends that</w:t>
      </w:r>
      <w:r w:rsidR="00C47559">
        <w:rPr>
          <w:rFonts w:ascii="Times New Roman" w:hAnsi="Times New Roman" w:cs="Times New Roman"/>
          <w:sz w:val="28"/>
          <w:szCs w:val="28"/>
        </w:rPr>
        <w:t xml:space="preserve"> in the month of April 2014, a</w:t>
      </w:r>
      <w:r>
        <w:rPr>
          <w:rFonts w:ascii="Times New Roman" w:hAnsi="Times New Roman" w:cs="Times New Roman"/>
          <w:sz w:val="28"/>
          <w:szCs w:val="28"/>
        </w:rPr>
        <w:t xml:space="preserve"> new lease agreement was delivered to the respondent for signature but </w:t>
      </w:r>
      <w:r w:rsidR="007F02D9">
        <w:rPr>
          <w:rFonts w:ascii="Times New Roman" w:hAnsi="Times New Roman" w:cs="Times New Roman"/>
          <w:sz w:val="28"/>
          <w:szCs w:val="28"/>
        </w:rPr>
        <w:t>the respondent did not sign it</w:t>
      </w:r>
      <w:r>
        <w:rPr>
          <w:rFonts w:ascii="Times New Roman" w:hAnsi="Times New Roman" w:cs="Times New Roman"/>
          <w:sz w:val="28"/>
          <w:szCs w:val="28"/>
        </w:rPr>
        <w:t>.</w:t>
      </w:r>
      <w:r w:rsidR="007F02D9">
        <w:rPr>
          <w:rFonts w:ascii="Times New Roman" w:hAnsi="Times New Roman" w:cs="Times New Roman"/>
          <w:sz w:val="28"/>
          <w:szCs w:val="28"/>
        </w:rPr>
        <w:t xml:space="preserve"> Another lease agreement</w:t>
      </w:r>
      <w:r w:rsidR="00AB3DDB">
        <w:rPr>
          <w:rFonts w:ascii="Times New Roman" w:hAnsi="Times New Roman" w:cs="Times New Roman"/>
          <w:sz w:val="28"/>
          <w:szCs w:val="28"/>
        </w:rPr>
        <w:t xml:space="preserve"> </w:t>
      </w:r>
      <w:r w:rsidR="007F02D9">
        <w:rPr>
          <w:rFonts w:ascii="Times New Roman" w:hAnsi="Times New Roman" w:cs="Times New Roman"/>
          <w:sz w:val="28"/>
          <w:szCs w:val="28"/>
        </w:rPr>
        <w:t>was delivered in June 2016 but the respondent</w:t>
      </w:r>
      <w:r w:rsidR="00C47559">
        <w:rPr>
          <w:rFonts w:ascii="Times New Roman" w:hAnsi="Times New Roman" w:cs="Times New Roman"/>
          <w:sz w:val="28"/>
          <w:szCs w:val="28"/>
        </w:rPr>
        <w:t xml:space="preserve"> still </w:t>
      </w:r>
      <w:r w:rsidR="007F02D9">
        <w:rPr>
          <w:rFonts w:ascii="Times New Roman" w:hAnsi="Times New Roman" w:cs="Times New Roman"/>
          <w:sz w:val="28"/>
          <w:szCs w:val="28"/>
        </w:rPr>
        <w:lastRenderedPageBreak/>
        <w:t>did not sign it either.</w:t>
      </w:r>
      <w:r w:rsidR="00AB3DDB">
        <w:rPr>
          <w:rFonts w:ascii="Times New Roman" w:hAnsi="Times New Roman" w:cs="Times New Roman"/>
          <w:sz w:val="28"/>
          <w:szCs w:val="28"/>
        </w:rPr>
        <w:t xml:space="preserve"> The parties however continued with the lessor-lessee relationship on a verbal month to month basis, with an escalation rate of 8%. </w:t>
      </w:r>
      <w:r w:rsidR="00497D8C">
        <w:rPr>
          <w:rFonts w:ascii="Times New Roman" w:hAnsi="Times New Roman" w:cs="Times New Roman"/>
          <w:sz w:val="28"/>
          <w:szCs w:val="28"/>
        </w:rPr>
        <w:t xml:space="preserve">The alleged verbal month to month lease agreement and the reduction of the escalation rate to 8% is however denied by the respondent in its answering affidavit. </w:t>
      </w:r>
    </w:p>
    <w:p w14:paraId="2B6D7720" w14:textId="43E4E670" w:rsidR="00B85A9C" w:rsidRDefault="009E37BC" w:rsidP="002B74C9">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AB3DDB">
        <w:rPr>
          <w:rFonts w:ascii="Times New Roman" w:hAnsi="Times New Roman" w:cs="Times New Roman"/>
          <w:sz w:val="28"/>
          <w:szCs w:val="28"/>
        </w:rPr>
        <w:t>The applicant</w:t>
      </w:r>
      <w:r>
        <w:rPr>
          <w:rFonts w:ascii="Times New Roman" w:hAnsi="Times New Roman" w:cs="Times New Roman"/>
          <w:sz w:val="28"/>
          <w:szCs w:val="28"/>
        </w:rPr>
        <w:t xml:space="preserve"> further</w:t>
      </w:r>
      <w:r w:rsidR="00AB3DDB">
        <w:rPr>
          <w:rFonts w:ascii="Times New Roman" w:hAnsi="Times New Roman" w:cs="Times New Roman"/>
          <w:sz w:val="28"/>
          <w:szCs w:val="28"/>
        </w:rPr>
        <w:t xml:space="preserve"> contends that it issued the respondent with monthly statements of account but </w:t>
      </w:r>
      <w:r>
        <w:rPr>
          <w:rFonts w:ascii="Times New Roman" w:hAnsi="Times New Roman" w:cs="Times New Roman"/>
          <w:sz w:val="28"/>
          <w:szCs w:val="28"/>
        </w:rPr>
        <w:t xml:space="preserve">the </w:t>
      </w:r>
      <w:r w:rsidR="00AB3DDB">
        <w:rPr>
          <w:rFonts w:ascii="Times New Roman" w:hAnsi="Times New Roman" w:cs="Times New Roman"/>
          <w:sz w:val="28"/>
          <w:szCs w:val="28"/>
        </w:rPr>
        <w:t>respondent would pay</w:t>
      </w:r>
      <w:r>
        <w:rPr>
          <w:rFonts w:ascii="Times New Roman" w:hAnsi="Times New Roman" w:cs="Times New Roman"/>
          <w:sz w:val="28"/>
          <w:szCs w:val="28"/>
        </w:rPr>
        <w:t xml:space="preserve"> insufficient monthly rentals, depending on</w:t>
      </w:r>
      <w:r w:rsidR="00AB3DDB">
        <w:rPr>
          <w:rFonts w:ascii="Times New Roman" w:hAnsi="Times New Roman" w:cs="Times New Roman"/>
          <w:sz w:val="28"/>
          <w:szCs w:val="28"/>
        </w:rPr>
        <w:t xml:space="preserve"> whatever amount it suited it.</w:t>
      </w:r>
      <w:r w:rsidR="00540776">
        <w:rPr>
          <w:rFonts w:ascii="Times New Roman" w:hAnsi="Times New Roman" w:cs="Times New Roman"/>
          <w:sz w:val="28"/>
          <w:szCs w:val="28"/>
        </w:rPr>
        <w:t xml:space="preserve"> Due to the inconsistent monthly payments</w:t>
      </w:r>
      <w:r>
        <w:rPr>
          <w:rFonts w:ascii="Times New Roman" w:hAnsi="Times New Roman" w:cs="Times New Roman"/>
          <w:sz w:val="28"/>
          <w:szCs w:val="28"/>
        </w:rPr>
        <w:t xml:space="preserve"> paid</w:t>
      </w:r>
      <w:r w:rsidR="00540776">
        <w:rPr>
          <w:rFonts w:ascii="Times New Roman" w:hAnsi="Times New Roman" w:cs="Times New Roman"/>
          <w:sz w:val="28"/>
          <w:szCs w:val="28"/>
        </w:rPr>
        <w:t xml:space="preserve"> by the respondent, the applicant alleges that the arrear rental</w:t>
      </w:r>
      <w:r>
        <w:rPr>
          <w:rFonts w:ascii="Times New Roman" w:hAnsi="Times New Roman" w:cs="Times New Roman"/>
          <w:sz w:val="28"/>
          <w:szCs w:val="28"/>
        </w:rPr>
        <w:t>s</w:t>
      </w:r>
      <w:r w:rsidR="00540776">
        <w:rPr>
          <w:rFonts w:ascii="Times New Roman" w:hAnsi="Times New Roman" w:cs="Times New Roman"/>
          <w:sz w:val="28"/>
          <w:szCs w:val="28"/>
        </w:rPr>
        <w:t xml:space="preserve"> </w:t>
      </w:r>
      <w:r w:rsidR="00B57626">
        <w:rPr>
          <w:rFonts w:ascii="Times New Roman" w:hAnsi="Times New Roman" w:cs="Times New Roman"/>
          <w:sz w:val="28"/>
          <w:szCs w:val="28"/>
        </w:rPr>
        <w:t>stood</w:t>
      </w:r>
      <w:r w:rsidR="00540776">
        <w:rPr>
          <w:rFonts w:ascii="Times New Roman" w:hAnsi="Times New Roman" w:cs="Times New Roman"/>
          <w:sz w:val="28"/>
          <w:szCs w:val="28"/>
        </w:rPr>
        <w:t xml:space="preserve"> at E740, 034.60 in respect of both shops.</w:t>
      </w:r>
    </w:p>
    <w:p w14:paraId="69B65699" w14:textId="2C7115DE" w:rsidR="00A1060A" w:rsidRDefault="00A1060A" w:rsidP="002B74C9">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945FD0">
        <w:rPr>
          <w:rFonts w:ascii="Times New Roman" w:hAnsi="Times New Roman" w:cs="Times New Roman"/>
          <w:sz w:val="28"/>
          <w:szCs w:val="28"/>
        </w:rPr>
        <w:t xml:space="preserve">In answering the applicant’s contentions, the respondent first raised points </w:t>
      </w:r>
      <w:r w:rsidR="00B57626">
        <w:rPr>
          <w:rFonts w:ascii="Times New Roman" w:hAnsi="Times New Roman" w:cs="Times New Roman"/>
          <w:i/>
          <w:iCs/>
          <w:sz w:val="28"/>
          <w:szCs w:val="28"/>
        </w:rPr>
        <w:t>in limine</w:t>
      </w:r>
      <w:r w:rsidR="00945FD0">
        <w:rPr>
          <w:rFonts w:ascii="Times New Roman" w:hAnsi="Times New Roman" w:cs="Times New Roman"/>
          <w:sz w:val="28"/>
          <w:szCs w:val="28"/>
        </w:rPr>
        <w:t xml:space="preserve"> on jurisdiction</w:t>
      </w:r>
      <w:r w:rsidR="00B57626">
        <w:rPr>
          <w:rFonts w:ascii="Times New Roman" w:hAnsi="Times New Roman" w:cs="Times New Roman"/>
          <w:sz w:val="28"/>
          <w:szCs w:val="28"/>
        </w:rPr>
        <w:t>;</w:t>
      </w:r>
      <w:r w:rsidR="00945FD0">
        <w:rPr>
          <w:rFonts w:ascii="Times New Roman" w:hAnsi="Times New Roman" w:cs="Times New Roman"/>
          <w:sz w:val="28"/>
          <w:szCs w:val="28"/>
        </w:rPr>
        <w:t xml:space="preserve"> non-disclosure of material facts</w:t>
      </w:r>
      <w:r w:rsidR="00B57626">
        <w:rPr>
          <w:rFonts w:ascii="Times New Roman" w:hAnsi="Times New Roman" w:cs="Times New Roman"/>
          <w:sz w:val="28"/>
          <w:szCs w:val="28"/>
        </w:rPr>
        <w:t>;</w:t>
      </w:r>
      <w:r w:rsidR="00945FD0">
        <w:rPr>
          <w:rFonts w:ascii="Times New Roman" w:hAnsi="Times New Roman" w:cs="Times New Roman"/>
          <w:sz w:val="28"/>
          <w:szCs w:val="28"/>
        </w:rPr>
        <w:t xml:space="preserve"> and pleading in a manner that offends the rules of the court.</w:t>
      </w:r>
    </w:p>
    <w:p w14:paraId="76DDB03B" w14:textId="77777777" w:rsidR="00006F30" w:rsidRDefault="00945FD0" w:rsidP="002B74C9">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On the merits</w:t>
      </w:r>
      <w:r w:rsidR="00C04F65">
        <w:rPr>
          <w:rFonts w:ascii="Times New Roman" w:hAnsi="Times New Roman" w:cs="Times New Roman"/>
          <w:sz w:val="28"/>
          <w:szCs w:val="28"/>
        </w:rPr>
        <w:t xml:space="preserve">, the respondent disclosed that it has been a tenant of the applicant for 22 years and that there has never been a problem with payment of the rentals, and that the rentals have been escalating by 10% every calendar year. The problem however, according to the respondent, is that the applicant charges the rent amount based on a square </w:t>
      </w:r>
      <w:proofErr w:type="spellStart"/>
      <w:r w:rsidR="00C04F65">
        <w:rPr>
          <w:rFonts w:ascii="Times New Roman" w:hAnsi="Times New Roman" w:cs="Times New Roman"/>
          <w:sz w:val="28"/>
          <w:szCs w:val="28"/>
        </w:rPr>
        <w:t>metre</w:t>
      </w:r>
      <w:proofErr w:type="spellEnd"/>
      <w:r w:rsidR="00C04F65">
        <w:rPr>
          <w:rFonts w:ascii="Times New Roman" w:hAnsi="Times New Roman" w:cs="Times New Roman"/>
          <w:sz w:val="28"/>
          <w:szCs w:val="28"/>
        </w:rPr>
        <w:t>.</w:t>
      </w:r>
      <w:r w:rsidR="00560177">
        <w:rPr>
          <w:rFonts w:ascii="Times New Roman" w:hAnsi="Times New Roman" w:cs="Times New Roman"/>
          <w:sz w:val="28"/>
          <w:szCs w:val="28"/>
        </w:rPr>
        <w:t xml:space="preserve"> It contends that this method of calculating the rental amount is not in line with market rates. </w:t>
      </w:r>
    </w:p>
    <w:p w14:paraId="15125CBD" w14:textId="01512AFD" w:rsidR="00945FD0" w:rsidRDefault="00006F30" w:rsidP="002B74C9">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560177">
        <w:rPr>
          <w:rFonts w:ascii="Times New Roman" w:hAnsi="Times New Roman" w:cs="Times New Roman"/>
          <w:sz w:val="28"/>
          <w:szCs w:val="28"/>
        </w:rPr>
        <w:t>The current practice of charging rentals in Malls</w:t>
      </w:r>
      <w:r>
        <w:rPr>
          <w:rFonts w:ascii="Times New Roman" w:hAnsi="Times New Roman" w:cs="Times New Roman"/>
          <w:sz w:val="28"/>
          <w:szCs w:val="28"/>
        </w:rPr>
        <w:t>, according to the respondent,</w:t>
      </w:r>
      <w:r w:rsidR="00560177">
        <w:rPr>
          <w:rFonts w:ascii="Times New Roman" w:hAnsi="Times New Roman" w:cs="Times New Roman"/>
          <w:sz w:val="28"/>
          <w:szCs w:val="28"/>
        </w:rPr>
        <w:t xml:space="preserve"> is to calculate the rental amount based on a percentage of the annual income of the tenant. The respondent</w:t>
      </w:r>
      <w:r>
        <w:rPr>
          <w:rFonts w:ascii="Times New Roman" w:hAnsi="Times New Roman" w:cs="Times New Roman"/>
          <w:sz w:val="28"/>
          <w:szCs w:val="28"/>
        </w:rPr>
        <w:t xml:space="preserve"> further </w:t>
      </w:r>
      <w:r w:rsidR="00560177">
        <w:rPr>
          <w:rFonts w:ascii="Times New Roman" w:hAnsi="Times New Roman" w:cs="Times New Roman"/>
          <w:sz w:val="28"/>
          <w:szCs w:val="28"/>
        </w:rPr>
        <w:t>contends that it therefore made a proposal that the rental amount be base</w:t>
      </w:r>
      <w:r>
        <w:rPr>
          <w:rFonts w:ascii="Times New Roman" w:hAnsi="Times New Roman" w:cs="Times New Roman"/>
          <w:sz w:val="28"/>
          <w:szCs w:val="28"/>
        </w:rPr>
        <w:t xml:space="preserve">d on 10% of its annual turnover because the method being used was not sustainable for business in general, and for the respondent in particular. Letters were written to the Management of the </w:t>
      </w:r>
      <w:r>
        <w:rPr>
          <w:rFonts w:ascii="Times New Roman" w:hAnsi="Times New Roman" w:cs="Times New Roman"/>
          <w:sz w:val="28"/>
          <w:szCs w:val="28"/>
        </w:rPr>
        <w:lastRenderedPageBreak/>
        <w:t>applicant and follow ups were made but “</w:t>
      </w:r>
      <w:r>
        <w:rPr>
          <w:rFonts w:ascii="Times New Roman" w:hAnsi="Times New Roman" w:cs="Times New Roman"/>
          <w:i/>
          <w:sz w:val="28"/>
          <w:szCs w:val="28"/>
        </w:rPr>
        <w:t>no one wanted to take responsibility and respond to our grievances”</w:t>
      </w:r>
      <w:r w:rsidR="00A226DF">
        <w:rPr>
          <w:rFonts w:ascii="Times New Roman" w:hAnsi="Times New Roman" w:cs="Times New Roman"/>
          <w:sz w:val="28"/>
          <w:szCs w:val="28"/>
        </w:rPr>
        <w:t>, contends the respondent</w:t>
      </w:r>
      <w:r w:rsidR="00B57626">
        <w:rPr>
          <w:rFonts w:ascii="Times New Roman" w:hAnsi="Times New Roman" w:cs="Times New Roman"/>
          <w:sz w:val="28"/>
          <w:szCs w:val="28"/>
        </w:rPr>
        <w:t xml:space="preserve"> at paragraph 7 of the answering affidavit</w:t>
      </w:r>
      <w:r w:rsidR="00A226DF">
        <w:rPr>
          <w:rFonts w:ascii="Times New Roman" w:hAnsi="Times New Roman" w:cs="Times New Roman"/>
          <w:sz w:val="28"/>
          <w:szCs w:val="28"/>
        </w:rPr>
        <w:t>.</w:t>
      </w:r>
    </w:p>
    <w:p w14:paraId="45D2D809" w14:textId="5B66B5E5" w:rsidR="0079652D" w:rsidRDefault="0079652D" w:rsidP="002B74C9">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In reply, the applicant stated that it rejected the respondent’s proposal because it could be prejudicial to it as it was not in control of the performance of the respondent’s business yet it stood to be disadvantaged by their poor performance.</w:t>
      </w:r>
    </w:p>
    <w:p w14:paraId="682F0352" w14:textId="583E13E8" w:rsidR="00A226DF" w:rsidRDefault="0079652D" w:rsidP="002B74C9">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[11</w:t>
      </w:r>
      <w:r w:rsidR="00A226DF">
        <w:rPr>
          <w:rFonts w:ascii="Times New Roman" w:hAnsi="Times New Roman" w:cs="Times New Roman"/>
          <w:sz w:val="28"/>
          <w:szCs w:val="28"/>
        </w:rPr>
        <w:t>]</w:t>
      </w:r>
      <w:r w:rsidR="00A226DF">
        <w:rPr>
          <w:rFonts w:ascii="Times New Roman" w:hAnsi="Times New Roman" w:cs="Times New Roman"/>
          <w:sz w:val="28"/>
          <w:szCs w:val="28"/>
        </w:rPr>
        <w:tab/>
        <w:t>The respondent</w:t>
      </w:r>
      <w:r>
        <w:rPr>
          <w:rFonts w:ascii="Times New Roman" w:hAnsi="Times New Roman" w:cs="Times New Roman"/>
          <w:sz w:val="28"/>
          <w:szCs w:val="28"/>
        </w:rPr>
        <w:t xml:space="preserve"> further</w:t>
      </w:r>
      <w:r w:rsidR="00A226DF">
        <w:rPr>
          <w:rFonts w:ascii="Times New Roman" w:hAnsi="Times New Roman" w:cs="Times New Roman"/>
          <w:sz w:val="28"/>
          <w:szCs w:val="28"/>
        </w:rPr>
        <w:t xml:space="preserve"> stated that it continued to engage the applicant but received no response to the proposal it made. It is then that in April 2017 it started to pay the rentals according to the method it proposed. That is, it paid 10% of its turnover</w:t>
      </w:r>
      <w:r w:rsidR="00B57626">
        <w:rPr>
          <w:rFonts w:ascii="Times New Roman" w:hAnsi="Times New Roman" w:cs="Times New Roman"/>
          <w:sz w:val="28"/>
          <w:szCs w:val="28"/>
        </w:rPr>
        <w:t xml:space="preserve"> beginning </w:t>
      </w:r>
      <w:r w:rsidR="00A226DF">
        <w:rPr>
          <w:rFonts w:ascii="Times New Roman" w:hAnsi="Times New Roman" w:cs="Times New Roman"/>
          <w:sz w:val="28"/>
          <w:szCs w:val="28"/>
        </w:rPr>
        <w:t>in April 2017. These payments, according to the respondent, were accepted and no</w:t>
      </w:r>
      <w:r w:rsidR="00002034">
        <w:rPr>
          <w:rFonts w:ascii="Times New Roman" w:hAnsi="Times New Roman" w:cs="Times New Roman"/>
          <w:sz w:val="28"/>
          <w:szCs w:val="28"/>
        </w:rPr>
        <w:t xml:space="preserve"> complaints about them were ever made by the applicant. It paid using this method for a period of over twelve (12) months, and therefore pleaded that the applicant is estopped from denying such rental payments.</w:t>
      </w:r>
    </w:p>
    <w:p w14:paraId="599DE504" w14:textId="77777777" w:rsidR="00B57626" w:rsidRDefault="00002034" w:rsidP="002B74C9">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w:t>
      </w:r>
      <w:r w:rsidR="0079652D">
        <w:rPr>
          <w:rFonts w:ascii="Times New Roman" w:hAnsi="Times New Roman" w:cs="Times New Roman"/>
          <w:sz w:val="28"/>
          <w:szCs w:val="28"/>
        </w:rPr>
        <w:t>12</w:t>
      </w:r>
      <w:r>
        <w:rPr>
          <w:rFonts w:ascii="Times New Roman" w:hAnsi="Times New Roman" w:cs="Times New Roman"/>
          <w:sz w:val="28"/>
          <w:szCs w:val="28"/>
        </w:rPr>
        <w:t>]</w:t>
      </w:r>
      <w:r>
        <w:rPr>
          <w:rFonts w:ascii="Times New Roman" w:hAnsi="Times New Roman" w:cs="Times New Roman"/>
          <w:sz w:val="28"/>
          <w:szCs w:val="28"/>
        </w:rPr>
        <w:tab/>
        <w:t>The respondent states that it was surprised to receive a letter, dated 27 June 2018, terminating the lease agreement and directing that the premises be vacated by 31 October 2018</w:t>
      </w:r>
      <w:r w:rsidR="00AB6142">
        <w:rPr>
          <w:rFonts w:ascii="Times New Roman" w:hAnsi="Times New Roman" w:cs="Times New Roman"/>
          <w:sz w:val="28"/>
          <w:szCs w:val="28"/>
        </w:rPr>
        <w:t xml:space="preserve"> yet the lease was to expire in May 2019.</w:t>
      </w:r>
      <w:r w:rsidR="00D27143">
        <w:rPr>
          <w:rFonts w:ascii="Times New Roman" w:hAnsi="Times New Roman" w:cs="Times New Roman"/>
          <w:sz w:val="28"/>
          <w:szCs w:val="28"/>
        </w:rPr>
        <w:t xml:space="preserve"> </w:t>
      </w:r>
    </w:p>
    <w:p w14:paraId="1CD707D6" w14:textId="2AE9D8C9" w:rsidR="00D27143" w:rsidRDefault="00B57626" w:rsidP="002B74C9">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D27143">
        <w:rPr>
          <w:rFonts w:ascii="Times New Roman" w:hAnsi="Times New Roman" w:cs="Times New Roman"/>
          <w:sz w:val="28"/>
          <w:szCs w:val="28"/>
        </w:rPr>
        <w:t>I</w:t>
      </w:r>
      <w:r>
        <w:rPr>
          <w:rFonts w:ascii="Times New Roman" w:hAnsi="Times New Roman" w:cs="Times New Roman"/>
          <w:sz w:val="28"/>
          <w:szCs w:val="28"/>
        </w:rPr>
        <w:t xml:space="preserve"> now</w:t>
      </w:r>
      <w:r w:rsidR="00D27143">
        <w:rPr>
          <w:rFonts w:ascii="Times New Roman" w:hAnsi="Times New Roman" w:cs="Times New Roman"/>
          <w:sz w:val="28"/>
          <w:szCs w:val="28"/>
        </w:rPr>
        <w:t xml:space="preserve"> proceed to determine the issues involved in the matter, starting with the points raised </w:t>
      </w:r>
      <w:r w:rsidR="00D27143" w:rsidRPr="00FE72CA">
        <w:rPr>
          <w:rFonts w:ascii="Times New Roman" w:hAnsi="Times New Roman" w:cs="Times New Roman"/>
          <w:bCs/>
          <w:i/>
          <w:sz w:val="28"/>
          <w:szCs w:val="28"/>
        </w:rPr>
        <w:t>in limine</w:t>
      </w:r>
      <w:r w:rsidR="00D27143">
        <w:rPr>
          <w:rFonts w:ascii="Times New Roman" w:hAnsi="Times New Roman" w:cs="Times New Roman"/>
          <w:sz w:val="28"/>
          <w:szCs w:val="28"/>
        </w:rPr>
        <w:t>.</w:t>
      </w:r>
      <w:r>
        <w:rPr>
          <w:rFonts w:ascii="Times New Roman" w:hAnsi="Times New Roman" w:cs="Times New Roman"/>
          <w:sz w:val="28"/>
          <w:szCs w:val="28"/>
        </w:rPr>
        <w:t xml:space="preserve"> </w:t>
      </w:r>
      <w:r w:rsidR="00D27143">
        <w:rPr>
          <w:rFonts w:ascii="Times New Roman" w:hAnsi="Times New Roman" w:cs="Times New Roman"/>
          <w:sz w:val="28"/>
          <w:szCs w:val="28"/>
        </w:rPr>
        <w:t>First, the respondent raised the issue of jurisdiction. It submitted that in terms of clause 37 of the lease agreement, the forum chosen by the parties is the Magistrates Court</w:t>
      </w:r>
      <w:r w:rsidR="00D04001">
        <w:rPr>
          <w:rFonts w:ascii="Times New Roman" w:hAnsi="Times New Roman" w:cs="Times New Roman"/>
          <w:sz w:val="28"/>
          <w:szCs w:val="28"/>
        </w:rPr>
        <w:t xml:space="preserve"> having jurisdiction over the Lessee, notwithstanding that the amount involved exceeds the jurisdiction of the Magistrates Court. The clause is reproduced below:</w:t>
      </w:r>
    </w:p>
    <w:p w14:paraId="17DF1A84" w14:textId="48FAD0BB" w:rsidR="00D04001" w:rsidRDefault="00D04001" w:rsidP="00D04001">
      <w:pPr>
        <w:spacing w:line="240" w:lineRule="auto"/>
        <w:ind w:left="1701" w:right="856" w:hanging="567"/>
        <w:jc w:val="both"/>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t>JURISDICTION OF MAGISTRATE’S COURT</w:t>
      </w:r>
    </w:p>
    <w:p w14:paraId="59267BC3" w14:textId="22AFA32B" w:rsidR="00D04001" w:rsidRPr="00D04001" w:rsidRDefault="00D04001" w:rsidP="00D04001">
      <w:pPr>
        <w:spacing w:line="240" w:lineRule="auto"/>
        <w:ind w:left="1701" w:right="856" w:hanging="567"/>
        <w:jc w:val="both"/>
        <w:rPr>
          <w:rFonts w:ascii="Times New Roman" w:hAnsi="Times New Roman" w:cs="Times New Roman"/>
          <w:sz w:val="24"/>
          <w:szCs w:val="24"/>
        </w:rPr>
      </w:pPr>
      <w:r>
        <w:rPr>
          <w:rFonts w:ascii="Times New Roman" w:hAnsi="Times New Roman" w:cs="Times New Roman"/>
          <w:sz w:val="24"/>
          <w:szCs w:val="24"/>
        </w:rPr>
        <w:lastRenderedPageBreak/>
        <w:tab/>
        <w:t>At the option of the Lessor, any action or application arising out of this Agreement may be brought before the Magistrate’s Court having jurisdiction in respect of the Lessee, notwithstanding that the amount in issue may exceed the jurisdiction of such Court.</w:t>
      </w:r>
    </w:p>
    <w:p w14:paraId="185B2FA5" w14:textId="59D359C9" w:rsidR="008D68B9" w:rsidRDefault="00D04001" w:rsidP="002B74C9">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The respondent’s attorney submitted that</w:t>
      </w:r>
      <w:r w:rsidR="00C40F32">
        <w:rPr>
          <w:rFonts w:ascii="Times New Roman" w:hAnsi="Times New Roman" w:cs="Times New Roman"/>
          <w:sz w:val="28"/>
          <w:szCs w:val="28"/>
        </w:rPr>
        <w:t xml:space="preserve"> notwithstanding the words used, </w:t>
      </w:r>
      <w:r w:rsidR="00C40F32" w:rsidRPr="00C40F32">
        <w:rPr>
          <w:rFonts w:ascii="Times New Roman" w:hAnsi="Times New Roman" w:cs="Times New Roman"/>
          <w:i/>
          <w:iCs/>
          <w:sz w:val="28"/>
          <w:szCs w:val="28"/>
        </w:rPr>
        <w:t>viz</w:t>
      </w:r>
      <w:r w:rsidR="00C40F32">
        <w:rPr>
          <w:rFonts w:ascii="Times New Roman" w:hAnsi="Times New Roman" w:cs="Times New Roman"/>
          <w:sz w:val="28"/>
          <w:szCs w:val="28"/>
        </w:rPr>
        <w:t>., “</w:t>
      </w:r>
      <w:r w:rsidR="00C40F32">
        <w:rPr>
          <w:rFonts w:ascii="Times New Roman" w:hAnsi="Times New Roman" w:cs="Times New Roman"/>
          <w:i/>
          <w:iCs/>
          <w:sz w:val="28"/>
          <w:szCs w:val="28"/>
        </w:rPr>
        <w:t>At the option of the Lessor,</w:t>
      </w:r>
      <w:r w:rsidR="00C40F32">
        <w:rPr>
          <w:rFonts w:ascii="Times New Roman" w:hAnsi="Times New Roman" w:cs="Times New Roman"/>
          <w:sz w:val="28"/>
          <w:szCs w:val="28"/>
        </w:rPr>
        <w:t>” authorities are to the effect that a party must explain to the court the reasons that led to the choice of the other forum than the one agreed upon. The clause, according to the respondent, does not give to the lessor the right to unilaterally decide the forum as the parties have agreed upon a specific forum.</w:t>
      </w:r>
      <w:r w:rsidR="005C74D4">
        <w:rPr>
          <w:rFonts w:ascii="Times New Roman" w:hAnsi="Times New Roman" w:cs="Times New Roman"/>
          <w:sz w:val="28"/>
          <w:szCs w:val="28"/>
        </w:rPr>
        <w:t xml:space="preserve"> If </w:t>
      </w:r>
      <w:r w:rsidR="00B57626">
        <w:rPr>
          <w:rFonts w:ascii="Times New Roman" w:hAnsi="Times New Roman" w:cs="Times New Roman"/>
          <w:sz w:val="28"/>
          <w:szCs w:val="28"/>
        </w:rPr>
        <w:t>the applicant elects another forum, it</w:t>
      </w:r>
      <w:r w:rsidR="005C74D4">
        <w:rPr>
          <w:rFonts w:ascii="Times New Roman" w:hAnsi="Times New Roman" w:cs="Times New Roman"/>
          <w:sz w:val="28"/>
          <w:szCs w:val="28"/>
        </w:rPr>
        <w:t xml:space="preserve"> must give reasons why it chose th</w:t>
      </w:r>
      <w:r w:rsidR="00B57626">
        <w:rPr>
          <w:rFonts w:ascii="Times New Roman" w:hAnsi="Times New Roman" w:cs="Times New Roman"/>
          <w:sz w:val="28"/>
          <w:szCs w:val="28"/>
        </w:rPr>
        <w:t>e</w:t>
      </w:r>
      <w:r w:rsidR="005C74D4">
        <w:rPr>
          <w:rFonts w:ascii="Times New Roman" w:hAnsi="Times New Roman" w:cs="Times New Roman"/>
          <w:sz w:val="28"/>
          <w:szCs w:val="28"/>
        </w:rPr>
        <w:t xml:space="preserve"> forum than the one expressed in the lease agreement.</w:t>
      </w:r>
    </w:p>
    <w:p w14:paraId="33415C40" w14:textId="29CA5E8C" w:rsidR="005C74D4" w:rsidRDefault="005C74D4" w:rsidP="002B74C9">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The respondent further submitted that the</w:t>
      </w:r>
      <w:r w:rsidR="006A608C">
        <w:rPr>
          <w:rFonts w:ascii="Times New Roman" w:hAnsi="Times New Roman" w:cs="Times New Roman"/>
          <w:sz w:val="28"/>
          <w:szCs w:val="28"/>
        </w:rPr>
        <w:t xml:space="preserve"> court </w:t>
      </w:r>
      <w:r w:rsidR="00FE3EC6">
        <w:rPr>
          <w:rFonts w:ascii="Times New Roman" w:hAnsi="Times New Roman" w:cs="Times New Roman"/>
          <w:sz w:val="28"/>
          <w:szCs w:val="28"/>
        </w:rPr>
        <w:t xml:space="preserve">should apply the </w:t>
      </w:r>
      <w:proofErr w:type="spellStart"/>
      <w:r w:rsidR="00FE3EC6">
        <w:rPr>
          <w:rFonts w:ascii="Times New Roman" w:hAnsi="Times New Roman" w:cs="Times New Roman"/>
          <w:i/>
          <w:iCs/>
          <w:sz w:val="28"/>
          <w:szCs w:val="28"/>
        </w:rPr>
        <w:t>expressio</w:t>
      </w:r>
      <w:proofErr w:type="spellEnd"/>
      <w:r w:rsidR="00FE3EC6">
        <w:rPr>
          <w:rFonts w:ascii="Times New Roman" w:hAnsi="Times New Roman" w:cs="Times New Roman"/>
          <w:i/>
          <w:iCs/>
          <w:sz w:val="28"/>
          <w:szCs w:val="28"/>
        </w:rPr>
        <w:t xml:space="preserve"> </w:t>
      </w:r>
      <w:proofErr w:type="spellStart"/>
      <w:r w:rsidR="00FE3EC6">
        <w:rPr>
          <w:rFonts w:ascii="Times New Roman" w:hAnsi="Times New Roman" w:cs="Times New Roman"/>
          <w:i/>
          <w:iCs/>
          <w:sz w:val="28"/>
          <w:szCs w:val="28"/>
        </w:rPr>
        <w:t>unius</w:t>
      </w:r>
      <w:proofErr w:type="spellEnd"/>
      <w:r w:rsidR="00FE3EC6">
        <w:rPr>
          <w:rFonts w:ascii="Times New Roman" w:hAnsi="Times New Roman" w:cs="Times New Roman"/>
          <w:i/>
          <w:iCs/>
          <w:sz w:val="28"/>
          <w:szCs w:val="28"/>
        </w:rPr>
        <w:t xml:space="preserve"> </w:t>
      </w:r>
      <w:proofErr w:type="spellStart"/>
      <w:r w:rsidR="00FE3EC6">
        <w:rPr>
          <w:rFonts w:ascii="Times New Roman" w:hAnsi="Times New Roman" w:cs="Times New Roman"/>
          <w:i/>
          <w:iCs/>
          <w:sz w:val="28"/>
          <w:szCs w:val="28"/>
        </w:rPr>
        <w:t>est</w:t>
      </w:r>
      <w:proofErr w:type="spellEnd"/>
      <w:r w:rsidR="00FE3EC6">
        <w:rPr>
          <w:rFonts w:ascii="Times New Roman" w:hAnsi="Times New Roman" w:cs="Times New Roman"/>
          <w:i/>
          <w:iCs/>
          <w:sz w:val="28"/>
          <w:szCs w:val="28"/>
        </w:rPr>
        <w:t xml:space="preserve"> exclusion alterius</w:t>
      </w:r>
      <w:r w:rsidR="00FE3EC6">
        <w:rPr>
          <w:rFonts w:ascii="Times New Roman" w:hAnsi="Times New Roman" w:cs="Times New Roman"/>
          <w:sz w:val="28"/>
          <w:szCs w:val="28"/>
        </w:rPr>
        <w:t xml:space="preserve"> principle. It’s a Latin canon of construction which means that the express mention of one</w:t>
      </w:r>
      <w:r w:rsidR="006A608C">
        <w:rPr>
          <w:rFonts w:ascii="Times New Roman" w:hAnsi="Times New Roman" w:cs="Times New Roman"/>
          <w:sz w:val="28"/>
          <w:szCs w:val="28"/>
        </w:rPr>
        <w:t xml:space="preserve"> th</w:t>
      </w:r>
      <w:r w:rsidR="00FE3EC6">
        <w:rPr>
          <w:rFonts w:ascii="Times New Roman" w:hAnsi="Times New Roman" w:cs="Times New Roman"/>
          <w:sz w:val="28"/>
          <w:szCs w:val="28"/>
        </w:rPr>
        <w:t>ing is intende</w:t>
      </w:r>
      <w:r w:rsidR="006A608C">
        <w:rPr>
          <w:rFonts w:ascii="Times New Roman" w:hAnsi="Times New Roman" w:cs="Times New Roman"/>
          <w:sz w:val="28"/>
          <w:szCs w:val="28"/>
        </w:rPr>
        <w:t>d to exclude the other.</w:t>
      </w:r>
      <w:r w:rsidR="00FE3EC6">
        <w:rPr>
          <w:rFonts w:ascii="Times New Roman" w:hAnsi="Times New Roman" w:cs="Times New Roman"/>
          <w:sz w:val="28"/>
          <w:szCs w:val="28"/>
        </w:rPr>
        <w:t xml:space="preserve"> </w:t>
      </w:r>
      <w:r w:rsidR="006A608C">
        <w:rPr>
          <w:rFonts w:ascii="Times New Roman" w:hAnsi="Times New Roman" w:cs="Times New Roman"/>
          <w:sz w:val="28"/>
          <w:szCs w:val="28"/>
        </w:rPr>
        <w:t>He argued that the court should give precedence to the agreed forum and direct that the matter should be heard by the Magistrates Court.</w:t>
      </w:r>
    </w:p>
    <w:p w14:paraId="5399F454" w14:textId="361BA766" w:rsidR="006A608C" w:rsidRDefault="006A608C" w:rsidP="002B74C9">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t>The applicant</w:t>
      </w:r>
      <w:r w:rsidR="00B57626">
        <w:rPr>
          <w:rFonts w:ascii="Times New Roman" w:hAnsi="Times New Roman" w:cs="Times New Roman"/>
          <w:sz w:val="28"/>
          <w:szCs w:val="28"/>
        </w:rPr>
        <w:t>, on the other hand,</w:t>
      </w:r>
      <w:r>
        <w:rPr>
          <w:rFonts w:ascii="Times New Roman" w:hAnsi="Times New Roman" w:cs="Times New Roman"/>
          <w:sz w:val="28"/>
          <w:szCs w:val="28"/>
        </w:rPr>
        <w:t xml:space="preserve"> submitted that the words ‘</w:t>
      </w:r>
      <w:r>
        <w:rPr>
          <w:rFonts w:ascii="Times New Roman" w:hAnsi="Times New Roman" w:cs="Times New Roman"/>
          <w:i/>
          <w:iCs/>
          <w:sz w:val="28"/>
          <w:szCs w:val="28"/>
        </w:rPr>
        <w:t>At the option of the Lessor</w:t>
      </w:r>
      <w:r>
        <w:rPr>
          <w:rFonts w:ascii="Times New Roman" w:hAnsi="Times New Roman" w:cs="Times New Roman"/>
          <w:sz w:val="28"/>
          <w:szCs w:val="28"/>
        </w:rPr>
        <w:t>’ and ‘</w:t>
      </w:r>
      <w:r>
        <w:rPr>
          <w:rFonts w:ascii="Times New Roman" w:hAnsi="Times New Roman" w:cs="Times New Roman"/>
          <w:i/>
          <w:iCs/>
          <w:sz w:val="28"/>
          <w:szCs w:val="28"/>
        </w:rPr>
        <w:t>may be brought before the Magistrate’s Court</w:t>
      </w:r>
      <w:r>
        <w:rPr>
          <w:rFonts w:ascii="Times New Roman" w:hAnsi="Times New Roman" w:cs="Times New Roman"/>
          <w:sz w:val="28"/>
          <w:szCs w:val="28"/>
        </w:rPr>
        <w:t xml:space="preserve">’ used in the clause signify that the lessor has an option to exercise and may bring the matter before another court than the one mentioned. </w:t>
      </w:r>
      <w:r w:rsidR="00B57626">
        <w:rPr>
          <w:rFonts w:ascii="Times New Roman" w:hAnsi="Times New Roman" w:cs="Times New Roman"/>
          <w:sz w:val="28"/>
          <w:szCs w:val="28"/>
        </w:rPr>
        <w:t>It argued that the</w:t>
      </w:r>
      <w:r>
        <w:rPr>
          <w:rFonts w:ascii="Times New Roman" w:hAnsi="Times New Roman" w:cs="Times New Roman"/>
          <w:sz w:val="28"/>
          <w:szCs w:val="28"/>
        </w:rPr>
        <w:t xml:space="preserve"> word ‘</w:t>
      </w:r>
      <w:r>
        <w:rPr>
          <w:rFonts w:ascii="Times New Roman" w:hAnsi="Times New Roman" w:cs="Times New Roman"/>
          <w:i/>
          <w:iCs/>
          <w:sz w:val="28"/>
          <w:szCs w:val="28"/>
        </w:rPr>
        <w:t>may</w:t>
      </w:r>
      <w:r w:rsidR="0024385C">
        <w:rPr>
          <w:rFonts w:ascii="Times New Roman" w:hAnsi="Times New Roman" w:cs="Times New Roman"/>
          <w:sz w:val="28"/>
          <w:szCs w:val="28"/>
        </w:rPr>
        <w:t>’ is discretionary and not mandatory</w:t>
      </w:r>
      <w:r w:rsidR="00B57626">
        <w:rPr>
          <w:rFonts w:ascii="Times New Roman" w:hAnsi="Times New Roman" w:cs="Times New Roman"/>
          <w:sz w:val="28"/>
          <w:szCs w:val="28"/>
        </w:rPr>
        <w:t>.</w:t>
      </w:r>
      <w:r w:rsidR="0024385C">
        <w:rPr>
          <w:rFonts w:ascii="Times New Roman" w:hAnsi="Times New Roman" w:cs="Times New Roman"/>
          <w:sz w:val="28"/>
          <w:szCs w:val="28"/>
        </w:rPr>
        <w:t xml:space="preserve"> The clause therefore, does not exclude, according to the argument, the jurisdiction of the High Court.</w:t>
      </w:r>
    </w:p>
    <w:p w14:paraId="56F18F89" w14:textId="7A704F26" w:rsidR="00DF20D3" w:rsidRDefault="00DF20D3" w:rsidP="002B74C9">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t>A proper interpretation of the words mentioned in the paragraph above, in the context of clause 37 of the lease agreement, in my considered view,</w:t>
      </w:r>
      <w:r w:rsidR="00421A40">
        <w:rPr>
          <w:rFonts w:ascii="Times New Roman" w:hAnsi="Times New Roman" w:cs="Times New Roman"/>
          <w:sz w:val="28"/>
          <w:szCs w:val="28"/>
        </w:rPr>
        <w:t xml:space="preserve"> is that in the event the lessor decides to bring an action or application based on issues arising out of the </w:t>
      </w:r>
      <w:r w:rsidR="00E41B38">
        <w:rPr>
          <w:rFonts w:ascii="Times New Roman" w:hAnsi="Times New Roman" w:cs="Times New Roman"/>
          <w:sz w:val="28"/>
          <w:szCs w:val="28"/>
        </w:rPr>
        <w:t>lease agreement, that action or application should be brought before a Magistrate’s Court having jurisdiction over the lessee.</w:t>
      </w:r>
    </w:p>
    <w:p w14:paraId="196C7747" w14:textId="77777777" w:rsidR="0064247D" w:rsidRDefault="006D0E55" w:rsidP="002B74C9">
      <w:pPr>
        <w:spacing w:line="360" w:lineRule="auto"/>
        <w:ind w:left="567" w:right="6" w:hanging="567"/>
        <w:jc w:val="both"/>
        <w:rPr>
          <w:rFonts w:ascii="Times New Roman" w:hAnsi="Times New Roman" w:cs="Times New Roman"/>
          <w:bCs/>
          <w:iCs/>
          <w:sz w:val="28"/>
          <w:szCs w:val="28"/>
        </w:rPr>
      </w:pPr>
      <w:r>
        <w:rPr>
          <w:rFonts w:ascii="Times New Roman" w:hAnsi="Times New Roman" w:cs="Times New Roman"/>
          <w:sz w:val="28"/>
          <w:szCs w:val="28"/>
        </w:rPr>
        <w:lastRenderedPageBreak/>
        <w:t>[18]</w:t>
      </w:r>
      <w:r>
        <w:rPr>
          <w:rFonts w:ascii="Times New Roman" w:hAnsi="Times New Roman" w:cs="Times New Roman"/>
          <w:sz w:val="28"/>
          <w:szCs w:val="28"/>
        </w:rPr>
        <w:tab/>
        <w:t>Bo</w:t>
      </w:r>
      <w:r w:rsidR="001F341B">
        <w:rPr>
          <w:rFonts w:ascii="Times New Roman" w:hAnsi="Times New Roman" w:cs="Times New Roman"/>
          <w:sz w:val="28"/>
          <w:szCs w:val="28"/>
        </w:rPr>
        <w:t>t</w:t>
      </w:r>
      <w:r>
        <w:rPr>
          <w:rFonts w:ascii="Times New Roman" w:hAnsi="Times New Roman" w:cs="Times New Roman"/>
          <w:sz w:val="28"/>
          <w:szCs w:val="28"/>
        </w:rPr>
        <w:t>h attorneys seem to be unaware that an agreement which is in breach of the law is unenforceable. The parties cannot grant jurisdiction to a Magistrate’s Court if in terms of the statutory laws, the Ma</w:t>
      </w:r>
      <w:r w:rsidR="00E07925">
        <w:rPr>
          <w:rFonts w:ascii="Times New Roman" w:hAnsi="Times New Roman" w:cs="Times New Roman"/>
          <w:sz w:val="28"/>
          <w:szCs w:val="28"/>
        </w:rPr>
        <w:t>gistrate Court does not have that</w:t>
      </w:r>
      <w:r>
        <w:rPr>
          <w:rFonts w:ascii="Times New Roman" w:hAnsi="Times New Roman" w:cs="Times New Roman"/>
          <w:sz w:val="28"/>
          <w:szCs w:val="28"/>
        </w:rPr>
        <w:t xml:space="preserve"> jurisdiction</w:t>
      </w:r>
      <w:r w:rsidR="00E07925">
        <w:rPr>
          <w:rFonts w:ascii="Times New Roman" w:hAnsi="Times New Roman" w:cs="Times New Roman"/>
          <w:sz w:val="28"/>
          <w:szCs w:val="28"/>
        </w:rPr>
        <w:t xml:space="preserve"> and is expressly denied the jurisdiction.</w:t>
      </w:r>
      <w:r w:rsidR="00BB2B7C">
        <w:rPr>
          <w:rFonts w:ascii="Times New Roman" w:hAnsi="Times New Roman" w:cs="Times New Roman"/>
          <w:sz w:val="28"/>
          <w:szCs w:val="28"/>
        </w:rPr>
        <w:t xml:space="preserve"> In other words, agreements which are contrary to law are not enforceable. </w:t>
      </w:r>
      <w:r w:rsidR="0064247D">
        <w:rPr>
          <w:rFonts w:ascii="Times New Roman" w:hAnsi="Times New Roman" w:cs="Times New Roman"/>
          <w:b/>
          <w:i/>
          <w:sz w:val="28"/>
          <w:szCs w:val="28"/>
        </w:rPr>
        <w:t xml:space="preserve">See: </w:t>
      </w:r>
      <w:proofErr w:type="spellStart"/>
      <w:r w:rsidR="0064247D">
        <w:rPr>
          <w:rFonts w:ascii="Times New Roman" w:hAnsi="Times New Roman" w:cs="Times New Roman"/>
          <w:b/>
          <w:i/>
          <w:sz w:val="28"/>
          <w:szCs w:val="28"/>
        </w:rPr>
        <w:t>Ganie</w:t>
      </w:r>
      <w:proofErr w:type="spellEnd"/>
      <w:r w:rsidR="0064247D">
        <w:rPr>
          <w:rFonts w:ascii="Times New Roman" w:hAnsi="Times New Roman" w:cs="Times New Roman"/>
          <w:b/>
          <w:i/>
          <w:sz w:val="28"/>
          <w:szCs w:val="28"/>
        </w:rPr>
        <w:t xml:space="preserve"> v </w:t>
      </w:r>
      <w:proofErr w:type="spellStart"/>
      <w:r w:rsidR="0064247D">
        <w:rPr>
          <w:rFonts w:ascii="Times New Roman" w:hAnsi="Times New Roman" w:cs="Times New Roman"/>
          <w:b/>
          <w:i/>
          <w:sz w:val="28"/>
          <w:szCs w:val="28"/>
        </w:rPr>
        <w:t>Ishmail</w:t>
      </w:r>
      <w:proofErr w:type="spellEnd"/>
      <w:r w:rsidR="0064247D">
        <w:rPr>
          <w:rFonts w:ascii="Times New Roman" w:hAnsi="Times New Roman" w:cs="Times New Roman"/>
          <w:b/>
          <w:i/>
          <w:sz w:val="28"/>
          <w:szCs w:val="28"/>
        </w:rPr>
        <w:t xml:space="preserve"> 1957 (2) SA 132</w:t>
      </w:r>
      <w:r w:rsidR="0064247D">
        <w:rPr>
          <w:rFonts w:ascii="Times New Roman" w:hAnsi="Times New Roman" w:cs="Times New Roman"/>
          <w:b/>
          <w:sz w:val="28"/>
          <w:szCs w:val="28"/>
        </w:rPr>
        <w:t xml:space="preserve"> </w:t>
      </w:r>
      <w:r w:rsidR="0064247D" w:rsidRPr="0064247D">
        <w:rPr>
          <w:rFonts w:ascii="Times New Roman" w:hAnsi="Times New Roman" w:cs="Times New Roman"/>
          <w:sz w:val="28"/>
          <w:szCs w:val="28"/>
        </w:rPr>
        <w:t>and</w:t>
      </w:r>
      <w:r w:rsidR="00BB2B7C">
        <w:rPr>
          <w:rFonts w:ascii="Times New Roman" w:hAnsi="Times New Roman" w:cs="Times New Roman"/>
          <w:sz w:val="28"/>
          <w:szCs w:val="28"/>
        </w:rPr>
        <w:t xml:space="preserve"> </w:t>
      </w:r>
      <w:r w:rsidR="00BB2B7C">
        <w:rPr>
          <w:rFonts w:ascii="Times New Roman" w:hAnsi="Times New Roman" w:cs="Times New Roman"/>
          <w:b/>
          <w:bCs/>
          <w:i/>
          <w:iCs/>
          <w:sz w:val="28"/>
          <w:szCs w:val="28"/>
        </w:rPr>
        <w:t xml:space="preserve">Eland </w:t>
      </w:r>
      <w:proofErr w:type="spellStart"/>
      <w:r w:rsidR="00BB2B7C">
        <w:rPr>
          <w:rFonts w:ascii="Times New Roman" w:hAnsi="Times New Roman" w:cs="Times New Roman"/>
          <w:b/>
          <w:bCs/>
          <w:i/>
          <w:iCs/>
          <w:sz w:val="28"/>
          <w:szCs w:val="28"/>
        </w:rPr>
        <w:t>Boer</w:t>
      </w:r>
      <w:r w:rsidR="0064247D">
        <w:rPr>
          <w:rFonts w:ascii="Times New Roman" w:hAnsi="Times New Roman" w:cs="Times New Roman"/>
          <w:b/>
          <w:bCs/>
          <w:i/>
          <w:iCs/>
          <w:sz w:val="28"/>
          <w:szCs w:val="28"/>
        </w:rPr>
        <w:t>dery</w:t>
      </w:r>
      <w:proofErr w:type="spellEnd"/>
      <w:r w:rsidR="0064247D">
        <w:rPr>
          <w:rFonts w:ascii="Times New Roman" w:hAnsi="Times New Roman" w:cs="Times New Roman"/>
          <w:b/>
          <w:bCs/>
          <w:i/>
          <w:iCs/>
          <w:sz w:val="28"/>
          <w:szCs w:val="28"/>
        </w:rPr>
        <w:t xml:space="preserve"> (</w:t>
      </w:r>
      <w:proofErr w:type="spellStart"/>
      <w:r w:rsidR="0064247D">
        <w:rPr>
          <w:rFonts w:ascii="Times New Roman" w:hAnsi="Times New Roman" w:cs="Times New Roman"/>
          <w:b/>
          <w:bCs/>
          <w:i/>
          <w:iCs/>
          <w:sz w:val="28"/>
          <w:szCs w:val="28"/>
        </w:rPr>
        <w:t>Edms</w:t>
      </w:r>
      <w:proofErr w:type="spellEnd"/>
      <w:r w:rsidR="0064247D">
        <w:rPr>
          <w:rFonts w:ascii="Times New Roman" w:hAnsi="Times New Roman" w:cs="Times New Roman"/>
          <w:b/>
          <w:bCs/>
          <w:i/>
          <w:iCs/>
          <w:sz w:val="28"/>
          <w:szCs w:val="28"/>
        </w:rPr>
        <w:t xml:space="preserve">) </w:t>
      </w:r>
      <w:proofErr w:type="spellStart"/>
      <w:r w:rsidR="0064247D">
        <w:rPr>
          <w:rFonts w:ascii="Times New Roman" w:hAnsi="Times New Roman" w:cs="Times New Roman"/>
          <w:b/>
          <w:bCs/>
          <w:i/>
          <w:iCs/>
          <w:sz w:val="28"/>
          <w:szCs w:val="28"/>
        </w:rPr>
        <w:t>Bpk</w:t>
      </w:r>
      <w:proofErr w:type="spellEnd"/>
      <w:r w:rsidR="0064247D">
        <w:rPr>
          <w:rFonts w:ascii="Times New Roman" w:hAnsi="Times New Roman" w:cs="Times New Roman"/>
          <w:b/>
          <w:bCs/>
          <w:i/>
          <w:iCs/>
          <w:sz w:val="28"/>
          <w:szCs w:val="28"/>
        </w:rPr>
        <w:t xml:space="preserve"> v Anderson 1966 (4) SA 400 at 404</w:t>
      </w:r>
      <w:r w:rsidR="0064247D">
        <w:rPr>
          <w:rFonts w:ascii="Times New Roman" w:hAnsi="Times New Roman" w:cs="Times New Roman"/>
          <w:bCs/>
          <w:iCs/>
          <w:sz w:val="28"/>
          <w:szCs w:val="28"/>
        </w:rPr>
        <w:t>.</w:t>
      </w:r>
    </w:p>
    <w:p w14:paraId="41997138" w14:textId="5776241E" w:rsidR="006D0E55" w:rsidRPr="001829FD" w:rsidRDefault="0064247D" w:rsidP="002B74C9">
      <w:pPr>
        <w:spacing w:line="360" w:lineRule="auto"/>
        <w:ind w:left="567" w:right="6" w:hanging="567"/>
        <w:jc w:val="both"/>
        <w:rPr>
          <w:rFonts w:ascii="Times New Roman" w:hAnsi="Times New Roman" w:cs="Times New Roman"/>
          <w:sz w:val="28"/>
          <w:szCs w:val="28"/>
        </w:rPr>
      </w:pPr>
      <w:r>
        <w:rPr>
          <w:rFonts w:ascii="Times New Roman" w:hAnsi="Times New Roman" w:cs="Times New Roman"/>
          <w:bCs/>
          <w:iCs/>
          <w:sz w:val="28"/>
          <w:szCs w:val="28"/>
        </w:rPr>
        <w:t>[19]</w:t>
      </w:r>
      <w:r>
        <w:rPr>
          <w:rFonts w:ascii="Times New Roman" w:hAnsi="Times New Roman" w:cs="Times New Roman"/>
          <w:bCs/>
          <w:iCs/>
          <w:sz w:val="28"/>
          <w:szCs w:val="28"/>
        </w:rPr>
        <w:tab/>
        <w:t xml:space="preserve">In terms of </w:t>
      </w:r>
      <w:r w:rsidRPr="0064247D">
        <w:rPr>
          <w:rFonts w:ascii="Times New Roman" w:hAnsi="Times New Roman" w:cs="Times New Roman"/>
          <w:b/>
          <w:bCs/>
          <w:iCs/>
          <w:sz w:val="28"/>
          <w:szCs w:val="28"/>
        </w:rPr>
        <w:t>s</w:t>
      </w:r>
      <w:r w:rsidR="00B57626">
        <w:rPr>
          <w:rFonts w:ascii="Times New Roman" w:hAnsi="Times New Roman" w:cs="Times New Roman"/>
          <w:b/>
          <w:bCs/>
          <w:iCs/>
          <w:sz w:val="28"/>
          <w:szCs w:val="28"/>
        </w:rPr>
        <w:t>16</w:t>
      </w:r>
      <w:r>
        <w:rPr>
          <w:rFonts w:ascii="Times New Roman" w:hAnsi="Times New Roman" w:cs="Times New Roman"/>
          <w:bCs/>
          <w:iCs/>
          <w:sz w:val="28"/>
          <w:szCs w:val="28"/>
        </w:rPr>
        <w:t xml:space="preserve"> of the </w:t>
      </w:r>
      <w:r w:rsidRPr="00B57626">
        <w:rPr>
          <w:rFonts w:ascii="Times New Roman" w:hAnsi="Times New Roman" w:cs="Times New Roman"/>
          <w:b/>
          <w:iCs/>
          <w:sz w:val="28"/>
          <w:szCs w:val="28"/>
        </w:rPr>
        <w:t>Magistrates Court</w:t>
      </w:r>
      <w:r w:rsidR="00B57626" w:rsidRPr="00B57626">
        <w:rPr>
          <w:rFonts w:ascii="Times New Roman" w:hAnsi="Times New Roman" w:cs="Times New Roman"/>
          <w:b/>
          <w:iCs/>
          <w:sz w:val="28"/>
          <w:szCs w:val="28"/>
        </w:rPr>
        <w:t xml:space="preserve"> (Amendment) </w:t>
      </w:r>
      <w:r w:rsidRPr="00B57626">
        <w:rPr>
          <w:rFonts w:ascii="Times New Roman" w:hAnsi="Times New Roman" w:cs="Times New Roman"/>
          <w:b/>
          <w:iCs/>
          <w:sz w:val="28"/>
          <w:szCs w:val="28"/>
        </w:rPr>
        <w:t xml:space="preserve">Act, </w:t>
      </w:r>
      <w:r w:rsidR="00B57626" w:rsidRPr="00B57626">
        <w:rPr>
          <w:rFonts w:ascii="Times New Roman" w:hAnsi="Times New Roman" w:cs="Times New Roman"/>
          <w:b/>
          <w:iCs/>
          <w:sz w:val="28"/>
          <w:szCs w:val="28"/>
        </w:rPr>
        <w:t>2/2011</w:t>
      </w:r>
      <w:r>
        <w:rPr>
          <w:rFonts w:ascii="Times New Roman" w:hAnsi="Times New Roman" w:cs="Times New Roman"/>
          <w:bCs/>
          <w:iCs/>
          <w:sz w:val="28"/>
          <w:szCs w:val="28"/>
        </w:rPr>
        <w:t>, the jur</w:t>
      </w:r>
      <w:r w:rsidR="0068398A">
        <w:rPr>
          <w:rFonts w:ascii="Times New Roman" w:hAnsi="Times New Roman" w:cs="Times New Roman"/>
          <w:bCs/>
          <w:iCs/>
          <w:sz w:val="28"/>
          <w:szCs w:val="28"/>
        </w:rPr>
        <w:t>isdiction of a Principal Magist</w:t>
      </w:r>
      <w:r>
        <w:rPr>
          <w:rFonts w:ascii="Times New Roman" w:hAnsi="Times New Roman" w:cs="Times New Roman"/>
          <w:bCs/>
          <w:iCs/>
          <w:sz w:val="28"/>
          <w:szCs w:val="28"/>
        </w:rPr>
        <w:t>rate</w:t>
      </w:r>
      <w:r w:rsidR="006C2064">
        <w:rPr>
          <w:rFonts w:ascii="Times New Roman" w:hAnsi="Times New Roman" w:cs="Times New Roman"/>
          <w:bCs/>
          <w:iCs/>
          <w:sz w:val="28"/>
          <w:szCs w:val="28"/>
        </w:rPr>
        <w:t xml:space="preserve"> does no exceed claims</w:t>
      </w:r>
      <w:r w:rsidR="0068398A">
        <w:rPr>
          <w:rFonts w:ascii="Times New Roman" w:hAnsi="Times New Roman" w:cs="Times New Roman"/>
          <w:bCs/>
          <w:iCs/>
          <w:sz w:val="28"/>
          <w:szCs w:val="28"/>
        </w:rPr>
        <w:t xml:space="preserve"> </w:t>
      </w:r>
      <w:r w:rsidR="006C2064">
        <w:rPr>
          <w:rFonts w:ascii="Times New Roman" w:hAnsi="Times New Roman" w:cs="Times New Roman"/>
          <w:bCs/>
          <w:iCs/>
          <w:sz w:val="28"/>
          <w:szCs w:val="28"/>
        </w:rPr>
        <w:t>of</w:t>
      </w:r>
      <w:r w:rsidR="0068398A">
        <w:rPr>
          <w:rFonts w:ascii="Times New Roman" w:hAnsi="Times New Roman" w:cs="Times New Roman"/>
          <w:bCs/>
          <w:iCs/>
          <w:sz w:val="28"/>
          <w:szCs w:val="28"/>
        </w:rPr>
        <w:t xml:space="preserve"> </w:t>
      </w:r>
      <w:r w:rsidR="0068398A" w:rsidRPr="0068398A">
        <w:rPr>
          <w:rFonts w:ascii="Times New Roman" w:hAnsi="Times New Roman" w:cs="Times New Roman"/>
          <w:b/>
          <w:bCs/>
          <w:iCs/>
          <w:sz w:val="28"/>
          <w:szCs w:val="28"/>
        </w:rPr>
        <w:t>E30, 000.00 (thirty thousand emalangeni)</w:t>
      </w:r>
      <w:r w:rsidR="006C2064">
        <w:rPr>
          <w:rFonts w:ascii="Times New Roman" w:hAnsi="Times New Roman" w:cs="Times New Roman"/>
          <w:iCs/>
          <w:sz w:val="28"/>
          <w:szCs w:val="28"/>
        </w:rPr>
        <w:t xml:space="preserve"> or the value of the subject matter in dispute exceeds E30, 000.00</w:t>
      </w:r>
      <w:r w:rsidR="0068398A">
        <w:rPr>
          <w:rFonts w:ascii="Times New Roman" w:hAnsi="Times New Roman" w:cs="Times New Roman"/>
          <w:bCs/>
          <w:iCs/>
          <w:sz w:val="28"/>
          <w:szCs w:val="28"/>
        </w:rPr>
        <w:t xml:space="preserve">, whilst that of a Senior Magistrate and Magistrate is </w:t>
      </w:r>
      <w:r w:rsidR="0068398A" w:rsidRPr="0068398A">
        <w:rPr>
          <w:rFonts w:ascii="Times New Roman" w:hAnsi="Times New Roman" w:cs="Times New Roman"/>
          <w:b/>
          <w:bCs/>
          <w:iCs/>
          <w:sz w:val="28"/>
          <w:szCs w:val="28"/>
        </w:rPr>
        <w:t>E20, 000.00 (twenty thousand emalangeni)</w:t>
      </w:r>
      <w:r w:rsidR="0068398A">
        <w:rPr>
          <w:rFonts w:ascii="Times New Roman" w:hAnsi="Times New Roman" w:cs="Times New Roman"/>
          <w:bCs/>
          <w:iCs/>
          <w:sz w:val="28"/>
          <w:szCs w:val="28"/>
        </w:rPr>
        <w:t xml:space="preserve"> and </w:t>
      </w:r>
      <w:r w:rsidR="0068398A" w:rsidRPr="0068398A">
        <w:rPr>
          <w:rFonts w:ascii="Times New Roman" w:hAnsi="Times New Roman" w:cs="Times New Roman"/>
          <w:b/>
          <w:bCs/>
          <w:iCs/>
          <w:sz w:val="28"/>
          <w:szCs w:val="28"/>
        </w:rPr>
        <w:t>E1</w:t>
      </w:r>
      <w:r w:rsidR="006C2064">
        <w:rPr>
          <w:rFonts w:ascii="Times New Roman" w:hAnsi="Times New Roman" w:cs="Times New Roman"/>
          <w:b/>
          <w:bCs/>
          <w:iCs/>
          <w:sz w:val="28"/>
          <w:szCs w:val="28"/>
        </w:rPr>
        <w:t>0</w:t>
      </w:r>
      <w:r w:rsidR="0068398A" w:rsidRPr="0068398A">
        <w:rPr>
          <w:rFonts w:ascii="Times New Roman" w:hAnsi="Times New Roman" w:cs="Times New Roman"/>
          <w:b/>
          <w:bCs/>
          <w:iCs/>
          <w:sz w:val="28"/>
          <w:szCs w:val="28"/>
        </w:rPr>
        <w:t>, 000.00 (</w:t>
      </w:r>
      <w:r w:rsidR="006C2064">
        <w:rPr>
          <w:rFonts w:ascii="Times New Roman" w:hAnsi="Times New Roman" w:cs="Times New Roman"/>
          <w:b/>
          <w:bCs/>
          <w:iCs/>
          <w:sz w:val="28"/>
          <w:szCs w:val="28"/>
        </w:rPr>
        <w:t>ten</w:t>
      </w:r>
      <w:r w:rsidR="0068398A" w:rsidRPr="0068398A">
        <w:rPr>
          <w:rFonts w:ascii="Times New Roman" w:hAnsi="Times New Roman" w:cs="Times New Roman"/>
          <w:b/>
          <w:bCs/>
          <w:iCs/>
          <w:sz w:val="28"/>
          <w:szCs w:val="28"/>
        </w:rPr>
        <w:t xml:space="preserve"> thousand emalangeni)</w:t>
      </w:r>
      <w:r w:rsidR="0068398A">
        <w:rPr>
          <w:rFonts w:ascii="Times New Roman" w:hAnsi="Times New Roman" w:cs="Times New Roman"/>
          <w:bCs/>
          <w:iCs/>
          <w:sz w:val="28"/>
          <w:szCs w:val="28"/>
        </w:rPr>
        <w:t xml:space="preserve"> respectively. A magistrate cannot therefore deal with matters involving claims of money above E30, 000.00 because it does not have the jurisdiction over the matter. What the parties agreed to in terms of clause 37 of the lease agreement is in breach and contravention of the law and therefore unenforceable. </w:t>
      </w:r>
      <w:r w:rsidR="001829FD">
        <w:rPr>
          <w:rFonts w:ascii="Times New Roman" w:hAnsi="Times New Roman" w:cs="Times New Roman"/>
          <w:sz w:val="28"/>
          <w:szCs w:val="28"/>
        </w:rPr>
        <w:t xml:space="preserve">The point </w:t>
      </w:r>
      <w:r w:rsidR="001829FD" w:rsidRPr="001829FD">
        <w:rPr>
          <w:rFonts w:ascii="Times New Roman" w:hAnsi="Times New Roman" w:cs="Times New Roman"/>
          <w:i/>
          <w:iCs/>
          <w:sz w:val="28"/>
          <w:szCs w:val="28"/>
        </w:rPr>
        <w:t>in limine</w:t>
      </w:r>
      <w:r w:rsidR="001829FD">
        <w:rPr>
          <w:rFonts w:ascii="Times New Roman" w:hAnsi="Times New Roman" w:cs="Times New Roman"/>
          <w:sz w:val="28"/>
          <w:szCs w:val="28"/>
        </w:rPr>
        <w:t xml:space="preserve"> on </w:t>
      </w:r>
      <w:r w:rsidR="00A81853">
        <w:rPr>
          <w:rFonts w:ascii="Times New Roman" w:hAnsi="Times New Roman" w:cs="Times New Roman"/>
          <w:sz w:val="28"/>
          <w:szCs w:val="28"/>
        </w:rPr>
        <w:t>jurisdiction is accordingly dismissed.</w:t>
      </w:r>
    </w:p>
    <w:p w14:paraId="59C6E1DC" w14:textId="2B050476" w:rsidR="004C7925" w:rsidRDefault="0068398A" w:rsidP="002B74C9">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[20</w:t>
      </w:r>
      <w:r w:rsidR="00CD13D5">
        <w:rPr>
          <w:rFonts w:ascii="Times New Roman" w:hAnsi="Times New Roman" w:cs="Times New Roman"/>
          <w:sz w:val="28"/>
          <w:szCs w:val="28"/>
        </w:rPr>
        <w:t>]</w:t>
      </w:r>
      <w:r w:rsidR="00CD13D5">
        <w:rPr>
          <w:rFonts w:ascii="Times New Roman" w:hAnsi="Times New Roman" w:cs="Times New Roman"/>
          <w:sz w:val="28"/>
          <w:szCs w:val="28"/>
        </w:rPr>
        <w:tab/>
        <w:t>The second point raised is that of an exception. The respondent submitted that the applicant’s pleadings are divided into paragraphs that are not consecutively numbered as required by Rule 18) (3) of the High Court (Amendment) Rules. It argued that there is paragraph 12 wh</w:t>
      </w:r>
      <w:r w:rsidR="00A81853">
        <w:rPr>
          <w:rFonts w:ascii="Times New Roman" w:hAnsi="Times New Roman" w:cs="Times New Roman"/>
          <w:sz w:val="28"/>
          <w:szCs w:val="28"/>
        </w:rPr>
        <w:t>ich is followed by paragraph 13, and another paragraph 12 (after</w:t>
      </w:r>
      <w:r w:rsidR="00CD13D5">
        <w:rPr>
          <w:rFonts w:ascii="Times New Roman" w:hAnsi="Times New Roman" w:cs="Times New Roman"/>
          <w:sz w:val="28"/>
          <w:szCs w:val="28"/>
        </w:rPr>
        <w:t xml:space="preserve"> paragraph 13</w:t>
      </w:r>
      <w:r w:rsidR="00A81853">
        <w:rPr>
          <w:rFonts w:ascii="Times New Roman" w:hAnsi="Times New Roman" w:cs="Times New Roman"/>
          <w:sz w:val="28"/>
          <w:szCs w:val="28"/>
        </w:rPr>
        <w:t>)</w:t>
      </w:r>
      <w:r w:rsidR="00CD13D5">
        <w:rPr>
          <w:rFonts w:ascii="Times New Roman" w:hAnsi="Times New Roman" w:cs="Times New Roman"/>
          <w:sz w:val="28"/>
          <w:szCs w:val="28"/>
        </w:rPr>
        <w:t xml:space="preserve"> </w:t>
      </w:r>
      <w:r w:rsidR="00A81853">
        <w:rPr>
          <w:rFonts w:ascii="Times New Roman" w:hAnsi="Times New Roman" w:cs="Times New Roman"/>
          <w:sz w:val="28"/>
          <w:szCs w:val="28"/>
        </w:rPr>
        <w:t xml:space="preserve">which is followed by another </w:t>
      </w:r>
      <w:r w:rsidR="00CD13D5">
        <w:rPr>
          <w:rFonts w:ascii="Times New Roman" w:hAnsi="Times New Roman" w:cs="Times New Roman"/>
          <w:sz w:val="28"/>
          <w:szCs w:val="28"/>
        </w:rPr>
        <w:t>paragraph 13.</w:t>
      </w:r>
      <w:r w:rsidR="00A81853">
        <w:rPr>
          <w:rFonts w:ascii="Times New Roman" w:hAnsi="Times New Roman" w:cs="Times New Roman"/>
          <w:sz w:val="28"/>
          <w:szCs w:val="28"/>
        </w:rPr>
        <w:t xml:space="preserve"> According to paragraph 4.2 of the answering affidavit,</w:t>
      </w:r>
      <w:r w:rsidR="00CD13D5">
        <w:rPr>
          <w:rFonts w:ascii="Times New Roman" w:hAnsi="Times New Roman" w:cs="Times New Roman"/>
          <w:sz w:val="28"/>
          <w:szCs w:val="28"/>
        </w:rPr>
        <w:t xml:space="preserve"> </w:t>
      </w:r>
      <w:r w:rsidR="00A81853">
        <w:rPr>
          <w:rFonts w:ascii="Times New Roman" w:hAnsi="Times New Roman" w:cs="Times New Roman"/>
          <w:sz w:val="28"/>
          <w:szCs w:val="28"/>
        </w:rPr>
        <w:t>t</w:t>
      </w:r>
      <w:r w:rsidR="00CD13D5">
        <w:rPr>
          <w:rFonts w:ascii="Times New Roman" w:hAnsi="Times New Roman" w:cs="Times New Roman"/>
          <w:sz w:val="28"/>
          <w:szCs w:val="28"/>
        </w:rPr>
        <w:t>his has emba</w:t>
      </w:r>
      <w:r w:rsidR="001F341B">
        <w:rPr>
          <w:rFonts w:ascii="Times New Roman" w:hAnsi="Times New Roman" w:cs="Times New Roman"/>
          <w:sz w:val="28"/>
          <w:szCs w:val="28"/>
        </w:rPr>
        <w:t>rrassed the respondent in that</w:t>
      </w:r>
      <w:r w:rsidR="00A75151">
        <w:rPr>
          <w:rFonts w:ascii="Times New Roman" w:hAnsi="Times New Roman" w:cs="Times New Roman"/>
          <w:sz w:val="28"/>
          <w:szCs w:val="28"/>
        </w:rPr>
        <w:t xml:space="preserve"> it has been ‘</w:t>
      </w:r>
      <w:r w:rsidR="00A75151">
        <w:rPr>
          <w:rFonts w:ascii="Times New Roman" w:hAnsi="Times New Roman" w:cs="Times New Roman"/>
          <w:i/>
          <w:iCs/>
          <w:sz w:val="28"/>
          <w:szCs w:val="28"/>
        </w:rPr>
        <w:t>confused… and has not been able to plead properly</w:t>
      </w:r>
      <w:r w:rsidR="00A81853">
        <w:rPr>
          <w:rFonts w:ascii="Times New Roman" w:hAnsi="Times New Roman" w:cs="Times New Roman"/>
          <w:sz w:val="28"/>
          <w:szCs w:val="28"/>
        </w:rPr>
        <w:t>.</w:t>
      </w:r>
      <w:r w:rsidR="00A75151">
        <w:rPr>
          <w:rFonts w:ascii="Times New Roman" w:hAnsi="Times New Roman" w:cs="Times New Roman"/>
          <w:sz w:val="28"/>
          <w:szCs w:val="28"/>
        </w:rPr>
        <w:t xml:space="preserve"> </w:t>
      </w:r>
    </w:p>
    <w:p w14:paraId="47E4FD1C" w14:textId="37DCC1D6" w:rsidR="004C7925" w:rsidRDefault="004C7925" w:rsidP="002B74C9">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lastRenderedPageBreak/>
        <w:t>[2</w:t>
      </w:r>
      <w:r w:rsidR="0068398A">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r>
      <w:r w:rsidR="00A81853">
        <w:rPr>
          <w:rFonts w:ascii="Times New Roman" w:hAnsi="Times New Roman" w:cs="Times New Roman"/>
          <w:sz w:val="28"/>
          <w:szCs w:val="28"/>
        </w:rPr>
        <w:t>In reply, the</w:t>
      </w:r>
      <w:r>
        <w:rPr>
          <w:rFonts w:ascii="Times New Roman" w:hAnsi="Times New Roman" w:cs="Times New Roman"/>
          <w:sz w:val="28"/>
          <w:szCs w:val="28"/>
        </w:rPr>
        <w:t xml:space="preserve"> applicant submitted that this was a typing error on the numbering of the paragraphs, and that the error is not fatal and requested the court to condone it. It argued that the pleadings are divided into paragraphs with clear and concise statements as required by the rule, and that the respondent is to respond to the averments made therein and not to the numbering.</w:t>
      </w:r>
    </w:p>
    <w:p w14:paraId="5B37F7EA" w14:textId="14688775" w:rsidR="008F17EB" w:rsidRDefault="0068398A" w:rsidP="002B74C9">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[22</w:t>
      </w:r>
      <w:r w:rsidR="004C7925">
        <w:rPr>
          <w:rFonts w:ascii="Times New Roman" w:hAnsi="Times New Roman" w:cs="Times New Roman"/>
          <w:sz w:val="28"/>
          <w:szCs w:val="28"/>
        </w:rPr>
        <w:t>]</w:t>
      </w:r>
      <w:r w:rsidR="004C7925">
        <w:rPr>
          <w:rFonts w:ascii="Times New Roman" w:hAnsi="Times New Roman" w:cs="Times New Roman"/>
          <w:sz w:val="28"/>
          <w:szCs w:val="28"/>
        </w:rPr>
        <w:tab/>
        <w:t>It is my view and finding that the</w:t>
      </w:r>
      <w:r w:rsidR="005659EE">
        <w:rPr>
          <w:rFonts w:ascii="Times New Roman" w:hAnsi="Times New Roman" w:cs="Times New Roman"/>
          <w:sz w:val="28"/>
          <w:szCs w:val="28"/>
        </w:rPr>
        <w:t xml:space="preserve"> numbering error is one of the </w:t>
      </w:r>
      <w:r w:rsidR="006C2064">
        <w:rPr>
          <w:rFonts w:ascii="Times New Roman" w:hAnsi="Times New Roman" w:cs="Times New Roman"/>
          <w:sz w:val="28"/>
          <w:szCs w:val="28"/>
        </w:rPr>
        <w:t xml:space="preserve">not unusual </w:t>
      </w:r>
      <w:r w:rsidR="005659EE">
        <w:rPr>
          <w:rFonts w:ascii="Times New Roman" w:hAnsi="Times New Roman" w:cs="Times New Roman"/>
          <w:sz w:val="28"/>
          <w:szCs w:val="28"/>
        </w:rPr>
        <w:t xml:space="preserve">mistakes that people </w:t>
      </w:r>
      <w:r w:rsidR="006C2064">
        <w:rPr>
          <w:rFonts w:ascii="Times New Roman" w:hAnsi="Times New Roman" w:cs="Times New Roman"/>
          <w:sz w:val="28"/>
          <w:szCs w:val="28"/>
        </w:rPr>
        <w:t>commit,</w:t>
      </w:r>
      <w:r w:rsidR="005659EE">
        <w:rPr>
          <w:rFonts w:ascii="Times New Roman" w:hAnsi="Times New Roman" w:cs="Times New Roman"/>
          <w:sz w:val="28"/>
          <w:szCs w:val="28"/>
        </w:rPr>
        <w:t xml:space="preserve"> and</w:t>
      </w:r>
      <w:r w:rsidR="006C2064">
        <w:rPr>
          <w:rFonts w:ascii="Times New Roman" w:hAnsi="Times New Roman" w:cs="Times New Roman"/>
          <w:sz w:val="28"/>
          <w:szCs w:val="28"/>
        </w:rPr>
        <w:t xml:space="preserve"> that it</w:t>
      </w:r>
      <w:r w:rsidR="005659EE">
        <w:rPr>
          <w:rFonts w:ascii="Times New Roman" w:hAnsi="Times New Roman" w:cs="Times New Roman"/>
          <w:sz w:val="28"/>
          <w:szCs w:val="28"/>
        </w:rPr>
        <w:t xml:space="preserve"> has not prejudiced the respondent in any way. </w:t>
      </w:r>
      <w:r w:rsidR="006C2064">
        <w:rPr>
          <w:rFonts w:ascii="Times New Roman" w:hAnsi="Times New Roman" w:cs="Times New Roman"/>
          <w:sz w:val="28"/>
          <w:szCs w:val="28"/>
        </w:rPr>
        <w:t>I note that t</w:t>
      </w:r>
      <w:r w:rsidR="005659EE">
        <w:rPr>
          <w:rFonts w:ascii="Times New Roman" w:hAnsi="Times New Roman" w:cs="Times New Roman"/>
          <w:sz w:val="28"/>
          <w:szCs w:val="28"/>
        </w:rPr>
        <w:t xml:space="preserve">he respondent has, on the other hand, answered the averments made </w:t>
      </w:r>
      <w:r w:rsidR="006C2064">
        <w:rPr>
          <w:rFonts w:ascii="Times New Roman" w:hAnsi="Times New Roman" w:cs="Times New Roman"/>
          <w:sz w:val="28"/>
          <w:szCs w:val="28"/>
        </w:rPr>
        <w:t>in those paragraphs</w:t>
      </w:r>
      <w:r w:rsidR="005659EE">
        <w:rPr>
          <w:rFonts w:ascii="Times New Roman" w:hAnsi="Times New Roman" w:cs="Times New Roman"/>
          <w:sz w:val="28"/>
          <w:szCs w:val="28"/>
        </w:rPr>
        <w:t>. The respondent’s submission that the rules of the court must be respected by every party so as to define and clarify the issues for the court flies against what the respondent has itself done. Sub-rule (12) of Rule 18 provides that ‘</w:t>
      </w:r>
      <w:r w:rsidR="005659EE">
        <w:rPr>
          <w:rFonts w:ascii="Times New Roman" w:hAnsi="Times New Roman" w:cs="Times New Roman"/>
          <w:i/>
          <w:iCs/>
          <w:sz w:val="28"/>
          <w:szCs w:val="28"/>
        </w:rPr>
        <w:t>If a party fails to comply with any of the provisions of this rule, such pleading shall be deemed to be an irregular step and the opposite party shall be entitled to act in accordance with rule 30</w:t>
      </w:r>
      <w:r w:rsidR="008F17EB">
        <w:rPr>
          <w:rFonts w:ascii="Times New Roman" w:hAnsi="Times New Roman" w:cs="Times New Roman"/>
          <w:i/>
          <w:iCs/>
          <w:sz w:val="28"/>
          <w:szCs w:val="28"/>
        </w:rPr>
        <w:t>.</w:t>
      </w:r>
      <w:r w:rsidR="008F17EB">
        <w:rPr>
          <w:rFonts w:ascii="Times New Roman" w:hAnsi="Times New Roman" w:cs="Times New Roman"/>
          <w:sz w:val="28"/>
          <w:szCs w:val="28"/>
        </w:rPr>
        <w:t>’</w:t>
      </w:r>
    </w:p>
    <w:p w14:paraId="6839EB22" w14:textId="36F770A3" w:rsidR="004745FB" w:rsidRDefault="0068398A" w:rsidP="002B74C9">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[23</w:t>
      </w:r>
      <w:r w:rsidR="008F17EB">
        <w:rPr>
          <w:rFonts w:ascii="Times New Roman" w:hAnsi="Times New Roman" w:cs="Times New Roman"/>
          <w:sz w:val="28"/>
          <w:szCs w:val="28"/>
        </w:rPr>
        <w:t>]</w:t>
      </w:r>
      <w:r w:rsidR="008F17EB">
        <w:rPr>
          <w:rFonts w:ascii="Times New Roman" w:hAnsi="Times New Roman" w:cs="Times New Roman"/>
          <w:sz w:val="28"/>
          <w:szCs w:val="28"/>
        </w:rPr>
        <w:tab/>
        <w:t>The respondent has not acted as provided by sub-rule (12) of Rule 18.</w:t>
      </w:r>
      <w:r w:rsidR="00FA2E09">
        <w:rPr>
          <w:rFonts w:ascii="Times New Roman" w:hAnsi="Times New Roman" w:cs="Times New Roman"/>
          <w:sz w:val="28"/>
          <w:szCs w:val="28"/>
        </w:rPr>
        <w:t xml:space="preserve"> He is </w:t>
      </w:r>
      <w:r w:rsidR="00EB6FB2">
        <w:rPr>
          <w:rFonts w:ascii="Times New Roman" w:hAnsi="Times New Roman" w:cs="Times New Roman"/>
          <w:sz w:val="28"/>
          <w:szCs w:val="28"/>
        </w:rPr>
        <w:t>equally at</w:t>
      </w:r>
      <w:r w:rsidR="00A855E8">
        <w:rPr>
          <w:rFonts w:ascii="Times New Roman" w:hAnsi="Times New Roman" w:cs="Times New Roman"/>
          <w:sz w:val="28"/>
          <w:szCs w:val="28"/>
        </w:rPr>
        <w:t xml:space="preserve"> </w:t>
      </w:r>
      <w:r w:rsidR="00FA2E09">
        <w:rPr>
          <w:rFonts w:ascii="Times New Roman" w:hAnsi="Times New Roman" w:cs="Times New Roman"/>
          <w:sz w:val="28"/>
          <w:szCs w:val="28"/>
        </w:rPr>
        <w:t>fault as the applicant</w:t>
      </w:r>
      <w:r w:rsidR="00A855E8">
        <w:rPr>
          <w:rFonts w:ascii="Times New Roman" w:hAnsi="Times New Roman" w:cs="Times New Roman"/>
          <w:sz w:val="28"/>
          <w:szCs w:val="28"/>
        </w:rPr>
        <w:t xml:space="preserve"> is.</w:t>
      </w:r>
      <w:r w:rsidR="00FA2E09">
        <w:rPr>
          <w:rFonts w:ascii="Times New Roman" w:hAnsi="Times New Roman" w:cs="Times New Roman"/>
          <w:sz w:val="28"/>
          <w:szCs w:val="28"/>
        </w:rPr>
        <w:t xml:space="preserve"> </w:t>
      </w:r>
      <w:r w:rsidR="00A855E8">
        <w:rPr>
          <w:rFonts w:ascii="Times New Roman" w:hAnsi="Times New Roman" w:cs="Times New Roman"/>
          <w:sz w:val="28"/>
          <w:szCs w:val="28"/>
        </w:rPr>
        <w:t>The applicant, in my opinion,</w:t>
      </w:r>
      <w:r w:rsidR="00FA2E09">
        <w:rPr>
          <w:rFonts w:ascii="Times New Roman" w:hAnsi="Times New Roman" w:cs="Times New Roman"/>
          <w:sz w:val="28"/>
          <w:szCs w:val="28"/>
        </w:rPr>
        <w:t xml:space="preserve"> committed a less fatal mistake than that </w:t>
      </w:r>
      <w:r w:rsidR="00A855E8">
        <w:rPr>
          <w:rFonts w:ascii="Times New Roman" w:hAnsi="Times New Roman" w:cs="Times New Roman"/>
          <w:sz w:val="28"/>
          <w:szCs w:val="28"/>
        </w:rPr>
        <w:t>committed by</w:t>
      </w:r>
      <w:r w:rsidR="00FA2E09">
        <w:rPr>
          <w:rFonts w:ascii="Times New Roman" w:hAnsi="Times New Roman" w:cs="Times New Roman"/>
          <w:sz w:val="28"/>
          <w:szCs w:val="28"/>
        </w:rPr>
        <w:t xml:space="preserve"> the respondent. The respondent ought to have filed an application in accordance with rule 30 of the rules of the court if he</w:t>
      </w:r>
      <w:r w:rsidR="001829FD">
        <w:rPr>
          <w:rFonts w:ascii="Times New Roman" w:hAnsi="Times New Roman" w:cs="Times New Roman"/>
          <w:sz w:val="28"/>
          <w:szCs w:val="28"/>
        </w:rPr>
        <w:t xml:space="preserve"> is honest that parties must always comply with rules of the court</w:t>
      </w:r>
      <w:r w:rsidR="00A855E8">
        <w:rPr>
          <w:rFonts w:ascii="Times New Roman" w:hAnsi="Times New Roman" w:cs="Times New Roman"/>
          <w:sz w:val="28"/>
          <w:szCs w:val="28"/>
        </w:rPr>
        <w:t>.</w:t>
      </w:r>
      <w:r w:rsidR="001829FD">
        <w:rPr>
          <w:rFonts w:ascii="Times New Roman" w:hAnsi="Times New Roman" w:cs="Times New Roman"/>
          <w:sz w:val="28"/>
          <w:szCs w:val="28"/>
        </w:rPr>
        <w:t xml:space="preserve"> </w:t>
      </w:r>
      <w:r w:rsidR="00FA2E09">
        <w:rPr>
          <w:rFonts w:ascii="Times New Roman" w:hAnsi="Times New Roman" w:cs="Times New Roman"/>
          <w:sz w:val="28"/>
          <w:szCs w:val="28"/>
        </w:rPr>
        <w:t>The point on exception is therefore not upheld but dismissed.</w:t>
      </w:r>
    </w:p>
    <w:p w14:paraId="1EA776C0" w14:textId="11C97ABA" w:rsidR="003D7970" w:rsidRDefault="004745FB" w:rsidP="002B74C9">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t>The third point raised is that of failure to disclose material facts.</w:t>
      </w:r>
      <w:r w:rsidR="003D7970">
        <w:rPr>
          <w:rFonts w:ascii="Times New Roman" w:hAnsi="Times New Roman" w:cs="Times New Roman"/>
          <w:sz w:val="28"/>
          <w:szCs w:val="28"/>
        </w:rPr>
        <w:t xml:space="preserve"> The respondent submitted that the applicant did not disclose to the court that the parties were engaged in negotiations on the issue of the rentals at the time when the present proceedings were instituted. It </w:t>
      </w:r>
      <w:r w:rsidR="00A855E8">
        <w:rPr>
          <w:rFonts w:ascii="Times New Roman" w:hAnsi="Times New Roman" w:cs="Times New Roman"/>
          <w:sz w:val="28"/>
          <w:szCs w:val="28"/>
        </w:rPr>
        <w:t xml:space="preserve">also submitted </w:t>
      </w:r>
      <w:r w:rsidR="003D7970">
        <w:rPr>
          <w:rFonts w:ascii="Times New Roman" w:hAnsi="Times New Roman" w:cs="Times New Roman"/>
          <w:sz w:val="28"/>
          <w:szCs w:val="28"/>
        </w:rPr>
        <w:t xml:space="preserve">that it was not in arrears </w:t>
      </w:r>
      <w:r w:rsidR="00A855E8">
        <w:rPr>
          <w:rFonts w:ascii="Times New Roman" w:hAnsi="Times New Roman" w:cs="Times New Roman"/>
          <w:sz w:val="28"/>
          <w:szCs w:val="28"/>
        </w:rPr>
        <w:t>because of any failure</w:t>
      </w:r>
      <w:r w:rsidR="003D7970">
        <w:rPr>
          <w:rFonts w:ascii="Times New Roman" w:hAnsi="Times New Roman" w:cs="Times New Roman"/>
          <w:sz w:val="28"/>
          <w:szCs w:val="28"/>
        </w:rPr>
        <w:t xml:space="preserve"> to pay the rentals but has rather been put in this position by the </w:t>
      </w:r>
      <w:r w:rsidR="003D7970">
        <w:rPr>
          <w:rFonts w:ascii="Times New Roman" w:hAnsi="Times New Roman" w:cs="Times New Roman"/>
          <w:sz w:val="28"/>
          <w:szCs w:val="28"/>
        </w:rPr>
        <w:lastRenderedPageBreak/>
        <w:t>applicant’s failure to conclude the negotiations</w:t>
      </w:r>
      <w:r w:rsidR="00A855E8">
        <w:rPr>
          <w:rFonts w:ascii="Times New Roman" w:hAnsi="Times New Roman" w:cs="Times New Roman"/>
          <w:sz w:val="28"/>
          <w:szCs w:val="28"/>
        </w:rPr>
        <w:t>,</w:t>
      </w:r>
      <w:r w:rsidR="003D7970">
        <w:rPr>
          <w:rFonts w:ascii="Times New Roman" w:hAnsi="Times New Roman" w:cs="Times New Roman"/>
          <w:sz w:val="28"/>
          <w:szCs w:val="28"/>
        </w:rPr>
        <w:t xml:space="preserve"> and the lack of response to the respondent’s proposals.</w:t>
      </w:r>
    </w:p>
    <w:p w14:paraId="49F10D67" w14:textId="2CAAE878" w:rsidR="0046355C" w:rsidRDefault="003D7970" w:rsidP="002B74C9">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r>
      <w:r w:rsidR="005E2FF0">
        <w:rPr>
          <w:rFonts w:ascii="Times New Roman" w:hAnsi="Times New Roman" w:cs="Times New Roman"/>
          <w:sz w:val="28"/>
          <w:szCs w:val="28"/>
        </w:rPr>
        <w:t xml:space="preserve">I response, the applicant cited the case of </w:t>
      </w:r>
      <w:r w:rsidR="005E2FF0">
        <w:rPr>
          <w:rFonts w:ascii="Times New Roman" w:hAnsi="Times New Roman" w:cs="Times New Roman"/>
          <w:b/>
          <w:i/>
          <w:sz w:val="28"/>
          <w:szCs w:val="28"/>
        </w:rPr>
        <w:t>Swaziland Polypack (Pty) Ltd v The S</w:t>
      </w:r>
      <w:r w:rsidR="00D837D6">
        <w:rPr>
          <w:rFonts w:ascii="Times New Roman" w:hAnsi="Times New Roman" w:cs="Times New Roman"/>
          <w:b/>
          <w:i/>
          <w:sz w:val="28"/>
          <w:szCs w:val="28"/>
        </w:rPr>
        <w:t>waziland Government and Another</w:t>
      </w:r>
      <w:r w:rsidR="005E2FF0">
        <w:rPr>
          <w:rFonts w:ascii="Times New Roman" w:hAnsi="Times New Roman" w:cs="Times New Roman"/>
          <w:b/>
          <w:i/>
          <w:sz w:val="28"/>
          <w:szCs w:val="28"/>
        </w:rPr>
        <w:t xml:space="preserve"> </w:t>
      </w:r>
      <w:r w:rsidR="00D837D6">
        <w:rPr>
          <w:rFonts w:ascii="Times New Roman" w:hAnsi="Times New Roman" w:cs="Times New Roman"/>
          <w:b/>
          <w:i/>
          <w:sz w:val="28"/>
          <w:szCs w:val="28"/>
        </w:rPr>
        <w:t>(</w:t>
      </w:r>
      <w:r w:rsidR="005E2FF0">
        <w:rPr>
          <w:rFonts w:ascii="Times New Roman" w:hAnsi="Times New Roman" w:cs="Times New Roman"/>
          <w:b/>
          <w:i/>
          <w:sz w:val="28"/>
          <w:szCs w:val="28"/>
        </w:rPr>
        <w:t>44/2011</w:t>
      </w:r>
      <w:r w:rsidR="00D837D6">
        <w:rPr>
          <w:rFonts w:ascii="Times New Roman" w:hAnsi="Times New Roman" w:cs="Times New Roman"/>
          <w:b/>
          <w:i/>
          <w:sz w:val="28"/>
          <w:szCs w:val="28"/>
        </w:rPr>
        <w:t>) [2012] SZSC 30 (31 May 2012)</w:t>
      </w:r>
      <w:r w:rsidR="005E2FF0">
        <w:rPr>
          <w:rFonts w:ascii="Times New Roman" w:hAnsi="Times New Roman" w:cs="Times New Roman"/>
          <w:sz w:val="28"/>
          <w:szCs w:val="28"/>
        </w:rPr>
        <w:t xml:space="preserve"> and submitted that the test for a tenant’s liability when sued for arrear rentals is whether the tenant is in occupation or possession of the leased premises and not whether such occupation or possession was beneficial to it or not. It therefore argued that the point is without merit and should be dismissed.</w:t>
      </w:r>
    </w:p>
    <w:p w14:paraId="4CBFF697" w14:textId="51A0EFB3" w:rsidR="001D4914" w:rsidRDefault="0046355C" w:rsidP="002B74C9">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t xml:space="preserve">It is trite law that in </w:t>
      </w:r>
      <w:r>
        <w:rPr>
          <w:rFonts w:ascii="Times New Roman" w:hAnsi="Times New Roman" w:cs="Times New Roman"/>
          <w:i/>
          <w:sz w:val="28"/>
          <w:szCs w:val="28"/>
        </w:rPr>
        <w:t>ex parte</w:t>
      </w:r>
      <w:r>
        <w:rPr>
          <w:rFonts w:ascii="Times New Roman" w:hAnsi="Times New Roman" w:cs="Times New Roman"/>
          <w:sz w:val="28"/>
          <w:szCs w:val="28"/>
        </w:rPr>
        <w:t xml:space="preserve"> applications</w:t>
      </w:r>
      <w:r w:rsidR="006D0247">
        <w:rPr>
          <w:rFonts w:ascii="Times New Roman" w:hAnsi="Times New Roman" w:cs="Times New Roman"/>
          <w:sz w:val="28"/>
          <w:szCs w:val="28"/>
        </w:rPr>
        <w:t xml:space="preserve"> the applicant must make a full disclosure of all the material facts that might affect the granting or otherwise of the order being sought. </w:t>
      </w:r>
      <w:r w:rsidR="006D0247">
        <w:rPr>
          <w:rFonts w:ascii="Times New Roman" w:hAnsi="Times New Roman" w:cs="Times New Roman"/>
          <w:b/>
          <w:i/>
          <w:sz w:val="28"/>
          <w:szCs w:val="28"/>
        </w:rPr>
        <w:t>See: De Jager v Heilbron &amp; Others 1947 (2) SA 415</w:t>
      </w:r>
      <w:r w:rsidR="006D0247">
        <w:rPr>
          <w:rFonts w:ascii="Times New Roman" w:hAnsi="Times New Roman" w:cs="Times New Roman"/>
          <w:sz w:val="28"/>
          <w:szCs w:val="28"/>
        </w:rPr>
        <w:t xml:space="preserve"> and </w:t>
      </w:r>
      <w:r w:rsidR="006D0247">
        <w:rPr>
          <w:rFonts w:ascii="Times New Roman" w:hAnsi="Times New Roman" w:cs="Times New Roman"/>
          <w:b/>
          <w:i/>
          <w:sz w:val="28"/>
          <w:szCs w:val="28"/>
        </w:rPr>
        <w:t>Hall &amp; Another v Heyns &amp; Others 1991 (1) SA 381 at 397</w:t>
      </w:r>
      <w:r w:rsidR="006D0247">
        <w:rPr>
          <w:rFonts w:ascii="Times New Roman" w:hAnsi="Times New Roman" w:cs="Times New Roman"/>
          <w:sz w:val="28"/>
          <w:szCs w:val="28"/>
        </w:rPr>
        <w:t>. When placing the material facts before court,</w:t>
      </w:r>
      <w:r w:rsidR="00A855E8">
        <w:rPr>
          <w:rFonts w:ascii="Times New Roman" w:hAnsi="Times New Roman" w:cs="Times New Roman"/>
          <w:sz w:val="28"/>
          <w:szCs w:val="28"/>
        </w:rPr>
        <w:t xml:space="preserve"> the principle of</w:t>
      </w:r>
      <w:r w:rsidR="00422869">
        <w:rPr>
          <w:rFonts w:ascii="Times New Roman" w:hAnsi="Times New Roman" w:cs="Times New Roman"/>
          <w:sz w:val="28"/>
          <w:szCs w:val="28"/>
        </w:rPr>
        <w:t xml:space="preserve"> utmost good faith must be observed by the applicant. Where material facts have not been disclosed, whether </w:t>
      </w:r>
      <w:r w:rsidR="00A855E8">
        <w:rPr>
          <w:rFonts w:ascii="Times New Roman" w:hAnsi="Times New Roman" w:cs="Times New Roman"/>
          <w:sz w:val="28"/>
          <w:szCs w:val="28"/>
        </w:rPr>
        <w:t>willfully</w:t>
      </w:r>
      <w:r w:rsidR="00422869">
        <w:rPr>
          <w:rFonts w:ascii="Times New Roman" w:hAnsi="Times New Roman" w:cs="Times New Roman"/>
          <w:sz w:val="28"/>
          <w:szCs w:val="28"/>
        </w:rPr>
        <w:t xml:space="preserve"> and </w:t>
      </w:r>
      <w:r w:rsidR="00422869">
        <w:rPr>
          <w:rFonts w:ascii="Times New Roman" w:hAnsi="Times New Roman" w:cs="Times New Roman"/>
          <w:i/>
          <w:sz w:val="28"/>
          <w:szCs w:val="28"/>
        </w:rPr>
        <w:t>mala fide</w:t>
      </w:r>
      <w:r w:rsidR="00422869">
        <w:rPr>
          <w:rFonts w:ascii="Times New Roman" w:hAnsi="Times New Roman" w:cs="Times New Roman"/>
          <w:sz w:val="28"/>
          <w:szCs w:val="28"/>
        </w:rPr>
        <w:t xml:space="preserve">, or negligently, the court has the discretion to set aside with costs the interim order granted, on the ground of non-disclosure. </w:t>
      </w:r>
      <w:r w:rsidR="00422869">
        <w:rPr>
          <w:rFonts w:ascii="Times New Roman" w:hAnsi="Times New Roman" w:cs="Times New Roman"/>
          <w:b/>
          <w:i/>
          <w:sz w:val="28"/>
          <w:szCs w:val="28"/>
        </w:rPr>
        <w:t>See: De Jager (supra)</w:t>
      </w:r>
      <w:r w:rsidR="00422869">
        <w:rPr>
          <w:rFonts w:ascii="Times New Roman" w:hAnsi="Times New Roman" w:cs="Times New Roman"/>
          <w:sz w:val="28"/>
          <w:szCs w:val="28"/>
        </w:rPr>
        <w:t xml:space="preserve"> and </w:t>
      </w:r>
      <w:r w:rsidR="00422869">
        <w:rPr>
          <w:rFonts w:ascii="Times New Roman" w:hAnsi="Times New Roman" w:cs="Times New Roman"/>
          <w:b/>
          <w:i/>
          <w:sz w:val="28"/>
          <w:szCs w:val="28"/>
        </w:rPr>
        <w:t>Schlesinger v Schlesinger 1979 (4) SA</w:t>
      </w:r>
      <w:r w:rsidR="001D4914">
        <w:rPr>
          <w:rFonts w:ascii="Times New Roman" w:hAnsi="Times New Roman" w:cs="Times New Roman"/>
          <w:b/>
          <w:i/>
          <w:sz w:val="28"/>
          <w:szCs w:val="28"/>
        </w:rPr>
        <w:t xml:space="preserve"> 342 at 353</w:t>
      </w:r>
      <w:r w:rsidR="001D4914">
        <w:rPr>
          <w:rFonts w:ascii="Times New Roman" w:hAnsi="Times New Roman" w:cs="Times New Roman"/>
          <w:sz w:val="28"/>
          <w:szCs w:val="28"/>
        </w:rPr>
        <w:t>.</w:t>
      </w:r>
    </w:p>
    <w:p w14:paraId="76845A50" w14:textId="77777777" w:rsidR="00F620FA" w:rsidRDefault="001D4914" w:rsidP="002B74C9">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t>The respondent seems to be clutching at straws. On the one hand it submits that it paid the rentals according to the proposal</w:t>
      </w:r>
      <w:r w:rsidR="00A855E8">
        <w:rPr>
          <w:rFonts w:ascii="Times New Roman" w:hAnsi="Times New Roman" w:cs="Times New Roman"/>
          <w:sz w:val="28"/>
          <w:szCs w:val="28"/>
        </w:rPr>
        <w:t xml:space="preserve"> it made</w:t>
      </w:r>
      <w:r>
        <w:rPr>
          <w:rFonts w:ascii="Times New Roman" w:hAnsi="Times New Roman" w:cs="Times New Roman"/>
          <w:sz w:val="28"/>
          <w:szCs w:val="28"/>
        </w:rPr>
        <w:t xml:space="preserve"> </w:t>
      </w:r>
      <w:r w:rsidR="00A855E8">
        <w:rPr>
          <w:rFonts w:ascii="Times New Roman" w:hAnsi="Times New Roman" w:cs="Times New Roman"/>
          <w:sz w:val="28"/>
          <w:szCs w:val="28"/>
        </w:rPr>
        <w:t>of the 10%</w:t>
      </w:r>
      <w:r>
        <w:rPr>
          <w:rFonts w:ascii="Times New Roman" w:hAnsi="Times New Roman" w:cs="Times New Roman"/>
          <w:sz w:val="28"/>
          <w:szCs w:val="28"/>
        </w:rPr>
        <w:t xml:space="preserve"> turnover since April 2017</w:t>
      </w:r>
      <w:r w:rsidR="00A855E8">
        <w:rPr>
          <w:rFonts w:ascii="Times New Roman" w:hAnsi="Times New Roman" w:cs="Times New Roman"/>
          <w:sz w:val="28"/>
          <w:szCs w:val="28"/>
        </w:rPr>
        <w:t>,</w:t>
      </w:r>
      <w:r>
        <w:rPr>
          <w:rFonts w:ascii="Times New Roman" w:hAnsi="Times New Roman" w:cs="Times New Roman"/>
          <w:sz w:val="28"/>
          <w:szCs w:val="28"/>
        </w:rPr>
        <w:t xml:space="preserve"> and</w:t>
      </w:r>
      <w:r w:rsidR="00A855E8">
        <w:rPr>
          <w:rFonts w:ascii="Times New Roman" w:hAnsi="Times New Roman" w:cs="Times New Roman"/>
          <w:sz w:val="28"/>
          <w:szCs w:val="28"/>
        </w:rPr>
        <w:t xml:space="preserve"> that</w:t>
      </w:r>
      <w:r>
        <w:rPr>
          <w:rFonts w:ascii="Times New Roman" w:hAnsi="Times New Roman" w:cs="Times New Roman"/>
          <w:sz w:val="28"/>
          <w:szCs w:val="28"/>
        </w:rPr>
        <w:t xml:space="preserve"> this payment has been accepted for a period over 12 months (‘</w:t>
      </w:r>
      <w:r>
        <w:rPr>
          <w:rFonts w:ascii="Times New Roman" w:hAnsi="Times New Roman" w:cs="Times New Roman"/>
          <w:i/>
          <w:sz w:val="28"/>
          <w:szCs w:val="28"/>
        </w:rPr>
        <w:t xml:space="preserve">about 12 </w:t>
      </w:r>
      <w:r w:rsidR="00F620FA">
        <w:rPr>
          <w:rFonts w:ascii="Times New Roman" w:hAnsi="Times New Roman" w:cs="Times New Roman"/>
          <w:i/>
          <w:sz w:val="28"/>
          <w:szCs w:val="28"/>
        </w:rPr>
        <w:t>months</w:t>
      </w:r>
      <w:r>
        <w:rPr>
          <w:rFonts w:ascii="Times New Roman" w:hAnsi="Times New Roman" w:cs="Times New Roman"/>
          <w:i/>
          <w:sz w:val="28"/>
          <w:szCs w:val="28"/>
        </w:rPr>
        <w:t xml:space="preserve"> has passed, </w:t>
      </w:r>
      <w:r>
        <w:rPr>
          <w:rFonts w:ascii="Times New Roman" w:hAnsi="Times New Roman" w:cs="Times New Roman"/>
          <w:sz w:val="28"/>
          <w:szCs w:val="28"/>
        </w:rPr>
        <w:t>per respondent in paragraph 12 of answering affidavit) without revocation</w:t>
      </w:r>
      <w:r w:rsidR="00036939">
        <w:rPr>
          <w:rFonts w:ascii="Times New Roman" w:hAnsi="Times New Roman" w:cs="Times New Roman"/>
          <w:sz w:val="28"/>
          <w:szCs w:val="28"/>
        </w:rPr>
        <w:t xml:space="preserve"> and the landlord (applicant) is</w:t>
      </w:r>
      <w:r w:rsidR="00A855E8">
        <w:rPr>
          <w:rFonts w:ascii="Times New Roman" w:hAnsi="Times New Roman" w:cs="Times New Roman"/>
          <w:sz w:val="28"/>
          <w:szCs w:val="28"/>
        </w:rPr>
        <w:t xml:space="preserve"> therefore</w:t>
      </w:r>
      <w:r w:rsidR="00036939">
        <w:rPr>
          <w:rFonts w:ascii="Times New Roman" w:hAnsi="Times New Roman" w:cs="Times New Roman"/>
          <w:sz w:val="28"/>
          <w:szCs w:val="28"/>
        </w:rPr>
        <w:t xml:space="preserve"> estopped from denying such rentals. On the other </w:t>
      </w:r>
      <w:r w:rsidR="00A855E8">
        <w:rPr>
          <w:rFonts w:ascii="Times New Roman" w:hAnsi="Times New Roman" w:cs="Times New Roman"/>
          <w:sz w:val="28"/>
          <w:szCs w:val="28"/>
        </w:rPr>
        <w:t>hand,</w:t>
      </w:r>
      <w:r w:rsidR="00036939">
        <w:rPr>
          <w:rFonts w:ascii="Times New Roman" w:hAnsi="Times New Roman" w:cs="Times New Roman"/>
          <w:sz w:val="28"/>
          <w:szCs w:val="28"/>
        </w:rPr>
        <w:t xml:space="preserve"> it submits that</w:t>
      </w:r>
      <w:r w:rsidR="00422869">
        <w:rPr>
          <w:rFonts w:ascii="Times New Roman" w:hAnsi="Times New Roman" w:cs="Times New Roman"/>
          <w:sz w:val="28"/>
          <w:szCs w:val="28"/>
        </w:rPr>
        <w:t xml:space="preserve"> </w:t>
      </w:r>
      <w:r w:rsidR="00036939">
        <w:rPr>
          <w:rFonts w:ascii="Times New Roman" w:hAnsi="Times New Roman" w:cs="Times New Roman"/>
          <w:sz w:val="28"/>
          <w:szCs w:val="28"/>
        </w:rPr>
        <w:t xml:space="preserve">there are still ongoing negotiations which the applicant </w:t>
      </w:r>
      <w:r w:rsidR="00A855E8">
        <w:rPr>
          <w:rFonts w:ascii="Times New Roman" w:hAnsi="Times New Roman" w:cs="Times New Roman"/>
          <w:sz w:val="28"/>
          <w:szCs w:val="28"/>
        </w:rPr>
        <w:t>did</w:t>
      </w:r>
      <w:r w:rsidR="00036939">
        <w:rPr>
          <w:rFonts w:ascii="Times New Roman" w:hAnsi="Times New Roman" w:cs="Times New Roman"/>
          <w:sz w:val="28"/>
          <w:szCs w:val="28"/>
        </w:rPr>
        <w:t xml:space="preserve"> not disclose to this court. </w:t>
      </w:r>
    </w:p>
    <w:p w14:paraId="2BD631C1" w14:textId="7D50A57B" w:rsidR="00126C90" w:rsidRPr="00770E6A" w:rsidRDefault="00F620FA" w:rsidP="002B74C9">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lastRenderedPageBreak/>
        <w:t>[28]</w:t>
      </w:r>
      <w:r>
        <w:rPr>
          <w:rFonts w:ascii="Times New Roman" w:hAnsi="Times New Roman" w:cs="Times New Roman"/>
          <w:sz w:val="28"/>
          <w:szCs w:val="28"/>
        </w:rPr>
        <w:tab/>
      </w:r>
      <w:r w:rsidR="00036939">
        <w:rPr>
          <w:rFonts w:ascii="Times New Roman" w:hAnsi="Times New Roman" w:cs="Times New Roman"/>
          <w:sz w:val="28"/>
          <w:szCs w:val="28"/>
        </w:rPr>
        <w:t>In my view, it is a contradiction to plead that the reduced rental payments were accepted for a period of over 12 months without revocation and therefore the applicant is estopped from denying them as the accepted payments whilst also pleading that there are still ongoing negotiations about the rental payments.</w:t>
      </w:r>
      <w:r w:rsidR="00C11F7A">
        <w:rPr>
          <w:rFonts w:ascii="Times New Roman" w:hAnsi="Times New Roman" w:cs="Times New Roman"/>
          <w:sz w:val="28"/>
          <w:szCs w:val="28"/>
        </w:rPr>
        <w:t xml:space="preserve"> There is no evidence of ongoing negotiations</w:t>
      </w:r>
      <w:r w:rsidR="00770E6A">
        <w:rPr>
          <w:rFonts w:ascii="Times New Roman" w:hAnsi="Times New Roman" w:cs="Times New Roman"/>
          <w:sz w:val="28"/>
          <w:szCs w:val="28"/>
        </w:rPr>
        <w:t>. Annexures ‘</w:t>
      </w:r>
      <w:r w:rsidR="00770E6A">
        <w:rPr>
          <w:rFonts w:ascii="Times New Roman" w:hAnsi="Times New Roman" w:cs="Times New Roman"/>
          <w:b/>
          <w:sz w:val="28"/>
          <w:szCs w:val="28"/>
        </w:rPr>
        <w:t>BMP 5</w:t>
      </w:r>
      <w:r w:rsidR="00770E6A">
        <w:rPr>
          <w:rFonts w:ascii="Times New Roman" w:hAnsi="Times New Roman" w:cs="Times New Roman"/>
          <w:sz w:val="28"/>
          <w:szCs w:val="28"/>
        </w:rPr>
        <w:t>’ to ‘</w:t>
      </w:r>
      <w:r w:rsidR="00770E6A">
        <w:rPr>
          <w:rFonts w:ascii="Times New Roman" w:hAnsi="Times New Roman" w:cs="Times New Roman"/>
          <w:b/>
          <w:sz w:val="28"/>
          <w:szCs w:val="28"/>
        </w:rPr>
        <w:t>BMP 8</w:t>
      </w:r>
      <w:r w:rsidR="00770E6A">
        <w:rPr>
          <w:rFonts w:ascii="Times New Roman" w:hAnsi="Times New Roman" w:cs="Times New Roman"/>
          <w:sz w:val="28"/>
          <w:szCs w:val="28"/>
        </w:rPr>
        <w:t xml:space="preserve">’ show that the applicant persistently insisted on payment by the respondent of the monthly rentals as per the signed lease agreement. The point </w:t>
      </w:r>
      <w:r>
        <w:rPr>
          <w:rFonts w:ascii="Times New Roman" w:hAnsi="Times New Roman" w:cs="Times New Roman"/>
          <w:i/>
          <w:iCs/>
          <w:sz w:val="28"/>
          <w:szCs w:val="28"/>
        </w:rPr>
        <w:t>in limine</w:t>
      </w:r>
      <w:r w:rsidR="00770E6A">
        <w:rPr>
          <w:rFonts w:ascii="Times New Roman" w:hAnsi="Times New Roman" w:cs="Times New Roman"/>
          <w:sz w:val="28"/>
          <w:szCs w:val="28"/>
        </w:rPr>
        <w:t xml:space="preserve"> that the applicant did not disclose that the parties were in negotiations when the application was instituted fails and is accordingly dismissed.</w:t>
      </w:r>
    </w:p>
    <w:p w14:paraId="44CEF965" w14:textId="77892B07" w:rsidR="00303ADC" w:rsidRDefault="00126C90" w:rsidP="002B74C9">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[2</w:t>
      </w:r>
      <w:r w:rsidR="00F620FA">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r>
      <w:r w:rsidR="00770E6A">
        <w:rPr>
          <w:rFonts w:ascii="Times New Roman" w:hAnsi="Times New Roman" w:cs="Times New Roman"/>
          <w:sz w:val="28"/>
          <w:szCs w:val="28"/>
        </w:rPr>
        <w:t>On the merits, the respondent</w:t>
      </w:r>
      <w:r w:rsidR="00303ADC">
        <w:rPr>
          <w:rFonts w:ascii="Times New Roman" w:hAnsi="Times New Roman" w:cs="Times New Roman"/>
          <w:sz w:val="28"/>
          <w:szCs w:val="28"/>
        </w:rPr>
        <w:t xml:space="preserve"> submitted that since April 2017 it has paid the rentals according to the proposal it made to the applicant, </w:t>
      </w:r>
      <w:r w:rsidR="00303ADC">
        <w:rPr>
          <w:rFonts w:ascii="Times New Roman" w:hAnsi="Times New Roman" w:cs="Times New Roman"/>
          <w:i/>
          <w:sz w:val="28"/>
          <w:szCs w:val="28"/>
        </w:rPr>
        <w:t>viz</w:t>
      </w:r>
      <w:r w:rsidR="00303ADC">
        <w:rPr>
          <w:rFonts w:ascii="Times New Roman" w:hAnsi="Times New Roman" w:cs="Times New Roman"/>
          <w:sz w:val="28"/>
          <w:szCs w:val="28"/>
        </w:rPr>
        <w:t>., that of paying 10% of its turnover. This went on without revocation or challenge for a period, according to the respondent, of about over 12 months.</w:t>
      </w:r>
    </w:p>
    <w:p w14:paraId="14688AB6" w14:textId="3746621B" w:rsidR="000D1CF7" w:rsidRDefault="00303ADC" w:rsidP="002B74C9">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w:t>
      </w:r>
      <w:r w:rsidR="00F620FA">
        <w:rPr>
          <w:rFonts w:ascii="Times New Roman" w:hAnsi="Times New Roman" w:cs="Times New Roman"/>
          <w:sz w:val="28"/>
          <w:szCs w:val="28"/>
        </w:rPr>
        <w:t>30</w:t>
      </w:r>
      <w:r>
        <w:rPr>
          <w:rFonts w:ascii="Times New Roman" w:hAnsi="Times New Roman" w:cs="Times New Roman"/>
          <w:sz w:val="28"/>
          <w:szCs w:val="28"/>
        </w:rPr>
        <w:t>]</w:t>
      </w:r>
      <w:r>
        <w:rPr>
          <w:rFonts w:ascii="Times New Roman" w:hAnsi="Times New Roman" w:cs="Times New Roman"/>
          <w:sz w:val="28"/>
          <w:szCs w:val="28"/>
        </w:rPr>
        <w:tab/>
      </w:r>
      <w:r w:rsidR="00126C90">
        <w:rPr>
          <w:rFonts w:ascii="Times New Roman" w:hAnsi="Times New Roman" w:cs="Times New Roman"/>
          <w:sz w:val="28"/>
          <w:szCs w:val="28"/>
        </w:rPr>
        <w:t>Evidence placed before court</w:t>
      </w:r>
      <w:r>
        <w:rPr>
          <w:rFonts w:ascii="Times New Roman" w:hAnsi="Times New Roman" w:cs="Times New Roman"/>
          <w:sz w:val="28"/>
          <w:szCs w:val="28"/>
        </w:rPr>
        <w:t xml:space="preserve"> however,</w:t>
      </w:r>
      <w:r w:rsidR="00126C90">
        <w:rPr>
          <w:rFonts w:ascii="Times New Roman" w:hAnsi="Times New Roman" w:cs="Times New Roman"/>
          <w:sz w:val="28"/>
          <w:szCs w:val="28"/>
        </w:rPr>
        <w:t xml:space="preserve"> prove to be an untruth that payment of the rentals </w:t>
      </w:r>
      <w:r w:rsidR="00F620FA">
        <w:rPr>
          <w:rFonts w:ascii="Times New Roman" w:hAnsi="Times New Roman" w:cs="Times New Roman"/>
          <w:sz w:val="28"/>
          <w:szCs w:val="28"/>
        </w:rPr>
        <w:t>was</w:t>
      </w:r>
      <w:r w:rsidR="00126C90">
        <w:rPr>
          <w:rFonts w:ascii="Times New Roman" w:hAnsi="Times New Roman" w:cs="Times New Roman"/>
          <w:sz w:val="28"/>
          <w:szCs w:val="28"/>
        </w:rPr>
        <w:t xml:space="preserve"> made by the respondent as per its proposal from April 2017 for a period over 12 months without </w:t>
      </w:r>
      <w:r w:rsidR="00F620FA">
        <w:rPr>
          <w:rFonts w:ascii="Times New Roman" w:hAnsi="Times New Roman" w:cs="Times New Roman"/>
          <w:sz w:val="28"/>
          <w:szCs w:val="28"/>
        </w:rPr>
        <w:t xml:space="preserve">a </w:t>
      </w:r>
      <w:r w:rsidR="00126C90">
        <w:rPr>
          <w:rFonts w:ascii="Times New Roman" w:hAnsi="Times New Roman" w:cs="Times New Roman"/>
          <w:sz w:val="28"/>
          <w:szCs w:val="28"/>
        </w:rPr>
        <w:t>revocation by the applicant.</w:t>
      </w:r>
      <w:r w:rsidR="00422869">
        <w:rPr>
          <w:rFonts w:ascii="Times New Roman" w:hAnsi="Times New Roman" w:cs="Times New Roman"/>
          <w:sz w:val="28"/>
          <w:szCs w:val="28"/>
        </w:rPr>
        <w:t xml:space="preserve"> </w:t>
      </w:r>
      <w:r w:rsidR="00126C90">
        <w:rPr>
          <w:rFonts w:ascii="Times New Roman" w:hAnsi="Times New Roman" w:cs="Times New Roman"/>
          <w:sz w:val="28"/>
          <w:szCs w:val="28"/>
        </w:rPr>
        <w:t>Annexure ‘</w:t>
      </w:r>
      <w:r w:rsidR="00126C90">
        <w:rPr>
          <w:rFonts w:ascii="Times New Roman" w:hAnsi="Times New Roman" w:cs="Times New Roman"/>
          <w:b/>
          <w:sz w:val="28"/>
          <w:szCs w:val="28"/>
        </w:rPr>
        <w:t>BMP 5</w:t>
      </w:r>
      <w:r w:rsidR="00126C90">
        <w:rPr>
          <w:rFonts w:ascii="Times New Roman" w:hAnsi="Times New Roman" w:cs="Times New Roman"/>
          <w:sz w:val="28"/>
          <w:szCs w:val="28"/>
        </w:rPr>
        <w:t>’</w:t>
      </w:r>
      <w:r w:rsidR="000D1CF7">
        <w:rPr>
          <w:rFonts w:ascii="Times New Roman" w:hAnsi="Times New Roman" w:cs="Times New Roman"/>
          <w:sz w:val="28"/>
          <w:szCs w:val="28"/>
        </w:rPr>
        <w:t xml:space="preserve"> (email from Musa Lee Dlamini of Bhunu Mall) </w:t>
      </w:r>
      <w:r w:rsidR="000D1CF7" w:rsidRPr="00F620FA">
        <w:rPr>
          <w:rFonts w:ascii="Times New Roman" w:hAnsi="Times New Roman" w:cs="Times New Roman"/>
          <w:sz w:val="28"/>
          <w:szCs w:val="28"/>
          <w:u w:val="single"/>
        </w:rPr>
        <w:t>dated 17 August 2017</w:t>
      </w:r>
      <w:r w:rsidR="000D1CF7">
        <w:rPr>
          <w:rFonts w:ascii="Times New Roman" w:hAnsi="Times New Roman" w:cs="Times New Roman"/>
          <w:sz w:val="28"/>
          <w:szCs w:val="28"/>
        </w:rPr>
        <w:t xml:space="preserve"> speaks a different tune from that pleaded by the respondent</w:t>
      </w:r>
      <w:r w:rsidR="00F620FA">
        <w:rPr>
          <w:rFonts w:ascii="Times New Roman" w:hAnsi="Times New Roman" w:cs="Times New Roman"/>
          <w:sz w:val="28"/>
          <w:szCs w:val="28"/>
        </w:rPr>
        <w:t xml:space="preserve"> (underlining is for emphasis)</w:t>
      </w:r>
      <w:r w:rsidR="000D1CF7">
        <w:rPr>
          <w:rFonts w:ascii="Times New Roman" w:hAnsi="Times New Roman" w:cs="Times New Roman"/>
          <w:sz w:val="28"/>
          <w:szCs w:val="28"/>
        </w:rPr>
        <w:t>. The content of the email is quoted below:</w:t>
      </w:r>
    </w:p>
    <w:p w14:paraId="736EEB1A" w14:textId="77777777" w:rsidR="00350149" w:rsidRDefault="00350149" w:rsidP="000D1CF7">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Mike</w:t>
      </w:r>
    </w:p>
    <w:p w14:paraId="4D6D74FE" w14:textId="456E3263" w:rsidR="00D04001" w:rsidRDefault="00777210" w:rsidP="000D1CF7">
      <w:pPr>
        <w:spacing w:line="240" w:lineRule="auto"/>
        <w:ind w:left="1440" w:right="720"/>
        <w:jc w:val="both"/>
        <w:rPr>
          <w:rFonts w:ascii="Times New Roman" w:hAnsi="Times New Roman" w:cs="Times New Roman"/>
          <w:sz w:val="28"/>
          <w:szCs w:val="28"/>
        </w:rPr>
      </w:pPr>
      <w:r>
        <w:rPr>
          <w:rFonts w:ascii="Times New Roman" w:hAnsi="Times New Roman" w:cs="Times New Roman"/>
          <w:sz w:val="24"/>
          <w:szCs w:val="24"/>
        </w:rPr>
        <w:t xml:space="preserve">We have noted with concern that u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short-paying on your rentals. In essence that means you are already implementing what we had said we will table to our Board. This is unacceptable as you are supposed to adhere to the signed lease. The lease is a binding document which cannot be overruled except when both parties have agreed on whatever change. U are in total breach of our agreement and please make right of this situation otherwise we will be forced to hand over your account to our legal people. We give you seven days to rectify this “mistake”.</w:t>
      </w:r>
      <w:r w:rsidR="006D0247">
        <w:rPr>
          <w:rFonts w:ascii="Times New Roman" w:hAnsi="Times New Roman" w:cs="Times New Roman"/>
          <w:b/>
          <w:i/>
          <w:sz w:val="28"/>
          <w:szCs w:val="28"/>
        </w:rPr>
        <w:t xml:space="preserve"> </w:t>
      </w:r>
      <w:r w:rsidR="006D0247">
        <w:rPr>
          <w:rFonts w:ascii="Times New Roman" w:hAnsi="Times New Roman" w:cs="Times New Roman"/>
          <w:sz w:val="28"/>
          <w:szCs w:val="28"/>
        </w:rPr>
        <w:t xml:space="preserve"> </w:t>
      </w:r>
      <w:r w:rsidR="00FA2E09">
        <w:rPr>
          <w:rFonts w:ascii="Times New Roman" w:hAnsi="Times New Roman" w:cs="Times New Roman"/>
          <w:sz w:val="28"/>
          <w:szCs w:val="28"/>
        </w:rPr>
        <w:t xml:space="preserve"> </w:t>
      </w:r>
      <w:r w:rsidR="008F17EB">
        <w:rPr>
          <w:rFonts w:ascii="Times New Roman" w:hAnsi="Times New Roman" w:cs="Times New Roman"/>
          <w:sz w:val="28"/>
          <w:szCs w:val="28"/>
        </w:rPr>
        <w:t xml:space="preserve"> </w:t>
      </w:r>
      <w:r w:rsidR="005659EE">
        <w:rPr>
          <w:rFonts w:ascii="Times New Roman" w:hAnsi="Times New Roman" w:cs="Times New Roman"/>
          <w:sz w:val="28"/>
          <w:szCs w:val="28"/>
        </w:rPr>
        <w:t xml:space="preserve"> </w:t>
      </w:r>
      <w:r w:rsidR="00CD13D5">
        <w:rPr>
          <w:rFonts w:ascii="Times New Roman" w:hAnsi="Times New Roman" w:cs="Times New Roman"/>
          <w:sz w:val="28"/>
          <w:szCs w:val="28"/>
        </w:rPr>
        <w:t xml:space="preserve">  </w:t>
      </w:r>
    </w:p>
    <w:p w14:paraId="3D7C51B5" w14:textId="0079B6A7" w:rsidR="00303ADC" w:rsidRDefault="00303ADC" w:rsidP="002B74C9">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lastRenderedPageBreak/>
        <w:t>[3</w:t>
      </w:r>
      <w:r w:rsidR="00F620FA">
        <w:rPr>
          <w:rFonts w:ascii="Times New Roman" w:hAnsi="Times New Roman" w:cs="Times New Roman"/>
          <w:sz w:val="28"/>
          <w:szCs w:val="28"/>
        </w:rPr>
        <w:t>1</w:t>
      </w:r>
      <w:r w:rsidR="00777210">
        <w:rPr>
          <w:rFonts w:ascii="Times New Roman" w:hAnsi="Times New Roman" w:cs="Times New Roman"/>
          <w:sz w:val="28"/>
          <w:szCs w:val="28"/>
        </w:rPr>
        <w:t>]</w:t>
      </w:r>
      <w:r w:rsidR="00777210">
        <w:rPr>
          <w:rFonts w:ascii="Times New Roman" w:hAnsi="Times New Roman" w:cs="Times New Roman"/>
          <w:sz w:val="28"/>
          <w:szCs w:val="28"/>
        </w:rPr>
        <w:tab/>
        <w:t>The above content of the email puts beyond any doubt that the applicant</w:t>
      </w:r>
      <w:r w:rsidR="00F620FA">
        <w:rPr>
          <w:rFonts w:ascii="Times New Roman" w:hAnsi="Times New Roman" w:cs="Times New Roman"/>
          <w:sz w:val="28"/>
          <w:szCs w:val="28"/>
        </w:rPr>
        <w:t xml:space="preserve"> cannot be said to have</w:t>
      </w:r>
      <w:r w:rsidR="00777210">
        <w:rPr>
          <w:rFonts w:ascii="Times New Roman" w:hAnsi="Times New Roman" w:cs="Times New Roman"/>
          <w:sz w:val="28"/>
          <w:szCs w:val="28"/>
        </w:rPr>
        <w:t xml:space="preserve"> accepted without any reservation the short-payments that the respondent made from April 2017 as the respondent allege.</w:t>
      </w:r>
      <w:r w:rsidR="00C11F7A">
        <w:rPr>
          <w:rFonts w:ascii="Times New Roman" w:hAnsi="Times New Roman" w:cs="Times New Roman"/>
          <w:sz w:val="28"/>
          <w:szCs w:val="28"/>
        </w:rPr>
        <w:t xml:space="preserve"> </w:t>
      </w:r>
    </w:p>
    <w:p w14:paraId="4C14F91F" w14:textId="7D328B8C" w:rsidR="00CD13D5" w:rsidRDefault="00303ADC" w:rsidP="002B74C9">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[3</w:t>
      </w:r>
      <w:r w:rsidR="00F620FA">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Again annexures ‘</w:t>
      </w:r>
      <w:r>
        <w:rPr>
          <w:rFonts w:ascii="Times New Roman" w:hAnsi="Times New Roman" w:cs="Times New Roman"/>
          <w:b/>
          <w:sz w:val="28"/>
          <w:szCs w:val="28"/>
        </w:rPr>
        <w:t>BMP 6</w:t>
      </w:r>
      <w:r>
        <w:rPr>
          <w:rFonts w:ascii="Times New Roman" w:hAnsi="Times New Roman" w:cs="Times New Roman"/>
          <w:sz w:val="28"/>
          <w:szCs w:val="28"/>
        </w:rPr>
        <w:t>’ to ‘</w:t>
      </w:r>
      <w:r>
        <w:rPr>
          <w:rFonts w:ascii="Times New Roman" w:hAnsi="Times New Roman" w:cs="Times New Roman"/>
          <w:b/>
          <w:sz w:val="28"/>
          <w:szCs w:val="28"/>
        </w:rPr>
        <w:t>BMP 8</w:t>
      </w:r>
      <w:r>
        <w:rPr>
          <w:rFonts w:ascii="Times New Roman" w:hAnsi="Times New Roman" w:cs="Times New Roman"/>
          <w:sz w:val="28"/>
          <w:szCs w:val="28"/>
        </w:rPr>
        <w:t xml:space="preserve">’ </w:t>
      </w:r>
      <w:r w:rsidR="008800FF">
        <w:rPr>
          <w:rFonts w:ascii="Times New Roman" w:hAnsi="Times New Roman" w:cs="Times New Roman"/>
          <w:sz w:val="28"/>
          <w:szCs w:val="28"/>
        </w:rPr>
        <w:t xml:space="preserve">which are dated 6 June 2018 </w:t>
      </w:r>
      <w:r w:rsidR="00F620FA">
        <w:rPr>
          <w:rFonts w:ascii="Times New Roman" w:hAnsi="Times New Roman" w:cs="Times New Roman"/>
          <w:sz w:val="28"/>
          <w:szCs w:val="28"/>
        </w:rPr>
        <w:t>and</w:t>
      </w:r>
      <w:r w:rsidR="008800FF">
        <w:rPr>
          <w:rFonts w:ascii="Times New Roman" w:hAnsi="Times New Roman" w:cs="Times New Roman"/>
          <w:sz w:val="28"/>
          <w:szCs w:val="28"/>
        </w:rPr>
        <w:t xml:space="preserve"> 31 July 2018 </w:t>
      </w:r>
      <w:r w:rsidR="00F620FA">
        <w:rPr>
          <w:rFonts w:ascii="Times New Roman" w:hAnsi="Times New Roman" w:cs="Times New Roman"/>
          <w:sz w:val="28"/>
          <w:szCs w:val="28"/>
        </w:rPr>
        <w:t xml:space="preserve">(dated </w:t>
      </w:r>
      <w:r w:rsidR="008800FF">
        <w:rPr>
          <w:rFonts w:ascii="Times New Roman" w:hAnsi="Times New Roman" w:cs="Times New Roman"/>
          <w:sz w:val="28"/>
          <w:szCs w:val="28"/>
        </w:rPr>
        <w:t>before these proceedings were instituted on 10 October 2018</w:t>
      </w:r>
      <w:r w:rsidR="00F620FA">
        <w:rPr>
          <w:rFonts w:ascii="Times New Roman" w:hAnsi="Times New Roman" w:cs="Times New Roman"/>
          <w:sz w:val="28"/>
          <w:szCs w:val="28"/>
        </w:rPr>
        <w:t>)</w:t>
      </w:r>
      <w:r w:rsidR="008800FF">
        <w:rPr>
          <w:rFonts w:ascii="Times New Roman" w:hAnsi="Times New Roman" w:cs="Times New Roman"/>
          <w:sz w:val="28"/>
          <w:szCs w:val="28"/>
        </w:rPr>
        <w:t xml:space="preserve"> support the applicant’s position as depicted by Annexure ‘</w:t>
      </w:r>
      <w:r w:rsidR="008800FF">
        <w:rPr>
          <w:rFonts w:ascii="Times New Roman" w:hAnsi="Times New Roman" w:cs="Times New Roman"/>
          <w:b/>
          <w:sz w:val="28"/>
          <w:szCs w:val="28"/>
        </w:rPr>
        <w:t>BMP 5</w:t>
      </w:r>
      <w:r w:rsidR="008800FF">
        <w:rPr>
          <w:rFonts w:ascii="Times New Roman" w:hAnsi="Times New Roman" w:cs="Times New Roman"/>
          <w:sz w:val="28"/>
          <w:szCs w:val="28"/>
        </w:rPr>
        <w:t xml:space="preserve">’ quoted in paragraph </w:t>
      </w:r>
      <w:r w:rsidR="00F620FA">
        <w:rPr>
          <w:rFonts w:ascii="Times New Roman" w:hAnsi="Times New Roman" w:cs="Times New Roman"/>
          <w:sz w:val="28"/>
          <w:szCs w:val="28"/>
        </w:rPr>
        <w:t>[30]</w:t>
      </w:r>
      <w:r w:rsidR="008800FF">
        <w:rPr>
          <w:rFonts w:ascii="Times New Roman" w:hAnsi="Times New Roman" w:cs="Times New Roman"/>
          <w:sz w:val="28"/>
          <w:szCs w:val="28"/>
        </w:rPr>
        <w:t xml:space="preserve">. </w:t>
      </w:r>
      <w:r w:rsidR="00C11F7A" w:rsidRPr="00303ADC">
        <w:rPr>
          <w:rFonts w:ascii="Times New Roman" w:hAnsi="Times New Roman" w:cs="Times New Roman"/>
          <w:sz w:val="28"/>
          <w:szCs w:val="28"/>
        </w:rPr>
        <w:t>The</w:t>
      </w:r>
      <w:r w:rsidR="00C11F7A">
        <w:rPr>
          <w:rFonts w:ascii="Times New Roman" w:hAnsi="Times New Roman" w:cs="Times New Roman"/>
          <w:sz w:val="28"/>
          <w:szCs w:val="28"/>
        </w:rPr>
        <w:t xml:space="preserve"> applicant cannot therefore be estopped from demanding full paym</w:t>
      </w:r>
      <w:r w:rsidR="008800FF">
        <w:rPr>
          <w:rFonts w:ascii="Times New Roman" w:hAnsi="Times New Roman" w:cs="Times New Roman"/>
          <w:sz w:val="28"/>
          <w:szCs w:val="28"/>
        </w:rPr>
        <w:t>ent of the arrear rentals because it never accepted the short-payments without revocation or challenge.</w:t>
      </w:r>
    </w:p>
    <w:p w14:paraId="33A51FE8" w14:textId="558B6198" w:rsidR="00D837D6" w:rsidRDefault="00D837D6" w:rsidP="002B74C9">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[3</w:t>
      </w:r>
      <w:r w:rsidR="00F620FA">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 xml:space="preserve">In the case of </w:t>
      </w:r>
      <w:r>
        <w:rPr>
          <w:rFonts w:ascii="Times New Roman" w:hAnsi="Times New Roman" w:cs="Times New Roman"/>
          <w:b/>
          <w:sz w:val="28"/>
          <w:szCs w:val="28"/>
        </w:rPr>
        <w:t xml:space="preserve">Swaziland </w:t>
      </w:r>
      <w:proofErr w:type="spellStart"/>
      <w:r>
        <w:rPr>
          <w:rFonts w:ascii="Times New Roman" w:hAnsi="Times New Roman" w:cs="Times New Roman"/>
          <w:b/>
          <w:i/>
          <w:sz w:val="28"/>
          <w:szCs w:val="28"/>
        </w:rPr>
        <w:t>Polypack</w:t>
      </w:r>
      <w:proofErr w:type="spellEnd"/>
      <w:r>
        <w:rPr>
          <w:rFonts w:ascii="Times New Roman" w:hAnsi="Times New Roman" w:cs="Times New Roman"/>
          <w:b/>
          <w:i/>
          <w:sz w:val="28"/>
          <w:szCs w:val="28"/>
        </w:rPr>
        <w:t xml:space="preserve"> (Pty) Ltd (supra)</w:t>
      </w:r>
      <w:r>
        <w:rPr>
          <w:rFonts w:ascii="Times New Roman" w:hAnsi="Times New Roman" w:cs="Times New Roman"/>
          <w:sz w:val="28"/>
          <w:szCs w:val="28"/>
        </w:rPr>
        <w:t xml:space="preserve">, </w:t>
      </w:r>
      <w:r>
        <w:rPr>
          <w:rFonts w:ascii="Times New Roman" w:hAnsi="Times New Roman" w:cs="Times New Roman"/>
          <w:b/>
          <w:i/>
          <w:sz w:val="28"/>
          <w:szCs w:val="28"/>
        </w:rPr>
        <w:t xml:space="preserve">M.C.B. </w:t>
      </w:r>
      <w:proofErr w:type="spellStart"/>
      <w:r>
        <w:rPr>
          <w:rFonts w:ascii="Times New Roman" w:hAnsi="Times New Roman" w:cs="Times New Roman"/>
          <w:b/>
          <w:i/>
          <w:sz w:val="28"/>
          <w:szCs w:val="28"/>
        </w:rPr>
        <w:t>Maphalala</w:t>
      </w:r>
      <w:proofErr w:type="spellEnd"/>
      <w:r>
        <w:rPr>
          <w:rFonts w:ascii="Times New Roman" w:hAnsi="Times New Roman" w:cs="Times New Roman"/>
          <w:b/>
          <w:i/>
          <w:sz w:val="28"/>
          <w:szCs w:val="28"/>
        </w:rPr>
        <w:t xml:space="preserve"> JA</w:t>
      </w:r>
      <w:r>
        <w:rPr>
          <w:rFonts w:ascii="Times New Roman" w:hAnsi="Times New Roman" w:cs="Times New Roman"/>
          <w:sz w:val="28"/>
          <w:szCs w:val="28"/>
        </w:rPr>
        <w:t xml:space="preserve"> (as he then was) with </w:t>
      </w:r>
      <w:r w:rsidRPr="00991D07">
        <w:rPr>
          <w:rFonts w:ascii="Times New Roman" w:hAnsi="Times New Roman" w:cs="Times New Roman"/>
          <w:b/>
          <w:sz w:val="28"/>
          <w:szCs w:val="28"/>
        </w:rPr>
        <w:t>A.M. Ebrahim</w:t>
      </w:r>
      <w:r w:rsidR="00991D07">
        <w:rPr>
          <w:rFonts w:ascii="Times New Roman" w:hAnsi="Times New Roman" w:cs="Times New Roman"/>
          <w:sz w:val="28"/>
          <w:szCs w:val="28"/>
        </w:rPr>
        <w:t xml:space="preserve"> and </w:t>
      </w:r>
      <w:r w:rsidR="00991D07" w:rsidRPr="00991D07">
        <w:rPr>
          <w:rFonts w:ascii="Times New Roman" w:hAnsi="Times New Roman" w:cs="Times New Roman"/>
          <w:b/>
          <w:sz w:val="28"/>
          <w:szCs w:val="28"/>
        </w:rPr>
        <w:t xml:space="preserve">A.E. </w:t>
      </w:r>
      <w:proofErr w:type="spellStart"/>
      <w:r w:rsidR="00991D07" w:rsidRPr="00991D07">
        <w:rPr>
          <w:rFonts w:ascii="Times New Roman" w:hAnsi="Times New Roman" w:cs="Times New Roman"/>
          <w:b/>
          <w:sz w:val="28"/>
          <w:szCs w:val="28"/>
        </w:rPr>
        <w:t>Agim</w:t>
      </w:r>
      <w:proofErr w:type="spellEnd"/>
      <w:r w:rsidR="00991D07" w:rsidRPr="00991D07">
        <w:rPr>
          <w:rFonts w:ascii="Times New Roman" w:hAnsi="Times New Roman" w:cs="Times New Roman"/>
          <w:b/>
          <w:sz w:val="28"/>
          <w:szCs w:val="28"/>
        </w:rPr>
        <w:t xml:space="preserve"> JJA</w:t>
      </w:r>
      <w:r w:rsidR="00991D07">
        <w:rPr>
          <w:rFonts w:ascii="Times New Roman" w:hAnsi="Times New Roman" w:cs="Times New Roman"/>
          <w:sz w:val="28"/>
          <w:szCs w:val="28"/>
        </w:rPr>
        <w:t xml:space="preserve"> stated that the test for a tenant’s liability for rent is whether he was in occupation or possession of the leased premises and not whether such occupation or possession was beneficial or not. When sued for rent, the tenant cannot plead that he had been deprived of the beneficial occupation of the premises. The tenant cannot remain in occupation but refuse to pay rent.</w:t>
      </w:r>
    </w:p>
    <w:p w14:paraId="0B64FD64" w14:textId="2BD2A5AB" w:rsidR="00771624" w:rsidRDefault="00991D07" w:rsidP="002B74C9">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[3</w:t>
      </w:r>
      <w:r w:rsidR="00F620FA">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There is no dispute that the</w:t>
      </w:r>
      <w:r w:rsidR="00F620FA">
        <w:rPr>
          <w:rFonts w:ascii="Times New Roman" w:hAnsi="Times New Roman" w:cs="Times New Roman"/>
          <w:sz w:val="28"/>
          <w:szCs w:val="28"/>
        </w:rPr>
        <w:t xml:space="preserve"> agreed and</w:t>
      </w:r>
      <w:r>
        <w:rPr>
          <w:rFonts w:ascii="Times New Roman" w:hAnsi="Times New Roman" w:cs="Times New Roman"/>
          <w:sz w:val="28"/>
          <w:szCs w:val="28"/>
        </w:rPr>
        <w:t xml:space="preserve"> due rental amount is the one in the signed agreement of lease</w:t>
      </w:r>
      <w:r w:rsidR="00F620FA">
        <w:rPr>
          <w:rFonts w:ascii="Times New Roman" w:hAnsi="Times New Roman" w:cs="Times New Roman"/>
          <w:sz w:val="28"/>
          <w:szCs w:val="28"/>
        </w:rPr>
        <w:t>.</w:t>
      </w:r>
      <w:r>
        <w:rPr>
          <w:rFonts w:ascii="Times New Roman" w:hAnsi="Times New Roman" w:cs="Times New Roman"/>
          <w:sz w:val="28"/>
          <w:szCs w:val="28"/>
        </w:rPr>
        <w:t xml:space="preserve"> The short-payments which the respondent made as per </w:t>
      </w:r>
      <w:r w:rsidR="00F620FA">
        <w:rPr>
          <w:rFonts w:ascii="Times New Roman" w:hAnsi="Times New Roman" w:cs="Times New Roman"/>
          <w:sz w:val="28"/>
          <w:szCs w:val="28"/>
        </w:rPr>
        <w:t>its own</w:t>
      </w:r>
      <w:r>
        <w:rPr>
          <w:rFonts w:ascii="Times New Roman" w:hAnsi="Times New Roman" w:cs="Times New Roman"/>
          <w:sz w:val="28"/>
          <w:szCs w:val="28"/>
        </w:rPr>
        <w:t xml:space="preserve"> proposal</w:t>
      </w:r>
      <w:r w:rsidR="00771624">
        <w:rPr>
          <w:rFonts w:ascii="Times New Roman" w:hAnsi="Times New Roman" w:cs="Times New Roman"/>
          <w:sz w:val="28"/>
          <w:szCs w:val="28"/>
        </w:rPr>
        <w:t xml:space="preserve"> </w:t>
      </w:r>
      <w:r w:rsidR="00F620FA">
        <w:rPr>
          <w:rFonts w:ascii="Times New Roman" w:hAnsi="Times New Roman" w:cs="Times New Roman"/>
          <w:sz w:val="28"/>
          <w:szCs w:val="28"/>
        </w:rPr>
        <w:t>is the cause of the</w:t>
      </w:r>
      <w:r w:rsidR="00771624">
        <w:rPr>
          <w:rFonts w:ascii="Times New Roman" w:hAnsi="Times New Roman" w:cs="Times New Roman"/>
          <w:sz w:val="28"/>
          <w:szCs w:val="28"/>
        </w:rPr>
        <w:t xml:space="preserve"> the arrear rentals now being claimed.</w:t>
      </w:r>
      <w:r w:rsidR="00CD447E">
        <w:rPr>
          <w:rFonts w:ascii="Times New Roman" w:hAnsi="Times New Roman" w:cs="Times New Roman"/>
          <w:sz w:val="28"/>
          <w:szCs w:val="28"/>
        </w:rPr>
        <w:t xml:space="preserve"> It is my finding that the respondent is liable for payment of the arrear rentals.</w:t>
      </w:r>
    </w:p>
    <w:p w14:paraId="5A38255F" w14:textId="2FE4D41F" w:rsidR="00771624" w:rsidRDefault="00771624" w:rsidP="002B74C9">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[3</w:t>
      </w:r>
      <w:r w:rsidR="00F620FA">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r w:rsidR="00CD447E">
        <w:rPr>
          <w:rFonts w:ascii="Times New Roman" w:hAnsi="Times New Roman" w:cs="Times New Roman"/>
          <w:sz w:val="28"/>
          <w:szCs w:val="28"/>
        </w:rPr>
        <w:t>Coming to the issue of costs, t</w:t>
      </w:r>
      <w:r>
        <w:rPr>
          <w:rFonts w:ascii="Times New Roman" w:hAnsi="Times New Roman" w:cs="Times New Roman"/>
          <w:sz w:val="28"/>
          <w:szCs w:val="28"/>
        </w:rPr>
        <w:t>he order for costs at attorney and own client has not been motivated and justified to the court’s satisfaction. Such costs are granted</w:t>
      </w:r>
      <w:r w:rsidR="009F54F7">
        <w:rPr>
          <w:rFonts w:ascii="Times New Roman" w:hAnsi="Times New Roman" w:cs="Times New Roman"/>
          <w:sz w:val="28"/>
          <w:szCs w:val="28"/>
        </w:rPr>
        <w:t xml:space="preserve"> in instances, the list not being exhaustive, where a party</w:t>
      </w:r>
      <w:r w:rsidR="00CD447E">
        <w:rPr>
          <w:rFonts w:ascii="Times New Roman" w:hAnsi="Times New Roman" w:cs="Times New Roman"/>
          <w:sz w:val="28"/>
          <w:szCs w:val="28"/>
        </w:rPr>
        <w:t xml:space="preserve"> for instance, </w:t>
      </w:r>
      <w:r w:rsidR="009F54F7">
        <w:rPr>
          <w:rFonts w:ascii="Times New Roman" w:hAnsi="Times New Roman" w:cs="Times New Roman"/>
          <w:sz w:val="28"/>
          <w:szCs w:val="28"/>
        </w:rPr>
        <w:t xml:space="preserve">is guilty of dishonesty or fraud, or that his motives have been reckless and malicious or frivolous, or has conducted himself gravely in the conduct of the </w:t>
      </w:r>
      <w:r w:rsidR="009F54F7">
        <w:rPr>
          <w:rFonts w:ascii="Times New Roman" w:hAnsi="Times New Roman" w:cs="Times New Roman"/>
          <w:sz w:val="28"/>
          <w:szCs w:val="28"/>
        </w:rPr>
        <w:lastRenderedPageBreak/>
        <w:t xml:space="preserve">case. </w:t>
      </w:r>
      <w:r w:rsidR="009F54F7">
        <w:rPr>
          <w:rFonts w:ascii="Times New Roman" w:hAnsi="Times New Roman" w:cs="Times New Roman"/>
          <w:b/>
          <w:i/>
          <w:sz w:val="28"/>
          <w:szCs w:val="28"/>
        </w:rPr>
        <w:t>See: Makhuva &amp; Others v Lukoto Bus Service (Pty) Ltd &amp; Others 1987 (3) SA 376 at 399</w:t>
      </w:r>
      <w:r w:rsidR="009F54F7">
        <w:rPr>
          <w:rFonts w:ascii="Times New Roman" w:hAnsi="Times New Roman" w:cs="Times New Roman"/>
          <w:i/>
          <w:sz w:val="28"/>
          <w:szCs w:val="28"/>
        </w:rPr>
        <w:t xml:space="preserve"> and </w:t>
      </w:r>
      <w:r w:rsidR="009F54F7">
        <w:rPr>
          <w:rFonts w:ascii="Times New Roman" w:hAnsi="Times New Roman" w:cs="Times New Roman"/>
          <w:b/>
          <w:i/>
          <w:sz w:val="28"/>
          <w:szCs w:val="28"/>
        </w:rPr>
        <w:t xml:space="preserve">Van Dyk v Conradie &amp; Another 1963 (2) SA </w:t>
      </w:r>
      <w:r w:rsidR="009E3BDB">
        <w:rPr>
          <w:rFonts w:ascii="Times New Roman" w:hAnsi="Times New Roman" w:cs="Times New Roman"/>
          <w:b/>
          <w:i/>
          <w:sz w:val="28"/>
          <w:szCs w:val="28"/>
        </w:rPr>
        <w:t>413 at 418</w:t>
      </w:r>
      <w:r w:rsidR="009E3BDB">
        <w:rPr>
          <w:rFonts w:ascii="Times New Roman" w:hAnsi="Times New Roman" w:cs="Times New Roman"/>
          <w:sz w:val="28"/>
          <w:szCs w:val="28"/>
        </w:rPr>
        <w:t>.</w:t>
      </w:r>
      <w:r w:rsidR="00CD447E">
        <w:rPr>
          <w:rFonts w:ascii="Times New Roman" w:hAnsi="Times New Roman" w:cs="Times New Roman"/>
          <w:sz w:val="28"/>
          <w:szCs w:val="28"/>
        </w:rPr>
        <w:t xml:space="preserve"> No such conduct has been alleged and proved </w:t>
      </w:r>
      <w:r w:rsidR="00CD447E" w:rsidRPr="00CD447E">
        <w:rPr>
          <w:rFonts w:ascii="Times New Roman" w:hAnsi="Times New Roman" w:cs="Times New Roman"/>
          <w:i/>
          <w:iCs/>
          <w:sz w:val="28"/>
          <w:szCs w:val="28"/>
        </w:rPr>
        <w:t>in casu</w:t>
      </w:r>
      <w:r w:rsidR="00CD447E">
        <w:rPr>
          <w:rFonts w:ascii="Times New Roman" w:hAnsi="Times New Roman" w:cs="Times New Roman"/>
          <w:sz w:val="28"/>
          <w:szCs w:val="28"/>
        </w:rPr>
        <w:t>.</w:t>
      </w:r>
      <w:r w:rsidR="009F54F7">
        <w:rPr>
          <w:rFonts w:ascii="Times New Roman" w:hAnsi="Times New Roman" w:cs="Times New Roman"/>
          <w:i/>
          <w:sz w:val="28"/>
          <w:szCs w:val="28"/>
        </w:rPr>
        <w:t xml:space="preserve"> </w:t>
      </w:r>
      <w:r>
        <w:rPr>
          <w:rFonts w:ascii="Times New Roman" w:hAnsi="Times New Roman" w:cs="Times New Roman"/>
          <w:sz w:val="28"/>
          <w:szCs w:val="28"/>
        </w:rPr>
        <w:t xml:space="preserve"> </w:t>
      </w:r>
    </w:p>
    <w:p w14:paraId="14AC999A" w14:textId="3E12E989" w:rsidR="009E3BDB" w:rsidRDefault="009E3BDB" w:rsidP="002B74C9">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[3</w:t>
      </w:r>
      <w:r w:rsidR="00CD447E">
        <w:rPr>
          <w:rFonts w:ascii="Times New Roman" w:hAnsi="Times New Roman" w:cs="Times New Roman"/>
          <w:sz w:val="28"/>
          <w:szCs w:val="28"/>
        </w:rPr>
        <w:t>6</w:t>
      </w:r>
      <w:r w:rsidR="00771624">
        <w:rPr>
          <w:rFonts w:ascii="Times New Roman" w:hAnsi="Times New Roman" w:cs="Times New Roman"/>
          <w:sz w:val="28"/>
          <w:szCs w:val="28"/>
        </w:rPr>
        <w:t>]</w:t>
      </w:r>
      <w:r w:rsidR="00771624">
        <w:rPr>
          <w:rFonts w:ascii="Times New Roman" w:hAnsi="Times New Roman" w:cs="Times New Roman"/>
          <w:sz w:val="28"/>
          <w:szCs w:val="28"/>
        </w:rPr>
        <w:tab/>
        <w:t xml:space="preserve">For the </w:t>
      </w:r>
      <w:r w:rsidR="00CD447E">
        <w:rPr>
          <w:rFonts w:ascii="Times New Roman" w:hAnsi="Times New Roman" w:cs="Times New Roman"/>
          <w:sz w:val="28"/>
          <w:szCs w:val="28"/>
        </w:rPr>
        <w:t>foregoing</w:t>
      </w:r>
      <w:r w:rsidR="00771624">
        <w:rPr>
          <w:rFonts w:ascii="Times New Roman" w:hAnsi="Times New Roman" w:cs="Times New Roman"/>
          <w:sz w:val="28"/>
          <w:szCs w:val="28"/>
        </w:rPr>
        <w:t>, judgment is granted in favour of the applicant and the following order is made:</w:t>
      </w:r>
    </w:p>
    <w:p w14:paraId="2B6CE7AB" w14:textId="732F6FDC" w:rsidR="009E3BDB" w:rsidRDefault="009E3BDB" w:rsidP="002B74C9">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ab/>
        <w:t>[3</w:t>
      </w:r>
      <w:r w:rsidR="00CD447E">
        <w:rPr>
          <w:rFonts w:ascii="Times New Roman" w:hAnsi="Times New Roman" w:cs="Times New Roman"/>
          <w:sz w:val="28"/>
          <w:szCs w:val="28"/>
        </w:rPr>
        <w:t>6</w:t>
      </w:r>
      <w:r>
        <w:rPr>
          <w:rFonts w:ascii="Times New Roman" w:hAnsi="Times New Roman" w:cs="Times New Roman"/>
          <w:sz w:val="28"/>
          <w:szCs w:val="28"/>
        </w:rPr>
        <w:t>.1]</w:t>
      </w:r>
      <w:r>
        <w:rPr>
          <w:rFonts w:ascii="Times New Roman" w:hAnsi="Times New Roman" w:cs="Times New Roman"/>
          <w:sz w:val="28"/>
          <w:szCs w:val="28"/>
        </w:rPr>
        <w:tab/>
        <w:t>The interim order granted on 12 October 2018 is hereby confirmed.</w:t>
      </w:r>
    </w:p>
    <w:p w14:paraId="35559268" w14:textId="13196422" w:rsidR="00991D07" w:rsidRPr="00D837D6" w:rsidRDefault="009E3BDB" w:rsidP="002B74C9">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ab/>
        <w:t>[3</w:t>
      </w:r>
      <w:r w:rsidR="00CD447E">
        <w:rPr>
          <w:rFonts w:ascii="Times New Roman" w:hAnsi="Times New Roman" w:cs="Times New Roman"/>
          <w:sz w:val="28"/>
          <w:szCs w:val="28"/>
        </w:rPr>
        <w:t>6</w:t>
      </w:r>
      <w:r>
        <w:rPr>
          <w:rFonts w:ascii="Times New Roman" w:hAnsi="Times New Roman" w:cs="Times New Roman"/>
          <w:sz w:val="28"/>
          <w:szCs w:val="28"/>
        </w:rPr>
        <w:t>.2]</w:t>
      </w:r>
      <w:r>
        <w:rPr>
          <w:rFonts w:ascii="Times New Roman" w:hAnsi="Times New Roman" w:cs="Times New Roman"/>
          <w:sz w:val="28"/>
          <w:szCs w:val="28"/>
        </w:rPr>
        <w:tab/>
        <w:t>Costs are however granted at the ordinary scale.</w:t>
      </w:r>
      <w:r w:rsidR="00771624">
        <w:rPr>
          <w:rFonts w:ascii="Times New Roman" w:hAnsi="Times New Roman" w:cs="Times New Roman"/>
          <w:sz w:val="28"/>
          <w:szCs w:val="28"/>
        </w:rPr>
        <w:t xml:space="preserve"> </w:t>
      </w:r>
      <w:r w:rsidR="00991D07">
        <w:rPr>
          <w:rFonts w:ascii="Times New Roman" w:hAnsi="Times New Roman" w:cs="Times New Roman"/>
          <w:sz w:val="28"/>
          <w:szCs w:val="28"/>
        </w:rPr>
        <w:t xml:space="preserve"> </w:t>
      </w:r>
    </w:p>
    <w:p w14:paraId="7D3F9339" w14:textId="77777777" w:rsidR="008D68B9" w:rsidRPr="00A226DF" w:rsidRDefault="008D68B9" w:rsidP="002B74C9">
      <w:pPr>
        <w:spacing w:line="360" w:lineRule="auto"/>
        <w:ind w:left="567" w:right="6" w:hanging="567"/>
        <w:jc w:val="both"/>
        <w:rPr>
          <w:rFonts w:ascii="Times New Roman" w:hAnsi="Times New Roman" w:cs="Times New Roman"/>
          <w:sz w:val="28"/>
          <w:szCs w:val="28"/>
        </w:rPr>
      </w:pPr>
    </w:p>
    <w:p w14:paraId="1991957F" w14:textId="3A013958" w:rsidR="005D1497" w:rsidRPr="00466C30" w:rsidRDefault="005D1497" w:rsidP="005D1497">
      <w:pPr>
        <w:pStyle w:val="NoSpacing"/>
        <w:jc w:val="center"/>
        <w:rPr>
          <w:b/>
          <w:sz w:val="28"/>
          <w:szCs w:val="28"/>
        </w:rPr>
      </w:pPr>
      <w:r w:rsidRPr="00466C30">
        <w:rPr>
          <w:b/>
          <w:sz w:val="28"/>
          <w:szCs w:val="28"/>
        </w:rPr>
        <w:t>____________________</w:t>
      </w:r>
    </w:p>
    <w:p w14:paraId="0120E7DB" w14:textId="2CE87C38" w:rsidR="005D1497" w:rsidRPr="00915788" w:rsidRDefault="002040A3" w:rsidP="005D1497">
      <w:pPr>
        <w:pStyle w:val="NoSpacing"/>
        <w:jc w:val="center"/>
        <w:rPr>
          <w:rFonts w:ascii="Times New Roman" w:hAnsi="Times New Roman" w:cs="Times New Roman"/>
          <w:b/>
          <w:sz w:val="28"/>
          <w:szCs w:val="28"/>
        </w:rPr>
      </w:pPr>
      <w:r>
        <w:rPr>
          <w:rFonts w:ascii="Times New Roman" w:hAnsi="Times New Roman" w:cs="Times New Roman"/>
          <w:b/>
          <w:sz w:val="28"/>
          <w:szCs w:val="28"/>
        </w:rPr>
        <w:t>T.</w:t>
      </w:r>
      <w:r w:rsidR="005D1497" w:rsidRPr="00915788">
        <w:rPr>
          <w:rFonts w:ascii="Times New Roman" w:hAnsi="Times New Roman" w:cs="Times New Roman"/>
          <w:b/>
          <w:sz w:val="28"/>
          <w:szCs w:val="28"/>
        </w:rPr>
        <w:t xml:space="preserve"> DLAMINI</w:t>
      </w:r>
    </w:p>
    <w:p w14:paraId="666B714E" w14:textId="77777777" w:rsidR="005D1497" w:rsidRDefault="005D1497" w:rsidP="005D1497">
      <w:pPr>
        <w:pStyle w:val="NoSpacing"/>
        <w:jc w:val="center"/>
        <w:rPr>
          <w:b/>
          <w:sz w:val="28"/>
          <w:szCs w:val="28"/>
        </w:rPr>
      </w:pPr>
      <w:r w:rsidRPr="00915788">
        <w:rPr>
          <w:rFonts w:ascii="Times New Roman" w:hAnsi="Times New Roman" w:cs="Times New Roman"/>
          <w:b/>
          <w:sz w:val="28"/>
          <w:szCs w:val="28"/>
        </w:rPr>
        <w:t>JUDGE</w:t>
      </w:r>
      <w:r w:rsidR="00A3635E" w:rsidRPr="00915788">
        <w:rPr>
          <w:rFonts w:ascii="Times New Roman" w:hAnsi="Times New Roman" w:cs="Times New Roman"/>
          <w:b/>
          <w:sz w:val="28"/>
          <w:szCs w:val="28"/>
        </w:rPr>
        <w:t xml:space="preserve"> – HIGH COURT</w:t>
      </w:r>
    </w:p>
    <w:p w14:paraId="42E6B8BF" w14:textId="77777777" w:rsidR="00F033DB" w:rsidRPr="00570A2E" w:rsidRDefault="00F033DB" w:rsidP="00F033DB">
      <w:pPr>
        <w:pStyle w:val="NoSpacing"/>
        <w:jc w:val="both"/>
        <w:rPr>
          <w:sz w:val="28"/>
          <w:szCs w:val="28"/>
        </w:rPr>
      </w:pPr>
    </w:p>
    <w:p w14:paraId="284A3C8C" w14:textId="6EDB73EB" w:rsidR="00F033DB" w:rsidRPr="00422592" w:rsidRDefault="00F033DB" w:rsidP="00A6057F">
      <w:pPr>
        <w:spacing w:line="240" w:lineRule="auto"/>
        <w:jc w:val="both"/>
        <w:rPr>
          <w:rFonts w:ascii="Times New Roman" w:eastAsia="Times New Roman" w:hAnsi="Times New Roman" w:cs="Times New Roman"/>
          <w:sz w:val="28"/>
          <w:szCs w:val="28"/>
        </w:rPr>
      </w:pPr>
      <w:r w:rsidRPr="00422592">
        <w:rPr>
          <w:rFonts w:ascii="Times New Roman" w:eastAsia="Times New Roman" w:hAnsi="Times New Roman" w:cs="Times New Roman"/>
          <w:sz w:val="28"/>
          <w:szCs w:val="28"/>
        </w:rPr>
        <w:t xml:space="preserve">For </w:t>
      </w:r>
      <w:r w:rsidR="0016485A">
        <w:rPr>
          <w:rFonts w:ascii="Times New Roman" w:eastAsia="Times New Roman" w:hAnsi="Times New Roman" w:cs="Times New Roman"/>
          <w:sz w:val="28"/>
          <w:szCs w:val="28"/>
        </w:rPr>
        <w:t xml:space="preserve">the </w:t>
      </w:r>
      <w:r w:rsidR="00BC7076">
        <w:rPr>
          <w:rFonts w:ascii="Times New Roman" w:eastAsia="Times New Roman" w:hAnsi="Times New Roman" w:cs="Times New Roman"/>
          <w:sz w:val="28"/>
          <w:szCs w:val="28"/>
        </w:rPr>
        <w:t>applicant</w:t>
      </w:r>
      <w:r w:rsidR="00A6057F">
        <w:rPr>
          <w:rFonts w:ascii="Times New Roman" w:eastAsia="Times New Roman" w:hAnsi="Times New Roman" w:cs="Times New Roman"/>
          <w:sz w:val="28"/>
          <w:szCs w:val="28"/>
        </w:rPr>
        <w:tab/>
      </w:r>
      <w:r w:rsidR="00A6057F">
        <w:rPr>
          <w:rFonts w:ascii="Times New Roman" w:eastAsia="Times New Roman" w:hAnsi="Times New Roman" w:cs="Times New Roman"/>
          <w:sz w:val="28"/>
          <w:szCs w:val="28"/>
        </w:rPr>
        <w:tab/>
      </w:r>
      <w:r w:rsidRPr="00422592">
        <w:rPr>
          <w:rFonts w:ascii="Times New Roman" w:eastAsia="Times New Roman" w:hAnsi="Times New Roman" w:cs="Times New Roman"/>
          <w:sz w:val="28"/>
          <w:szCs w:val="28"/>
        </w:rPr>
        <w:t xml:space="preserve">:         </w:t>
      </w:r>
      <w:r w:rsidR="000E71DB">
        <w:rPr>
          <w:rFonts w:ascii="Times New Roman" w:eastAsia="Times New Roman" w:hAnsi="Times New Roman" w:cs="Times New Roman"/>
          <w:sz w:val="28"/>
          <w:szCs w:val="28"/>
        </w:rPr>
        <w:t xml:space="preserve">Mr. </w:t>
      </w:r>
      <w:r w:rsidR="008D68B9">
        <w:rPr>
          <w:rFonts w:ascii="Times New Roman" w:eastAsia="Times New Roman" w:hAnsi="Times New Roman" w:cs="Times New Roman"/>
          <w:sz w:val="28"/>
          <w:szCs w:val="28"/>
        </w:rPr>
        <w:t xml:space="preserve">S.B. </w:t>
      </w:r>
      <w:proofErr w:type="spellStart"/>
      <w:r w:rsidR="008D68B9">
        <w:rPr>
          <w:rFonts w:ascii="Times New Roman" w:eastAsia="Times New Roman" w:hAnsi="Times New Roman" w:cs="Times New Roman"/>
          <w:sz w:val="28"/>
          <w:szCs w:val="28"/>
        </w:rPr>
        <w:t>Motsa</w:t>
      </w:r>
      <w:proofErr w:type="spellEnd"/>
      <w:r w:rsidRPr="00422592">
        <w:rPr>
          <w:rFonts w:ascii="Times New Roman" w:eastAsia="Times New Roman" w:hAnsi="Times New Roman" w:cs="Times New Roman"/>
          <w:sz w:val="28"/>
          <w:szCs w:val="28"/>
        </w:rPr>
        <w:tab/>
      </w:r>
    </w:p>
    <w:p w14:paraId="43019370" w14:textId="5F31E641" w:rsidR="00F033DB" w:rsidRDefault="00F033DB" w:rsidP="00F033DB">
      <w:pPr>
        <w:pStyle w:val="NoSpacing"/>
        <w:jc w:val="both"/>
        <w:rPr>
          <w:rFonts w:ascii="Times New Roman" w:hAnsi="Times New Roman" w:cs="Times New Roman"/>
          <w:sz w:val="28"/>
          <w:szCs w:val="28"/>
        </w:rPr>
      </w:pPr>
      <w:r w:rsidRPr="00422592">
        <w:rPr>
          <w:rFonts w:ascii="Times New Roman" w:hAnsi="Times New Roman" w:cs="Times New Roman"/>
          <w:sz w:val="28"/>
          <w:szCs w:val="28"/>
        </w:rPr>
        <w:t xml:space="preserve">For </w:t>
      </w:r>
      <w:r w:rsidR="0016485A">
        <w:rPr>
          <w:rFonts w:ascii="Times New Roman" w:hAnsi="Times New Roman" w:cs="Times New Roman"/>
          <w:sz w:val="28"/>
          <w:szCs w:val="28"/>
        </w:rPr>
        <w:t xml:space="preserve">the </w:t>
      </w:r>
      <w:r w:rsidR="00BC7076">
        <w:rPr>
          <w:rFonts w:ascii="Times New Roman" w:hAnsi="Times New Roman" w:cs="Times New Roman"/>
          <w:sz w:val="28"/>
          <w:szCs w:val="28"/>
        </w:rPr>
        <w:t>Respondent</w:t>
      </w:r>
      <w:r w:rsidR="00A6057F">
        <w:rPr>
          <w:rFonts w:ascii="Times New Roman" w:hAnsi="Times New Roman" w:cs="Times New Roman"/>
          <w:sz w:val="28"/>
          <w:szCs w:val="28"/>
        </w:rPr>
        <w:tab/>
      </w:r>
      <w:r w:rsidRPr="00422592">
        <w:rPr>
          <w:rFonts w:ascii="Times New Roman" w:hAnsi="Times New Roman" w:cs="Times New Roman"/>
          <w:sz w:val="28"/>
          <w:szCs w:val="28"/>
        </w:rPr>
        <w:t xml:space="preserve">:         </w:t>
      </w:r>
      <w:r w:rsidR="000E71DB">
        <w:rPr>
          <w:rFonts w:ascii="Times New Roman" w:hAnsi="Times New Roman" w:cs="Times New Roman"/>
          <w:sz w:val="28"/>
          <w:szCs w:val="28"/>
        </w:rPr>
        <w:t xml:space="preserve">Mr. </w:t>
      </w:r>
      <w:r w:rsidR="008D68B9">
        <w:rPr>
          <w:rFonts w:ascii="Times New Roman" w:hAnsi="Times New Roman" w:cs="Times New Roman"/>
          <w:sz w:val="28"/>
          <w:szCs w:val="28"/>
        </w:rPr>
        <w:t>S. Maseko</w:t>
      </w:r>
    </w:p>
    <w:sectPr w:rsidR="00F033DB" w:rsidSect="00467AE6">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365E2" w14:textId="77777777" w:rsidR="008A738B" w:rsidRDefault="008A738B">
      <w:pPr>
        <w:spacing w:after="0" w:line="240" w:lineRule="auto"/>
      </w:pPr>
      <w:r>
        <w:separator/>
      </w:r>
    </w:p>
  </w:endnote>
  <w:endnote w:type="continuationSeparator" w:id="0">
    <w:p w14:paraId="03A8156F" w14:textId="77777777" w:rsidR="008A738B" w:rsidRDefault="008A7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09830"/>
      <w:docPartObj>
        <w:docPartGallery w:val="Page Numbers (Bottom of Page)"/>
        <w:docPartUnique/>
      </w:docPartObj>
    </w:sdtPr>
    <w:sdtEndPr>
      <w:rPr>
        <w:noProof/>
      </w:rPr>
    </w:sdtEndPr>
    <w:sdtContent>
      <w:p w14:paraId="45648DB2" w14:textId="77777777" w:rsidR="00467AE6" w:rsidRDefault="00467AE6">
        <w:pPr>
          <w:pStyle w:val="Footer"/>
          <w:jc w:val="center"/>
        </w:pPr>
        <w:r>
          <w:fldChar w:fldCharType="begin"/>
        </w:r>
        <w:r>
          <w:instrText xml:space="preserve"> PAGE   \* MERGEFORMAT </w:instrText>
        </w:r>
        <w:r>
          <w:fldChar w:fldCharType="separate"/>
        </w:r>
        <w:r w:rsidR="00FE72CA">
          <w:rPr>
            <w:noProof/>
          </w:rPr>
          <w:t>2</w:t>
        </w:r>
        <w:r>
          <w:rPr>
            <w:noProof/>
          </w:rPr>
          <w:fldChar w:fldCharType="end"/>
        </w:r>
      </w:p>
    </w:sdtContent>
  </w:sdt>
  <w:p w14:paraId="3D9CCCFE" w14:textId="77777777" w:rsidR="00467AE6" w:rsidRDefault="00467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EF48D" w14:textId="77777777" w:rsidR="008A738B" w:rsidRDefault="008A738B">
      <w:pPr>
        <w:spacing w:after="0" w:line="240" w:lineRule="auto"/>
      </w:pPr>
      <w:r>
        <w:separator/>
      </w:r>
    </w:p>
  </w:footnote>
  <w:footnote w:type="continuationSeparator" w:id="0">
    <w:p w14:paraId="25D456CB" w14:textId="77777777" w:rsidR="008A738B" w:rsidRDefault="008A73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4855"/>
    <w:multiLevelType w:val="hybridMultilevel"/>
    <w:tmpl w:val="4FCA8B14"/>
    <w:lvl w:ilvl="0" w:tplc="AF7231B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90A7647"/>
    <w:multiLevelType w:val="hybridMultilevel"/>
    <w:tmpl w:val="9EE66486"/>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 w15:restartNumberingAfterBreak="0">
    <w:nsid w:val="13B40A13"/>
    <w:multiLevelType w:val="hybridMultilevel"/>
    <w:tmpl w:val="058880DA"/>
    <w:lvl w:ilvl="0" w:tplc="FCA27E48">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7ED6EB7"/>
    <w:multiLevelType w:val="hybridMultilevel"/>
    <w:tmpl w:val="0D7CA3E8"/>
    <w:lvl w:ilvl="0" w:tplc="61CE7E9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F8429B6"/>
    <w:multiLevelType w:val="hybridMultilevel"/>
    <w:tmpl w:val="9B8E199E"/>
    <w:lvl w:ilvl="0" w:tplc="4E86CDDA">
      <w:start w:val="1"/>
      <w:numFmt w:val="decimal"/>
      <w:lvlText w:val="%1."/>
      <w:lvlJc w:val="left"/>
      <w:pPr>
        <w:ind w:left="1806" w:hanging="360"/>
      </w:pPr>
      <w:rPr>
        <w:rFonts w:hint="default"/>
      </w:rPr>
    </w:lvl>
    <w:lvl w:ilvl="1" w:tplc="20000019" w:tentative="1">
      <w:start w:val="1"/>
      <w:numFmt w:val="lowerLetter"/>
      <w:lvlText w:val="%2."/>
      <w:lvlJc w:val="left"/>
      <w:pPr>
        <w:ind w:left="2526" w:hanging="360"/>
      </w:pPr>
    </w:lvl>
    <w:lvl w:ilvl="2" w:tplc="2000001B" w:tentative="1">
      <w:start w:val="1"/>
      <w:numFmt w:val="lowerRoman"/>
      <w:lvlText w:val="%3."/>
      <w:lvlJc w:val="right"/>
      <w:pPr>
        <w:ind w:left="3246" w:hanging="180"/>
      </w:pPr>
    </w:lvl>
    <w:lvl w:ilvl="3" w:tplc="2000000F" w:tentative="1">
      <w:start w:val="1"/>
      <w:numFmt w:val="decimal"/>
      <w:lvlText w:val="%4."/>
      <w:lvlJc w:val="left"/>
      <w:pPr>
        <w:ind w:left="3966" w:hanging="360"/>
      </w:pPr>
    </w:lvl>
    <w:lvl w:ilvl="4" w:tplc="20000019" w:tentative="1">
      <w:start w:val="1"/>
      <w:numFmt w:val="lowerLetter"/>
      <w:lvlText w:val="%5."/>
      <w:lvlJc w:val="left"/>
      <w:pPr>
        <w:ind w:left="4686" w:hanging="360"/>
      </w:pPr>
    </w:lvl>
    <w:lvl w:ilvl="5" w:tplc="2000001B" w:tentative="1">
      <w:start w:val="1"/>
      <w:numFmt w:val="lowerRoman"/>
      <w:lvlText w:val="%6."/>
      <w:lvlJc w:val="right"/>
      <w:pPr>
        <w:ind w:left="5406" w:hanging="180"/>
      </w:pPr>
    </w:lvl>
    <w:lvl w:ilvl="6" w:tplc="2000000F" w:tentative="1">
      <w:start w:val="1"/>
      <w:numFmt w:val="decimal"/>
      <w:lvlText w:val="%7."/>
      <w:lvlJc w:val="left"/>
      <w:pPr>
        <w:ind w:left="6126" w:hanging="360"/>
      </w:pPr>
    </w:lvl>
    <w:lvl w:ilvl="7" w:tplc="20000019" w:tentative="1">
      <w:start w:val="1"/>
      <w:numFmt w:val="lowerLetter"/>
      <w:lvlText w:val="%8."/>
      <w:lvlJc w:val="left"/>
      <w:pPr>
        <w:ind w:left="6846" w:hanging="360"/>
      </w:pPr>
    </w:lvl>
    <w:lvl w:ilvl="8" w:tplc="2000001B" w:tentative="1">
      <w:start w:val="1"/>
      <w:numFmt w:val="lowerRoman"/>
      <w:lvlText w:val="%9."/>
      <w:lvlJc w:val="right"/>
      <w:pPr>
        <w:ind w:left="7566" w:hanging="180"/>
      </w:pPr>
    </w:lvl>
  </w:abstractNum>
  <w:abstractNum w:abstractNumId="5" w15:restartNumberingAfterBreak="0">
    <w:nsid w:val="478E503E"/>
    <w:multiLevelType w:val="hybridMultilevel"/>
    <w:tmpl w:val="70C488AC"/>
    <w:lvl w:ilvl="0" w:tplc="E5C687B4">
      <w:start w:val="1"/>
      <w:numFmt w:val="decimal"/>
      <w:lvlText w:val="%1."/>
      <w:lvlJc w:val="left"/>
      <w:pPr>
        <w:ind w:left="1778" w:hanging="360"/>
      </w:pPr>
      <w:rPr>
        <w:rFonts w:hint="default"/>
        <w:b/>
        <w:sz w:val="24"/>
      </w:rPr>
    </w:lvl>
    <w:lvl w:ilvl="1" w:tplc="20000019" w:tentative="1">
      <w:start w:val="1"/>
      <w:numFmt w:val="lowerLetter"/>
      <w:lvlText w:val="%2."/>
      <w:lvlJc w:val="left"/>
      <w:pPr>
        <w:ind w:left="2498" w:hanging="360"/>
      </w:pPr>
    </w:lvl>
    <w:lvl w:ilvl="2" w:tplc="2000001B" w:tentative="1">
      <w:start w:val="1"/>
      <w:numFmt w:val="lowerRoman"/>
      <w:lvlText w:val="%3."/>
      <w:lvlJc w:val="right"/>
      <w:pPr>
        <w:ind w:left="3218" w:hanging="180"/>
      </w:pPr>
    </w:lvl>
    <w:lvl w:ilvl="3" w:tplc="2000000F" w:tentative="1">
      <w:start w:val="1"/>
      <w:numFmt w:val="decimal"/>
      <w:lvlText w:val="%4."/>
      <w:lvlJc w:val="left"/>
      <w:pPr>
        <w:ind w:left="3938" w:hanging="360"/>
      </w:pPr>
    </w:lvl>
    <w:lvl w:ilvl="4" w:tplc="20000019" w:tentative="1">
      <w:start w:val="1"/>
      <w:numFmt w:val="lowerLetter"/>
      <w:lvlText w:val="%5."/>
      <w:lvlJc w:val="left"/>
      <w:pPr>
        <w:ind w:left="4658" w:hanging="360"/>
      </w:pPr>
    </w:lvl>
    <w:lvl w:ilvl="5" w:tplc="2000001B" w:tentative="1">
      <w:start w:val="1"/>
      <w:numFmt w:val="lowerRoman"/>
      <w:lvlText w:val="%6."/>
      <w:lvlJc w:val="right"/>
      <w:pPr>
        <w:ind w:left="5378" w:hanging="180"/>
      </w:pPr>
    </w:lvl>
    <w:lvl w:ilvl="6" w:tplc="2000000F" w:tentative="1">
      <w:start w:val="1"/>
      <w:numFmt w:val="decimal"/>
      <w:lvlText w:val="%7."/>
      <w:lvlJc w:val="left"/>
      <w:pPr>
        <w:ind w:left="6098" w:hanging="360"/>
      </w:pPr>
    </w:lvl>
    <w:lvl w:ilvl="7" w:tplc="20000019" w:tentative="1">
      <w:start w:val="1"/>
      <w:numFmt w:val="lowerLetter"/>
      <w:lvlText w:val="%8."/>
      <w:lvlJc w:val="left"/>
      <w:pPr>
        <w:ind w:left="6818" w:hanging="360"/>
      </w:pPr>
    </w:lvl>
    <w:lvl w:ilvl="8" w:tplc="2000001B" w:tentative="1">
      <w:start w:val="1"/>
      <w:numFmt w:val="lowerRoman"/>
      <w:lvlText w:val="%9."/>
      <w:lvlJc w:val="right"/>
      <w:pPr>
        <w:ind w:left="7538" w:hanging="180"/>
      </w:pPr>
    </w:lvl>
  </w:abstractNum>
  <w:abstractNum w:abstractNumId="6" w15:restartNumberingAfterBreak="0">
    <w:nsid w:val="4D1C70E0"/>
    <w:multiLevelType w:val="hybridMultilevel"/>
    <w:tmpl w:val="DEAE7E06"/>
    <w:lvl w:ilvl="0" w:tplc="A2C61D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D4B7A73"/>
    <w:multiLevelType w:val="hybridMultilevel"/>
    <w:tmpl w:val="B4DE1582"/>
    <w:lvl w:ilvl="0" w:tplc="55D2C456">
      <w:start w:val="1"/>
      <w:numFmt w:val="decimal"/>
      <w:lvlText w:val="%1."/>
      <w:lvlJc w:val="left"/>
      <w:pPr>
        <w:ind w:left="2138" w:hanging="360"/>
      </w:pPr>
      <w:rPr>
        <w:rFonts w:hint="default"/>
        <w:b/>
      </w:rPr>
    </w:lvl>
    <w:lvl w:ilvl="1" w:tplc="20000019" w:tentative="1">
      <w:start w:val="1"/>
      <w:numFmt w:val="lowerLetter"/>
      <w:lvlText w:val="%2."/>
      <w:lvlJc w:val="left"/>
      <w:pPr>
        <w:ind w:left="2858" w:hanging="360"/>
      </w:pPr>
    </w:lvl>
    <w:lvl w:ilvl="2" w:tplc="2000001B" w:tentative="1">
      <w:start w:val="1"/>
      <w:numFmt w:val="lowerRoman"/>
      <w:lvlText w:val="%3."/>
      <w:lvlJc w:val="right"/>
      <w:pPr>
        <w:ind w:left="3578" w:hanging="180"/>
      </w:pPr>
    </w:lvl>
    <w:lvl w:ilvl="3" w:tplc="2000000F" w:tentative="1">
      <w:start w:val="1"/>
      <w:numFmt w:val="decimal"/>
      <w:lvlText w:val="%4."/>
      <w:lvlJc w:val="left"/>
      <w:pPr>
        <w:ind w:left="4298" w:hanging="360"/>
      </w:pPr>
    </w:lvl>
    <w:lvl w:ilvl="4" w:tplc="20000019" w:tentative="1">
      <w:start w:val="1"/>
      <w:numFmt w:val="lowerLetter"/>
      <w:lvlText w:val="%5."/>
      <w:lvlJc w:val="left"/>
      <w:pPr>
        <w:ind w:left="5018" w:hanging="360"/>
      </w:pPr>
    </w:lvl>
    <w:lvl w:ilvl="5" w:tplc="2000001B" w:tentative="1">
      <w:start w:val="1"/>
      <w:numFmt w:val="lowerRoman"/>
      <w:lvlText w:val="%6."/>
      <w:lvlJc w:val="right"/>
      <w:pPr>
        <w:ind w:left="5738" w:hanging="180"/>
      </w:pPr>
    </w:lvl>
    <w:lvl w:ilvl="6" w:tplc="2000000F" w:tentative="1">
      <w:start w:val="1"/>
      <w:numFmt w:val="decimal"/>
      <w:lvlText w:val="%7."/>
      <w:lvlJc w:val="left"/>
      <w:pPr>
        <w:ind w:left="6458" w:hanging="360"/>
      </w:pPr>
    </w:lvl>
    <w:lvl w:ilvl="7" w:tplc="20000019" w:tentative="1">
      <w:start w:val="1"/>
      <w:numFmt w:val="lowerLetter"/>
      <w:lvlText w:val="%8."/>
      <w:lvlJc w:val="left"/>
      <w:pPr>
        <w:ind w:left="7178" w:hanging="360"/>
      </w:pPr>
    </w:lvl>
    <w:lvl w:ilvl="8" w:tplc="2000001B" w:tentative="1">
      <w:start w:val="1"/>
      <w:numFmt w:val="lowerRoman"/>
      <w:lvlText w:val="%9."/>
      <w:lvlJc w:val="right"/>
      <w:pPr>
        <w:ind w:left="7898" w:hanging="180"/>
      </w:pPr>
    </w:lvl>
  </w:abstractNum>
  <w:abstractNum w:abstractNumId="8" w15:restartNumberingAfterBreak="0">
    <w:nsid w:val="5C167A24"/>
    <w:multiLevelType w:val="hybridMultilevel"/>
    <w:tmpl w:val="F738C8CE"/>
    <w:lvl w:ilvl="0" w:tplc="5318319E">
      <w:start w:val="1"/>
      <w:numFmt w:val="decimal"/>
      <w:lvlText w:val="%1."/>
      <w:lvlJc w:val="left"/>
      <w:pPr>
        <w:ind w:left="2203" w:hanging="360"/>
      </w:pPr>
      <w:rPr>
        <w:rFonts w:hint="default"/>
        <w:b/>
      </w:rPr>
    </w:lvl>
    <w:lvl w:ilvl="1" w:tplc="20000019" w:tentative="1">
      <w:start w:val="1"/>
      <w:numFmt w:val="lowerLetter"/>
      <w:lvlText w:val="%2."/>
      <w:lvlJc w:val="left"/>
      <w:pPr>
        <w:ind w:left="2923" w:hanging="360"/>
      </w:pPr>
    </w:lvl>
    <w:lvl w:ilvl="2" w:tplc="2000001B" w:tentative="1">
      <w:start w:val="1"/>
      <w:numFmt w:val="lowerRoman"/>
      <w:lvlText w:val="%3."/>
      <w:lvlJc w:val="right"/>
      <w:pPr>
        <w:ind w:left="3643" w:hanging="180"/>
      </w:pPr>
    </w:lvl>
    <w:lvl w:ilvl="3" w:tplc="2000000F" w:tentative="1">
      <w:start w:val="1"/>
      <w:numFmt w:val="decimal"/>
      <w:lvlText w:val="%4."/>
      <w:lvlJc w:val="left"/>
      <w:pPr>
        <w:ind w:left="4363" w:hanging="360"/>
      </w:pPr>
    </w:lvl>
    <w:lvl w:ilvl="4" w:tplc="20000019" w:tentative="1">
      <w:start w:val="1"/>
      <w:numFmt w:val="lowerLetter"/>
      <w:lvlText w:val="%5."/>
      <w:lvlJc w:val="left"/>
      <w:pPr>
        <w:ind w:left="5083" w:hanging="360"/>
      </w:pPr>
    </w:lvl>
    <w:lvl w:ilvl="5" w:tplc="2000001B" w:tentative="1">
      <w:start w:val="1"/>
      <w:numFmt w:val="lowerRoman"/>
      <w:lvlText w:val="%6."/>
      <w:lvlJc w:val="right"/>
      <w:pPr>
        <w:ind w:left="5803" w:hanging="180"/>
      </w:pPr>
    </w:lvl>
    <w:lvl w:ilvl="6" w:tplc="2000000F" w:tentative="1">
      <w:start w:val="1"/>
      <w:numFmt w:val="decimal"/>
      <w:lvlText w:val="%7."/>
      <w:lvlJc w:val="left"/>
      <w:pPr>
        <w:ind w:left="6523" w:hanging="360"/>
      </w:pPr>
    </w:lvl>
    <w:lvl w:ilvl="7" w:tplc="20000019" w:tentative="1">
      <w:start w:val="1"/>
      <w:numFmt w:val="lowerLetter"/>
      <w:lvlText w:val="%8."/>
      <w:lvlJc w:val="left"/>
      <w:pPr>
        <w:ind w:left="7243" w:hanging="360"/>
      </w:pPr>
    </w:lvl>
    <w:lvl w:ilvl="8" w:tplc="2000001B" w:tentative="1">
      <w:start w:val="1"/>
      <w:numFmt w:val="lowerRoman"/>
      <w:lvlText w:val="%9."/>
      <w:lvlJc w:val="right"/>
      <w:pPr>
        <w:ind w:left="7963" w:hanging="180"/>
      </w:pPr>
    </w:lvl>
  </w:abstractNum>
  <w:abstractNum w:abstractNumId="9" w15:restartNumberingAfterBreak="0">
    <w:nsid w:val="5DAD7BD6"/>
    <w:multiLevelType w:val="hybridMultilevel"/>
    <w:tmpl w:val="3994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F34F51"/>
    <w:multiLevelType w:val="hybridMultilevel"/>
    <w:tmpl w:val="2EB65D7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1" w15:restartNumberingAfterBreak="0">
    <w:nsid w:val="7FD84A0B"/>
    <w:multiLevelType w:val="hybridMultilevel"/>
    <w:tmpl w:val="DE586A46"/>
    <w:lvl w:ilvl="0" w:tplc="E104FEBA">
      <w:start w:val="1"/>
      <w:numFmt w:val="decimal"/>
      <w:lvlText w:val="%1."/>
      <w:lvlJc w:val="left"/>
      <w:pPr>
        <w:ind w:left="1806" w:hanging="360"/>
      </w:pPr>
      <w:rPr>
        <w:rFonts w:hint="default"/>
      </w:rPr>
    </w:lvl>
    <w:lvl w:ilvl="1" w:tplc="20000019" w:tentative="1">
      <w:start w:val="1"/>
      <w:numFmt w:val="lowerLetter"/>
      <w:lvlText w:val="%2."/>
      <w:lvlJc w:val="left"/>
      <w:pPr>
        <w:ind w:left="2526" w:hanging="360"/>
      </w:pPr>
    </w:lvl>
    <w:lvl w:ilvl="2" w:tplc="2000001B" w:tentative="1">
      <w:start w:val="1"/>
      <w:numFmt w:val="lowerRoman"/>
      <w:lvlText w:val="%3."/>
      <w:lvlJc w:val="right"/>
      <w:pPr>
        <w:ind w:left="3246" w:hanging="180"/>
      </w:pPr>
    </w:lvl>
    <w:lvl w:ilvl="3" w:tplc="2000000F" w:tentative="1">
      <w:start w:val="1"/>
      <w:numFmt w:val="decimal"/>
      <w:lvlText w:val="%4."/>
      <w:lvlJc w:val="left"/>
      <w:pPr>
        <w:ind w:left="3966" w:hanging="360"/>
      </w:pPr>
    </w:lvl>
    <w:lvl w:ilvl="4" w:tplc="20000019" w:tentative="1">
      <w:start w:val="1"/>
      <w:numFmt w:val="lowerLetter"/>
      <w:lvlText w:val="%5."/>
      <w:lvlJc w:val="left"/>
      <w:pPr>
        <w:ind w:left="4686" w:hanging="360"/>
      </w:pPr>
    </w:lvl>
    <w:lvl w:ilvl="5" w:tplc="2000001B" w:tentative="1">
      <w:start w:val="1"/>
      <w:numFmt w:val="lowerRoman"/>
      <w:lvlText w:val="%6."/>
      <w:lvlJc w:val="right"/>
      <w:pPr>
        <w:ind w:left="5406" w:hanging="180"/>
      </w:pPr>
    </w:lvl>
    <w:lvl w:ilvl="6" w:tplc="2000000F" w:tentative="1">
      <w:start w:val="1"/>
      <w:numFmt w:val="decimal"/>
      <w:lvlText w:val="%7."/>
      <w:lvlJc w:val="left"/>
      <w:pPr>
        <w:ind w:left="6126" w:hanging="360"/>
      </w:pPr>
    </w:lvl>
    <w:lvl w:ilvl="7" w:tplc="20000019" w:tentative="1">
      <w:start w:val="1"/>
      <w:numFmt w:val="lowerLetter"/>
      <w:lvlText w:val="%8."/>
      <w:lvlJc w:val="left"/>
      <w:pPr>
        <w:ind w:left="6846" w:hanging="360"/>
      </w:pPr>
    </w:lvl>
    <w:lvl w:ilvl="8" w:tplc="2000001B" w:tentative="1">
      <w:start w:val="1"/>
      <w:numFmt w:val="lowerRoman"/>
      <w:lvlText w:val="%9."/>
      <w:lvlJc w:val="right"/>
      <w:pPr>
        <w:ind w:left="7566" w:hanging="180"/>
      </w:pPr>
    </w:lvl>
  </w:abstractNum>
  <w:num w:numId="1" w16cid:durableId="1952659727">
    <w:abstractNumId w:val="3"/>
  </w:num>
  <w:num w:numId="2" w16cid:durableId="23335918">
    <w:abstractNumId w:val="0"/>
  </w:num>
  <w:num w:numId="3" w16cid:durableId="1984195130">
    <w:abstractNumId w:val="2"/>
  </w:num>
  <w:num w:numId="4" w16cid:durableId="644243973">
    <w:abstractNumId w:val="6"/>
  </w:num>
  <w:num w:numId="5" w16cid:durableId="1976256524">
    <w:abstractNumId w:val="9"/>
  </w:num>
  <w:num w:numId="6" w16cid:durableId="457141465">
    <w:abstractNumId w:val="1"/>
  </w:num>
  <w:num w:numId="7" w16cid:durableId="1937865654">
    <w:abstractNumId w:val="10"/>
  </w:num>
  <w:num w:numId="8" w16cid:durableId="1416584180">
    <w:abstractNumId w:val="4"/>
  </w:num>
  <w:num w:numId="9" w16cid:durableId="1877808808">
    <w:abstractNumId w:val="11"/>
  </w:num>
  <w:num w:numId="10" w16cid:durableId="1656688080">
    <w:abstractNumId w:val="5"/>
  </w:num>
  <w:num w:numId="11" w16cid:durableId="524173124">
    <w:abstractNumId w:val="7"/>
  </w:num>
  <w:num w:numId="12" w16cid:durableId="18509472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497"/>
    <w:rsid w:val="0000169E"/>
    <w:rsid w:val="00002034"/>
    <w:rsid w:val="00002D7D"/>
    <w:rsid w:val="00003298"/>
    <w:rsid w:val="000043C8"/>
    <w:rsid w:val="00006F30"/>
    <w:rsid w:val="000102D8"/>
    <w:rsid w:val="00011013"/>
    <w:rsid w:val="000110B2"/>
    <w:rsid w:val="000112E5"/>
    <w:rsid w:val="000147DC"/>
    <w:rsid w:val="00014841"/>
    <w:rsid w:val="00023509"/>
    <w:rsid w:val="00023A29"/>
    <w:rsid w:val="000258FF"/>
    <w:rsid w:val="00030933"/>
    <w:rsid w:val="00031845"/>
    <w:rsid w:val="00032461"/>
    <w:rsid w:val="00036939"/>
    <w:rsid w:val="00041871"/>
    <w:rsid w:val="00052314"/>
    <w:rsid w:val="00054506"/>
    <w:rsid w:val="0005450A"/>
    <w:rsid w:val="00055350"/>
    <w:rsid w:val="00055D72"/>
    <w:rsid w:val="00057B1A"/>
    <w:rsid w:val="000605D2"/>
    <w:rsid w:val="00062CAF"/>
    <w:rsid w:val="00063252"/>
    <w:rsid w:val="000663EC"/>
    <w:rsid w:val="00067B66"/>
    <w:rsid w:val="0007072A"/>
    <w:rsid w:val="00071B8C"/>
    <w:rsid w:val="00073645"/>
    <w:rsid w:val="00073728"/>
    <w:rsid w:val="000804A0"/>
    <w:rsid w:val="0008061C"/>
    <w:rsid w:val="00084D38"/>
    <w:rsid w:val="000858EE"/>
    <w:rsid w:val="00085C4E"/>
    <w:rsid w:val="00085D7E"/>
    <w:rsid w:val="00085EA2"/>
    <w:rsid w:val="000870A7"/>
    <w:rsid w:val="000923DE"/>
    <w:rsid w:val="00092C71"/>
    <w:rsid w:val="00094A1B"/>
    <w:rsid w:val="00095AA5"/>
    <w:rsid w:val="000968E4"/>
    <w:rsid w:val="000A020C"/>
    <w:rsid w:val="000A4141"/>
    <w:rsid w:val="000B0357"/>
    <w:rsid w:val="000B6DA9"/>
    <w:rsid w:val="000C54C8"/>
    <w:rsid w:val="000C63EB"/>
    <w:rsid w:val="000C6804"/>
    <w:rsid w:val="000C6CAD"/>
    <w:rsid w:val="000D1CE1"/>
    <w:rsid w:val="000D1CF7"/>
    <w:rsid w:val="000D2811"/>
    <w:rsid w:val="000D2B93"/>
    <w:rsid w:val="000D2F7D"/>
    <w:rsid w:val="000D4DE6"/>
    <w:rsid w:val="000D5CC1"/>
    <w:rsid w:val="000D6DC6"/>
    <w:rsid w:val="000D701B"/>
    <w:rsid w:val="000E21AA"/>
    <w:rsid w:val="000E458B"/>
    <w:rsid w:val="000E71DB"/>
    <w:rsid w:val="000E76DF"/>
    <w:rsid w:val="000E7724"/>
    <w:rsid w:val="000F3D9C"/>
    <w:rsid w:val="000F425C"/>
    <w:rsid w:val="000F49FA"/>
    <w:rsid w:val="000F5DA7"/>
    <w:rsid w:val="000F6274"/>
    <w:rsid w:val="000F656D"/>
    <w:rsid w:val="000F7C2E"/>
    <w:rsid w:val="00100FD2"/>
    <w:rsid w:val="00101EF7"/>
    <w:rsid w:val="00102EE2"/>
    <w:rsid w:val="00105287"/>
    <w:rsid w:val="00106C78"/>
    <w:rsid w:val="001103A0"/>
    <w:rsid w:val="001118DE"/>
    <w:rsid w:val="00113ADE"/>
    <w:rsid w:val="00114A89"/>
    <w:rsid w:val="001212FC"/>
    <w:rsid w:val="001215EF"/>
    <w:rsid w:val="00121A51"/>
    <w:rsid w:val="00123679"/>
    <w:rsid w:val="00124811"/>
    <w:rsid w:val="00126C90"/>
    <w:rsid w:val="001272F7"/>
    <w:rsid w:val="001314FA"/>
    <w:rsid w:val="0013374A"/>
    <w:rsid w:val="00133B46"/>
    <w:rsid w:val="00134F79"/>
    <w:rsid w:val="00136097"/>
    <w:rsid w:val="00136433"/>
    <w:rsid w:val="00137124"/>
    <w:rsid w:val="00143615"/>
    <w:rsid w:val="001459A2"/>
    <w:rsid w:val="00147354"/>
    <w:rsid w:val="00147466"/>
    <w:rsid w:val="00147E0C"/>
    <w:rsid w:val="001521C1"/>
    <w:rsid w:val="001543CE"/>
    <w:rsid w:val="00156A23"/>
    <w:rsid w:val="00157315"/>
    <w:rsid w:val="0016485A"/>
    <w:rsid w:val="00167604"/>
    <w:rsid w:val="00171211"/>
    <w:rsid w:val="0017135D"/>
    <w:rsid w:val="001717BC"/>
    <w:rsid w:val="0017354C"/>
    <w:rsid w:val="00174085"/>
    <w:rsid w:val="00174C31"/>
    <w:rsid w:val="0017563B"/>
    <w:rsid w:val="00176706"/>
    <w:rsid w:val="00180F05"/>
    <w:rsid w:val="00181530"/>
    <w:rsid w:val="00181CB4"/>
    <w:rsid w:val="001829FD"/>
    <w:rsid w:val="00184512"/>
    <w:rsid w:val="00185130"/>
    <w:rsid w:val="0019108C"/>
    <w:rsid w:val="00193087"/>
    <w:rsid w:val="00194895"/>
    <w:rsid w:val="00194E1B"/>
    <w:rsid w:val="001A00BE"/>
    <w:rsid w:val="001A1633"/>
    <w:rsid w:val="001A2194"/>
    <w:rsid w:val="001A2D5E"/>
    <w:rsid w:val="001A53D1"/>
    <w:rsid w:val="001B08D2"/>
    <w:rsid w:val="001B0EAD"/>
    <w:rsid w:val="001B1492"/>
    <w:rsid w:val="001B1D1C"/>
    <w:rsid w:val="001B3593"/>
    <w:rsid w:val="001B3B5B"/>
    <w:rsid w:val="001B3F88"/>
    <w:rsid w:val="001B4BBF"/>
    <w:rsid w:val="001C08E0"/>
    <w:rsid w:val="001C0A4F"/>
    <w:rsid w:val="001C2921"/>
    <w:rsid w:val="001C3F90"/>
    <w:rsid w:val="001C445D"/>
    <w:rsid w:val="001C458A"/>
    <w:rsid w:val="001C7DDF"/>
    <w:rsid w:val="001D08C3"/>
    <w:rsid w:val="001D26BC"/>
    <w:rsid w:val="001D4914"/>
    <w:rsid w:val="001E240C"/>
    <w:rsid w:val="001E3257"/>
    <w:rsid w:val="001E5009"/>
    <w:rsid w:val="001E5EAC"/>
    <w:rsid w:val="001E66D5"/>
    <w:rsid w:val="001F13D1"/>
    <w:rsid w:val="001F155A"/>
    <w:rsid w:val="001F1FD4"/>
    <w:rsid w:val="001F341B"/>
    <w:rsid w:val="001F4376"/>
    <w:rsid w:val="001F4852"/>
    <w:rsid w:val="001F5C41"/>
    <w:rsid w:val="002004F0"/>
    <w:rsid w:val="00201E65"/>
    <w:rsid w:val="00203222"/>
    <w:rsid w:val="002040A3"/>
    <w:rsid w:val="00205950"/>
    <w:rsid w:val="0020712F"/>
    <w:rsid w:val="00207478"/>
    <w:rsid w:val="00207A53"/>
    <w:rsid w:val="00207DCE"/>
    <w:rsid w:val="00207F82"/>
    <w:rsid w:val="00211A82"/>
    <w:rsid w:val="00211E3F"/>
    <w:rsid w:val="002120B6"/>
    <w:rsid w:val="00213890"/>
    <w:rsid w:val="0021480E"/>
    <w:rsid w:val="0021605B"/>
    <w:rsid w:val="00216604"/>
    <w:rsid w:val="00220702"/>
    <w:rsid w:val="002217B9"/>
    <w:rsid w:val="0022317D"/>
    <w:rsid w:val="0022398A"/>
    <w:rsid w:val="00224739"/>
    <w:rsid w:val="002254F1"/>
    <w:rsid w:val="002259C7"/>
    <w:rsid w:val="00225B6A"/>
    <w:rsid w:val="00226FA1"/>
    <w:rsid w:val="002307E4"/>
    <w:rsid w:val="00231A63"/>
    <w:rsid w:val="00231EC0"/>
    <w:rsid w:val="00232280"/>
    <w:rsid w:val="00233A20"/>
    <w:rsid w:val="00235082"/>
    <w:rsid w:val="00240F2C"/>
    <w:rsid w:val="0024385C"/>
    <w:rsid w:val="00244587"/>
    <w:rsid w:val="0025050A"/>
    <w:rsid w:val="00256982"/>
    <w:rsid w:val="00256CFD"/>
    <w:rsid w:val="00261E6E"/>
    <w:rsid w:val="00265369"/>
    <w:rsid w:val="002659FE"/>
    <w:rsid w:val="002676CC"/>
    <w:rsid w:val="00273033"/>
    <w:rsid w:val="002801DA"/>
    <w:rsid w:val="002808A1"/>
    <w:rsid w:val="00282EE7"/>
    <w:rsid w:val="00286091"/>
    <w:rsid w:val="002860C4"/>
    <w:rsid w:val="002926F9"/>
    <w:rsid w:val="002936FB"/>
    <w:rsid w:val="00293D65"/>
    <w:rsid w:val="0029527A"/>
    <w:rsid w:val="0029704B"/>
    <w:rsid w:val="002A42CE"/>
    <w:rsid w:val="002A4CFE"/>
    <w:rsid w:val="002A7A16"/>
    <w:rsid w:val="002A7E20"/>
    <w:rsid w:val="002B07E0"/>
    <w:rsid w:val="002B2E4F"/>
    <w:rsid w:val="002B3832"/>
    <w:rsid w:val="002B44FF"/>
    <w:rsid w:val="002B579C"/>
    <w:rsid w:val="002B6C12"/>
    <w:rsid w:val="002B74C9"/>
    <w:rsid w:val="002B7D47"/>
    <w:rsid w:val="002C417D"/>
    <w:rsid w:val="002C442D"/>
    <w:rsid w:val="002C5636"/>
    <w:rsid w:val="002C779D"/>
    <w:rsid w:val="002D03A1"/>
    <w:rsid w:val="002D2221"/>
    <w:rsid w:val="002D5FB8"/>
    <w:rsid w:val="002D7C40"/>
    <w:rsid w:val="002E00C0"/>
    <w:rsid w:val="002E1797"/>
    <w:rsid w:val="002E1963"/>
    <w:rsid w:val="002E22BD"/>
    <w:rsid w:val="002E24D7"/>
    <w:rsid w:val="002E277D"/>
    <w:rsid w:val="002E33D2"/>
    <w:rsid w:val="002E5B06"/>
    <w:rsid w:val="002E5EB1"/>
    <w:rsid w:val="002E65CE"/>
    <w:rsid w:val="002E7F14"/>
    <w:rsid w:val="002F20B9"/>
    <w:rsid w:val="002F2181"/>
    <w:rsid w:val="002F52C2"/>
    <w:rsid w:val="002F5B29"/>
    <w:rsid w:val="002F61FF"/>
    <w:rsid w:val="002F7AA5"/>
    <w:rsid w:val="003021E8"/>
    <w:rsid w:val="0030370B"/>
    <w:rsid w:val="003037CE"/>
    <w:rsid w:val="00303ADC"/>
    <w:rsid w:val="003124CD"/>
    <w:rsid w:val="003134A3"/>
    <w:rsid w:val="00315000"/>
    <w:rsid w:val="0032260F"/>
    <w:rsid w:val="00323F06"/>
    <w:rsid w:val="00324D2E"/>
    <w:rsid w:val="00325C5C"/>
    <w:rsid w:val="003317A5"/>
    <w:rsid w:val="0033329D"/>
    <w:rsid w:val="003339E6"/>
    <w:rsid w:val="00333E16"/>
    <w:rsid w:val="0033426F"/>
    <w:rsid w:val="00334779"/>
    <w:rsid w:val="00336115"/>
    <w:rsid w:val="00336230"/>
    <w:rsid w:val="00336C0F"/>
    <w:rsid w:val="00340838"/>
    <w:rsid w:val="0034164B"/>
    <w:rsid w:val="0034521C"/>
    <w:rsid w:val="00346713"/>
    <w:rsid w:val="00346F2E"/>
    <w:rsid w:val="00347193"/>
    <w:rsid w:val="00350149"/>
    <w:rsid w:val="00352B24"/>
    <w:rsid w:val="00352E99"/>
    <w:rsid w:val="003533FC"/>
    <w:rsid w:val="00357D50"/>
    <w:rsid w:val="003630E1"/>
    <w:rsid w:val="00363EF3"/>
    <w:rsid w:val="00364454"/>
    <w:rsid w:val="00365F61"/>
    <w:rsid w:val="00366A30"/>
    <w:rsid w:val="00366B5C"/>
    <w:rsid w:val="00374038"/>
    <w:rsid w:val="00375D16"/>
    <w:rsid w:val="00384CF0"/>
    <w:rsid w:val="00384E91"/>
    <w:rsid w:val="003908A1"/>
    <w:rsid w:val="003912C9"/>
    <w:rsid w:val="00391989"/>
    <w:rsid w:val="0039353A"/>
    <w:rsid w:val="0039404E"/>
    <w:rsid w:val="003A0302"/>
    <w:rsid w:val="003A2B4B"/>
    <w:rsid w:val="003A45B5"/>
    <w:rsid w:val="003A4CF4"/>
    <w:rsid w:val="003A6269"/>
    <w:rsid w:val="003A6729"/>
    <w:rsid w:val="003A67EE"/>
    <w:rsid w:val="003A7B25"/>
    <w:rsid w:val="003A7C32"/>
    <w:rsid w:val="003B092A"/>
    <w:rsid w:val="003B2BD6"/>
    <w:rsid w:val="003B54FE"/>
    <w:rsid w:val="003B6315"/>
    <w:rsid w:val="003B6C23"/>
    <w:rsid w:val="003B6CDC"/>
    <w:rsid w:val="003C3643"/>
    <w:rsid w:val="003C3CB0"/>
    <w:rsid w:val="003C413F"/>
    <w:rsid w:val="003C5911"/>
    <w:rsid w:val="003D166A"/>
    <w:rsid w:val="003D4C85"/>
    <w:rsid w:val="003D6B34"/>
    <w:rsid w:val="003D7215"/>
    <w:rsid w:val="003D7970"/>
    <w:rsid w:val="003D7C72"/>
    <w:rsid w:val="003E4186"/>
    <w:rsid w:val="003E42C4"/>
    <w:rsid w:val="003F067F"/>
    <w:rsid w:val="003F0A33"/>
    <w:rsid w:val="003F2417"/>
    <w:rsid w:val="003F2C8E"/>
    <w:rsid w:val="003F6BEE"/>
    <w:rsid w:val="00404F96"/>
    <w:rsid w:val="004077E2"/>
    <w:rsid w:val="0041024A"/>
    <w:rsid w:val="00412233"/>
    <w:rsid w:val="00412AB5"/>
    <w:rsid w:val="0041363B"/>
    <w:rsid w:val="00415041"/>
    <w:rsid w:val="00416596"/>
    <w:rsid w:val="00417A68"/>
    <w:rsid w:val="00417D7E"/>
    <w:rsid w:val="00417E8B"/>
    <w:rsid w:val="004212C9"/>
    <w:rsid w:val="004215A8"/>
    <w:rsid w:val="00421A40"/>
    <w:rsid w:val="00422869"/>
    <w:rsid w:val="0042402F"/>
    <w:rsid w:val="0042643A"/>
    <w:rsid w:val="00426542"/>
    <w:rsid w:val="00426CE2"/>
    <w:rsid w:val="00432055"/>
    <w:rsid w:val="00433481"/>
    <w:rsid w:val="0044085E"/>
    <w:rsid w:val="0044126A"/>
    <w:rsid w:val="00442894"/>
    <w:rsid w:val="00442CDB"/>
    <w:rsid w:val="004432FE"/>
    <w:rsid w:val="00443DED"/>
    <w:rsid w:val="00444A76"/>
    <w:rsid w:val="00445075"/>
    <w:rsid w:val="00445983"/>
    <w:rsid w:val="00453F7F"/>
    <w:rsid w:val="00454BD2"/>
    <w:rsid w:val="00454FC6"/>
    <w:rsid w:val="0046355C"/>
    <w:rsid w:val="004636D9"/>
    <w:rsid w:val="00463C00"/>
    <w:rsid w:val="00464B4A"/>
    <w:rsid w:val="00465B46"/>
    <w:rsid w:val="00465FA5"/>
    <w:rsid w:val="00467AE6"/>
    <w:rsid w:val="00470710"/>
    <w:rsid w:val="00471AAA"/>
    <w:rsid w:val="00471E3B"/>
    <w:rsid w:val="00471EDA"/>
    <w:rsid w:val="00473739"/>
    <w:rsid w:val="004738CF"/>
    <w:rsid w:val="004743D0"/>
    <w:rsid w:val="004744E0"/>
    <w:rsid w:val="004745FB"/>
    <w:rsid w:val="0047462A"/>
    <w:rsid w:val="0047606F"/>
    <w:rsid w:val="00481B02"/>
    <w:rsid w:val="00481F8C"/>
    <w:rsid w:val="00482C4E"/>
    <w:rsid w:val="00483651"/>
    <w:rsid w:val="00483951"/>
    <w:rsid w:val="00484C51"/>
    <w:rsid w:val="00485449"/>
    <w:rsid w:val="004855DE"/>
    <w:rsid w:val="00487CDF"/>
    <w:rsid w:val="004906F0"/>
    <w:rsid w:val="004952D8"/>
    <w:rsid w:val="00497D42"/>
    <w:rsid w:val="00497D8C"/>
    <w:rsid w:val="004A4A6A"/>
    <w:rsid w:val="004A4ADC"/>
    <w:rsid w:val="004A5105"/>
    <w:rsid w:val="004A605F"/>
    <w:rsid w:val="004A665C"/>
    <w:rsid w:val="004B0AF2"/>
    <w:rsid w:val="004B0E4C"/>
    <w:rsid w:val="004B294F"/>
    <w:rsid w:val="004B2EB5"/>
    <w:rsid w:val="004B52FC"/>
    <w:rsid w:val="004B68A3"/>
    <w:rsid w:val="004B6D03"/>
    <w:rsid w:val="004B75D9"/>
    <w:rsid w:val="004C0321"/>
    <w:rsid w:val="004C0A01"/>
    <w:rsid w:val="004C3E28"/>
    <w:rsid w:val="004C44F9"/>
    <w:rsid w:val="004C5616"/>
    <w:rsid w:val="004C7925"/>
    <w:rsid w:val="004D126C"/>
    <w:rsid w:val="004D42AA"/>
    <w:rsid w:val="004D4C38"/>
    <w:rsid w:val="004D5155"/>
    <w:rsid w:val="004D7FF8"/>
    <w:rsid w:val="004E2735"/>
    <w:rsid w:val="004E3FF8"/>
    <w:rsid w:val="004E5FFA"/>
    <w:rsid w:val="004E7631"/>
    <w:rsid w:val="004E7DD5"/>
    <w:rsid w:val="004F3534"/>
    <w:rsid w:val="004F3C3B"/>
    <w:rsid w:val="004F4668"/>
    <w:rsid w:val="004F696D"/>
    <w:rsid w:val="00501120"/>
    <w:rsid w:val="00502AAD"/>
    <w:rsid w:val="00516C8F"/>
    <w:rsid w:val="00520C77"/>
    <w:rsid w:val="00520E30"/>
    <w:rsid w:val="00521DCE"/>
    <w:rsid w:val="00523E74"/>
    <w:rsid w:val="0052407B"/>
    <w:rsid w:val="00524971"/>
    <w:rsid w:val="00524D6B"/>
    <w:rsid w:val="00525E32"/>
    <w:rsid w:val="00532B95"/>
    <w:rsid w:val="00540776"/>
    <w:rsid w:val="00541D06"/>
    <w:rsid w:val="00542456"/>
    <w:rsid w:val="00543478"/>
    <w:rsid w:val="00546525"/>
    <w:rsid w:val="00554901"/>
    <w:rsid w:val="0055537B"/>
    <w:rsid w:val="00557825"/>
    <w:rsid w:val="00560070"/>
    <w:rsid w:val="00560177"/>
    <w:rsid w:val="0056038A"/>
    <w:rsid w:val="00561298"/>
    <w:rsid w:val="00561358"/>
    <w:rsid w:val="0056334E"/>
    <w:rsid w:val="005648EF"/>
    <w:rsid w:val="005659EE"/>
    <w:rsid w:val="005675C2"/>
    <w:rsid w:val="0057079C"/>
    <w:rsid w:val="00570A2E"/>
    <w:rsid w:val="00570BB6"/>
    <w:rsid w:val="00573119"/>
    <w:rsid w:val="0057694B"/>
    <w:rsid w:val="00581A55"/>
    <w:rsid w:val="00582013"/>
    <w:rsid w:val="00582235"/>
    <w:rsid w:val="00586F9D"/>
    <w:rsid w:val="00590A22"/>
    <w:rsid w:val="00592991"/>
    <w:rsid w:val="005971C7"/>
    <w:rsid w:val="005A0079"/>
    <w:rsid w:val="005A0A13"/>
    <w:rsid w:val="005A1035"/>
    <w:rsid w:val="005A1150"/>
    <w:rsid w:val="005A302E"/>
    <w:rsid w:val="005A6209"/>
    <w:rsid w:val="005A73CE"/>
    <w:rsid w:val="005B1508"/>
    <w:rsid w:val="005B2749"/>
    <w:rsid w:val="005B36CB"/>
    <w:rsid w:val="005B5151"/>
    <w:rsid w:val="005B5FCB"/>
    <w:rsid w:val="005B5FED"/>
    <w:rsid w:val="005B6FE6"/>
    <w:rsid w:val="005B7112"/>
    <w:rsid w:val="005C1024"/>
    <w:rsid w:val="005C3C83"/>
    <w:rsid w:val="005C4E98"/>
    <w:rsid w:val="005C74D4"/>
    <w:rsid w:val="005D1497"/>
    <w:rsid w:val="005D4666"/>
    <w:rsid w:val="005D5618"/>
    <w:rsid w:val="005D731C"/>
    <w:rsid w:val="005E0947"/>
    <w:rsid w:val="005E1151"/>
    <w:rsid w:val="005E2FF0"/>
    <w:rsid w:val="005E51F5"/>
    <w:rsid w:val="005E5A16"/>
    <w:rsid w:val="005E6F52"/>
    <w:rsid w:val="005F089C"/>
    <w:rsid w:val="005F3813"/>
    <w:rsid w:val="005F3C6D"/>
    <w:rsid w:val="005F5440"/>
    <w:rsid w:val="005F5556"/>
    <w:rsid w:val="005F715D"/>
    <w:rsid w:val="00600A3F"/>
    <w:rsid w:val="006053DB"/>
    <w:rsid w:val="00605E5E"/>
    <w:rsid w:val="00607104"/>
    <w:rsid w:val="00607400"/>
    <w:rsid w:val="006107FB"/>
    <w:rsid w:val="006126DD"/>
    <w:rsid w:val="006130C1"/>
    <w:rsid w:val="006132A1"/>
    <w:rsid w:val="0061393A"/>
    <w:rsid w:val="00614397"/>
    <w:rsid w:val="0061515D"/>
    <w:rsid w:val="00616A6E"/>
    <w:rsid w:val="006174AF"/>
    <w:rsid w:val="00620745"/>
    <w:rsid w:val="00620F45"/>
    <w:rsid w:val="0062409E"/>
    <w:rsid w:val="00625966"/>
    <w:rsid w:val="00625D93"/>
    <w:rsid w:val="00625E29"/>
    <w:rsid w:val="006305D8"/>
    <w:rsid w:val="0063067D"/>
    <w:rsid w:val="00635E93"/>
    <w:rsid w:val="00637609"/>
    <w:rsid w:val="0064154F"/>
    <w:rsid w:val="00641572"/>
    <w:rsid w:val="00641A17"/>
    <w:rsid w:val="00641C8D"/>
    <w:rsid w:val="0064247D"/>
    <w:rsid w:val="00645B12"/>
    <w:rsid w:val="006479D9"/>
    <w:rsid w:val="00651C77"/>
    <w:rsid w:val="00652C00"/>
    <w:rsid w:val="00653849"/>
    <w:rsid w:val="00654CE8"/>
    <w:rsid w:val="00655467"/>
    <w:rsid w:val="00657665"/>
    <w:rsid w:val="0066216B"/>
    <w:rsid w:val="00662C57"/>
    <w:rsid w:val="00664BDD"/>
    <w:rsid w:val="00665392"/>
    <w:rsid w:val="0066627B"/>
    <w:rsid w:val="00667422"/>
    <w:rsid w:val="0068398A"/>
    <w:rsid w:val="00684C12"/>
    <w:rsid w:val="00685ADD"/>
    <w:rsid w:val="00691B68"/>
    <w:rsid w:val="00693919"/>
    <w:rsid w:val="00696996"/>
    <w:rsid w:val="006A0B8F"/>
    <w:rsid w:val="006A1F2A"/>
    <w:rsid w:val="006A236D"/>
    <w:rsid w:val="006A4417"/>
    <w:rsid w:val="006A4F7D"/>
    <w:rsid w:val="006A5E8D"/>
    <w:rsid w:val="006A608C"/>
    <w:rsid w:val="006A6121"/>
    <w:rsid w:val="006B06D0"/>
    <w:rsid w:val="006B1821"/>
    <w:rsid w:val="006B2A96"/>
    <w:rsid w:val="006B5613"/>
    <w:rsid w:val="006B7E79"/>
    <w:rsid w:val="006C1794"/>
    <w:rsid w:val="006C2064"/>
    <w:rsid w:val="006C2252"/>
    <w:rsid w:val="006D0247"/>
    <w:rsid w:val="006D07F4"/>
    <w:rsid w:val="006D0E55"/>
    <w:rsid w:val="006D561B"/>
    <w:rsid w:val="006D7F9B"/>
    <w:rsid w:val="006E0C18"/>
    <w:rsid w:val="006E0FD3"/>
    <w:rsid w:val="006E36B9"/>
    <w:rsid w:val="006E3925"/>
    <w:rsid w:val="006E59ED"/>
    <w:rsid w:val="006E5E1C"/>
    <w:rsid w:val="006E683C"/>
    <w:rsid w:val="006F13F8"/>
    <w:rsid w:val="006F1C49"/>
    <w:rsid w:val="006F25B4"/>
    <w:rsid w:val="006F29E4"/>
    <w:rsid w:val="006F70BD"/>
    <w:rsid w:val="006F760B"/>
    <w:rsid w:val="00701493"/>
    <w:rsid w:val="00703BA4"/>
    <w:rsid w:val="00706E5B"/>
    <w:rsid w:val="00711AB0"/>
    <w:rsid w:val="00714668"/>
    <w:rsid w:val="007157B2"/>
    <w:rsid w:val="0071683C"/>
    <w:rsid w:val="007179E9"/>
    <w:rsid w:val="00721D44"/>
    <w:rsid w:val="007229C1"/>
    <w:rsid w:val="00723247"/>
    <w:rsid w:val="0072389C"/>
    <w:rsid w:val="00726341"/>
    <w:rsid w:val="007271C5"/>
    <w:rsid w:val="007300D0"/>
    <w:rsid w:val="00732862"/>
    <w:rsid w:val="0073457E"/>
    <w:rsid w:val="00734B91"/>
    <w:rsid w:val="00734E22"/>
    <w:rsid w:val="0073689C"/>
    <w:rsid w:val="00737FD4"/>
    <w:rsid w:val="00741714"/>
    <w:rsid w:val="0074305F"/>
    <w:rsid w:val="00743C2A"/>
    <w:rsid w:val="0074542F"/>
    <w:rsid w:val="0075101D"/>
    <w:rsid w:val="007510A7"/>
    <w:rsid w:val="0075163F"/>
    <w:rsid w:val="00752F51"/>
    <w:rsid w:val="00754402"/>
    <w:rsid w:val="007551AB"/>
    <w:rsid w:val="0076648C"/>
    <w:rsid w:val="00766D2B"/>
    <w:rsid w:val="0076754B"/>
    <w:rsid w:val="00770E6A"/>
    <w:rsid w:val="00771624"/>
    <w:rsid w:val="00772DE7"/>
    <w:rsid w:val="007739F2"/>
    <w:rsid w:val="00774B71"/>
    <w:rsid w:val="0077537D"/>
    <w:rsid w:val="00776D3E"/>
    <w:rsid w:val="00777210"/>
    <w:rsid w:val="00780F2F"/>
    <w:rsid w:val="0078311D"/>
    <w:rsid w:val="007847FD"/>
    <w:rsid w:val="00785C66"/>
    <w:rsid w:val="00786B99"/>
    <w:rsid w:val="00790A60"/>
    <w:rsid w:val="00795A8E"/>
    <w:rsid w:val="0079652D"/>
    <w:rsid w:val="007A1180"/>
    <w:rsid w:val="007A297F"/>
    <w:rsid w:val="007A4502"/>
    <w:rsid w:val="007A74DA"/>
    <w:rsid w:val="007B4CD3"/>
    <w:rsid w:val="007B7E26"/>
    <w:rsid w:val="007B7E30"/>
    <w:rsid w:val="007C0BBD"/>
    <w:rsid w:val="007C1D67"/>
    <w:rsid w:val="007C61A3"/>
    <w:rsid w:val="007C7F8A"/>
    <w:rsid w:val="007D0297"/>
    <w:rsid w:val="007D21C3"/>
    <w:rsid w:val="007D22E5"/>
    <w:rsid w:val="007D6CD4"/>
    <w:rsid w:val="007E038A"/>
    <w:rsid w:val="007F02D9"/>
    <w:rsid w:val="007F1478"/>
    <w:rsid w:val="007F4986"/>
    <w:rsid w:val="007F562C"/>
    <w:rsid w:val="007F612E"/>
    <w:rsid w:val="007F6167"/>
    <w:rsid w:val="00801BA9"/>
    <w:rsid w:val="00802ADE"/>
    <w:rsid w:val="008104D7"/>
    <w:rsid w:val="00812244"/>
    <w:rsid w:val="00812FA0"/>
    <w:rsid w:val="00814914"/>
    <w:rsid w:val="008207E9"/>
    <w:rsid w:val="00820BA1"/>
    <w:rsid w:val="00820EF9"/>
    <w:rsid w:val="008212D6"/>
    <w:rsid w:val="008219B6"/>
    <w:rsid w:val="00822108"/>
    <w:rsid w:val="00822555"/>
    <w:rsid w:val="00823106"/>
    <w:rsid w:val="00823C92"/>
    <w:rsid w:val="0083057F"/>
    <w:rsid w:val="008305BD"/>
    <w:rsid w:val="00830612"/>
    <w:rsid w:val="00832F2D"/>
    <w:rsid w:val="00833006"/>
    <w:rsid w:val="00834752"/>
    <w:rsid w:val="008358BC"/>
    <w:rsid w:val="00836E34"/>
    <w:rsid w:val="008450DE"/>
    <w:rsid w:val="00847CD3"/>
    <w:rsid w:val="00851C25"/>
    <w:rsid w:val="00851DF1"/>
    <w:rsid w:val="008528C3"/>
    <w:rsid w:val="008538E3"/>
    <w:rsid w:val="0085699F"/>
    <w:rsid w:val="00861F55"/>
    <w:rsid w:val="00863B50"/>
    <w:rsid w:val="0086541F"/>
    <w:rsid w:val="0087283C"/>
    <w:rsid w:val="0087313A"/>
    <w:rsid w:val="00874ED9"/>
    <w:rsid w:val="008756A1"/>
    <w:rsid w:val="00875EB4"/>
    <w:rsid w:val="008800FF"/>
    <w:rsid w:val="008810C7"/>
    <w:rsid w:val="00881684"/>
    <w:rsid w:val="00881701"/>
    <w:rsid w:val="00884DEB"/>
    <w:rsid w:val="00884EBE"/>
    <w:rsid w:val="00886B9D"/>
    <w:rsid w:val="008904C5"/>
    <w:rsid w:val="00892F99"/>
    <w:rsid w:val="0089543E"/>
    <w:rsid w:val="00895DBD"/>
    <w:rsid w:val="008A16AF"/>
    <w:rsid w:val="008A4371"/>
    <w:rsid w:val="008A5B72"/>
    <w:rsid w:val="008A6ABE"/>
    <w:rsid w:val="008A6F8C"/>
    <w:rsid w:val="008A738B"/>
    <w:rsid w:val="008B010D"/>
    <w:rsid w:val="008B1E8F"/>
    <w:rsid w:val="008B2BC1"/>
    <w:rsid w:val="008B61FB"/>
    <w:rsid w:val="008B715A"/>
    <w:rsid w:val="008C0530"/>
    <w:rsid w:val="008C058D"/>
    <w:rsid w:val="008C16E2"/>
    <w:rsid w:val="008C187D"/>
    <w:rsid w:val="008C1A93"/>
    <w:rsid w:val="008C3171"/>
    <w:rsid w:val="008C33C0"/>
    <w:rsid w:val="008C641C"/>
    <w:rsid w:val="008C6FCA"/>
    <w:rsid w:val="008C73DF"/>
    <w:rsid w:val="008C7689"/>
    <w:rsid w:val="008D21F8"/>
    <w:rsid w:val="008D424A"/>
    <w:rsid w:val="008D4C41"/>
    <w:rsid w:val="008D68B9"/>
    <w:rsid w:val="008D6FB9"/>
    <w:rsid w:val="008D7015"/>
    <w:rsid w:val="008D7536"/>
    <w:rsid w:val="008E16E7"/>
    <w:rsid w:val="008E50B3"/>
    <w:rsid w:val="008E54DB"/>
    <w:rsid w:val="008E5884"/>
    <w:rsid w:val="008F06B6"/>
    <w:rsid w:val="008F08E3"/>
    <w:rsid w:val="008F0D3C"/>
    <w:rsid w:val="008F17EB"/>
    <w:rsid w:val="008F1F92"/>
    <w:rsid w:val="008F2121"/>
    <w:rsid w:val="008F6319"/>
    <w:rsid w:val="00900AC8"/>
    <w:rsid w:val="00903980"/>
    <w:rsid w:val="0090546F"/>
    <w:rsid w:val="00910AB5"/>
    <w:rsid w:val="00911497"/>
    <w:rsid w:val="00911EC7"/>
    <w:rsid w:val="00912057"/>
    <w:rsid w:val="00915788"/>
    <w:rsid w:val="00917E06"/>
    <w:rsid w:val="00920D59"/>
    <w:rsid w:val="00921D44"/>
    <w:rsid w:val="00922CF8"/>
    <w:rsid w:val="00923113"/>
    <w:rsid w:val="00924BE8"/>
    <w:rsid w:val="00926A03"/>
    <w:rsid w:val="0093234D"/>
    <w:rsid w:val="00933446"/>
    <w:rsid w:val="009336AC"/>
    <w:rsid w:val="00933792"/>
    <w:rsid w:val="00936B97"/>
    <w:rsid w:val="00936F36"/>
    <w:rsid w:val="00937756"/>
    <w:rsid w:val="00937FA8"/>
    <w:rsid w:val="0094062C"/>
    <w:rsid w:val="00942149"/>
    <w:rsid w:val="009429E7"/>
    <w:rsid w:val="00943385"/>
    <w:rsid w:val="009436C5"/>
    <w:rsid w:val="00943787"/>
    <w:rsid w:val="009440FA"/>
    <w:rsid w:val="00944F62"/>
    <w:rsid w:val="00945FD0"/>
    <w:rsid w:val="00947417"/>
    <w:rsid w:val="00950C2D"/>
    <w:rsid w:val="00956D7E"/>
    <w:rsid w:val="00957306"/>
    <w:rsid w:val="0096087D"/>
    <w:rsid w:val="00964780"/>
    <w:rsid w:val="00966A82"/>
    <w:rsid w:val="0096737B"/>
    <w:rsid w:val="00972646"/>
    <w:rsid w:val="00974998"/>
    <w:rsid w:val="009751D7"/>
    <w:rsid w:val="00975820"/>
    <w:rsid w:val="00980A2F"/>
    <w:rsid w:val="00983520"/>
    <w:rsid w:val="00984E82"/>
    <w:rsid w:val="009855AF"/>
    <w:rsid w:val="00985802"/>
    <w:rsid w:val="00985DF1"/>
    <w:rsid w:val="0098689A"/>
    <w:rsid w:val="00991145"/>
    <w:rsid w:val="009917BD"/>
    <w:rsid w:val="00991D07"/>
    <w:rsid w:val="009938F7"/>
    <w:rsid w:val="009947CE"/>
    <w:rsid w:val="009957D6"/>
    <w:rsid w:val="009961C3"/>
    <w:rsid w:val="00997522"/>
    <w:rsid w:val="009A2C6C"/>
    <w:rsid w:val="009A3481"/>
    <w:rsid w:val="009A3F3B"/>
    <w:rsid w:val="009B01F1"/>
    <w:rsid w:val="009B1F09"/>
    <w:rsid w:val="009B2053"/>
    <w:rsid w:val="009B575A"/>
    <w:rsid w:val="009B6E27"/>
    <w:rsid w:val="009C064A"/>
    <w:rsid w:val="009C3E8E"/>
    <w:rsid w:val="009C452F"/>
    <w:rsid w:val="009C4697"/>
    <w:rsid w:val="009C51AC"/>
    <w:rsid w:val="009C5808"/>
    <w:rsid w:val="009C5F9C"/>
    <w:rsid w:val="009C695E"/>
    <w:rsid w:val="009C768D"/>
    <w:rsid w:val="009D04E8"/>
    <w:rsid w:val="009D0757"/>
    <w:rsid w:val="009D281C"/>
    <w:rsid w:val="009D76F0"/>
    <w:rsid w:val="009E082B"/>
    <w:rsid w:val="009E2234"/>
    <w:rsid w:val="009E2628"/>
    <w:rsid w:val="009E37BC"/>
    <w:rsid w:val="009E3BDB"/>
    <w:rsid w:val="009E535B"/>
    <w:rsid w:val="009E5E3C"/>
    <w:rsid w:val="009E6183"/>
    <w:rsid w:val="009F0F34"/>
    <w:rsid w:val="009F2768"/>
    <w:rsid w:val="009F51DF"/>
    <w:rsid w:val="009F529E"/>
    <w:rsid w:val="009F54F7"/>
    <w:rsid w:val="009F5E64"/>
    <w:rsid w:val="009F7BDF"/>
    <w:rsid w:val="009F7CD9"/>
    <w:rsid w:val="00A018DE"/>
    <w:rsid w:val="00A02BC6"/>
    <w:rsid w:val="00A046E5"/>
    <w:rsid w:val="00A1060A"/>
    <w:rsid w:val="00A111B2"/>
    <w:rsid w:val="00A11B7E"/>
    <w:rsid w:val="00A16E6D"/>
    <w:rsid w:val="00A2060D"/>
    <w:rsid w:val="00A226DF"/>
    <w:rsid w:val="00A2321D"/>
    <w:rsid w:val="00A24E3A"/>
    <w:rsid w:val="00A26E1D"/>
    <w:rsid w:val="00A30044"/>
    <w:rsid w:val="00A30188"/>
    <w:rsid w:val="00A305D9"/>
    <w:rsid w:val="00A3196B"/>
    <w:rsid w:val="00A33825"/>
    <w:rsid w:val="00A361EE"/>
    <w:rsid w:val="00A3635E"/>
    <w:rsid w:val="00A42608"/>
    <w:rsid w:val="00A45F18"/>
    <w:rsid w:val="00A46BF6"/>
    <w:rsid w:val="00A47B25"/>
    <w:rsid w:val="00A51179"/>
    <w:rsid w:val="00A512E8"/>
    <w:rsid w:val="00A51A86"/>
    <w:rsid w:val="00A51F33"/>
    <w:rsid w:val="00A53A71"/>
    <w:rsid w:val="00A5457E"/>
    <w:rsid w:val="00A55E48"/>
    <w:rsid w:val="00A562D5"/>
    <w:rsid w:val="00A6057F"/>
    <w:rsid w:val="00A60A5B"/>
    <w:rsid w:val="00A6167B"/>
    <w:rsid w:val="00A61CAB"/>
    <w:rsid w:val="00A62488"/>
    <w:rsid w:val="00A6456F"/>
    <w:rsid w:val="00A64A2B"/>
    <w:rsid w:val="00A65276"/>
    <w:rsid w:val="00A66F13"/>
    <w:rsid w:val="00A71094"/>
    <w:rsid w:val="00A728CD"/>
    <w:rsid w:val="00A740E9"/>
    <w:rsid w:val="00A747D8"/>
    <w:rsid w:val="00A74846"/>
    <w:rsid w:val="00A75151"/>
    <w:rsid w:val="00A77FFD"/>
    <w:rsid w:val="00A81853"/>
    <w:rsid w:val="00A83008"/>
    <w:rsid w:val="00A83C62"/>
    <w:rsid w:val="00A855E8"/>
    <w:rsid w:val="00A85A3F"/>
    <w:rsid w:val="00A86A99"/>
    <w:rsid w:val="00A90610"/>
    <w:rsid w:val="00A9131C"/>
    <w:rsid w:val="00A9156D"/>
    <w:rsid w:val="00A9357F"/>
    <w:rsid w:val="00A94BB5"/>
    <w:rsid w:val="00A956B4"/>
    <w:rsid w:val="00AA0B11"/>
    <w:rsid w:val="00AA0F7C"/>
    <w:rsid w:val="00AA47AA"/>
    <w:rsid w:val="00AA48C6"/>
    <w:rsid w:val="00AA5184"/>
    <w:rsid w:val="00AB069D"/>
    <w:rsid w:val="00AB105C"/>
    <w:rsid w:val="00AB27BF"/>
    <w:rsid w:val="00AB3167"/>
    <w:rsid w:val="00AB3DDB"/>
    <w:rsid w:val="00AB4249"/>
    <w:rsid w:val="00AB4F95"/>
    <w:rsid w:val="00AB6142"/>
    <w:rsid w:val="00AC5D8F"/>
    <w:rsid w:val="00AC705B"/>
    <w:rsid w:val="00AD2288"/>
    <w:rsid w:val="00AD5BDA"/>
    <w:rsid w:val="00AD5CC6"/>
    <w:rsid w:val="00AD5DAF"/>
    <w:rsid w:val="00AD6AD0"/>
    <w:rsid w:val="00AE02D7"/>
    <w:rsid w:val="00AE27E5"/>
    <w:rsid w:val="00AE340A"/>
    <w:rsid w:val="00AE35BE"/>
    <w:rsid w:val="00AE41A6"/>
    <w:rsid w:val="00AE499A"/>
    <w:rsid w:val="00AE78FA"/>
    <w:rsid w:val="00AE7C4D"/>
    <w:rsid w:val="00AF2C3C"/>
    <w:rsid w:val="00AF3A63"/>
    <w:rsid w:val="00AF3AEF"/>
    <w:rsid w:val="00AF4E30"/>
    <w:rsid w:val="00AF507B"/>
    <w:rsid w:val="00B00EFD"/>
    <w:rsid w:val="00B02720"/>
    <w:rsid w:val="00B041FC"/>
    <w:rsid w:val="00B04C26"/>
    <w:rsid w:val="00B07BDB"/>
    <w:rsid w:val="00B11A60"/>
    <w:rsid w:val="00B11B34"/>
    <w:rsid w:val="00B14127"/>
    <w:rsid w:val="00B14BE8"/>
    <w:rsid w:val="00B14D66"/>
    <w:rsid w:val="00B1566A"/>
    <w:rsid w:val="00B1662B"/>
    <w:rsid w:val="00B17AB4"/>
    <w:rsid w:val="00B24A1F"/>
    <w:rsid w:val="00B26B52"/>
    <w:rsid w:val="00B27273"/>
    <w:rsid w:val="00B277ED"/>
    <w:rsid w:val="00B27FCF"/>
    <w:rsid w:val="00B3084C"/>
    <w:rsid w:val="00B329EF"/>
    <w:rsid w:val="00B32ADC"/>
    <w:rsid w:val="00B32CE6"/>
    <w:rsid w:val="00B33DCA"/>
    <w:rsid w:val="00B35797"/>
    <w:rsid w:val="00B370C4"/>
    <w:rsid w:val="00B41534"/>
    <w:rsid w:val="00B42F0E"/>
    <w:rsid w:val="00B4695B"/>
    <w:rsid w:val="00B47FC9"/>
    <w:rsid w:val="00B50751"/>
    <w:rsid w:val="00B5288A"/>
    <w:rsid w:val="00B52A0D"/>
    <w:rsid w:val="00B548A1"/>
    <w:rsid w:val="00B55639"/>
    <w:rsid w:val="00B57626"/>
    <w:rsid w:val="00B60948"/>
    <w:rsid w:val="00B61A00"/>
    <w:rsid w:val="00B61DB5"/>
    <w:rsid w:val="00B62F24"/>
    <w:rsid w:val="00B67D1E"/>
    <w:rsid w:val="00B71832"/>
    <w:rsid w:val="00B75969"/>
    <w:rsid w:val="00B767C0"/>
    <w:rsid w:val="00B77454"/>
    <w:rsid w:val="00B80001"/>
    <w:rsid w:val="00B8055F"/>
    <w:rsid w:val="00B814D1"/>
    <w:rsid w:val="00B8326F"/>
    <w:rsid w:val="00B853E9"/>
    <w:rsid w:val="00B85A9C"/>
    <w:rsid w:val="00B87BAC"/>
    <w:rsid w:val="00B93833"/>
    <w:rsid w:val="00B94EEE"/>
    <w:rsid w:val="00B950FD"/>
    <w:rsid w:val="00B95184"/>
    <w:rsid w:val="00B95EE9"/>
    <w:rsid w:val="00BA1F18"/>
    <w:rsid w:val="00BA326A"/>
    <w:rsid w:val="00BA4209"/>
    <w:rsid w:val="00BA439A"/>
    <w:rsid w:val="00BA64BC"/>
    <w:rsid w:val="00BA6631"/>
    <w:rsid w:val="00BA7B3A"/>
    <w:rsid w:val="00BB2B7C"/>
    <w:rsid w:val="00BB6322"/>
    <w:rsid w:val="00BB6A90"/>
    <w:rsid w:val="00BB6D08"/>
    <w:rsid w:val="00BB76D9"/>
    <w:rsid w:val="00BC0031"/>
    <w:rsid w:val="00BC1C31"/>
    <w:rsid w:val="00BC3817"/>
    <w:rsid w:val="00BC4731"/>
    <w:rsid w:val="00BC47DC"/>
    <w:rsid w:val="00BC4814"/>
    <w:rsid w:val="00BC7076"/>
    <w:rsid w:val="00BD1542"/>
    <w:rsid w:val="00BD3196"/>
    <w:rsid w:val="00BD4C61"/>
    <w:rsid w:val="00BD62B9"/>
    <w:rsid w:val="00BE060E"/>
    <w:rsid w:val="00BE1ABA"/>
    <w:rsid w:val="00BE7A98"/>
    <w:rsid w:val="00BF2613"/>
    <w:rsid w:val="00BF2C39"/>
    <w:rsid w:val="00BF4403"/>
    <w:rsid w:val="00BF44F6"/>
    <w:rsid w:val="00BF53F2"/>
    <w:rsid w:val="00C04F65"/>
    <w:rsid w:val="00C05127"/>
    <w:rsid w:val="00C055F7"/>
    <w:rsid w:val="00C077DD"/>
    <w:rsid w:val="00C0786E"/>
    <w:rsid w:val="00C11F7A"/>
    <w:rsid w:val="00C12AC6"/>
    <w:rsid w:val="00C12D14"/>
    <w:rsid w:val="00C13136"/>
    <w:rsid w:val="00C162E2"/>
    <w:rsid w:val="00C1699B"/>
    <w:rsid w:val="00C17D22"/>
    <w:rsid w:val="00C20058"/>
    <w:rsid w:val="00C2096C"/>
    <w:rsid w:val="00C20E17"/>
    <w:rsid w:val="00C21200"/>
    <w:rsid w:val="00C2133D"/>
    <w:rsid w:val="00C26778"/>
    <w:rsid w:val="00C26924"/>
    <w:rsid w:val="00C321D8"/>
    <w:rsid w:val="00C325BC"/>
    <w:rsid w:val="00C3319F"/>
    <w:rsid w:val="00C3391B"/>
    <w:rsid w:val="00C33DBC"/>
    <w:rsid w:val="00C34C38"/>
    <w:rsid w:val="00C35152"/>
    <w:rsid w:val="00C3570E"/>
    <w:rsid w:val="00C40DE9"/>
    <w:rsid w:val="00C40F32"/>
    <w:rsid w:val="00C426D9"/>
    <w:rsid w:val="00C4279D"/>
    <w:rsid w:val="00C427E7"/>
    <w:rsid w:val="00C42894"/>
    <w:rsid w:val="00C455E0"/>
    <w:rsid w:val="00C45951"/>
    <w:rsid w:val="00C47559"/>
    <w:rsid w:val="00C520C7"/>
    <w:rsid w:val="00C54E58"/>
    <w:rsid w:val="00C576D0"/>
    <w:rsid w:val="00C57873"/>
    <w:rsid w:val="00C61641"/>
    <w:rsid w:val="00C61D35"/>
    <w:rsid w:val="00C61E8D"/>
    <w:rsid w:val="00C62AAD"/>
    <w:rsid w:val="00C6342C"/>
    <w:rsid w:val="00C638F1"/>
    <w:rsid w:val="00C65798"/>
    <w:rsid w:val="00C65935"/>
    <w:rsid w:val="00C65F17"/>
    <w:rsid w:val="00C673DC"/>
    <w:rsid w:val="00C67F9B"/>
    <w:rsid w:val="00C7276F"/>
    <w:rsid w:val="00C755C2"/>
    <w:rsid w:val="00C75F27"/>
    <w:rsid w:val="00C772A7"/>
    <w:rsid w:val="00C805B7"/>
    <w:rsid w:val="00C807F6"/>
    <w:rsid w:val="00C83445"/>
    <w:rsid w:val="00C83E46"/>
    <w:rsid w:val="00C87758"/>
    <w:rsid w:val="00C87D35"/>
    <w:rsid w:val="00C903FE"/>
    <w:rsid w:val="00C913AE"/>
    <w:rsid w:val="00C93F09"/>
    <w:rsid w:val="00C96303"/>
    <w:rsid w:val="00C9646F"/>
    <w:rsid w:val="00C96CC9"/>
    <w:rsid w:val="00C97A80"/>
    <w:rsid w:val="00CA0E9E"/>
    <w:rsid w:val="00CA17EA"/>
    <w:rsid w:val="00CA261D"/>
    <w:rsid w:val="00CA5046"/>
    <w:rsid w:val="00CA592F"/>
    <w:rsid w:val="00CA6612"/>
    <w:rsid w:val="00CA6956"/>
    <w:rsid w:val="00CB2738"/>
    <w:rsid w:val="00CB36A7"/>
    <w:rsid w:val="00CB5AF0"/>
    <w:rsid w:val="00CB68BC"/>
    <w:rsid w:val="00CC213B"/>
    <w:rsid w:val="00CC2D94"/>
    <w:rsid w:val="00CC445B"/>
    <w:rsid w:val="00CC4574"/>
    <w:rsid w:val="00CC4C60"/>
    <w:rsid w:val="00CC7D99"/>
    <w:rsid w:val="00CD13D5"/>
    <w:rsid w:val="00CD447E"/>
    <w:rsid w:val="00CE38B7"/>
    <w:rsid w:val="00CE53F5"/>
    <w:rsid w:val="00CE5B85"/>
    <w:rsid w:val="00CE6EF5"/>
    <w:rsid w:val="00CE7946"/>
    <w:rsid w:val="00CF042E"/>
    <w:rsid w:val="00CF06F4"/>
    <w:rsid w:val="00CF2983"/>
    <w:rsid w:val="00CF5619"/>
    <w:rsid w:val="00CF5BA1"/>
    <w:rsid w:val="00D04001"/>
    <w:rsid w:val="00D046B2"/>
    <w:rsid w:val="00D06310"/>
    <w:rsid w:val="00D06592"/>
    <w:rsid w:val="00D0728B"/>
    <w:rsid w:val="00D07F6D"/>
    <w:rsid w:val="00D1189B"/>
    <w:rsid w:val="00D150F5"/>
    <w:rsid w:val="00D15A5E"/>
    <w:rsid w:val="00D16273"/>
    <w:rsid w:val="00D1678B"/>
    <w:rsid w:val="00D168AB"/>
    <w:rsid w:val="00D21085"/>
    <w:rsid w:val="00D21B22"/>
    <w:rsid w:val="00D21FED"/>
    <w:rsid w:val="00D25138"/>
    <w:rsid w:val="00D26106"/>
    <w:rsid w:val="00D27143"/>
    <w:rsid w:val="00D33F10"/>
    <w:rsid w:val="00D40CDB"/>
    <w:rsid w:val="00D41820"/>
    <w:rsid w:val="00D4354B"/>
    <w:rsid w:val="00D43A00"/>
    <w:rsid w:val="00D43E87"/>
    <w:rsid w:val="00D45923"/>
    <w:rsid w:val="00D45C81"/>
    <w:rsid w:val="00D45F99"/>
    <w:rsid w:val="00D5257C"/>
    <w:rsid w:val="00D541D5"/>
    <w:rsid w:val="00D552B0"/>
    <w:rsid w:val="00D5556F"/>
    <w:rsid w:val="00D615FA"/>
    <w:rsid w:val="00D61DDC"/>
    <w:rsid w:val="00D62343"/>
    <w:rsid w:val="00D62B05"/>
    <w:rsid w:val="00D707BF"/>
    <w:rsid w:val="00D708A1"/>
    <w:rsid w:val="00D70A36"/>
    <w:rsid w:val="00D71580"/>
    <w:rsid w:val="00D71704"/>
    <w:rsid w:val="00D732FE"/>
    <w:rsid w:val="00D74AB2"/>
    <w:rsid w:val="00D81050"/>
    <w:rsid w:val="00D812D9"/>
    <w:rsid w:val="00D82F72"/>
    <w:rsid w:val="00D837D6"/>
    <w:rsid w:val="00D85E82"/>
    <w:rsid w:val="00D85F18"/>
    <w:rsid w:val="00D86885"/>
    <w:rsid w:val="00D868D2"/>
    <w:rsid w:val="00D871EA"/>
    <w:rsid w:val="00D87926"/>
    <w:rsid w:val="00D92625"/>
    <w:rsid w:val="00D9265A"/>
    <w:rsid w:val="00D9279E"/>
    <w:rsid w:val="00D92B02"/>
    <w:rsid w:val="00D93142"/>
    <w:rsid w:val="00D93C5A"/>
    <w:rsid w:val="00D93F4E"/>
    <w:rsid w:val="00D9489D"/>
    <w:rsid w:val="00D96D45"/>
    <w:rsid w:val="00DA1916"/>
    <w:rsid w:val="00DA266A"/>
    <w:rsid w:val="00DA2FF6"/>
    <w:rsid w:val="00DA4AE0"/>
    <w:rsid w:val="00DA4E34"/>
    <w:rsid w:val="00DA5323"/>
    <w:rsid w:val="00DA6BC2"/>
    <w:rsid w:val="00DA6E03"/>
    <w:rsid w:val="00DA7358"/>
    <w:rsid w:val="00DB0A31"/>
    <w:rsid w:val="00DB157D"/>
    <w:rsid w:val="00DB6280"/>
    <w:rsid w:val="00DB6F1D"/>
    <w:rsid w:val="00DB7404"/>
    <w:rsid w:val="00DC09E1"/>
    <w:rsid w:val="00DC0BE6"/>
    <w:rsid w:val="00DC34B6"/>
    <w:rsid w:val="00DC4DFE"/>
    <w:rsid w:val="00DD204B"/>
    <w:rsid w:val="00DD3ADD"/>
    <w:rsid w:val="00DD3E5B"/>
    <w:rsid w:val="00DD5038"/>
    <w:rsid w:val="00DD60B9"/>
    <w:rsid w:val="00DD6B34"/>
    <w:rsid w:val="00DE01D7"/>
    <w:rsid w:val="00DE02DC"/>
    <w:rsid w:val="00DE047D"/>
    <w:rsid w:val="00DE54E5"/>
    <w:rsid w:val="00DE67A0"/>
    <w:rsid w:val="00DF111C"/>
    <w:rsid w:val="00DF20D3"/>
    <w:rsid w:val="00DF3D5B"/>
    <w:rsid w:val="00DF43CE"/>
    <w:rsid w:val="00DF57AA"/>
    <w:rsid w:val="00DF68AF"/>
    <w:rsid w:val="00DF6E94"/>
    <w:rsid w:val="00E00759"/>
    <w:rsid w:val="00E01C69"/>
    <w:rsid w:val="00E04FC0"/>
    <w:rsid w:val="00E0522B"/>
    <w:rsid w:val="00E0739A"/>
    <w:rsid w:val="00E07925"/>
    <w:rsid w:val="00E10F3D"/>
    <w:rsid w:val="00E13DA4"/>
    <w:rsid w:val="00E13FD2"/>
    <w:rsid w:val="00E14E9E"/>
    <w:rsid w:val="00E15927"/>
    <w:rsid w:val="00E20487"/>
    <w:rsid w:val="00E21E5B"/>
    <w:rsid w:val="00E240DA"/>
    <w:rsid w:val="00E24321"/>
    <w:rsid w:val="00E2502C"/>
    <w:rsid w:val="00E26093"/>
    <w:rsid w:val="00E268A9"/>
    <w:rsid w:val="00E31521"/>
    <w:rsid w:val="00E34C37"/>
    <w:rsid w:val="00E36D62"/>
    <w:rsid w:val="00E37229"/>
    <w:rsid w:val="00E37A47"/>
    <w:rsid w:val="00E41B38"/>
    <w:rsid w:val="00E439EE"/>
    <w:rsid w:val="00E43F02"/>
    <w:rsid w:val="00E44723"/>
    <w:rsid w:val="00E45FC8"/>
    <w:rsid w:val="00E53402"/>
    <w:rsid w:val="00E56159"/>
    <w:rsid w:val="00E571D1"/>
    <w:rsid w:val="00E5785E"/>
    <w:rsid w:val="00E60870"/>
    <w:rsid w:val="00E60A8A"/>
    <w:rsid w:val="00E653C6"/>
    <w:rsid w:val="00E65C78"/>
    <w:rsid w:val="00E66034"/>
    <w:rsid w:val="00E66916"/>
    <w:rsid w:val="00E67138"/>
    <w:rsid w:val="00E70DEC"/>
    <w:rsid w:val="00E71FF0"/>
    <w:rsid w:val="00E750D5"/>
    <w:rsid w:val="00E75A59"/>
    <w:rsid w:val="00E75F07"/>
    <w:rsid w:val="00E838E0"/>
    <w:rsid w:val="00E853DF"/>
    <w:rsid w:val="00E85C13"/>
    <w:rsid w:val="00E87780"/>
    <w:rsid w:val="00E907E3"/>
    <w:rsid w:val="00E9192C"/>
    <w:rsid w:val="00E95A5E"/>
    <w:rsid w:val="00E974C4"/>
    <w:rsid w:val="00EA15E6"/>
    <w:rsid w:val="00EA355D"/>
    <w:rsid w:val="00EA6006"/>
    <w:rsid w:val="00EB3CB4"/>
    <w:rsid w:val="00EB436D"/>
    <w:rsid w:val="00EB468A"/>
    <w:rsid w:val="00EB56D7"/>
    <w:rsid w:val="00EB6115"/>
    <w:rsid w:val="00EB6FB2"/>
    <w:rsid w:val="00EC06C9"/>
    <w:rsid w:val="00EC0B1C"/>
    <w:rsid w:val="00ED0757"/>
    <w:rsid w:val="00ED1795"/>
    <w:rsid w:val="00ED3148"/>
    <w:rsid w:val="00ED3C46"/>
    <w:rsid w:val="00ED48D0"/>
    <w:rsid w:val="00ED65FE"/>
    <w:rsid w:val="00ED78FE"/>
    <w:rsid w:val="00ED7C43"/>
    <w:rsid w:val="00EE00D3"/>
    <w:rsid w:val="00EE55CB"/>
    <w:rsid w:val="00EF4358"/>
    <w:rsid w:val="00EF76B2"/>
    <w:rsid w:val="00EF7D0D"/>
    <w:rsid w:val="00EF7F2D"/>
    <w:rsid w:val="00F02797"/>
    <w:rsid w:val="00F033DB"/>
    <w:rsid w:val="00F04E9C"/>
    <w:rsid w:val="00F04F1E"/>
    <w:rsid w:val="00F1040C"/>
    <w:rsid w:val="00F111AF"/>
    <w:rsid w:val="00F11CD7"/>
    <w:rsid w:val="00F13DA3"/>
    <w:rsid w:val="00F16B28"/>
    <w:rsid w:val="00F17594"/>
    <w:rsid w:val="00F31A77"/>
    <w:rsid w:val="00F31B74"/>
    <w:rsid w:val="00F31F2B"/>
    <w:rsid w:val="00F343CD"/>
    <w:rsid w:val="00F34642"/>
    <w:rsid w:val="00F3541D"/>
    <w:rsid w:val="00F36217"/>
    <w:rsid w:val="00F364C5"/>
    <w:rsid w:val="00F37418"/>
    <w:rsid w:val="00F409AC"/>
    <w:rsid w:val="00F4299D"/>
    <w:rsid w:val="00F46AC3"/>
    <w:rsid w:val="00F507D1"/>
    <w:rsid w:val="00F51197"/>
    <w:rsid w:val="00F51DE0"/>
    <w:rsid w:val="00F53DEE"/>
    <w:rsid w:val="00F546F5"/>
    <w:rsid w:val="00F550A3"/>
    <w:rsid w:val="00F57344"/>
    <w:rsid w:val="00F57BDE"/>
    <w:rsid w:val="00F60B9E"/>
    <w:rsid w:val="00F620FA"/>
    <w:rsid w:val="00F64276"/>
    <w:rsid w:val="00F64486"/>
    <w:rsid w:val="00F717C9"/>
    <w:rsid w:val="00F74715"/>
    <w:rsid w:val="00F77D28"/>
    <w:rsid w:val="00F8175F"/>
    <w:rsid w:val="00F82BDD"/>
    <w:rsid w:val="00F84966"/>
    <w:rsid w:val="00F858A3"/>
    <w:rsid w:val="00F8723E"/>
    <w:rsid w:val="00F878A2"/>
    <w:rsid w:val="00F91946"/>
    <w:rsid w:val="00F91B96"/>
    <w:rsid w:val="00F92692"/>
    <w:rsid w:val="00F93843"/>
    <w:rsid w:val="00F944AA"/>
    <w:rsid w:val="00F95940"/>
    <w:rsid w:val="00F95DA1"/>
    <w:rsid w:val="00F9632D"/>
    <w:rsid w:val="00F966EE"/>
    <w:rsid w:val="00FA17B5"/>
    <w:rsid w:val="00FA1DC4"/>
    <w:rsid w:val="00FA1ED5"/>
    <w:rsid w:val="00FA2166"/>
    <w:rsid w:val="00FA2E09"/>
    <w:rsid w:val="00FA37F2"/>
    <w:rsid w:val="00FA5AA8"/>
    <w:rsid w:val="00FA6649"/>
    <w:rsid w:val="00FB0443"/>
    <w:rsid w:val="00FB2BDB"/>
    <w:rsid w:val="00FB694D"/>
    <w:rsid w:val="00FC1D62"/>
    <w:rsid w:val="00FC3AA2"/>
    <w:rsid w:val="00FC744A"/>
    <w:rsid w:val="00FD0674"/>
    <w:rsid w:val="00FD167E"/>
    <w:rsid w:val="00FD7831"/>
    <w:rsid w:val="00FE1DA2"/>
    <w:rsid w:val="00FE3EC6"/>
    <w:rsid w:val="00FE72CA"/>
    <w:rsid w:val="00FE7B27"/>
    <w:rsid w:val="00FF66BE"/>
    <w:rsid w:val="00FF697E"/>
    <w:rsid w:val="00FF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2AAE"/>
  <w15:chartTrackingRefBased/>
  <w15:docId w15:val="{A31C7334-C7B0-4B7D-A954-D5627450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4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1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497"/>
  </w:style>
  <w:style w:type="paragraph" w:styleId="ListParagraph">
    <w:name w:val="List Paragraph"/>
    <w:basedOn w:val="Normal"/>
    <w:uiPriority w:val="34"/>
    <w:qFormat/>
    <w:rsid w:val="005D1497"/>
    <w:pPr>
      <w:ind w:left="720"/>
      <w:contextualSpacing/>
    </w:pPr>
  </w:style>
  <w:style w:type="paragraph" w:styleId="NoSpacing">
    <w:name w:val="No Spacing"/>
    <w:uiPriority w:val="1"/>
    <w:qFormat/>
    <w:rsid w:val="005D1497"/>
    <w:pPr>
      <w:spacing w:after="0" w:line="240" w:lineRule="auto"/>
    </w:pPr>
  </w:style>
  <w:style w:type="paragraph" w:styleId="BalloonText">
    <w:name w:val="Balloon Text"/>
    <w:basedOn w:val="Normal"/>
    <w:link w:val="BalloonTextChar"/>
    <w:uiPriority w:val="99"/>
    <w:semiHidden/>
    <w:unhideWhenUsed/>
    <w:rsid w:val="00C80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7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496BE-074E-4AF3-A4EC-2443DE73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3031</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dc:creator>
  <cp:keywords/>
  <dc:description/>
  <cp:lastModifiedBy>High COurt</cp:lastModifiedBy>
  <cp:revision>2</cp:revision>
  <cp:lastPrinted>2023-02-06T13:55:00Z</cp:lastPrinted>
  <dcterms:created xsi:type="dcterms:W3CDTF">2023-02-07T10:45:00Z</dcterms:created>
  <dcterms:modified xsi:type="dcterms:W3CDTF">2023-02-07T10:45:00Z</dcterms:modified>
</cp:coreProperties>
</file>