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98" w:rsidRPr="00A05112" w:rsidRDefault="006A3F98" w:rsidP="006A3F98">
      <w:pPr>
        <w:jc w:val="both"/>
        <w:rPr>
          <w:rFonts w:ascii="Times New Roman" w:hAnsi="Times New Roman"/>
          <w:sz w:val="28"/>
          <w:szCs w:val="28"/>
        </w:rPr>
      </w:pPr>
      <w:r>
        <w:rPr>
          <w:noProof/>
        </w:rPr>
        <w:drawing>
          <wp:anchor distT="0" distB="0" distL="114300" distR="114300" simplePos="0" relativeHeight="251659264" behindDoc="0" locked="0" layoutInCell="1" allowOverlap="1" wp14:anchorId="3BB2A0CE" wp14:editId="4ECFE3FD">
            <wp:simplePos x="0" y="0"/>
            <wp:positionH relativeFrom="column">
              <wp:posOffset>1972310</wp:posOffset>
            </wp:positionH>
            <wp:positionV relativeFrom="paragraph">
              <wp:posOffset>-443230</wp:posOffset>
            </wp:positionV>
            <wp:extent cx="2061210" cy="1267460"/>
            <wp:effectExtent l="0" t="0" r="0" b="889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21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F98" w:rsidRPr="00A05112" w:rsidRDefault="006A3F98" w:rsidP="006A3F98">
      <w:pPr>
        <w:jc w:val="both"/>
        <w:rPr>
          <w:rFonts w:ascii="Times New Roman" w:hAnsi="Times New Roman"/>
          <w:sz w:val="28"/>
          <w:szCs w:val="28"/>
        </w:rPr>
      </w:pPr>
    </w:p>
    <w:p w:rsidR="006A3F98" w:rsidRDefault="006A3F98" w:rsidP="006A3F98">
      <w:pPr>
        <w:jc w:val="center"/>
        <w:rPr>
          <w:rFonts w:ascii="Times New Roman" w:hAnsi="Times New Roman"/>
          <w:sz w:val="28"/>
          <w:szCs w:val="28"/>
        </w:rPr>
      </w:pPr>
    </w:p>
    <w:p w:rsidR="006A3F98" w:rsidRDefault="006A3F98" w:rsidP="006A3F98">
      <w:pPr>
        <w:jc w:val="center"/>
        <w:rPr>
          <w:rFonts w:ascii="Times New Roman" w:hAnsi="Times New Roman"/>
          <w:b/>
          <w:sz w:val="40"/>
          <w:szCs w:val="40"/>
          <w:u w:val="single"/>
        </w:rPr>
      </w:pPr>
    </w:p>
    <w:p w:rsidR="006A3F98" w:rsidRPr="009A4206" w:rsidRDefault="006A3F98" w:rsidP="006A3F98">
      <w:pPr>
        <w:jc w:val="center"/>
        <w:rPr>
          <w:rFonts w:ascii="Times New Roman" w:hAnsi="Times New Roman"/>
          <w:b/>
          <w:sz w:val="40"/>
          <w:szCs w:val="40"/>
          <w:u w:val="single"/>
        </w:rPr>
      </w:pPr>
      <w:r w:rsidRPr="009A4206">
        <w:rPr>
          <w:rFonts w:ascii="Times New Roman" w:hAnsi="Times New Roman"/>
          <w:b/>
          <w:sz w:val="40"/>
          <w:szCs w:val="40"/>
          <w:u w:val="single"/>
        </w:rPr>
        <w:t xml:space="preserve">IN THE </w:t>
      </w:r>
      <w:r>
        <w:rPr>
          <w:rFonts w:ascii="Times New Roman" w:hAnsi="Times New Roman"/>
          <w:b/>
          <w:sz w:val="40"/>
          <w:szCs w:val="40"/>
          <w:u w:val="single"/>
        </w:rPr>
        <w:t xml:space="preserve">HIGH </w:t>
      </w:r>
      <w:r w:rsidRPr="009A4206">
        <w:rPr>
          <w:rFonts w:ascii="Times New Roman" w:hAnsi="Times New Roman"/>
          <w:b/>
          <w:sz w:val="40"/>
          <w:szCs w:val="40"/>
          <w:u w:val="single"/>
        </w:rPr>
        <w:t>COURT OF ESWATINI</w:t>
      </w:r>
    </w:p>
    <w:p w:rsidR="006A3F98" w:rsidRPr="008571EE" w:rsidRDefault="006A3F98" w:rsidP="006A3F98">
      <w:pPr>
        <w:jc w:val="center"/>
        <w:rPr>
          <w:rFonts w:ascii="Times New Roman" w:hAnsi="Times New Roman"/>
          <w:b/>
          <w:sz w:val="32"/>
          <w:szCs w:val="32"/>
        </w:rPr>
      </w:pPr>
      <w:r>
        <w:rPr>
          <w:rFonts w:ascii="Times New Roman" w:hAnsi="Times New Roman"/>
          <w:b/>
          <w:sz w:val="40"/>
          <w:szCs w:val="40"/>
          <w:u w:val="single"/>
        </w:rPr>
        <w:t>JUDGMENT</w:t>
      </w:r>
    </w:p>
    <w:p w:rsidR="006A3F98" w:rsidRDefault="006A3F98" w:rsidP="006A3F98">
      <w:pPr>
        <w:spacing w:after="0"/>
        <w:rPr>
          <w:rFonts w:ascii="Times New Roman" w:hAnsi="Times New Roman"/>
          <w:sz w:val="28"/>
          <w:szCs w:val="28"/>
        </w:rPr>
      </w:pPr>
      <w:r w:rsidRPr="009A4206">
        <w:rPr>
          <w:rFonts w:ascii="Times New Roman" w:hAnsi="Times New Roman"/>
          <w:b/>
          <w:sz w:val="28"/>
          <w:szCs w:val="28"/>
        </w:rPr>
        <w:t>HELD AT MBABANE</w:t>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Pr>
          <w:rFonts w:ascii="Times New Roman" w:hAnsi="Times New Roman"/>
          <w:sz w:val="28"/>
          <w:szCs w:val="28"/>
        </w:rPr>
        <w:t xml:space="preserve">  </w:t>
      </w:r>
      <w:r w:rsidRPr="00E8585E">
        <w:rPr>
          <w:rFonts w:ascii="Times New Roman" w:hAnsi="Times New Roman"/>
          <w:b/>
          <w:sz w:val="28"/>
          <w:szCs w:val="28"/>
        </w:rPr>
        <w:t xml:space="preserve">Case No.:  </w:t>
      </w:r>
      <w:r w:rsidR="0058452E">
        <w:rPr>
          <w:rFonts w:ascii="Times New Roman" w:hAnsi="Times New Roman"/>
          <w:b/>
          <w:sz w:val="28"/>
          <w:szCs w:val="28"/>
        </w:rPr>
        <w:t>475/2021</w:t>
      </w:r>
    </w:p>
    <w:p w:rsidR="006A3F98" w:rsidRDefault="006A3F98" w:rsidP="006A3F98">
      <w:pPr>
        <w:spacing w:after="0"/>
        <w:rPr>
          <w:rFonts w:ascii="Times New Roman" w:hAnsi="Times New Roman"/>
          <w:sz w:val="28"/>
          <w:szCs w:val="28"/>
        </w:rPr>
      </w:pPr>
      <w:r>
        <w:rPr>
          <w:rFonts w:ascii="Times New Roman" w:hAnsi="Times New Roman"/>
          <w:sz w:val="28"/>
          <w:szCs w:val="28"/>
        </w:rPr>
        <w:t>In the matter between:</w:t>
      </w:r>
    </w:p>
    <w:p w:rsidR="006A3F98" w:rsidRDefault="006A3F98" w:rsidP="006A3F98">
      <w:pPr>
        <w:spacing w:after="0" w:line="480" w:lineRule="auto"/>
        <w:jc w:val="both"/>
        <w:rPr>
          <w:rFonts w:ascii="Times New Roman" w:hAnsi="Times New Roman"/>
          <w:b/>
          <w:sz w:val="28"/>
          <w:szCs w:val="28"/>
        </w:rPr>
      </w:pPr>
    </w:p>
    <w:p w:rsidR="006A3F98" w:rsidRDefault="0058452E" w:rsidP="006A3F98">
      <w:pPr>
        <w:spacing w:after="0" w:line="360" w:lineRule="auto"/>
        <w:jc w:val="both"/>
        <w:rPr>
          <w:rFonts w:ascii="Times New Roman" w:hAnsi="Times New Roman"/>
          <w:b/>
          <w:sz w:val="28"/>
          <w:szCs w:val="28"/>
        </w:rPr>
      </w:pPr>
      <w:r>
        <w:rPr>
          <w:rFonts w:ascii="Times New Roman" w:hAnsi="Times New Roman"/>
          <w:b/>
          <w:sz w:val="28"/>
          <w:szCs w:val="28"/>
        </w:rPr>
        <w:t>AN</w:t>
      </w:r>
      <w:r w:rsidR="00D759BE">
        <w:rPr>
          <w:rFonts w:ascii="Times New Roman" w:hAnsi="Times New Roman"/>
          <w:b/>
          <w:sz w:val="28"/>
          <w:szCs w:val="28"/>
        </w:rPr>
        <w:t>N</w:t>
      </w:r>
      <w:r>
        <w:rPr>
          <w:rFonts w:ascii="Times New Roman" w:hAnsi="Times New Roman"/>
          <w:b/>
          <w:sz w:val="28"/>
          <w:szCs w:val="28"/>
        </w:rPr>
        <w:t>ASTACIA NOMSA SIMELANE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Applicant</w:t>
      </w:r>
    </w:p>
    <w:p w:rsidR="005E6FB0" w:rsidRPr="005E6FB0" w:rsidRDefault="00AA2DCC" w:rsidP="006A3F98">
      <w:pPr>
        <w:spacing w:after="0" w:line="360" w:lineRule="auto"/>
        <w:jc w:val="both"/>
        <w:rPr>
          <w:rFonts w:ascii="Times New Roman" w:hAnsi="Times New Roman"/>
          <w:sz w:val="28"/>
          <w:szCs w:val="28"/>
        </w:rPr>
      </w:pPr>
      <w:r>
        <w:rPr>
          <w:rFonts w:ascii="Times New Roman" w:hAnsi="Times New Roman"/>
          <w:sz w:val="28"/>
          <w:szCs w:val="28"/>
        </w:rPr>
        <w:t>And</w:t>
      </w:r>
    </w:p>
    <w:p w:rsidR="005E6FB0" w:rsidRDefault="0058452E" w:rsidP="006A3F98">
      <w:pPr>
        <w:spacing w:after="0" w:line="360" w:lineRule="auto"/>
        <w:jc w:val="both"/>
        <w:rPr>
          <w:rFonts w:ascii="Times New Roman" w:hAnsi="Times New Roman"/>
          <w:b/>
          <w:sz w:val="28"/>
          <w:szCs w:val="28"/>
        </w:rPr>
      </w:pPr>
      <w:r>
        <w:rPr>
          <w:rFonts w:ascii="Times New Roman" w:hAnsi="Times New Roman"/>
          <w:b/>
          <w:sz w:val="28"/>
          <w:szCs w:val="28"/>
        </w:rPr>
        <w:t>THE MASTER OF THE HIGH COURT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1</w:t>
      </w:r>
      <w:r w:rsidRPr="0058452E">
        <w:rPr>
          <w:rFonts w:ascii="Times New Roman" w:hAnsi="Times New Roman"/>
          <w:b/>
          <w:sz w:val="28"/>
          <w:szCs w:val="28"/>
          <w:vertAlign w:val="superscript"/>
        </w:rPr>
        <w:t>st</w:t>
      </w:r>
      <w:r>
        <w:rPr>
          <w:rFonts w:ascii="Times New Roman" w:hAnsi="Times New Roman"/>
          <w:b/>
          <w:sz w:val="28"/>
          <w:szCs w:val="28"/>
        </w:rPr>
        <w:t xml:space="preserve"> Respondent</w:t>
      </w:r>
    </w:p>
    <w:p w:rsidR="00AA2DCC" w:rsidRDefault="0058452E" w:rsidP="006A3F98">
      <w:pPr>
        <w:spacing w:after="0" w:line="360" w:lineRule="auto"/>
        <w:jc w:val="both"/>
        <w:rPr>
          <w:rFonts w:ascii="Times New Roman" w:hAnsi="Times New Roman"/>
          <w:b/>
          <w:sz w:val="28"/>
          <w:szCs w:val="28"/>
        </w:rPr>
      </w:pPr>
      <w:r>
        <w:rPr>
          <w:rFonts w:ascii="Times New Roman" w:hAnsi="Times New Roman"/>
          <w:b/>
          <w:sz w:val="28"/>
          <w:szCs w:val="28"/>
        </w:rPr>
        <w:t>ADRINA KRUKIE SIMELANE N.O.</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2</w:t>
      </w:r>
      <w:r w:rsidRPr="0058452E">
        <w:rPr>
          <w:rFonts w:ascii="Times New Roman" w:hAnsi="Times New Roman"/>
          <w:b/>
          <w:sz w:val="28"/>
          <w:szCs w:val="28"/>
          <w:vertAlign w:val="superscript"/>
        </w:rPr>
        <w:t>nd</w:t>
      </w:r>
      <w:r>
        <w:rPr>
          <w:rFonts w:ascii="Times New Roman" w:hAnsi="Times New Roman"/>
          <w:b/>
          <w:sz w:val="28"/>
          <w:szCs w:val="28"/>
        </w:rPr>
        <w:t xml:space="preserve"> Respondent</w:t>
      </w:r>
    </w:p>
    <w:p w:rsidR="0058452E" w:rsidRDefault="0058452E" w:rsidP="006A3F98">
      <w:pPr>
        <w:spacing w:after="0" w:line="360" w:lineRule="auto"/>
        <w:jc w:val="both"/>
        <w:rPr>
          <w:rFonts w:ascii="Times New Roman" w:hAnsi="Times New Roman"/>
          <w:b/>
          <w:sz w:val="28"/>
          <w:szCs w:val="28"/>
        </w:rPr>
      </w:pPr>
      <w:r>
        <w:rPr>
          <w:rFonts w:ascii="Times New Roman" w:hAnsi="Times New Roman"/>
          <w:b/>
          <w:sz w:val="28"/>
          <w:szCs w:val="28"/>
        </w:rPr>
        <w:t>CECILIA SIMELANE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3</w:t>
      </w:r>
      <w:r w:rsidRPr="0058452E">
        <w:rPr>
          <w:rFonts w:ascii="Times New Roman" w:hAnsi="Times New Roman"/>
          <w:b/>
          <w:sz w:val="28"/>
          <w:szCs w:val="28"/>
          <w:vertAlign w:val="superscript"/>
        </w:rPr>
        <w:t>rd</w:t>
      </w:r>
      <w:r>
        <w:rPr>
          <w:rFonts w:ascii="Times New Roman" w:hAnsi="Times New Roman"/>
          <w:b/>
          <w:sz w:val="28"/>
          <w:szCs w:val="28"/>
        </w:rPr>
        <w:t xml:space="preserve"> Respondent</w:t>
      </w:r>
    </w:p>
    <w:p w:rsidR="0058452E" w:rsidRDefault="0058452E" w:rsidP="006A3F98">
      <w:pPr>
        <w:spacing w:after="0" w:line="360" w:lineRule="auto"/>
        <w:jc w:val="both"/>
        <w:rPr>
          <w:rFonts w:ascii="Times New Roman" w:hAnsi="Times New Roman"/>
          <w:b/>
          <w:sz w:val="28"/>
          <w:szCs w:val="28"/>
        </w:rPr>
      </w:pPr>
      <w:r>
        <w:rPr>
          <w:rFonts w:ascii="Times New Roman" w:hAnsi="Times New Roman"/>
          <w:b/>
          <w:sz w:val="28"/>
          <w:szCs w:val="28"/>
        </w:rPr>
        <w:t>BONKHE SIMELANE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4</w:t>
      </w:r>
      <w:r w:rsidRPr="0058452E">
        <w:rPr>
          <w:rFonts w:ascii="Times New Roman" w:hAnsi="Times New Roman"/>
          <w:b/>
          <w:sz w:val="28"/>
          <w:szCs w:val="28"/>
          <w:vertAlign w:val="superscript"/>
        </w:rPr>
        <w:t>th</w:t>
      </w:r>
      <w:r>
        <w:rPr>
          <w:rFonts w:ascii="Times New Roman" w:hAnsi="Times New Roman"/>
          <w:b/>
          <w:sz w:val="28"/>
          <w:szCs w:val="28"/>
        </w:rPr>
        <w:t xml:space="preserve"> Respondent</w:t>
      </w:r>
    </w:p>
    <w:p w:rsidR="0058452E" w:rsidRDefault="0058452E" w:rsidP="006A3F98">
      <w:pPr>
        <w:spacing w:after="0" w:line="360" w:lineRule="auto"/>
        <w:jc w:val="both"/>
        <w:rPr>
          <w:rFonts w:ascii="Times New Roman" w:hAnsi="Times New Roman"/>
          <w:b/>
          <w:sz w:val="28"/>
          <w:szCs w:val="28"/>
        </w:rPr>
      </w:pPr>
      <w:r>
        <w:rPr>
          <w:rFonts w:ascii="Times New Roman" w:hAnsi="Times New Roman"/>
          <w:b/>
          <w:sz w:val="28"/>
          <w:szCs w:val="28"/>
        </w:rPr>
        <w:t>NCEDILE SIMELANE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5</w:t>
      </w:r>
      <w:r w:rsidRPr="0058452E">
        <w:rPr>
          <w:rFonts w:ascii="Times New Roman" w:hAnsi="Times New Roman"/>
          <w:b/>
          <w:sz w:val="28"/>
          <w:szCs w:val="28"/>
          <w:vertAlign w:val="superscript"/>
        </w:rPr>
        <w:t>th</w:t>
      </w:r>
      <w:r>
        <w:rPr>
          <w:rFonts w:ascii="Times New Roman" w:hAnsi="Times New Roman"/>
          <w:b/>
          <w:sz w:val="28"/>
          <w:szCs w:val="28"/>
        </w:rPr>
        <w:t xml:space="preserve"> Respondent</w:t>
      </w:r>
    </w:p>
    <w:p w:rsidR="0058452E" w:rsidRDefault="0058452E" w:rsidP="006A3F98">
      <w:pPr>
        <w:spacing w:after="0" w:line="360" w:lineRule="auto"/>
        <w:jc w:val="both"/>
        <w:rPr>
          <w:rFonts w:ascii="Times New Roman" w:hAnsi="Times New Roman"/>
          <w:b/>
          <w:sz w:val="28"/>
          <w:szCs w:val="28"/>
        </w:rPr>
      </w:pPr>
      <w:r>
        <w:rPr>
          <w:rFonts w:ascii="Times New Roman" w:hAnsi="Times New Roman"/>
          <w:b/>
          <w:sz w:val="28"/>
          <w:szCs w:val="28"/>
        </w:rPr>
        <w:t>SIFISO SIMELANE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6</w:t>
      </w:r>
      <w:r w:rsidRPr="0058452E">
        <w:rPr>
          <w:rFonts w:ascii="Times New Roman" w:hAnsi="Times New Roman"/>
          <w:b/>
          <w:sz w:val="28"/>
          <w:szCs w:val="28"/>
          <w:vertAlign w:val="superscript"/>
        </w:rPr>
        <w:t>th</w:t>
      </w:r>
      <w:r>
        <w:rPr>
          <w:rFonts w:ascii="Times New Roman" w:hAnsi="Times New Roman"/>
          <w:b/>
          <w:sz w:val="28"/>
          <w:szCs w:val="28"/>
        </w:rPr>
        <w:t xml:space="preserve"> Respondent</w:t>
      </w:r>
    </w:p>
    <w:p w:rsidR="0058452E" w:rsidRDefault="0058452E" w:rsidP="006A3F98">
      <w:pPr>
        <w:spacing w:after="0" w:line="360" w:lineRule="auto"/>
        <w:jc w:val="both"/>
        <w:rPr>
          <w:rFonts w:ascii="Times New Roman" w:hAnsi="Times New Roman"/>
          <w:b/>
          <w:sz w:val="28"/>
          <w:szCs w:val="28"/>
        </w:rPr>
      </w:pPr>
      <w:r>
        <w:rPr>
          <w:rFonts w:ascii="Times New Roman" w:hAnsi="Times New Roman"/>
          <w:b/>
          <w:sz w:val="28"/>
          <w:szCs w:val="28"/>
        </w:rPr>
        <w:t>THE ATTORNEY GENERAL</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7</w:t>
      </w:r>
      <w:r w:rsidRPr="0058452E">
        <w:rPr>
          <w:rFonts w:ascii="Times New Roman" w:hAnsi="Times New Roman"/>
          <w:b/>
          <w:sz w:val="28"/>
          <w:szCs w:val="28"/>
          <w:vertAlign w:val="superscript"/>
        </w:rPr>
        <w:t>th</w:t>
      </w:r>
      <w:r>
        <w:rPr>
          <w:rFonts w:ascii="Times New Roman" w:hAnsi="Times New Roman"/>
          <w:b/>
          <w:sz w:val="28"/>
          <w:szCs w:val="28"/>
        </w:rPr>
        <w:t xml:space="preserve"> Respondent</w:t>
      </w:r>
    </w:p>
    <w:p w:rsidR="00BF59CC" w:rsidRDefault="00BF59CC" w:rsidP="006A3F98">
      <w:pPr>
        <w:spacing w:after="0" w:line="360" w:lineRule="auto"/>
        <w:ind w:left="2160" w:hanging="2160"/>
        <w:rPr>
          <w:rFonts w:ascii="Times New Roman" w:hAnsi="Times New Roman"/>
          <w:b/>
          <w:sz w:val="28"/>
          <w:szCs w:val="28"/>
        </w:rPr>
      </w:pPr>
    </w:p>
    <w:p w:rsidR="006A3F98" w:rsidRDefault="006A3F98" w:rsidP="006A3F98">
      <w:pPr>
        <w:spacing w:after="0" w:line="360" w:lineRule="auto"/>
        <w:ind w:left="2160" w:hanging="2160"/>
        <w:rPr>
          <w:rFonts w:ascii="Times New Roman" w:hAnsi="Times New Roman"/>
          <w:sz w:val="28"/>
          <w:szCs w:val="28"/>
        </w:rPr>
      </w:pPr>
      <w:r w:rsidRPr="009A4206">
        <w:rPr>
          <w:rFonts w:ascii="Times New Roman" w:hAnsi="Times New Roman"/>
          <w:b/>
          <w:sz w:val="28"/>
          <w:szCs w:val="28"/>
        </w:rPr>
        <w:t>Neutral Citation:</w:t>
      </w:r>
      <w:r>
        <w:rPr>
          <w:rFonts w:ascii="Times New Roman" w:hAnsi="Times New Roman"/>
          <w:sz w:val="28"/>
          <w:szCs w:val="28"/>
        </w:rPr>
        <w:tab/>
      </w:r>
      <w:r w:rsidR="00D759BE">
        <w:rPr>
          <w:rFonts w:ascii="Times New Roman" w:hAnsi="Times New Roman"/>
          <w:i/>
          <w:sz w:val="28"/>
          <w:szCs w:val="28"/>
        </w:rPr>
        <w:t>Annastacia Nomsa Simelane vs The Master of the High Court and 6 Others</w:t>
      </w:r>
      <w:r>
        <w:rPr>
          <w:rFonts w:ascii="Times New Roman" w:hAnsi="Times New Roman"/>
          <w:i/>
          <w:sz w:val="28"/>
          <w:szCs w:val="28"/>
        </w:rPr>
        <w:t xml:space="preserve"> </w:t>
      </w:r>
      <w:r w:rsidR="00D759BE">
        <w:rPr>
          <w:rFonts w:ascii="Times New Roman" w:hAnsi="Times New Roman"/>
          <w:sz w:val="28"/>
          <w:szCs w:val="28"/>
        </w:rPr>
        <w:t>(475/2021</w:t>
      </w:r>
      <w:r>
        <w:rPr>
          <w:rFonts w:ascii="Times New Roman" w:hAnsi="Times New Roman"/>
          <w:sz w:val="28"/>
          <w:szCs w:val="28"/>
        </w:rPr>
        <w:t>) [202</w:t>
      </w:r>
      <w:r w:rsidR="00F467DC">
        <w:rPr>
          <w:rFonts w:ascii="Times New Roman" w:hAnsi="Times New Roman"/>
          <w:sz w:val="28"/>
          <w:szCs w:val="28"/>
        </w:rPr>
        <w:t>3</w:t>
      </w:r>
      <w:r>
        <w:rPr>
          <w:rFonts w:ascii="Times New Roman" w:hAnsi="Times New Roman"/>
          <w:sz w:val="28"/>
          <w:szCs w:val="28"/>
        </w:rPr>
        <w:t xml:space="preserve">] </w:t>
      </w:r>
      <w:r>
        <w:rPr>
          <w:rFonts w:ascii="Times New Roman" w:hAnsi="Times New Roman"/>
          <w:i/>
          <w:sz w:val="28"/>
          <w:szCs w:val="28"/>
        </w:rPr>
        <w:t>SZH</w:t>
      </w:r>
      <w:r w:rsidRPr="00E8585E">
        <w:rPr>
          <w:rFonts w:ascii="Times New Roman" w:hAnsi="Times New Roman"/>
          <w:i/>
          <w:sz w:val="28"/>
          <w:szCs w:val="28"/>
        </w:rPr>
        <w:t>C</w:t>
      </w:r>
      <w:r>
        <w:rPr>
          <w:rFonts w:ascii="Times New Roman" w:hAnsi="Times New Roman"/>
          <w:i/>
          <w:sz w:val="28"/>
          <w:szCs w:val="28"/>
        </w:rPr>
        <w:t xml:space="preserve"> </w:t>
      </w:r>
      <w:r w:rsidR="002A2C8A" w:rsidRPr="002A2C8A">
        <w:rPr>
          <w:rFonts w:ascii="Times New Roman" w:hAnsi="Times New Roman"/>
          <w:sz w:val="28"/>
          <w:szCs w:val="28"/>
        </w:rPr>
        <w:t>53</w:t>
      </w:r>
      <w:r w:rsidR="002A2C8A">
        <w:rPr>
          <w:rFonts w:ascii="Times New Roman" w:hAnsi="Times New Roman"/>
          <w:i/>
          <w:sz w:val="28"/>
          <w:szCs w:val="28"/>
        </w:rPr>
        <w:t xml:space="preserve"> </w:t>
      </w:r>
      <w:r w:rsidR="002A2C8A" w:rsidRPr="002A2C8A">
        <w:rPr>
          <w:rFonts w:ascii="Times New Roman" w:hAnsi="Times New Roman"/>
          <w:sz w:val="28"/>
          <w:szCs w:val="28"/>
        </w:rPr>
        <w:t>(</w:t>
      </w:r>
      <w:r w:rsidR="007663C9">
        <w:rPr>
          <w:rFonts w:ascii="Times New Roman" w:hAnsi="Times New Roman"/>
          <w:sz w:val="28"/>
          <w:szCs w:val="28"/>
        </w:rPr>
        <w:t>16</w:t>
      </w:r>
      <w:r w:rsidR="00450FA5">
        <w:rPr>
          <w:rFonts w:ascii="Times New Roman" w:hAnsi="Times New Roman"/>
          <w:sz w:val="28"/>
          <w:szCs w:val="28"/>
        </w:rPr>
        <w:t>/03</w:t>
      </w:r>
      <w:r w:rsidR="007E57DF">
        <w:rPr>
          <w:rFonts w:ascii="Times New Roman" w:hAnsi="Times New Roman"/>
          <w:sz w:val="28"/>
          <w:szCs w:val="28"/>
        </w:rPr>
        <w:t>/</w:t>
      </w:r>
      <w:r w:rsidR="00F467DC">
        <w:rPr>
          <w:rFonts w:ascii="Times New Roman" w:hAnsi="Times New Roman"/>
          <w:sz w:val="28"/>
          <w:szCs w:val="28"/>
        </w:rPr>
        <w:t>2023</w:t>
      </w:r>
      <w:r>
        <w:rPr>
          <w:rFonts w:ascii="Times New Roman" w:hAnsi="Times New Roman"/>
          <w:sz w:val="28"/>
          <w:szCs w:val="28"/>
        </w:rPr>
        <w:t>)</w:t>
      </w:r>
    </w:p>
    <w:p w:rsidR="006A3F98" w:rsidRDefault="006A3F98" w:rsidP="006A3F98">
      <w:pPr>
        <w:tabs>
          <w:tab w:val="left" w:pos="5970"/>
        </w:tabs>
        <w:spacing w:after="0" w:line="480" w:lineRule="auto"/>
        <w:ind w:left="2160" w:hanging="21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6A3F98" w:rsidRPr="00E8585E" w:rsidRDefault="006A3F98" w:rsidP="006A3F98">
      <w:pPr>
        <w:spacing w:after="0" w:line="360" w:lineRule="auto"/>
        <w:ind w:left="2160" w:hanging="2160"/>
        <w:rPr>
          <w:rFonts w:ascii="Times New Roman" w:hAnsi="Times New Roman"/>
          <w:b/>
          <w:sz w:val="28"/>
          <w:szCs w:val="28"/>
        </w:rPr>
      </w:pPr>
      <w:r w:rsidRPr="00E8585E">
        <w:rPr>
          <w:rFonts w:ascii="Times New Roman" w:hAnsi="Times New Roman"/>
          <w:b/>
          <w:sz w:val="28"/>
          <w:szCs w:val="28"/>
        </w:rPr>
        <w:t>Coram:</w:t>
      </w:r>
      <w:r w:rsidRPr="00E8585E">
        <w:rPr>
          <w:rFonts w:ascii="Times New Roman" w:hAnsi="Times New Roman"/>
          <w:b/>
          <w:sz w:val="28"/>
          <w:szCs w:val="28"/>
        </w:rPr>
        <w:tab/>
      </w:r>
      <w:r>
        <w:rPr>
          <w:rFonts w:ascii="Times New Roman" w:hAnsi="Times New Roman"/>
          <w:b/>
          <w:sz w:val="28"/>
          <w:szCs w:val="28"/>
        </w:rPr>
        <w:t>K. MANZINI J</w:t>
      </w:r>
      <w:bookmarkStart w:id="0" w:name="_GoBack"/>
      <w:bookmarkEnd w:id="0"/>
    </w:p>
    <w:p w:rsidR="006A3F98" w:rsidRDefault="006A3F98" w:rsidP="006A3F98">
      <w:pPr>
        <w:spacing w:after="0" w:line="360" w:lineRule="auto"/>
        <w:ind w:left="2160" w:hanging="2160"/>
        <w:rPr>
          <w:rFonts w:ascii="Times New Roman" w:hAnsi="Times New Roman"/>
          <w:sz w:val="28"/>
          <w:szCs w:val="28"/>
        </w:rPr>
      </w:pPr>
    </w:p>
    <w:p w:rsidR="000478CD" w:rsidRDefault="006A3F98" w:rsidP="000478CD">
      <w:pPr>
        <w:spacing w:after="0" w:line="240" w:lineRule="auto"/>
        <w:ind w:left="2160" w:hanging="2160"/>
        <w:rPr>
          <w:rFonts w:ascii="Times New Roman" w:hAnsi="Times New Roman"/>
          <w:sz w:val="28"/>
          <w:szCs w:val="28"/>
        </w:rPr>
      </w:pPr>
      <w:r w:rsidRPr="006E16CE">
        <w:rPr>
          <w:rFonts w:ascii="Times New Roman" w:hAnsi="Times New Roman"/>
          <w:b/>
          <w:sz w:val="28"/>
          <w:szCs w:val="28"/>
        </w:rPr>
        <w:t>Date Heard:</w:t>
      </w:r>
      <w:r>
        <w:rPr>
          <w:rFonts w:ascii="Times New Roman" w:hAnsi="Times New Roman"/>
          <w:sz w:val="28"/>
          <w:szCs w:val="28"/>
        </w:rPr>
        <w:tab/>
      </w:r>
      <w:r w:rsidR="00BF59CC">
        <w:rPr>
          <w:rFonts w:ascii="Times New Roman" w:hAnsi="Times New Roman"/>
          <w:sz w:val="28"/>
          <w:szCs w:val="28"/>
        </w:rPr>
        <w:t>15 July</w:t>
      </w:r>
      <w:r w:rsidR="00F467DC">
        <w:rPr>
          <w:rFonts w:ascii="Times New Roman" w:hAnsi="Times New Roman"/>
          <w:sz w:val="28"/>
          <w:szCs w:val="28"/>
        </w:rPr>
        <w:t>, 2022</w:t>
      </w:r>
      <w:r>
        <w:rPr>
          <w:rFonts w:ascii="Times New Roman" w:hAnsi="Times New Roman"/>
          <w:sz w:val="28"/>
          <w:szCs w:val="28"/>
        </w:rPr>
        <w:t>.</w:t>
      </w:r>
    </w:p>
    <w:p w:rsidR="006A3F98" w:rsidRDefault="006A3F98" w:rsidP="000478CD">
      <w:pPr>
        <w:spacing w:after="0" w:line="240" w:lineRule="auto"/>
        <w:ind w:left="2160" w:hanging="2160"/>
        <w:rPr>
          <w:rFonts w:ascii="Times New Roman" w:hAnsi="Times New Roman"/>
          <w:sz w:val="28"/>
          <w:szCs w:val="28"/>
        </w:rPr>
      </w:pPr>
      <w:r w:rsidRPr="006E16CE">
        <w:rPr>
          <w:rFonts w:ascii="Times New Roman" w:hAnsi="Times New Roman"/>
          <w:b/>
          <w:sz w:val="28"/>
          <w:szCs w:val="28"/>
        </w:rPr>
        <w:t>Date Delivered:</w:t>
      </w:r>
      <w:r w:rsidR="00450FA5">
        <w:rPr>
          <w:rFonts w:ascii="Times New Roman" w:hAnsi="Times New Roman"/>
          <w:sz w:val="28"/>
          <w:szCs w:val="28"/>
        </w:rPr>
        <w:t xml:space="preserve"> </w:t>
      </w:r>
      <w:r w:rsidR="000478CD">
        <w:rPr>
          <w:rFonts w:ascii="Times New Roman" w:hAnsi="Times New Roman"/>
          <w:sz w:val="28"/>
          <w:szCs w:val="28"/>
        </w:rPr>
        <w:tab/>
      </w:r>
      <w:r w:rsidR="007663C9">
        <w:rPr>
          <w:rFonts w:ascii="Times New Roman" w:hAnsi="Times New Roman"/>
          <w:sz w:val="28"/>
          <w:szCs w:val="28"/>
        </w:rPr>
        <w:t>16</w:t>
      </w:r>
      <w:r w:rsidR="00450FA5">
        <w:rPr>
          <w:rFonts w:ascii="Times New Roman" w:hAnsi="Times New Roman"/>
          <w:sz w:val="28"/>
          <w:szCs w:val="28"/>
        </w:rPr>
        <w:t xml:space="preserve"> March,</w:t>
      </w:r>
      <w:r w:rsidR="00F467DC">
        <w:rPr>
          <w:rFonts w:ascii="Times New Roman" w:hAnsi="Times New Roman"/>
          <w:sz w:val="28"/>
          <w:szCs w:val="28"/>
        </w:rPr>
        <w:t xml:space="preserve"> 2023</w:t>
      </w:r>
      <w:r>
        <w:rPr>
          <w:rFonts w:ascii="Times New Roman" w:hAnsi="Times New Roman"/>
          <w:sz w:val="28"/>
          <w:szCs w:val="28"/>
        </w:rPr>
        <w:t>.</w:t>
      </w:r>
    </w:p>
    <w:p w:rsidR="0048303E" w:rsidRPr="000478CD" w:rsidRDefault="006A3F98" w:rsidP="00BF59CC">
      <w:pPr>
        <w:spacing w:after="0" w:line="360" w:lineRule="auto"/>
        <w:ind w:left="2160" w:hanging="2160"/>
        <w:jc w:val="both"/>
        <w:rPr>
          <w:rFonts w:ascii="Times New Roman" w:hAnsi="Times New Roman"/>
          <w:i/>
          <w:sz w:val="28"/>
          <w:szCs w:val="28"/>
        </w:rPr>
      </w:pPr>
      <w:r w:rsidRPr="006337D0">
        <w:rPr>
          <w:rFonts w:ascii="Times New Roman" w:hAnsi="Times New Roman"/>
          <w:b/>
          <w:sz w:val="28"/>
          <w:szCs w:val="28"/>
        </w:rPr>
        <w:lastRenderedPageBreak/>
        <w:t>SUMMARY:</w:t>
      </w:r>
      <w:r w:rsidR="00E652A3">
        <w:rPr>
          <w:rFonts w:ascii="Times New Roman" w:hAnsi="Times New Roman"/>
          <w:b/>
          <w:sz w:val="28"/>
          <w:szCs w:val="28"/>
        </w:rPr>
        <w:t xml:space="preserve">  </w:t>
      </w:r>
      <w:r w:rsidR="000478CD">
        <w:rPr>
          <w:rFonts w:ascii="Times New Roman" w:hAnsi="Times New Roman"/>
          <w:b/>
          <w:sz w:val="28"/>
          <w:szCs w:val="28"/>
        </w:rPr>
        <w:tab/>
      </w:r>
      <w:r w:rsidR="00E652A3" w:rsidRPr="000478CD">
        <w:rPr>
          <w:rFonts w:ascii="Times New Roman" w:hAnsi="Times New Roman"/>
          <w:i/>
          <w:sz w:val="28"/>
          <w:szCs w:val="28"/>
        </w:rPr>
        <w:t>Civil Procedure</w:t>
      </w:r>
      <w:r w:rsidR="000478CD" w:rsidRPr="000478CD">
        <w:rPr>
          <w:rFonts w:ascii="Times New Roman" w:hAnsi="Times New Roman"/>
          <w:i/>
          <w:sz w:val="28"/>
          <w:szCs w:val="28"/>
        </w:rPr>
        <w:t xml:space="preserve"> – </w:t>
      </w:r>
      <w:r w:rsidR="00E652A3" w:rsidRPr="000478CD">
        <w:rPr>
          <w:rFonts w:ascii="Times New Roman" w:hAnsi="Times New Roman"/>
          <w:i/>
          <w:sz w:val="28"/>
          <w:szCs w:val="28"/>
        </w:rPr>
        <w:t xml:space="preserve"> A</w:t>
      </w:r>
      <w:r w:rsidR="0048303E" w:rsidRPr="000478CD">
        <w:rPr>
          <w:rFonts w:ascii="Times New Roman" w:hAnsi="Times New Roman"/>
          <w:i/>
          <w:sz w:val="28"/>
          <w:szCs w:val="28"/>
        </w:rPr>
        <w:t>pplication for review of ruling by Master of the High Court dated 17</w:t>
      </w:r>
      <w:r w:rsidR="0048303E" w:rsidRPr="000478CD">
        <w:rPr>
          <w:rFonts w:ascii="Times New Roman" w:hAnsi="Times New Roman"/>
          <w:i/>
          <w:sz w:val="28"/>
          <w:szCs w:val="28"/>
          <w:vertAlign w:val="superscript"/>
        </w:rPr>
        <w:t>th</w:t>
      </w:r>
      <w:r w:rsidR="000478CD" w:rsidRPr="000478CD">
        <w:rPr>
          <w:rFonts w:ascii="Times New Roman" w:hAnsi="Times New Roman"/>
          <w:i/>
          <w:sz w:val="28"/>
          <w:szCs w:val="28"/>
        </w:rPr>
        <w:t xml:space="preserve"> February, 2021 – </w:t>
      </w:r>
      <w:r w:rsidR="0048303E" w:rsidRPr="000478CD">
        <w:rPr>
          <w:rFonts w:ascii="Times New Roman" w:hAnsi="Times New Roman"/>
          <w:i/>
          <w:sz w:val="28"/>
          <w:szCs w:val="28"/>
        </w:rPr>
        <w:t>Applicant’s case being that receipts of building materials and payments to Workmen suffice as evidence proving ownership of a structure erected on land forming part of the deceased estate  of the late John Fly S</w:t>
      </w:r>
      <w:r w:rsidR="00720CC7" w:rsidRPr="000478CD">
        <w:rPr>
          <w:rFonts w:ascii="Times New Roman" w:hAnsi="Times New Roman"/>
          <w:i/>
          <w:sz w:val="28"/>
          <w:szCs w:val="28"/>
        </w:rPr>
        <w:t xml:space="preserve">imelane </w:t>
      </w:r>
      <w:r w:rsidR="000478CD" w:rsidRPr="000478CD">
        <w:rPr>
          <w:rFonts w:ascii="Times New Roman" w:hAnsi="Times New Roman"/>
          <w:i/>
          <w:sz w:val="28"/>
          <w:szCs w:val="28"/>
        </w:rPr>
        <w:t xml:space="preserve">( ES 53/19) – </w:t>
      </w:r>
      <w:r w:rsidR="0048303E" w:rsidRPr="000478CD">
        <w:rPr>
          <w:rFonts w:ascii="Times New Roman" w:hAnsi="Times New Roman"/>
          <w:i/>
          <w:sz w:val="28"/>
          <w:szCs w:val="28"/>
        </w:rPr>
        <w:t>Respondents oppose the application for review arguing that the house was built by the late John Fly Simelane</w:t>
      </w:r>
      <w:r w:rsidR="00720CC7" w:rsidRPr="000478CD">
        <w:rPr>
          <w:rFonts w:ascii="Times New Roman" w:hAnsi="Times New Roman"/>
          <w:i/>
          <w:sz w:val="28"/>
          <w:szCs w:val="28"/>
        </w:rPr>
        <w:t>, therefore the house forms part of the deceased estate, and falls to be distributed amongst all of the beneficiaries of his estate.</w:t>
      </w:r>
    </w:p>
    <w:p w:rsidR="000478CD" w:rsidRPr="000478CD" w:rsidRDefault="000478CD" w:rsidP="00BF59CC">
      <w:pPr>
        <w:spacing w:after="0" w:line="360" w:lineRule="auto"/>
        <w:ind w:left="2160" w:hanging="2160"/>
        <w:jc w:val="both"/>
        <w:rPr>
          <w:rFonts w:ascii="Times New Roman" w:hAnsi="Times New Roman"/>
          <w:i/>
          <w:sz w:val="28"/>
          <w:szCs w:val="28"/>
        </w:rPr>
      </w:pPr>
    </w:p>
    <w:p w:rsidR="00545E73" w:rsidRDefault="00720CC7" w:rsidP="00BF59CC">
      <w:pPr>
        <w:spacing w:after="0" w:line="360" w:lineRule="auto"/>
        <w:ind w:left="2160" w:hanging="2160"/>
        <w:jc w:val="both"/>
        <w:rPr>
          <w:rFonts w:ascii="Times New Roman" w:hAnsi="Times New Roman"/>
          <w:i/>
          <w:sz w:val="28"/>
          <w:szCs w:val="28"/>
        </w:rPr>
      </w:pPr>
      <w:r w:rsidRPr="000478CD">
        <w:rPr>
          <w:rFonts w:ascii="Times New Roman" w:hAnsi="Times New Roman"/>
          <w:i/>
          <w:sz w:val="28"/>
          <w:szCs w:val="28"/>
        </w:rPr>
        <w:t xml:space="preserve">                  Held:  </w:t>
      </w:r>
      <w:r w:rsidR="00A21966">
        <w:rPr>
          <w:rFonts w:ascii="Times New Roman" w:hAnsi="Times New Roman"/>
          <w:i/>
          <w:sz w:val="28"/>
          <w:szCs w:val="28"/>
        </w:rPr>
        <w:tab/>
      </w:r>
      <w:r w:rsidRPr="000478CD">
        <w:rPr>
          <w:rFonts w:ascii="Times New Roman" w:hAnsi="Times New Roman"/>
          <w:i/>
          <w:sz w:val="28"/>
          <w:szCs w:val="28"/>
        </w:rPr>
        <w:t>In terms of the principle of A</w:t>
      </w:r>
      <w:r w:rsidR="00A21966">
        <w:rPr>
          <w:rFonts w:ascii="Times New Roman" w:hAnsi="Times New Roman"/>
          <w:i/>
          <w:sz w:val="28"/>
          <w:szCs w:val="28"/>
        </w:rPr>
        <w:t xml:space="preserve">ccession, the house has acceded </w:t>
      </w:r>
      <w:r w:rsidRPr="000478CD">
        <w:rPr>
          <w:rFonts w:ascii="Times New Roman" w:hAnsi="Times New Roman"/>
          <w:i/>
          <w:sz w:val="28"/>
          <w:szCs w:val="28"/>
        </w:rPr>
        <w:t>to the land upon which it was built, therefore formi</w:t>
      </w:r>
      <w:r w:rsidR="000478CD" w:rsidRPr="000478CD">
        <w:rPr>
          <w:rFonts w:ascii="Times New Roman" w:hAnsi="Times New Roman"/>
          <w:i/>
          <w:sz w:val="28"/>
          <w:szCs w:val="28"/>
        </w:rPr>
        <w:t xml:space="preserve">ng part of the deceased estate – </w:t>
      </w:r>
      <w:r w:rsidRPr="000478CD">
        <w:rPr>
          <w:rFonts w:ascii="Times New Roman" w:hAnsi="Times New Roman"/>
          <w:i/>
          <w:sz w:val="28"/>
          <w:szCs w:val="28"/>
        </w:rPr>
        <w:t>The application for review is hereby dismissed.</w:t>
      </w:r>
    </w:p>
    <w:p w:rsidR="006A3F98" w:rsidRPr="00BE636A" w:rsidRDefault="006A3F98" w:rsidP="006A3F98">
      <w:pPr>
        <w:pBdr>
          <w:top w:val="single" w:sz="12" w:space="1" w:color="auto"/>
          <w:bottom w:val="single" w:sz="12" w:space="1" w:color="auto"/>
        </w:pBdr>
        <w:jc w:val="center"/>
        <w:rPr>
          <w:rFonts w:ascii="Times New Roman" w:hAnsi="Times New Roman"/>
          <w:b/>
          <w:sz w:val="32"/>
          <w:szCs w:val="32"/>
        </w:rPr>
      </w:pPr>
      <w:r>
        <w:rPr>
          <w:rFonts w:ascii="Times New Roman" w:hAnsi="Times New Roman"/>
          <w:b/>
          <w:sz w:val="32"/>
          <w:szCs w:val="32"/>
        </w:rPr>
        <w:t>JUDGMENT</w:t>
      </w:r>
    </w:p>
    <w:p w:rsidR="006A3F98" w:rsidRDefault="006A3F98" w:rsidP="006A3F98">
      <w:pPr>
        <w:spacing w:line="480" w:lineRule="auto"/>
        <w:ind w:left="720" w:hanging="720"/>
        <w:jc w:val="both"/>
        <w:rPr>
          <w:rFonts w:ascii="Times New Roman" w:hAnsi="Times New Roman"/>
          <w:sz w:val="28"/>
          <w:szCs w:val="28"/>
        </w:rPr>
      </w:pPr>
      <w:r>
        <w:rPr>
          <w:rFonts w:ascii="Times New Roman" w:hAnsi="Times New Roman"/>
          <w:b/>
          <w:sz w:val="28"/>
          <w:szCs w:val="28"/>
          <w:u w:val="single"/>
        </w:rPr>
        <w:t>K. MANZINI – J</w:t>
      </w:r>
      <w:r w:rsidRPr="00BE636A">
        <w:rPr>
          <w:rFonts w:ascii="Times New Roman" w:hAnsi="Times New Roman"/>
          <w:b/>
          <w:sz w:val="28"/>
          <w:szCs w:val="28"/>
          <w:u w:val="single"/>
        </w:rPr>
        <w:t>:</w:t>
      </w:r>
    </w:p>
    <w:p w:rsidR="00626D3F" w:rsidRPr="00E70EBC" w:rsidRDefault="00626D3F" w:rsidP="00E70EBC">
      <w:pPr>
        <w:spacing w:after="160" w:line="480" w:lineRule="auto"/>
        <w:jc w:val="both"/>
        <w:rPr>
          <w:rFonts w:ascii="Times New Roman" w:eastAsiaTheme="minorHAnsi" w:hAnsi="Times New Roman"/>
          <w:sz w:val="28"/>
          <w:szCs w:val="28"/>
          <w:lang w:val="en-GB"/>
        </w:rPr>
      </w:pPr>
    </w:p>
    <w:p w:rsidR="00D759BE" w:rsidRPr="00D759BE" w:rsidRDefault="00D759BE" w:rsidP="00BB3662">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[1]</w:t>
      </w:r>
      <w:r w:rsidRPr="00D759BE">
        <w:rPr>
          <w:rFonts w:ascii="Times New Roman" w:eastAsiaTheme="minorHAnsi" w:hAnsi="Times New Roman"/>
          <w:sz w:val="28"/>
          <w:szCs w:val="28"/>
          <w:lang w:val="en-GB"/>
        </w:rPr>
        <w:tab/>
        <w:t>The present application was instituted by the Applicant on or about the 17</w:t>
      </w:r>
      <w:r w:rsidRPr="00D759BE">
        <w:rPr>
          <w:rFonts w:ascii="Times New Roman" w:eastAsiaTheme="minorHAnsi" w:hAnsi="Times New Roman"/>
          <w:sz w:val="28"/>
          <w:szCs w:val="28"/>
          <w:vertAlign w:val="superscript"/>
          <w:lang w:val="en-GB"/>
        </w:rPr>
        <w:t>th</w:t>
      </w:r>
      <w:r w:rsidRPr="00D759BE">
        <w:rPr>
          <w:rFonts w:ascii="Times New Roman" w:eastAsiaTheme="minorHAnsi" w:hAnsi="Times New Roman"/>
          <w:sz w:val="28"/>
          <w:szCs w:val="28"/>
          <w:lang w:val="en-GB"/>
        </w:rPr>
        <w:t xml:space="preserve"> of March, 2022.  The Applicant herein seeks an order in the following terms:</w:t>
      </w:r>
    </w:p>
    <w:p w:rsidR="00D759BE" w:rsidRPr="00D759BE" w:rsidRDefault="00D759BE" w:rsidP="00E70EBC">
      <w:pPr>
        <w:numPr>
          <w:ilvl w:val="1"/>
          <w:numId w:val="23"/>
        </w:numPr>
        <w:spacing w:after="160" w:line="480" w:lineRule="auto"/>
        <w:contextualSpacing/>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That the 1</w:t>
      </w:r>
      <w:r w:rsidRPr="00D759BE">
        <w:rPr>
          <w:rFonts w:ascii="Times New Roman" w:eastAsiaTheme="minorHAnsi" w:hAnsi="Times New Roman"/>
          <w:sz w:val="28"/>
          <w:szCs w:val="28"/>
          <w:vertAlign w:val="superscript"/>
          <w:lang w:val="en-GB"/>
        </w:rPr>
        <w:t>st</w:t>
      </w:r>
      <w:r w:rsidRPr="00D759BE">
        <w:rPr>
          <w:rFonts w:ascii="Times New Roman" w:eastAsiaTheme="minorHAnsi" w:hAnsi="Times New Roman"/>
          <w:sz w:val="28"/>
          <w:szCs w:val="28"/>
          <w:lang w:val="en-GB"/>
        </w:rPr>
        <w:t xml:space="preserve"> Respondent’s ruling dated the 17</w:t>
      </w:r>
      <w:r w:rsidRPr="00D759BE">
        <w:rPr>
          <w:rFonts w:ascii="Times New Roman" w:eastAsiaTheme="minorHAnsi" w:hAnsi="Times New Roman"/>
          <w:sz w:val="28"/>
          <w:szCs w:val="28"/>
          <w:vertAlign w:val="superscript"/>
          <w:lang w:val="en-GB"/>
        </w:rPr>
        <w:t>th</w:t>
      </w:r>
      <w:r w:rsidRPr="00D759BE">
        <w:rPr>
          <w:rFonts w:ascii="Times New Roman" w:eastAsiaTheme="minorHAnsi" w:hAnsi="Times New Roman"/>
          <w:sz w:val="28"/>
          <w:szCs w:val="28"/>
          <w:lang w:val="en-GB"/>
        </w:rPr>
        <w:t xml:space="preserve"> of February, 2021 in respect of the Estate of the Late John Fly Simelane, E</w:t>
      </w:r>
      <w:r w:rsidR="00880BBE">
        <w:rPr>
          <w:rFonts w:ascii="Times New Roman" w:eastAsiaTheme="minorHAnsi" w:hAnsi="Times New Roman"/>
          <w:sz w:val="28"/>
          <w:szCs w:val="28"/>
          <w:lang w:val="en-GB"/>
        </w:rPr>
        <w:t>.</w:t>
      </w:r>
      <w:r w:rsidRPr="00D759BE">
        <w:rPr>
          <w:rFonts w:ascii="Times New Roman" w:eastAsiaTheme="minorHAnsi" w:hAnsi="Times New Roman"/>
          <w:sz w:val="28"/>
          <w:szCs w:val="28"/>
          <w:lang w:val="en-GB"/>
        </w:rPr>
        <w:t>S.53/19 is hereby reviewed and set aside.</w:t>
      </w:r>
    </w:p>
    <w:p w:rsidR="00D759BE" w:rsidRPr="00D759BE" w:rsidRDefault="00D759BE" w:rsidP="00E70EBC">
      <w:pPr>
        <w:numPr>
          <w:ilvl w:val="1"/>
          <w:numId w:val="23"/>
        </w:numPr>
        <w:spacing w:after="160" w:line="480" w:lineRule="auto"/>
        <w:contextualSpacing/>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lastRenderedPageBreak/>
        <w:t>Declaring that the house on Lot No. 1061, Ngwane Park Township Extension 1, was built by the Applicant.</w:t>
      </w:r>
    </w:p>
    <w:p w:rsidR="00D759BE" w:rsidRPr="00D759BE" w:rsidRDefault="00D759BE" w:rsidP="00E70EBC">
      <w:pPr>
        <w:spacing w:after="160" w:line="480" w:lineRule="auto"/>
        <w:ind w:left="720"/>
        <w:contextualSpacing/>
        <w:jc w:val="both"/>
        <w:rPr>
          <w:rFonts w:ascii="Times New Roman" w:eastAsiaTheme="minorHAnsi" w:hAnsi="Times New Roman"/>
          <w:sz w:val="28"/>
          <w:szCs w:val="28"/>
          <w:lang w:val="en-GB"/>
        </w:rPr>
      </w:pPr>
    </w:p>
    <w:p w:rsidR="00D759BE" w:rsidRPr="00D759BE" w:rsidRDefault="00D759BE" w:rsidP="00E70EBC">
      <w:pPr>
        <w:numPr>
          <w:ilvl w:val="1"/>
          <w:numId w:val="23"/>
        </w:numPr>
        <w:spacing w:after="160" w:line="480" w:lineRule="auto"/>
        <w:contextualSpacing/>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Costs of this application against any Respondent who unsuccessfully opposes this application.</w:t>
      </w:r>
    </w:p>
    <w:p w:rsidR="00D759BE" w:rsidRPr="00D759BE" w:rsidRDefault="00D759BE" w:rsidP="00E70EBC">
      <w:pPr>
        <w:spacing w:after="160" w:line="480" w:lineRule="auto"/>
        <w:ind w:left="720"/>
        <w:contextualSpacing/>
        <w:jc w:val="both"/>
        <w:rPr>
          <w:rFonts w:ascii="Times New Roman" w:eastAsiaTheme="minorHAnsi" w:hAnsi="Times New Roman"/>
          <w:sz w:val="28"/>
          <w:szCs w:val="28"/>
          <w:lang w:val="en-GB"/>
        </w:rPr>
      </w:pPr>
    </w:p>
    <w:p w:rsidR="00D759BE" w:rsidRPr="00D759BE" w:rsidRDefault="00D759BE" w:rsidP="00E70EBC">
      <w:pPr>
        <w:numPr>
          <w:ilvl w:val="1"/>
          <w:numId w:val="23"/>
        </w:numPr>
        <w:spacing w:after="160" w:line="480" w:lineRule="auto"/>
        <w:contextualSpacing/>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Further and/or alternative relief.</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E70EBC">
      <w:pPr>
        <w:spacing w:after="160" w:line="480" w:lineRule="auto"/>
        <w:jc w:val="both"/>
        <w:rPr>
          <w:rFonts w:ascii="Times New Roman" w:eastAsiaTheme="minorHAnsi" w:hAnsi="Times New Roman"/>
          <w:b/>
          <w:sz w:val="28"/>
          <w:szCs w:val="28"/>
          <w:u w:val="single"/>
          <w:lang w:val="en-GB"/>
        </w:rPr>
      </w:pPr>
      <w:r w:rsidRPr="00D759BE">
        <w:rPr>
          <w:rFonts w:ascii="Times New Roman" w:eastAsiaTheme="minorHAnsi" w:hAnsi="Times New Roman"/>
          <w:b/>
          <w:sz w:val="28"/>
          <w:szCs w:val="28"/>
          <w:u w:val="single"/>
          <w:lang w:val="en-GB"/>
        </w:rPr>
        <w:t>BACKGROUND OF THE MATTER</w:t>
      </w:r>
    </w:p>
    <w:p w:rsidR="00D759BE" w:rsidRPr="00D759BE" w:rsidRDefault="00D759BE" w:rsidP="00BB3662">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[2]</w:t>
      </w:r>
      <w:r w:rsidRPr="00D759BE">
        <w:rPr>
          <w:rFonts w:ascii="Times New Roman" w:eastAsiaTheme="minorHAnsi" w:hAnsi="Times New Roman"/>
          <w:sz w:val="28"/>
          <w:szCs w:val="28"/>
          <w:lang w:val="en-GB"/>
        </w:rPr>
        <w:tab/>
        <w:t>The Applicant herein is the first born daughter of the Late John Fly Simelane.  The 2</w:t>
      </w:r>
      <w:r w:rsidRPr="00D759BE">
        <w:rPr>
          <w:rFonts w:ascii="Times New Roman" w:eastAsiaTheme="minorHAnsi" w:hAnsi="Times New Roman"/>
          <w:sz w:val="28"/>
          <w:szCs w:val="28"/>
          <w:vertAlign w:val="superscript"/>
          <w:lang w:val="en-GB"/>
        </w:rPr>
        <w:t>nd</w:t>
      </w:r>
      <w:r w:rsidRPr="00D759BE">
        <w:rPr>
          <w:rFonts w:ascii="Times New Roman" w:eastAsiaTheme="minorHAnsi" w:hAnsi="Times New Roman"/>
          <w:sz w:val="28"/>
          <w:szCs w:val="28"/>
          <w:lang w:val="en-GB"/>
        </w:rPr>
        <w:t xml:space="preserve"> Respo</w:t>
      </w:r>
      <w:r w:rsidR="00880BBE">
        <w:rPr>
          <w:rFonts w:ascii="Times New Roman" w:eastAsiaTheme="minorHAnsi" w:hAnsi="Times New Roman"/>
          <w:sz w:val="28"/>
          <w:szCs w:val="28"/>
          <w:lang w:val="en-GB"/>
        </w:rPr>
        <w:t>ndent herein is the deceased’s second</w:t>
      </w:r>
      <w:r w:rsidRPr="00D759BE">
        <w:rPr>
          <w:rFonts w:ascii="Times New Roman" w:eastAsiaTheme="minorHAnsi" w:hAnsi="Times New Roman"/>
          <w:sz w:val="28"/>
          <w:szCs w:val="28"/>
          <w:lang w:val="en-GB"/>
        </w:rPr>
        <w:t xml:space="preserve"> wife, as well as the Executor of the Estate (ES 53/19).  The deceased herein passed away on the 25</w:t>
      </w:r>
      <w:r w:rsidRPr="00D759BE">
        <w:rPr>
          <w:rFonts w:ascii="Times New Roman" w:eastAsiaTheme="minorHAnsi" w:hAnsi="Times New Roman"/>
          <w:sz w:val="28"/>
          <w:szCs w:val="28"/>
          <w:vertAlign w:val="superscript"/>
          <w:lang w:val="en-GB"/>
        </w:rPr>
        <w:t>th</w:t>
      </w:r>
      <w:r w:rsidRPr="00D759BE">
        <w:rPr>
          <w:rFonts w:ascii="Times New Roman" w:eastAsiaTheme="minorHAnsi" w:hAnsi="Times New Roman"/>
          <w:sz w:val="28"/>
          <w:szCs w:val="28"/>
          <w:lang w:val="en-GB"/>
        </w:rPr>
        <w:t xml:space="preserve"> of April, 2017.</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BB3662">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[3]</w:t>
      </w:r>
      <w:r w:rsidRPr="00D759BE">
        <w:rPr>
          <w:rFonts w:ascii="Times New Roman" w:eastAsiaTheme="minorHAnsi" w:hAnsi="Times New Roman"/>
          <w:sz w:val="28"/>
          <w:szCs w:val="28"/>
          <w:lang w:val="en-GB"/>
        </w:rPr>
        <w:tab/>
        <w:t>The Applicant is the first born, biological daughter of the late John Fly Simelane, having been born out of a relationship between the deceased</w:t>
      </w:r>
      <w:r w:rsidR="00880BBE">
        <w:rPr>
          <w:rFonts w:ascii="Times New Roman" w:eastAsiaTheme="minorHAnsi" w:hAnsi="Times New Roman"/>
          <w:sz w:val="28"/>
          <w:szCs w:val="28"/>
          <w:lang w:val="en-GB"/>
        </w:rPr>
        <w:t>,</w:t>
      </w:r>
      <w:r w:rsidRPr="00D759BE">
        <w:rPr>
          <w:rFonts w:ascii="Times New Roman" w:eastAsiaTheme="minorHAnsi" w:hAnsi="Times New Roman"/>
          <w:sz w:val="28"/>
          <w:szCs w:val="28"/>
          <w:lang w:val="en-GB"/>
        </w:rPr>
        <w:t xml:space="preserve"> and Ms. Michel Gugu Shabangu.  The parents of the Applicant were not married, and she was therefore born out of wedlock.  The Late John Fly Simelane passed away on the 25</w:t>
      </w:r>
      <w:r w:rsidRPr="00D759BE">
        <w:rPr>
          <w:rFonts w:ascii="Times New Roman" w:eastAsiaTheme="minorHAnsi" w:hAnsi="Times New Roman"/>
          <w:sz w:val="28"/>
          <w:szCs w:val="28"/>
          <w:vertAlign w:val="superscript"/>
          <w:lang w:val="en-GB"/>
        </w:rPr>
        <w:t>th</w:t>
      </w:r>
      <w:r w:rsidRPr="00D759BE">
        <w:rPr>
          <w:rFonts w:ascii="Times New Roman" w:eastAsiaTheme="minorHAnsi" w:hAnsi="Times New Roman"/>
          <w:sz w:val="28"/>
          <w:szCs w:val="28"/>
          <w:lang w:val="en-GB"/>
        </w:rPr>
        <w:t xml:space="preserve"> of April, 2017, without leaving a valid Will (the death certificate was attached to the Founding Affidavit, and </w:t>
      </w:r>
      <w:r w:rsidRPr="00D759BE">
        <w:rPr>
          <w:rFonts w:ascii="Times New Roman" w:eastAsiaTheme="minorHAnsi" w:hAnsi="Times New Roman"/>
          <w:b/>
          <w:i/>
          <w:sz w:val="28"/>
          <w:szCs w:val="28"/>
          <w:lang w:val="en-GB"/>
        </w:rPr>
        <w:t>Marked ANS 1</w:t>
      </w:r>
      <w:r w:rsidRPr="00D759BE">
        <w:rPr>
          <w:rFonts w:ascii="Times New Roman" w:eastAsiaTheme="minorHAnsi" w:hAnsi="Times New Roman"/>
          <w:sz w:val="28"/>
          <w:szCs w:val="28"/>
          <w:lang w:val="en-GB"/>
        </w:rPr>
        <w:t>).</w:t>
      </w:r>
    </w:p>
    <w:p w:rsidR="00D759BE" w:rsidRPr="00D759BE" w:rsidRDefault="00D759BE" w:rsidP="00BB3662">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lastRenderedPageBreak/>
        <w:t>[4]</w:t>
      </w:r>
      <w:r w:rsidRPr="00D759BE">
        <w:rPr>
          <w:rFonts w:ascii="Times New Roman" w:eastAsiaTheme="minorHAnsi" w:hAnsi="Times New Roman"/>
          <w:sz w:val="28"/>
          <w:szCs w:val="28"/>
          <w:lang w:val="en-GB"/>
        </w:rPr>
        <w:tab/>
        <w:t>Having died intestate, the late Mr. Simelane, was survived by his five children, being the Applicant as well as the 3</w:t>
      </w:r>
      <w:r w:rsidRPr="00D759BE">
        <w:rPr>
          <w:rFonts w:ascii="Times New Roman" w:eastAsiaTheme="minorHAnsi" w:hAnsi="Times New Roman"/>
          <w:sz w:val="28"/>
          <w:szCs w:val="28"/>
          <w:vertAlign w:val="superscript"/>
          <w:lang w:val="en-GB"/>
        </w:rPr>
        <w:t>rd</w:t>
      </w:r>
      <w:r w:rsidRPr="00D759BE">
        <w:rPr>
          <w:rFonts w:ascii="Times New Roman" w:eastAsiaTheme="minorHAnsi" w:hAnsi="Times New Roman"/>
          <w:sz w:val="28"/>
          <w:szCs w:val="28"/>
          <w:lang w:val="en-GB"/>
        </w:rPr>
        <w:t>, 4</w:t>
      </w:r>
      <w:r w:rsidRPr="00D759BE">
        <w:rPr>
          <w:rFonts w:ascii="Times New Roman" w:eastAsiaTheme="minorHAnsi" w:hAnsi="Times New Roman"/>
          <w:sz w:val="28"/>
          <w:szCs w:val="28"/>
          <w:vertAlign w:val="superscript"/>
          <w:lang w:val="en-GB"/>
        </w:rPr>
        <w:t>th</w:t>
      </w:r>
      <w:r w:rsidRPr="00D759BE">
        <w:rPr>
          <w:rFonts w:ascii="Times New Roman" w:eastAsiaTheme="minorHAnsi" w:hAnsi="Times New Roman"/>
          <w:sz w:val="28"/>
          <w:szCs w:val="28"/>
          <w:lang w:val="en-GB"/>
        </w:rPr>
        <w:t>, 5</w:t>
      </w:r>
      <w:r w:rsidRPr="00D759BE">
        <w:rPr>
          <w:rFonts w:ascii="Times New Roman" w:eastAsiaTheme="minorHAnsi" w:hAnsi="Times New Roman"/>
          <w:sz w:val="28"/>
          <w:szCs w:val="28"/>
          <w:vertAlign w:val="superscript"/>
          <w:lang w:val="en-GB"/>
        </w:rPr>
        <w:t>th</w:t>
      </w:r>
      <w:r w:rsidRPr="00D759BE">
        <w:rPr>
          <w:rFonts w:ascii="Times New Roman" w:eastAsiaTheme="minorHAnsi" w:hAnsi="Times New Roman"/>
          <w:sz w:val="28"/>
          <w:szCs w:val="28"/>
          <w:lang w:val="en-GB"/>
        </w:rPr>
        <w:t xml:space="preserve"> and 6</w:t>
      </w:r>
      <w:r w:rsidRPr="00D759BE">
        <w:rPr>
          <w:rFonts w:ascii="Times New Roman" w:eastAsiaTheme="minorHAnsi" w:hAnsi="Times New Roman"/>
          <w:sz w:val="28"/>
          <w:szCs w:val="28"/>
          <w:vertAlign w:val="superscript"/>
          <w:lang w:val="en-GB"/>
        </w:rPr>
        <w:t>th</w:t>
      </w:r>
      <w:r w:rsidRPr="00D759BE">
        <w:rPr>
          <w:rFonts w:ascii="Times New Roman" w:eastAsiaTheme="minorHAnsi" w:hAnsi="Times New Roman"/>
          <w:sz w:val="28"/>
          <w:szCs w:val="28"/>
          <w:lang w:val="en-GB"/>
        </w:rPr>
        <w:t xml:space="preserve"> Respondents.  The 2</w:t>
      </w:r>
      <w:r w:rsidRPr="00D759BE">
        <w:rPr>
          <w:rFonts w:ascii="Times New Roman" w:eastAsiaTheme="minorHAnsi" w:hAnsi="Times New Roman"/>
          <w:sz w:val="28"/>
          <w:szCs w:val="28"/>
          <w:vertAlign w:val="superscript"/>
          <w:lang w:val="en-GB"/>
        </w:rPr>
        <w:t>nd</w:t>
      </w:r>
      <w:r w:rsidRPr="00D759BE">
        <w:rPr>
          <w:rFonts w:ascii="Times New Roman" w:eastAsiaTheme="minorHAnsi" w:hAnsi="Times New Roman"/>
          <w:sz w:val="28"/>
          <w:szCs w:val="28"/>
          <w:lang w:val="en-GB"/>
        </w:rPr>
        <w:t xml:space="preserve"> </w:t>
      </w:r>
      <w:r w:rsidR="00EA078F" w:rsidRPr="00D759BE">
        <w:rPr>
          <w:rFonts w:ascii="Times New Roman" w:eastAsiaTheme="minorHAnsi" w:hAnsi="Times New Roman"/>
          <w:sz w:val="28"/>
          <w:szCs w:val="28"/>
          <w:lang w:val="en-GB"/>
        </w:rPr>
        <w:t>Respondent</w:t>
      </w:r>
      <w:r w:rsidRPr="00D759BE">
        <w:rPr>
          <w:rFonts w:ascii="Times New Roman" w:eastAsiaTheme="minorHAnsi" w:hAnsi="Times New Roman"/>
          <w:sz w:val="28"/>
          <w:szCs w:val="28"/>
          <w:lang w:val="en-GB"/>
        </w:rPr>
        <w:t xml:space="preserve"> herein is the biological mother of the 4</w:t>
      </w:r>
      <w:r w:rsidRPr="00D759BE">
        <w:rPr>
          <w:rFonts w:ascii="Times New Roman" w:eastAsiaTheme="minorHAnsi" w:hAnsi="Times New Roman"/>
          <w:sz w:val="28"/>
          <w:szCs w:val="28"/>
          <w:vertAlign w:val="superscript"/>
          <w:lang w:val="en-GB"/>
        </w:rPr>
        <w:t>th</w:t>
      </w:r>
      <w:r w:rsidRPr="00D759BE">
        <w:rPr>
          <w:rFonts w:ascii="Times New Roman" w:eastAsiaTheme="minorHAnsi" w:hAnsi="Times New Roman"/>
          <w:sz w:val="28"/>
          <w:szCs w:val="28"/>
          <w:lang w:val="en-GB"/>
        </w:rPr>
        <w:t>, 5</w:t>
      </w:r>
      <w:r w:rsidRPr="00D759BE">
        <w:rPr>
          <w:rFonts w:ascii="Times New Roman" w:eastAsiaTheme="minorHAnsi" w:hAnsi="Times New Roman"/>
          <w:sz w:val="28"/>
          <w:szCs w:val="28"/>
          <w:vertAlign w:val="superscript"/>
          <w:lang w:val="en-GB"/>
        </w:rPr>
        <w:t>th</w:t>
      </w:r>
      <w:r w:rsidRPr="00D759BE">
        <w:rPr>
          <w:rFonts w:ascii="Times New Roman" w:eastAsiaTheme="minorHAnsi" w:hAnsi="Times New Roman"/>
          <w:sz w:val="28"/>
          <w:szCs w:val="28"/>
          <w:lang w:val="en-GB"/>
        </w:rPr>
        <w:t xml:space="preserve"> and 6</w:t>
      </w:r>
      <w:r w:rsidRPr="00D759BE">
        <w:rPr>
          <w:rFonts w:ascii="Times New Roman" w:eastAsiaTheme="minorHAnsi" w:hAnsi="Times New Roman"/>
          <w:sz w:val="28"/>
          <w:szCs w:val="28"/>
          <w:vertAlign w:val="superscript"/>
          <w:lang w:val="en-GB"/>
        </w:rPr>
        <w:t>th</w:t>
      </w:r>
      <w:r w:rsidRPr="00D759BE">
        <w:rPr>
          <w:rFonts w:ascii="Times New Roman" w:eastAsiaTheme="minorHAnsi" w:hAnsi="Times New Roman"/>
          <w:sz w:val="28"/>
          <w:szCs w:val="28"/>
          <w:lang w:val="en-GB"/>
        </w:rPr>
        <w:t xml:space="preserve"> Respondents.  The Applicant then caused the Estate of her late father to be reported to the Master of the High Court in accordance with the Administration of Estates Act No. 28/1902.</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BB3662">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[5]</w:t>
      </w:r>
      <w:r w:rsidRPr="00D759BE">
        <w:rPr>
          <w:rFonts w:ascii="Times New Roman" w:eastAsiaTheme="minorHAnsi" w:hAnsi="Times New Roman"/>
          <w:sz w:val="28"/>
          <w:szCs w:val="28"/>
          <w:lang w:val="en-GB"/>
        </w:rPr>
        <w:tab/>
        <w:t>The Applicant’s late father, during his lifetime was the registered owner of certain immovable property, being:</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E70EBC">
      <w:pPr>
        <w:spacing w:after="160" w:line="480" w:lineRule="auto"/>
        <w:jc w:val="both"/>
        <w:rPr>
          <w:rFonts w:ascii="Times New Roman" w:eastAsiaTheme="minorHAnsi" w:hAnsi="Times New Roman"/>
          <w:b/>
          <w:sz w:val="28"/>
          <w:szCs w:val="28"/>
          <w:lang w:val="en-GB"/>
        </w:rPr>
      </w:pPr>
      <w:r w:rsidRPr="00D759BE">
        <w:rPr>
          <w:rFonts w:ascii="Times New Roman" w:eastAsiaTheme="minorHAnsi" w:hAnsi="Times New Roman"/>
          <w:sz w:val="28"/>
          <w:szCs w:val="28"/>
          <w:lang w:val="en-GB"/>
        </w:rPr>
        <w:tab/>
      </w:r>
      <w:r w:rsidRPr="00D759BE">
        <w:rPr>
          <w:rFonts w:ascii="Times New Roman" w:eastAsiaTheme="minorHAnsi" w:hAnsi="Times New Roman"/>
          <w:sz w:val="28"/>
          <w:szCs w:val="28"/>
          <w:lang w:val="en-GB"/>
        </w:rPr>
        <w:tab/>
      </w:r>
      <w:r w:rsidRPr="00D759BE">
        <w:rPr>
          <w:rFonts w:ascii="Times New Roman" w:eastAsiaTheme="minorHAnsi" w:hAnsi="Times New Roman"/>
          <w:b/>
          <w:sz w:val="28"/>
          <w:szCs w:val="28"/>
          <w:lang w:val="en-GB"/>
        </w:rPr>
        <w:t>Lot No. 1061</w:t>
      </w:r>
    </w:p>
    <w:p w:rsidR="00D759BE" w:rsidRPr="00D759BE" w:rsidRDefault="00D759BE" w:rsidP="00E70EBC">
      <w:pPr>
        <w:spacing w:after="160" w:line="480" w:lineRule="auto"/>
        <w:jc w:val="both"/>
        <w:rPr>
          <w:rFonts w:ascii="Times New Roman" w:eastAsiaTheme="minorHAnsi" w:hAnsi="Times New Roman"/>
          <w:b/>
          <w:sz w:val="28"/>
          <w:szCs w:val="28"/>
          <w:lang w:val="en-GB"/>
        </w:rPr>
      </w:pPr>
      <w:r w:rsidRPr="00D759BE">
        <w:rPr>
          <w:rFonts w:ascii="Times New Roman" w:eastAsiaTheme="minorHAnsi" w:hAnsi="Times New Roman"/>
          <w:b/>
          <w:sz w:val="28"/>
          <w:szCs w:val="28"/>
          <w:lang w:val="en-GB"/>
        </w:rPr>
        <w:tab/>
      </w:r>
      <w:r w:rsidRPr="00D759BE">
        <w:rPr>
          <w:rFonts w:ascii="Times New Roman" w:eastAsiaTheme="minorHAnsi" w:hAnsi="Times New Roman"/>
          <w:b/>
          <w:sz w:val="28"/>
          <w:szCs w:val="28"/>
          <w:lang w:val="en-GB"/>
        </w:rPr>
        <w:tab/>
        <w:t>Situate:</w:t>
      </w:r>
      <w:r w:rsidRPr="00D759BE">
        <w:rPr>
          <w:rFonts w:ascii="Times New Roman" w:eastAsiaTheme="minorHAnsi" w:hAnsi="Times New Roman"/>
          <w:b/>
          <w:sz w:val="28"/>
          <w:szCs w:val="28"/>
          <w:lang w:val="en-GB"/>
        </w:rPr>
        <w:tab/>
        <w:t>Ngwane Park Township, Extension 1</w:t>
      </w:r>
    </w:p>
    <w:p w:rsidR="00D759BE" w:rsidRPr="00D759BE" w:rsidRDefault="00D759BE" w:rsidP="00E70EBC">
      <w:pPr>
        <w:spacing w:after="160" w:line="480" w:lineRule="auto"/>
        <w:jc w:val="both"/>
        <w:rPr>
          <w:rFonts w:ascii="Times New Roman" w:eastAsiaTheme="minorHAnsi" w:hAnsi="Times New Roman"/>
          <w:b/>
          <w:sz w:val="28"/>
          <w:szCs w:val="28"/>
          <w:lang w:val="en-GB"/>
        </w:rPr>
      </w:pPr>
      <w:r w:rsidRPr="00D759BE">
        <w:rPr>
          <w:rFonts w:ascii="Times New Roman" w:eastAsiaTheme="minorHAnsi" w:hAnsi="Times New Roman"/>
          <w:b/>
          <w:sz w:val="28"/>
          <w:szCs w:val="28"/>
          <w:lang w:val="en-GB"/>
        </w:rPr>
        <w:tab/>
      </w:r>
      <w:r w:rsidRPr="00D759BE">
        <w:rPr>
          <w:rFonts w:ascii="Times New Roman" w:eastAsiaTheme="minorHAnsi" w:hAnsi="Times New Roman"/>
          <w:b/>
          <w:sz w:val="28"/>
          <w:szCs w:val="28"/>
          <w:lang w:val="en-GB"/>
        </w:rPr>
        <w:tab/>
        <w:t>Measuring:</w:t>
      </w:r>
      <w:r w:rsidRPr="00D759BE">
        <w:rPr>
          <w:rFonts w:ascii="Times New Roman" w:eastAsiaTheme="minorHAnsi" w:hAnsi="Times New Roman"/>
          <w:b/>
          <w:sz w:val="28"/>
          <w:szCs w:val="28"/>
          <w:lang w:val="en-GB"/>
        </w:rPr>
        <w:tab/>
        <w:t>1385 Square Metres</w:t>
      </w:r>
    </w:p>
    <w:p w:rsidR="00D759BE" w:rsidRPr="00D759BE" w:rsidRDefault="00D759BE" w:rsidP="00E70EBC">
      <w:pPr>
        <w:spacing w:after="160" w:line="480" w:lineRule="auto"/>
        <w:jc w:val="both"/>
        <w:rPr>
          <w:rFonts w:ascii="Times New Roman" w:eastAsiaTheme="minorHAnsi" w:hAnsi="Times New Roman"/>
          <w:b/>
          <w:sz w:val="28"/>
          <w:szCs w:val="28"/>
          <w:lang w:val="en-GB"/>
        </w:rPr>
      </w:pPr>
      <w:r w:rsidRPr="00D759BE">
        <w:rPr>
          <w:rFonts w:ascii="Times New Roman" w:eastAsiaTheme="minorHAnsi" w:hAnsi="Times New Roman"/>
          <w:b/>
          <w:sz w:val="28"/>
          <w:szCs w:val="28"/>
          <w:lang w:val="en-GB"/>
        </w:rPr>
        <w:tab/>
      </w:r>
      <w:r w:rsidRPr="00D759BE">
        <w:rPr>
          <w:rFonts w:ascii="Times New Roman" w:eastAsiaTheme="minorHAnsi" w:hAnsi="Times New Roman"/>
          <w:b/>
          <w:sz w:val="28"/>
          <w:szCs w:val="28"/>
          <w:lang w:val="en-GB"/>
        </w:rPr>
        <w:tab/>
        <w:t>Held Under Deed of Transfer No.:</w:t>
      </w:r>
      <w:r w:rsidRPr="00D759BE">
        <w:rPr>
          <w:rFonts w:ascii="Times New Roman" w:eastAsiaTheme="minorHAnsi" w:hAnsi="Times New Roman"/>
          <w:b/>
          <w:sz w:val="28"/>
          <w:szCs w:val="28"/>
          <w:lang w:val="en-GB"/>
        </w:rPr>
        <w:tab/>
        <w:t>393 of 1998</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BB3662">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[6]</w:t>
      </w:r>
      <w:r w:rsidRPr="00D759BE">
        <w:rPr>
          <w:rFonts w:ascii="Times New Roman" w:eastAsiaTheme="minorHAnsi" w:hAnsi="Times New Roman"/>
          <w:sz w:val="28"/>
          <w:szCs w:val="28"/>
          <w:lang w:val="en-GB"/>
        </w:rPr>
        <w:tab/>
        <w:t>Subsequent to the report of this estate, a next of kin meeting was convened and held at the Office of the 1</w:t>
      </w:r>
      <w:r w:rsidRPr="00D759BE">
        <w:rPr>
          <w:rFonts w:ascii="Times New Roman" w:eastAsiaTheme="minorHAnsi" w:hAnsi="Times New Roman"/>
          <w:sz w:val="28"/>
          <w:szCs w:val="28"/>
          <w:vertAlign w:val="superscript"/>
          <w:lang w:val="en-GB"/>
        </w:rPr>
        <w:t>st</w:t>
      </w:r>
      <w:r w:rsidRPr="00D759BE">
        <w:rPr>
          <w:rFonts w:ascii="Times New Roman" w:eastAsiaTheme="minorHAnsi" w:hAnsi="Times New Roman"/>
          <w:sz w:val="28"/>
          <w:szCs w:val="28"/>
          <w:lang w:val="en-GB"/>
        </w:rPr>
        <w:t xml:space="preserve"> Respondent in Hlathikhulu.  The 2</w:t>
      </w:r>
      <w:r w:rsidRPr="00D759BE">
        <w:rPr>
          <w:rFonts w:ascii="Times New Roman" w:eastAsiaTheme="minorHAnsi" w:hAnsi="Times New Roman"/>
          <w:sz w:val="28"/>
          <w:szCs w:val="28"/>
          <w:vertAlign w:val="superscript"/>
          <w:lang w:val="en-GB"/>
        </w:rPr>
        <w:t>nd</w:t>
      </w:r>
      <w:r w:rsidRPr="00D759BE">
        <w:rPr>
          <w:rFonts w:ascii="Times New Roman" w:eastAsiaTheme="minorHAnsi" w:hAnsi="Times New Roman"/>
          <w:sz w:val="28"/>
          <w:szCs w:val="28"/>
          <w:lang w:val="en-GB"/>
        </w:rPr>
        <w:t xml:space="preserve"> Respondent was</w:t>
      </w:r>
      <w:r w:rsidR="00880BBE">
        <w:rPr>
          <w:rFonts w:ascii="Times New Roman" w:eastAsiaTheme="minorHAnsi" w:hAnsi="Times New Roman"/>
          <w:sz w:val="28"/>
          <w:szCs w:val="28"/>
          <w:lang w:val="en-GB"/>
        </w:rPr>
        <w:t xml:space="preserve"> appointed Executrix</w:t>
      </w:r>
      <w:r w:rsidRPr="00D759BE">
        <w:rPr>
          <w:rFonts w:ascii="Times New Roman" w:eastAsiaTheme="minorHAnsi" w:hAnsi="Times New Roman"/>
          <w:sz w:val="28"/>
          <w:szCs w:val="28"/>
          <w:lang w:val="en-GB"/>
        </w:rPr>
        <w:t xml:space="preserve"> Dative at the said meeting of the next of kin, despite the fact that the Applicant is of the opinion that the marriage </w:t>
      </w:r>
      <w:r w:rsidRPr="00D759BE">
        <w:rPr>
          <w:rFonts w:ascii="Times New Roman" w:eastAsiaTheme="minorHAnsi" w:hAnsi="Times New Roman"/>
          <w:sz w:val="28"/>
          <w:szCs w:val="28"/>
          <w:lang w:val="en-GB"/>
        </w:rPr>
        <w:lastRenderedPageBreak/>
        <w:t>was invalid, because at the time it was contracted</w:t>
      </w:r>
      <w:r w:rsidR="00880BBE">
        <w:rPr>
          <w:rFonts w:ascii="Times New Roman" w:eastAsiaTheme="minorHAnsi" w:hAnsi="Times New Roman"/>
          <w:sz w:val="28"/>
          <w:szCs w:val="28"/>
          <w:lang w:val="en-GB"/>
        </w:rPr>
        <w:t>,</w:t>
      </w:r>
      <w:r w:rsidRPr="00D759BE">
        <w:rPr>
          <w:rFonts w:ascii="Times New Roman" w:eastAsiaTheme="minorHAnsi" w:hAnsi="Times New Roman"/>
          <w:sz w:val="28"/>
          <w:szCs w:val="28"/>
          <w:lang w:val="en-GB"/>
        </w:rPr>
        <w:t xml:space="preserve"> her deceased father was still married to one Jane Simelane (who is now late).  An abridged marriage certificate was annexed to the founding affidavit, and is featured on page 15 of the Book of Pleadings.</w:t>
      </w:r>
    </w:p>
    <w:p w:rsidR="00945581" w:rsidRDefault="00945581" w:rsidP="00FA2679">
      <w:pPr>
        <w:spacing w:after="160" w:line="480" w:lineRule="auto"/>
        <w:ind w:left="720" w:hanging="720"/>
        <w:jc w:val="both"/>
        <w:rPr>
          <w:rFonts w:ascii="Times New Roman" w:eastAsiaTheme="minorHAnsi" w:hAnsi="Times New Roman"/>
          <w:sz w:val="28"/>
          <w:szCs w:val="28"/>
          <w:lang w:val="en-GB"/>
        </w:rPr>
      </w:pPr>
    </w:p>
    <w:p w:rsidR="00D759BE" w:rsidRPr="00D759BE" w:rsidRDefault="00D759BE" w:rsidP="00FA2679">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[7]</w:t>
      </w:r>
      <w:r w:rsidRPr="00D759BE">
        <w:rPr>
          <w:rFonts w:ascii="Times New Roman" w:eastAsiaTheme="minorHAnsi" w:hAnsi="Times New Roman"/>
          <w:sz w:val="28"/>
          <w:szCs w:val="28"/>
          <w:lang w:val="en-GB"/>
        </w:rPr>
        <w:tab/>
        <w:t>The 2</w:t>
      </w:r>
      <w:r w:rsidRPr="00D759BE">
        <w:rPr>
          <w:rFonts w:ascii="Times New Roman" w:eastAsiaTheme="minorHAnsi" w:hAnsi="Times New Roman"/>
          <w:sz w:val="28"/>
          <w:szCs w:val="28"/>
          <w:vertAlign w:val="superscript"/>
          <w:lang w:val="en-GB"/>
        </w:rPr>
        <w:t>nd</w:t>
      </w:r>
      <w:r w:rsidRPr="00D759BE">
        <w:rPr>
          <w:rFonts w:ascii="Times New Roman" w:eastAsiaTheme="minorHAnsi" w:hAnsi="Times New Roman"/>
          <w:sz w:val="28"/>
          <w:szCs w:val="28"/>
          <w:lang w:val="en-GB"/>
        </w:rPr>
        <w:t xml:space="preserve"> Respondent caused a Notice calling upon debtors and creditors to lodge their claim, and to pay their debts</w:t>
      </w:r>
      <w:r w:rsidR="00880BBE">
        <w:rPr>
          <w:rFonts w:ascii="Times New Roman" w:eastAsiaTheme="minorHAnsi" w:hAnsi="Times New Roman"/>
          <w:sz w:val="28"/>
          <w:szCs w:val="28"/>
          <w:lang w:val="en-GB"/>
        </w:rPr>
        <w:t>, respectively. T</w:t>
      </w:r>
      <w:r w:rsidRPr="00D759BE">
        <w:rPr>
          <w:rFonts w:ascii="Times New Roman" w:eastAsiaTheme="minorHAnsi" w:hAnsi="Times New Roman"/>
          <w:sz w:val="28"/>
          <w:szCs w:val="28"/>
          <w:lang w:val="en-GB"/>
        </w:rPr>
        <w:t>he Applicant received a consent form requiring her to indicate whether or not one was consenting to the sale of the property in Ngwane Park.  At this point, the Applicant hastily filed her claim against the estate by submitting an official affidavit, which document, stated that she had built the house at the Ngwane Park, and had done so with her father’s consent.  The Affidavit (featured in page 18 of the Book of Pleadings).  The Applicant in the claim lodged, via the affidavit further acknowledged the other beneficiaries rights over the plot upon which the house was erected, and offered to buy out, or to pay the other beneficiaries their shares in the said plot.</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FA2679">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[8]</w:t>
      </w:r>
      <w:r w:rsidRPr="00D759BE">
        <w:rPr>
          <w:rFonts w:ascii="Times New Roman" w:eastAsiaTheme="minorHAnsi" w:hAnsi="Times New Roman"/>
          <w:sz w:val="28"/>
          <w:szCs w:val="28"/>
          <w:lang w:val="en-GB"/>
        </w:rPr>
        <w:tab/>
        <w:t>It was contended on behalf of the Applicant that through her attorneys, the 2</w:t>
      </w:r>
      <w:r w:rsidRPr="00D759BE">
        <w:rPr>
          <w:rFonts w:ascii="Times New Roman" w:eastAsiaTheme="minorHAnsi" w:hAnsi="Times New Roman"/>
          <w:sz w:val="28"/>
          <w:szCs w:val="28"/>
          <w:vertAlign w:val="superscript"/>
          <w:lang w:val="en-GB"/>
        </w:rPr>
        <w:t>nd</w:t>
      </w:r>
      <w:r w:rsidRPr="00D759BE">
        <w:rPr>
          <w:rFonts w:ascii="Times New Roman" w:eastAsiaTheme="minorHAnsi" w:hAnsi="Times New Roman"/>
          <w:sz w:val="28"/>
          <w:szCs w:val="28"/>
          <w:lang w:val="en-GB"/>
        </w:rPr>
        <w:t xml:space="preserve"> </w:t>
      </w:r>
      <w:r w:rsidR="00EA078F" w:rsidRPr="00D759BE">
        <w:rPr>
          <w:rFonts w:ascii="Times New Roman" w:eastAsiaTheme="minorHAnsi" w:hAnsi="Times New Roman"/>
          <w:sz w:val="28"/>
          <w:szCs w:val="28"/>
          <w:lang w:val="en-GB"/>
        </w:rPr>
        <w:t>Respondent</w:t>
      </w:r>
      <w:r w:rsidRPr="00D759BE">
        <w:rPr>
          <w:rFonts w:ascii="Times New Roman" w:eastAsiaTheme="minorHAnsi" w:hAnsi="Times New Roman"/>
          <w:sz w:val="28"/>
          <w:szCs w:val="28"/>
          <w:lang w:val="en-GB"/>
        </w:rPr>
        <w:t xml:space="preserve"> disputes the Applicant’s claim, and insists that the house and plot, all belong to the Applicant’s deceased father (page 20 of the Book of Pleadings).  The Master of the High Court further convened another </w:t>
      </w:r>
      <w:r w:rsidRPr="00D759BE">
        <w:rPr>
          <w:rFonts w:ascii="Times New Roman" w:eastAsiaTheme="minorHAnsi" w:hAnsi="Times New Roman"/>
          <w:sz w:val="28"/>
          <w:szCs w:val="28"/>
          <w:lang w:val="en-GB"/>
        </w:rPr>
        <w:lastRenderedPageBreak/>
        <w:t>meeting of the next of kin whereat the Applicant’s claim was dismissed, and a written ruling to this effect was issued by the 1</w:t>
      </w:r>
      <w:r w:rsidRPr="00D759BE">
        <w:rPr>
          <w:rFonts w:ascii="Times New Roman" w:eastAsiaTheme="minorHAnsi" w:hAnsi="Times New Roman"/>
          <w:sz w:val="28"/>
          <w:szCs w:val="28"/>
          <w:vertAlign w:val="superscript"/>
          <w:lang w:val="en-GB"/>
        </w:rPr>
        <w:t>st</w:t>
      </w:r>
      <w:r w:rsidRPr="00D759BE">
        <w:rPr>
          <w:rFonts w:ascii="Times New Roman" w:eastAsiaTheme="minorHAnsi" w:hAnsi="Times New Roman"/>
          <w:sz w:val="28"/>
          <w:szCs w:val="28"/>
          <w:lang w:val="en-GB"/>
        </w:rPr>
        <w:t xml:space="preserve"> Respondent.</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FA2679">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[9]</w:t>
      </w:r>
      <w:r w:rsidRPr="00D759BE">
        <w:rPr>
          <w:rFonts w:ascii="Times New Roman" w:eastAsiaTheme="minorHAnsi" w:hAnsi="Times New Roman"/>
          <w:sz w:val="28"/>
          <w:szCs w:val="28"/>
          <w:lang w:val="en-GB"/>
        </w:rPr>
        <w:tab/>
        <w:t>It is the contention of the Applicant’s Counsel herein that the 1</w:t>
      </w:r>
      <w:r w:rsidRPr="00D759BE">
        <w:rPr>
          <w:rFonts w:ascii="Times New Roman" w:eastAsiaTheme="minorHAnsi" w:hAnsi="Times New Roman"/>
          <w:sz w:val="28"/>
          <w:szCs w:val="28"/>
          <w:vertAlign w:val="superscript"/>
          <w:lang w:val="en-GB"/>
        </w:rPr>
        <w:t>st</w:t>
      </w:r>
      <w:r w:rsidRPr="00D759BE">
        <w:rPr>
          <w:rFonts w:ascii="Times New Roman" w:eastAsiaTheme="minorHAnsi" w:hAnsi="Times New Roman"/>
          <w:sz w:val="28"/>
          <w:szCs w:val="28"/>
          <w:lang w:val="en-GB"/>
        </w:rPr>
        <w:t xml:space="preserve"> Resp</w:t>
      </w:r>
      <w:r w:rsidR="00880BBE">
        <w:rPr>
          <w:rFonts w:ascii="Times New Roman" w:eastAsiaTheme="minorHAnsi" w:hAnsi="Times New Roman"/>
          <w:sz w:val="28"/>
          <w:szCs w:val="28"/>
          <w:lang w:val="en-GB"/>
        </w:rPr>
        <w:t>ondent’s ruling should be reviewe</w:t>
      </w:r>
      <w:r w:rsidRPr="00D759BE">
        <w:rPr>
          <w:rFonts w:ascii="Times New Roman" w:eastAsiaTheme="minorHAnsi" w:hAnsi="Times New Roman"/>
          <w:sz w:val="28"/>
          <w:szCs w:val="28"/>
          <w:lang w:val="en-GB"/>
        </w:rPr>
        <w:t>d and set aside on the ground that she failed to fully consider the issues before her, and therefore failed to apply her mind, hence she arrived at an improper conclusion.  It was contended by Applicant in her founding affidavit</w:t>
      </w:r>
      <w:r w:rsidR="00880BBE">
        <w:rPr>
          <w:rFonts w:ascii="Times New Roman" w:eastAsiaTheme="minorHAnsi" w:hAnsi="Times New Roman"/>
          <w:sz w:val="28"/>
          <w:szCs w:val="28"/>
          <w:lang w:val="en-GB"/>
        </w:rPr>
        <w:t>,</w:t>
      </w:r>
      <w:r w:rsidRPr="00D759BE">
        <w:rPr>
          <w:rFonts w:ascii="Times New Roman" w:eastAsiaTheme="minorHAnsi" w:hAnsi="Times New Roman"/>
          <w:sz w:val="28"/>
          <w:szCs w:val="28"/>
          <w:lang w:val="en-GB"/>
        </w:rPr>
        <w:t xml:space="preserve"> that she constructed the house on the plot with her father’s permission because</w:t>
      </w:r>
      <w:r w:rsidR="00880BBE">
        <w:rPr>
          <w:rFonts w:ascii="Times New Roman" w:eastAsiaTheme="minorHAnsi" w:hAnsi="Times New Roman"/>
          <w:sz w:val="28"/>
          <w:szCs w:val="28"/>
          <w:lang w:val="en-GB"/>
        </w:rPr>
        <w:t xml:space="preserve"> out </w:t>
      </w:r>
      <w:r w:rsidRPr="00D759BE">
        <w:rPr>
          <w:rFonts w:ascii="Times New Roman" w:eastAsiaTheme="minorHAnsi" w:hAnsi="Times New Roman"/>
          <w:sz w:val="28"/>
          <w:szCs w:val="28"/>
          <w:lang w:val="en-GB"/>
        </w:rPr>
        <w:t>of all of his children, she was the only one</w:t>
      </w:r>
      <w:r w:rsidR="00880BBE">
        <w:rPr>
          <w:rFonts w:ascii="Times New Roman" w:eastAsiaTheme="minorHAnsi" w:hAnsi="Times New Roman"/>
          <w:sz w:val="28"/>
          <w:szCs w:val="28"/>
          <w:lang w:val="en-GB"/>
        </w:rPr>
        <w:t xml:space="preserve"> who was without a home of her </w:t>
      </w:r>
      <w:r w:rsidRPr="00D759BE">
        <w:rPr>
          <w:rFonts w:ascii="Times New Roman" w:eastAsiaTheme="minorHAnsi" w:hAnsi="Times New Roman"/>
          <w:sz w:val="28"/>
          <w:szCs w:val="28"/>
          <w:lang w:val="en-GB"/>
        </w:rPr>
        <w:t>own.  It was averred by the Applicant herein that during his lifetime, her deceased father had constructed a homestead for his wife Jane Simelane, and their children together at the Mbowane area, in Hlathikhulu.  According to the Applicant, the deceased had also constructed, a homestead for the 2</w:t>
      </w:r>
      <w:r w:rsidRPr="00D759BE">
        <w:rPr>
          <w:rFonts w:ascii="Times New Roman" w:eastAsiaTheme="minorHAnsi" w:hAnsi="Times New Roman"/>
          <w:sz w:val="28"/>
          <w:szCs w:val="28"/>
          <w:vertAlign w:val="superscript"/>
          <w:lang w:val="en-GB"/>
        </w:rPr>
        <w:t>nd</w:t>
      </w:r>
      <w:r w:rsidRPr="00D759BE">
        <w:rPr>
          <w:rFonts w:ascii="Times New Roman" w:eastAsiaTheme="minorHAnsi" w:hAnsi="Times New Roman"/>
          <w:sz w:val="28"/>
          <w:szCs w:val="28"/>
          <w:lang w:val="en-GB"/>
        </w:rPr>
        <w:t xml:space="preserve"> Respondent, and the children that they had together, at an area kn</w:t>
      </w:r>
      <w:r w:rsidR="00FA2679">
        <w:rPr>
          <w:rFonts w:ascii="Times New Roman" w:eastAsiaTheme="minorHAnsi" w:hAnsi="Times New Roman"/>
          <w:sz w:val="28"/>
          <w:szCs w:val="28"/>
          <w:lang w:val="en-GB"/>
        </w:rPr>
        <w:t>own as Mkhitsini, within the Shi</w:t>
      </w:r>
      <w:r w:rsidRPr="00D759BE">
        <w:rPr>
          <w:rFonts w:ascii="Times New Roman" w:eastAsiaTheme="minorHAnsi" w:hAnsi="Times New Roman"/>
          <w:sz w:val="28"/>
          <w:szCs w:val="28"/>
          <w:lang w:val="en-GB"/>
        </w:rPr>
        <w:t>selweni District.</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FA2679">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[10]</w:t>
      </w:r>
      <w:r w:rsidRPr="00D759BE">
        <w:rPr>
          <w:rFonts w:ascii="Times New Roman" w:eastAsiaTheme="minorHAnsi" w:hAnsi="Times New Roman"/>
          <w:sz w:val="28"/>
          <w:szCs w:val="28"/>
          <w:lang w:val="en-GB"/>
        </w:rPr>
        <w:tab/>
        <w:t>It was further averred by Applicant that she had hired a certain Mr. Ngwenya, who is of Mozambican descent, and origin, who is a resident of Malindza as a builder.  She averred that it was actually</w:t>
      </w:r>
      <w:r w:rsidR="00880BBE">
        <w:rPr>
          <w:rFonts w:ascii="Times New Roman" w:eastAsiaTheme="minorHAnsi" w:hAnsi="Times New Roman"/>
          <w:sz w:val="28"/>
          <w:szCs w:val="28"/>
          <w:lang w:val="en-GB"/>
        </w:rPr>
        <w:t xml:space="preserve"> her </w:t>
      </w:r>
      <w:r w:rsidRPr="00D759BE">
        <w:rPr>
          <w:rFonts w:ascii="Times New Roman" w:eastAsiaTheme="minorHAnsi" w:hAnsi="Times New Roman"/>
          <w:sz w:val="28"/>
          <w:szCs w:val="28"/>
          <w:lang w:val="en-GB"/>
        </w:rPr>
        <w:t>late husband who had actually brokered her</w:t>
      </w:r>
      <w:r w:rsidR="00880BBE">
        <w:rPr>
          <w:rFonts w:ascii="Times New Roman" w:eastAsiaTheme="minorHAnsi" w:hAnsi="Times New Roman"/>
          <w:sz w:val="28"/>
          <w:szCs w:val="28"/>
          <w:lang w:val="en-GB"/>
        </w:rPr>
        <w:t xml:space="preserve"> meeting with this Builder</w:t>
      </w:r>
      <w:r w:rsidRPr="00D759BE">
        <w:rPr>
          <w:rFonts w:ascii="Times New Roman" w:eastAsiaTheme="minorHAnsi" w:hAnsi="Times New Roman"/>
          <w:sz w:val="28"/>
          <w:szCs w:val="28"/>
          <w:lang w:val="en-GB"/>
        </w:rPr>
        <w:t xml:space="preserve"> in the first place.  </w:t>
      </w:r>
      <w:r w:rsidRPr="00D759BE">
        <w:rPr>
          <w:rFonts w:ascii="Times New Roman" w:eastAsiaTheme="minorHAnsi" w:hAnsi="Times New Roman"/>
          <w:sz w:val="28"/>
          <w:szCs w:val="28"/>
          <w:lang w:val="en-GB"/>
        </w:rPr>
        <w:lastRenderedPageBreak/>
        <w:t>This construction of the house actually took place betwe</w:t>
      </w:r>
      <w:r w:rsidR="00880BBE">
        <w:rPr>
          <w:rFonts w:ascii="Times New Roman" w:eastAsiaTheme="minorHAnsi" w:hAnsi="Times New Roman"/>
          <w:sz w:val="28"/>
          <w:szCs w:val="28"/>
          <w:lang w:val="en-GB"/>
        </w:rPr>
        <w:t xml:space="preserve">en the years 1997 and 1998.Applicant averred that </w:t>
      </w:r>
      <w:r w:rsidRPr="00D759BE">
        <w:rPr>
          <w:rFonts w:ascii="Times New Roman" w:eastAsiaTheme="minorHAnsi" w:hAnsi="Times New Roman"/>
          <w:sz w:val="28"/>
          <w:szCs w:val="28"/>
          <w:lang w:val="en-GB"/>
        </w:rPr>
        <w:t xml:space="preserve">she had tried without success to locate the builder, so he could depose to a confirmatory </w:t>
      </w:r>
      <w:r w:rsidR="00FA2679">
        <w:rPr>
          <w:rFonts w:ascii="Times New Roman" w:eastAsiaTheme="minorHAnsi" w:hAnsi="Times New Roman"/>
          <w:sz w:val="28"/>
          <w:szCs w:val="28"/>
          <w:lang w:val="en-GB"/>
        </w:rPr>
        <w:t>affidavit</w:t>
      </w:r>
      <w:r w:rsidR="00880BBE">
        <w:rPr>
          <w:rFonts w:ascii="Times New Roman" w:eastAsiaTheme="minorHAnsi" w:hAnsi="Times New Roman"/>
          <w:sz w:val="28"/>
          <w:szCs w:val="28"/>
          <w:lang w:val="en-GB"/>
        </w:rPr>
        <w:t>,</w:t>
      </w:r>
      <w:r w:rsidR="00FA2679">
        <w:rPr>
          <w:rFonts w:ascii="Times New Roman" w:eastAsiaTheme="minorHAnsi" w:hAnsi="Times New Roman"/>
          <w:sz w:val="28"/>
          <w:szCs w:val="28"/>
          <w:lang w:val="en-GB"/>
        </w:rPr>
        <w:t xml:space="preserve"> since he is well place</w:t>
      </w:r>
      <w:r w:rsidRPr="00D759BE">
        <w:rPr>
          <w:rFonts w:ascii="Times New Roman" w:eastAsiaTheme="minorHAnsi" w:hAnsi="Times New Roman"/>
          <w:sz w:val="28"/>
          <w:szCs w:val="28"/>
          <w:lang w:val="en-GB"/>
        </w:rPr>
        <w:t>d to attest that she had paid him from her own funds to construct the house.  It was also averred by Applicant her</w:t>
      </w:r>
      <w:r w:rsidR="00FA2679">
        <w:rPr>
          <w:rFonts w:ascii="Times New Roman" w:eastAsiaTheme="minorHAnsi" w:hAnsi="Times New Roman"/>
          <w:sz w:val="28"/>
          <w:szCs w:val="28"/>
          <w:lang w:val="en-GB"/>
        </w:rPr>
        <w:t>e</w:t>
      </w:r>
      <w:r w:rsidR="003050C0">
        <w:rPr>
          <w:rFonts w:ascii="Times New Roman" w:eastAsiaTheme="minorHAnsi" w:hAnsi="Times New Roman"/>
          <w:sz w:val="28"/>
          <w:szCs w:val="28"/>
          <w:lang w:val="en-GB"/>
        </w:rPr>
        <w:t>in that she also contra</w:t>
      </w:r>
      <w:r w:rsidRPr="00D759BE">
        <w:rPr>
          <w:rFonts w:ascii="Times New Roman" w:eastAsiaTheme="minorHAnsi" w:hAnsi="Times New Roman"/>
          <w:sz w:val="28"/>
          <w:szCs w:val="28"/>
          <w:lang w:val="en-GB"/>
        </w:rPr>
        <w:t>cted with an electrician to wire the house.  The said Electrician is a Mr. Thulani Shongwe.  This Electrician deposed to a confirmatory affidavit (page 32 of the Book of Pleadings), wherein he confi</w:t>
      </w:r>
      <w:r w:rsidR="00FA2679">
        <w:rPr>
          <w:rFonts w:ascii="Times New Roman" w:eastAsiaTheme="minorHAnsi" w:hAnsi="Times New Roman"/>
          <w:sz w:val="28"/>
          <w:szCs w:val="28"/>
          <w:lang w:val="en-GB"/>
        </w:rPr>
        <w:t>r</w:t>
      </w:r>
      <w:r w:rsidRPr="00D759BE">
        <w:rPr>
          <w:rFonts w:ascii="Times New Roman" w:eastAsiaTheme="minorHAnsi" w:hAnsi="Times New Roman"/>
          <w:sz w:val="28"/>
          <w:szCs w:val="28"/>
          <w:lang w:val="en-GB"/>
        </w:rPr>
        <w:t xml:space="preserve">med that he was hired to wire the house at Ngwane Park by the Applicant.  He confirmed as well that he knew that the house had been constructed by Mr. Ngwenya, and that both he and the said Ngwenya were hired by the Applicant, who also remunerated them for </w:t>
      </w:r>
      <w:r w:rsidR="00891F8A">
        <w:rPr>
          <w:rFonts w:ascii="Times New Roman" w:eastAsiaTheme="minorHAnsi" w:hAnsi="Times New Roman"/>
          <w:sz w:val="28"/>
          <w:szCs w:val="28"/>
          <w:lang w:val="en-GB"/>
        </w:rPr>
        <w:t xml:space="preserve">their work and/or labour.  The Deponent herein </w:t>
      </w:r>
      <w:r w:rsidRPr="00D759BE">
        <w:rPr>
          <w:rFonts w:ascii="Times New Roman" w:eastAsiaTheme="minorHAnsi" w:hAnsi="Times New Roman"/>
          <w:sz w:val="28"/>
          <w:szCs w:val="28"/>
          <w:lang w:val="en-GB"/>
        </w:rPr>
        <w:t>further confirmed that the Applicant provided all the building material, electrical wires and fittings.</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FA2679">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[11]</w:t>
      </w:r>
      <w:r w:rsidRPr="00D759BE">
        <w:rPr>
          <w:rFonts w:ascii="Times New Roman" w:eastAsiaTheme="minorHAnsi" w:hAnsi="Times New Roman"/>
          <w:sz w:val="28"/>
          <w:szCs w:val="28"/>
          <w:lang w:val="en-GB"/>
        </w:rPr>
        <w:tab/>
        <w:t>It was the averment of the Applicant that the only funds that her late father assisted her with was a sum of E2000.00 (Two Thousand Emalangeni</w:t>
      </w:r>
      <w:r w:rsidR="00891F8A">
        <w:rPr>
          <w:rFonts w:ascii="Times New Roman" w:eastAsiaTheme="minorHAnsi" w:hAnsi="Times New Roman"/>
          <w:sz w:val="28"/>
          <w:szCs w:val="28"/>
          <w:lang w:val="en-GB"/>
        </w:rPr>
        <w:t xml:space="preserve"> only</w:t>
      </w:r>
      <w:r w:rsidRPr="00D759BE">
        <w:rPr>
          <w:rFonts w:ascii="Times New Roman" w:eastAsiaTheme="minorHAnsi" w:hAnsi="Times New Roman"/>
          <w:sz w:val="28"/>
          <w:szCs w:val="28"/>
          <w:lang w:val="en-GB"/>
        </w:rPr>
        <w:t>) when she was roofing the house.  It was her averment that she has resided in the disputed property since 2007, with her children, and none of the other Respondents had ever challenged her occupation of the house, up until she reported the estate to the 1</w:t>
      </w:r>
      <w:r w:rsidRPr="00D759BE">
        <w:rPr>
          <w:rFonts w:ascii="Times New Roman" w:eastAsiaTheme="minorHAnsi" w:hAnsi="Times New Roman"/>
          <w:sz w:val="28"/>
          <w:szCs w:val="28"/>
          <w:vertAlign w:val="superscript"/>
          <w:lang w:val="en-GB"/>
        </w:rPr>
        <w:t>st</w:t>
      </w:r>
      <w:r w:rsidRPr="00D759BE">
        <w:rPr>
          <w:rFonts w:ascii="Times New Roman" w:eastAsiaTheme="minorHAnsi" w:hAnsi="Times New Roman"/>
          <w:sz w:val="28"/>
          <w:szCs w:val="28"/>
          <w:lang w:val="en-GB"/>
        </w:rPr>
        <w:t xml:space="preserve"> Respondent.  It was the Applicant’s contention </w:t>
      </w:r>
      <w:r w:rsidRPr="00D759BE">
        <w:rPr>
          <w:rFonts w:ascii="Times New Roman" w:eastAsiaTheme="minorHAnsi" w:hAnsi="Times New Roman"/>
          <w:sz w:val="28"/>
          <w:szCs w:val="28"/>
          <w:lang w:val="en-GB"/>
        </w:rPr>
        <w:lastRenderedPageBreak/>
        <w:t xml:space="preserve">that the Master’s ruling which found that there was no evidence supporting that the house was actually constructed by the Applicant, because the </w:t>
      </w:r>
      <w:r w:rsidR="00891F8A">
        <w:rPr>
          <w:rFonts w:ascii="Times New Roman" w:eastAsiaTheme="minorHAnsi" w:hAnsi="Times New Roman"/>
          <w:sz w:val="28"/>
          <w:szCs w:val="28"/>
          <w:lang w:val="en-GB"/>
        </w:rPr>
        <w:t>receipts submitted, though bearing</w:t>
      </w:r>
      <w:r w:rsidRPr="00D759BE">
        <w:rPr>
          <w:rFonts w:ascii="Times New Roman" w:eastAsiaTheme="minorHAnsi" w:hAnsi="Times New Roman"/>
          <w:sz w:val="28"/>
          <w:szCs w:val="28"/>
          <w:lang w:val="en-GB"/>
        </w:rPr>
        <w:t xml:space="preserve"> the Applicant’s name</w:t>
      </w:r>
      <w:r w:rsidR="00891F8A">
        <w:rPr>
          <w:rFonts w:ascii="Times New Roman" w:eastAsiaTheme="minorHAnsi" w:hAnsi="Times New Roman"/>
          <w:sz w:val="28"/>
          <w:szCs w:val="28"/>
          <w:lang w:val="en-GB"/>
        </w:rPr>
        <w:t>,</w:t>
      </w:r>
      <w:r w:rsidRPr="00D759BE">
        <w:rPr>
          <w:rFonts w:ascii="Times New Roman" w:eastAsiaTheme="minorHAnsi" w:hAnsi="Times New Roman"/>
          <w:sz w:val="28"/>
          <w:szCs w:val="28"/>
          <w:lang w:val="en-GB"/>
        </w:rPr>
        <w:t xml:space="preserve"> do not necessarily mean that she paid these amounts from her own funds.  It was the Master’s conclusion that the fact that her name was on the receipts does not rule out that she could have been sent by her father to make the payments on his behalf.  The Master then proceeded to rule that the house fell to be distributed to all the beneficiaries as part of the intestate Estate of the late John Fly Simelane, as </w:t>
      </w:r>
      <w:r w:rsidR="00891F8A">
        <w:rPr>
          <w:rFonts w:ascii="Times New Roman" w:eastAsiaTheme="minorHAnsi" w:hAnsi="Times New Roman"/>
          <w:sz w:val="28"/>
          <w:szCs w:val="28"/>
          <w:lang w:val="en-GB"/>
        </w:rPr>
        <w:t xml:space="preserve">it forms part of </w:t>
      </w:r>
      <w:r w:rsidRPr="00D759BE">
        <w:rPr>
          <w:rFonts w:ascii="Times New Roman" w:eastAsiaTheme="minorHAnsi" w:hAnsi="Times New Roman"/>
          <w:sz w:val="28"/>
          <w:szCs w:val="28"/>
          <w:lang w:val="en-GB"/>
        </w:rPr>
        <w:t>his estate.</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FA2679">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[12]</w:t>
      </w:r>
      <w:r w:rsidRPr="00D759BE">
        <w:rPr>
          <w:rFonts w:ascii="Times New Roman" w:eastAsiaTheme="minorHAnsi" w:hAnsi="Times New Roman"/>
          <w:sz w:val="28"/>
          <w:szCs w:val="28"/>
          <w:lang w:val="en-GB"/>
        </w:rPr>
        <w:tab/>
        <w:t xml:space="preserve">The submission of Counsel for Applicant was that the present application for review is founded on </w:t>
      </w:r>
      <w:r w:rsidRPr="00D759BE">
        <w:rPr>
          <w:rFonts w:ascii="Times New Roman" w:eastAsiaTheme="minorHAnsi" w:hAnsi="Times New Roman"/>
          <w:b/>
          <w:sz w:val="28"/>
          <w:szCs w:val="28"/>
          <w:lang w:val="en-GB"/>
        </w:rPr>
        <w:t xml:space="preserve">Section 51 </w:t>
      </w:r>
      <w:r w:rsidRPr="00D759BE">
        <w:rPr>
          <w:rFonts w:ascii="Times New Roman" w:eastAsiaTheme="minorHAnsi" w:hAnsi="Times New Roman"/>
          <w:b/>
          <w:i/>
          <w:sz w:val="28"/>
          <w:szCs w:val="28"/>
          <w:lang w:val="en-GB"/>
        </w:rPr>
        <w:t>bis</w:t>
      </w:r>
      <w:r w:rsidRPr="00D759BE">
        <w:rPr>
          <w:rFonts w:ascii="Times New Roman" w:eastAsiaTheme="minorHAnsi" w:hAnsi="Times New Roman"/>
          <w:b/>
          <w:sz w:val="28"/>
          <w:szCs w:val="28"/>
          <w:lang w:val="en-GB"/>
        </w:rPr>
        <w:t xml:space="preserve"> (8) of the Administration of Estates Act 28/1902</w:t>
      </w:r>
      <w:r w:rsidRPr="00D759BE">
        <w:rPr>
          <w:rFonts w:ascii="Times New Roman" w:eastAsiaTheme="minorHAnsi" w:hAnsi="Times New Roman"/>
          <w:sz w:val="28"/>
          <w:szCs w:val="28"/>
          <w:lang w:val="en-GB"/>
        </w:rPr>
        <w:t>, as well as the common law.  According to Counsel herein, any person who is aggrieved by a decision of the Master may apply on motion to the High Court within 30 days, for a review of such ruling and/or decision.  The Court may make whatever decision it deems fit in the circumstances, including a setting aside of this decision.</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FA2679">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[13]</w:t>
      </w:r>
      <w:r w:rsidRPr="00D759BE">
        <w:rPr>
          <w:rFonts w:ascii="Times New Roman" w:eastAsiaTheme="minorHAnsi" w:hAnsi="Times New Roman"/>
          <w:sz w:val="28"/>
          <w:szCs w:val="28"/>
          <w:lang w:val="en-GB"/>
        </w:rPr>
        <w:tab/>
        <w:t xml:space="preserve">Citing the case of </w:t>
      </w:r>
      <w:r w:rsidRPr="00D759BE">
        <w:rPr>
          <w:rFonts w:ascii="Times New Roman" w:eastAsiaTheme="minorHAnsi" w:hAnsi="Times New Roman"/>
          <w:b/>
          <w:sz w:val="28"/>
          <w:szCs w:val="28"/>
          <w:u w:val="single"/>
          <w:lang w:val="en-GB"/>
        </w:rPr>
        <w:t>Lungile Hotencia Gamedze v The Master of the High Court of Eswatini &amp; 7 Others High Court Case No. 1537/2018</w:t>
      </w:r>
      <w:r w:rsidRPr="00D759BE">
        <w:rPr>
          <w:rFonts w:ascii="Times New Roman" w:eastAsiaTheme="minorHAnsi" w:hAnsi="Times New Roman"/>
          <w:sz w:val="28"/>
          <w:szCs w:val="28"/>
          <w:lang w:val="en-GB"/>
        </w:rPr>
        <w:t xml:space="preserve">, Counsel </w:t>
      </w:r>
      <w:r w:rsidRPr="00D759BE">
        <w:rPr>
          <w:rFonts w:ascii="Times New Roman" w:eastAsiaTheme="minorHAnsi" w:hAnsi="Times New Roman"/>
          <w:sz w:val="28"/>
          <w:szCs w:val="28"/>
          <w:lang w:val="en-GB"/>
        </w:rPr>
        <w:lastRenderedPageBreak/>
        <w:t>gave a statement of the law on the grounds of judicial review as being the following:</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E70EBC">
      <w:pPr>
        <w:numPr>
          <w:ilvl w:val="0"/>
          <w:numId w:val="24"/>
        </w:numPr>
        <w:spacing w:after="160" w:line="480" w:lineRule="auto"/>
        <w:contextualSpacing/>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Failure by the decision-maker to properly apply his or her mind to the evidence that is presented.</w:t>
      </w:r>
    </w:p>
    <w:p w:rsidR="00D759BE" w:rsidRPr="00D759BE" w:rsidRDefault="00D759BE" w:rsidP="00E70EBC">
      <w:pPr>
        <w:spacing w:after="160" w:line="480" w:lineRule="auto"/>
        <w:ind w:left="1440"/>
        <w:contextualSpacing/>
        <w:jc w:val="both"/>
        <w:rPr>
          <w:rFonts w:ascii="Times New Roman" w:eastAsiaTheme="minorHAnsi" w:hAnsi="Times New Roman"/>
          <w:sz w:val="28"/>
          <w:szCs w:val="28"/>
          <w:lang w:val="en-GB"/>
        </w:rPr>
      </w:pPr>
    </w:p>
    <w:p w:rsidR="00D759BE" w:rsidRPr="00D759BE" w:rsidRDefault="00D759BE" w:rsidP="00E70EBC">
      <w:pPr>
        <w:numPr>
          <w:ilvl w:val="0"/>
          <w:numId w:val="24"/>
        </w:numPr>
        <w:spacing w:after="160" w:line="480" w:lineRule="auto"/>
        <w:contextualSpacing/>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Unreasonableness or gross unreasonableness.</w:t>
      </w:r>
    </w:p>
    <w:p w:rsidR="00D759BE" w:rsidRPr="00D759BE" w:rsidRDefault="00D759BE" w:rsidP="00E70EBC">
      <w:pPr>
        <w:spacing w:after="160" w:line="480" w:lineRule="auto"/>
        <w:ind w:left="720"/>
        <w:contextualSpacing/>
        <w:jc w:val="both"/>
        <w:rPr>
          <w:rFonts w:ascii="Times New Roman" w:eastAsiaTheme="minorHAnsi" w:hAnsi="Times New Roman"/>
          <w:sz w:val="28"/>
          <w:szCs w:val="28"/>
          <w:lang w:val="en-GB"/>
        </w:rPr>
      </w:pPr>
    </w:p>
    <w:p w:rsidR="00D759BE" w:rsidRPr="00D759BE" w:rsidRDefault="00D759BE" w:rsidP="00E70EBC">
      <w:pPr>
        <w:numPr>
          <w:ilvl w:val="0"/>
          <w:numId w:val="24"/>
        </w:numPr>
        <w:spacing w:after="160" w:line="480" w:lineRule="auto"/>
        <w:contextualSpacing/>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Failure of natural justice.</w:t>
      </w:r>
    </w:p>
    <w:p w:rsidR="00D759BE" w:rsidRPr="00D759BE" w:rsidRDefault="00D759BE" w:rsidP="00E70EBC">
      <w:pPr>
        <w:spacing w:after="160" w:line="480" w:lineRule="auto"/>
        <w:ind w:left="720"/>
        <w:contextualSpacing/>
        <w:jc w:val="both"/>
        <w:rPr>
          <w:rFonts w:ascii="Times New Roman" w:eastAsiaTheme="minorHAnsi" w:hAnsi="Times New Roman"/>
          <w:sz w:val="28"/>
          <w:szCs w:val="28"/>
          <w:lang w:val="en-GB"/>
        </w:rPr>
      </w:pPr>
    </w:p>
    <w:p w:rsidR="00D759BE" w:rsidRPr="00D759BE" w:rsidRDefault="00D759BE" w:rsidP="00E70EBC">
      <w:pPr>
        <w:numPr>
          <w:ilvl w:val="0"/>
          <w:numId w:val="24"/>
        </w:numPr>
        <w:spacing w:after="160" w:line="480" w:lineRule="auto"/>
        <w:contextualSpacing/>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Taking into account irrelevant considerations or ignoring relevant considerations.</w:t>
      </w:r>
    </w:p>
    <w:p w:rsidR="00D759BE" w:rsidRPr="00D759BE" w:rsidRDefault="00D759BE" w:rsidP="00E70EBC">
      <w:pPr>
        <w:spacing w:after="160" w:line="480" w:lineRule="auto"/>
        <w:ind w:left="720"/>
        <w:contextualSpacing/>
        <w:jc w:val="both"/>
        <w:rPr>
          <w:rFonts w:ascii="Times New Roman" w:eastAsiaTheme="minorHAnsi" w:hAnsi="Times New Roman"/>
          <w:sz w:val="28"/>
          <w:szCs w:val="28"/>
          <w:lang w:val="en-GB"/>
        </w:rPr>
      </w:pPr>
    </w:p>
    <w:p w:rsidR="00D759BE" w:rsidRPr="00D759BE" w:rsidRDefault="00D759BE" w:rsidP="00E70EBC">
      <w:pPr>
        <w:numPr>
          <w:ilvl w:val="0"/>
          <w:numId w:val="24"/>
        </w:numPr>
        <w:spacing w:after="160" w:line="480" w:lineRule="auto"/>
        <w:contextualSpacing/>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Irregularity of procedure.</w:t>
      </w:r>
    </w:p>
    <w:p w:rsidR="00D759BE" w:rsidRPr="00D759BE" w:rsidRDefault="00D759BE" w:rsidP="00E70EBC">
      <w:pPr>
        <w:spacing w:after="160" w:line="480" w:lineRule="auto"/>
        <w:ind w:left="720"/>
        <w:contextualSpacing/>
        <w:jc w:val="both"/>
        <w:rPr>
          <w:rFonts w:ascii="Times New Roman" w:eastAsiaTheme="minorHAnsi" w:hAnsi="Times New Roman"/>
          <w:sz w:val="28"/>
          <w:szCs w:val="28"/>
          <w:lang w:val="en-GB"/>
        </w:rPr>
      </w:pPr>
    </w:p>
    <w:p w:rsidR="00D759BE" w:rsidRPr="00D759BE" w:rsidRDefault="00D759BE" w:rsidP="00E70EBC">
      <w:pPr>
        <w:numPr>
          <w:ilvl w:val="0"/>
          <w:numId w:val="24"/>
        </w:numPr>
        <w:spacing w:after="160" w:line="480" w:lineRule="auto"/>
        <w:contextualSpacing/>
        <w:jc w:val="both"/>
        <w:rPr>
          <w:rFonts w:ascii="Times New Roman" w:eastAsiaTheme="minorHAnsi" w:hAnsi="Times New Roman"/>
          <w:sz w:val="28"/>
          <w:szCs w:val="28"/>
          <w:lang w:val="en-GB"/>
        </w:rPr>
      </w:pPr>
      <w:r w:rsidRPr="00D759BE">
        <w:rPr>
          <w:rFonts w:ascii="Times New Roman" w:eastAsiaTheme="minorHAnsi" w:hAnsi="Times New Roman"/>
          <w:i/>
          <w:sz w:val="28"/>
          <w:szCs w:val="28"/>
          <w:lang w:val="en-GB"/>
        </w:rPr>
        <w:t>Mala fide</w:t>
      </w:r>
      <w:r w:rsidRPr="00D759BE">
        <w:rPr>
          <w:rFonts w:ascii="Times New Roman" w:eastAsiaTheme="minorHAnsi" w:hAnsi="Times New Roman"/>
          <w:sz w:val="28"/>
          <w:szCs w:val="28"/>
          <w:lang w:val="en-GB"/>
        </w:rPr>
        <w:t>, capriciousness or arbitrariness (per His Lordship Mlangeni J at page 7 of the Judgment).</w:t>
      </w:r>
    </w:p>
    <w:p w:rsidR="00D759BE" w:rsidRPr="00D759BE" w:rsidRDefault="00D759BE" w:rsidP="00E70EBC">
      <w:pPr>
        <w:spacing w:after="160" w:line="480" w:lineRule="auto"/>
        <w:ind w:left="720"/>
        <w:contextualSpacing/>
        <w:jc w:val="both"/>
        <w:rPr>
          <w:rFonts w:ascii="Times New Roman" w:eastAsiaTheme="minorHAnsi" w:hAnsi="Times New Roman"/>
          <w:sz w:val="28"/>
          <w:szCs w:val="28"/>
          <w:lang w:val="en-GB"/>
        </w:rPr>
      </w:pPr>
    </w:p>
    <w:p w:rsidR="00D759BE" w:rsidRPr="00D759BE" w:rsidRDefault="00D759BE" w:rsidP="00E70EBC">
      <w:pPr>
        <w:spacing w:after="160" w:line="480" w:lineRule="auto"/>
        <w:ind w:left="144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His Lordship further stated the following:</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FA2679">
      <w:pPr>
        <w:spacing w:after="160" w:line="480" w:lineRule="auto"/>
        <w:ind w:left="2160"/>
        <w:jc w:val="both"/>
        <w:rPr>
          <w:rFonts w:ascii="Times New Roman" w:eastAsiaTheme="minorHAnsi" w:hAnsi="Times New Roman"/>
          <w:b/>
          <w:i/>
          <w:sz w:val="28"/>
          <w:szCs w:val="28"/>
          <w:lang w:val="en-GB"/>
        </w:rPr>
      </w:pPr>
      <w:r w:rsidRPr="00D759BE">
        <w:rPr>
          <w:rFonts w:ascii="Times New Roman" w:eastAsiaTheme="minorHAnsi" w:hAnsi="Times New Roman"/>
          <w:b/>
          <w:i/>
          <w:sz w:val="28"/>
          <w:szCs w:val="28"/>
          <w:lang w:val="en-GB"/>
        </w:rPr>
        <w:lastRenderedPageBreak/>
        <w:t>“It has been held time and again that the list is not exhaustive.  For instances, failure to give reasons for the decision, or give reasons which are not justified by evidence, appears to me to be a ground for review.”</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FA2679">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[14</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 xml:space="preserve">Counsel further relied on the case of </w:t>
      </w:r>
      <w:r w:rsidR="00D759BE" w:rsidRPr="00D759BE">
        <w:rPr>
          <w:rFonts w:ascii="Times New Roman" w:eastAsiaTheme="minorHAnsi" w:hAnsi="Times New Roman"/>
          <w:b/>
          <w:sz w:val="28"/>
          <w:szCs w:val="28"/>
          <w:u w:val="single"/>
          <w:lang w:val="en-GB"/>
        </w:rPr>
        <w:t>Takhona Dlamini v President of the Industrial Court and Another – Civil Appeal Case No. 23/97</w:t>
      </w:r>
      <w:r w:rsidR="00D759BE" w:rsidRPr="00D759BE">
        <w:rPr>
          <w:rFonts w:ascii="Times New Roman" w:eastAsiaTheme="minorHAnsi" w:hAnsi="Times New Roman"/>
          <w:sz w:val="28"/>
          <w:szCs w:val="28"/>
          <w:lang w:val="en-GB"/>
        </w:rPr>
        <w:t xml:space="preserve"> where Tebutt J.A. stated the following as being common law grounds for review:</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0B7853" w:rsidP="000B7853">
      <w:pPr>
        <w:spacing w:after="160" w:line="480" w:lineRule="auto"/>
        <w:ind w:left="1440"/>
        <w:jc w:val="both"/>
        <w:rPr>
          <w:rFonts w:ascii="Times New Roman" w:eastAsiaTheme="minorHAnsi" w:hAnsi="Times New Roman"/>
          <w:b/>
          <w:i/>
          <w:sz w:val="28"/>
          <w:szCs w:val="28"/>
          <w:lang w:val="en-GB"/>
        </w:rPr>
      </w:pPr>
      <w:r w:rsidRPr="000B7853">
        <w:rPr>
          <w:rFonts w:ascii="Times New Roman" w:eastAsiaTheme="minorHAnsi" w:hAnsi="Times New Roman"/>
          <w:b/>
          <w:i/>
          <w:sz w:val="28"/>
          <w:szCs w:val="28"/>
          <w:lang w:val="en-GB"/>
        </w:rPr>
        <w:t>“…..these grounds embra</w:t>
      </w:r>
      <w:r w:rsidR="00D759BE" w:rsidRPr="00D759BE">
        <w:rPr>
          <w:rFonts w:ascii="Times New Roman" w:eastAsiaTheme="minorHAnsi" w:hAnsi="Times New Roman"/>
          <w:b/>
          <w:i/>
          <w:sz w:val="28"/>
          <w:szCs w:val="28"/>
          <w:lang w:val="en-GB"/>
        </w:rPr>
        <w:t>ce inter alia the fact that the decision was arrived at arbitrarily or was capriciously or mala fide, or as a resul</w:t>
      </w:r>
      <w:r w:rsidR="00891F8A">
        <w:rPr>
          <w:rFonts w:ascii="Times New Roman" w:eastAsiaTheme="minorHAnsi" w:hAnsi="Times New Roman"/>
          <w:b/>
          <w:i/>
          <w:sz w:val="28"/>
          <w:szCs w:val="28"/>
          <w:lang w:val="en-GB"/>
        </w:rPr>
        <w:t>t of an unwarranted adherence</w:t>
      </w:r>
      <w:r w:rsidR="00D759BE" w:rsidRPr="00D759BE">
        <w:rPr>
          <w:rFonts w:ascii="Times New Roman" w:eastAsiaTheme="minorHAnsi" w:hAnsi="Times New Roman"/>
          <w:b/>
          <w:i/>
          <w:sz w:val="28"/>
          <w:szCs w:val="28"/>
          <w:lang w:val="en-GB"/>
        </w:rPr>
        <w:t xml:space="preserve"> to a fixed principle, or in order to further an ulterior or improper purpose or that the Court misconceived its function or took into account irrelevant considerations or ignored relevant ones or that the decision was so grossly unreasonable to warrant the interference, thus the Court had failed to apply its mind into the matter.”</w:t>
      </w:r>
    </w:p>
    <w:p w:rsidR="00A21966" w:rsidRDefault="00A21966" w:rsidP="000B7853">
      <w:pPr>
        <w:spacing w:after="160" w:line="480" w:lineRule="auto"/>
        <w:ind w:left="720" w:hanging="720"/>
        <w:jc w:val="both"/>
        <w:rPr>
          <w:rFonts w:ascii="Times New Roman" w:eastAsiaTheme="minorHAnsi" w:hAnsi="Times New Roman"/>
          <w:sz w:val="28"/>
          <w:szCs w:val="28"/>
          <w:lang w:val="en-GB"/>
        </w:rPr>
      </w:pPr>
    </w:p>
    <w:p w:rsidR="00D759BE" w:rsidRPr="00D759BE" w:rsidRDefault="00945581" w:rsidP="000B785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[15</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It was vehemently contended b</w:t>
      </w:r>
      <w:r w:rsidR="004305BF">
        <w:rPr>
          <w:rFonts w:ascii="Times New Roman" w:eastAsiaTheme="minorHAnsi" w:hAnsi="Times New Roman"/>
          <w:sz w:val="28"/>
          <w:szCs w:val="28"/>
          <w:lang w:val="en-GB"/>
        </w:rPr>
        <w:t>y Applicant’s Counsel that</w:t>
      </w:r>
      <w:r w:rsidR="00D759BE" w:rsidRPr="00D759BE">
        <w:rPr>
          <w:rFonts w:ascii="Times New Roman" w:eastAsiaTheme="minorHAnsi" w:hAnsi="Times New Roman"/>
          <w:sz w:val="28"/>
          <w:szCs w:val="28"/>
          <w:lang w:val="en-GB"/>
        </w:rPr>
        <w:t xml:space="preserve"> 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Respondent’s decision is grossly unreasonable such that it warrants intervention and review by this Court on the following grounds:</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15</w:t>
      </w:r>
      <w:r w:rsidR="00D759BE" w:rsidRPr="00D759BE">
        <w:rPr>
          <w:rFonts w:ascii="Times New Roman" w:eastAsiaTheme="minorHAnsi" w:hAnsi="Times New Roman"/>
          <w:sz w:val="28"/>
          <w:szCs w:val="28"/>
          <w:lang w:val="en-GB"/>
        </w:rPr>
        <w:t>.1</w:t>
      </w:r>
      <w:r w:rsidR="00D759BE" w:rsidRPr="00D759BE">
        <w:rPr>
          <w:rFonts w:ascii="Times New Roman" w:eastAsiaTheme="minorHAnsi" w:hAnsi="Times New Roman"/>
          <w:sz w:val="28"/>
          <w:szCs w:val="28"/>
          <w:lang w:val="en-GB"/>
        </w:rPr>
        <w:tab/>
        <w:t>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Respondent’s decision to find that there was no evidence put forward to support that the house was constructed by the Applicant as the receipts were not on their own convincing was wrong and/or incorrect.</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15</w:t>
      </w:r>
      <w:r w:rsidR="00D759BE" w:rsidRPr="00D759BE">
        <w:rPr>
          <w:rFonts w:ascii="Times New Roman" w:eastAsiaTheme="minorHAnsi" w:hAnsi="Times New Roman"/>
          <w:sz w:val="28"/>
          <w:szCs w:val="28"/>
          <w:lang w:val="en-GB"/>
        </w:rPr>
        <w:t>.2</w:t>
      </w:r>
      <w:r w:rsidR="00D759BE" w:rsidRPr="00D759BE">
        <w:rPr>
          <w:rFonts w:ascii="Times New Roman" w:eastAsiaTheme="minorHAnsi" w:hAnsi="Times New Roman"/>
          <w:sz w:val="28"/>
          <w:szCs w:val="28"/>
          <w:lang w:val="en-GB"/>
        </w:rPr>
        <w:tab/>
        <w:t>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 failed to consider and completely ignored the inescapable fact that the receipts submitted in proof of the Applicant’s claim were the only form of evidence.</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15</w:t>
      </w:r>
      <w:r w:rsidR="00D759BE" w:rsidRPr="00D759BE">
        <w:rPr>
          <w:rFonts w:ascii="Times New Roman" w:eastAsiaTheme="minorHAnsi" w:hAnsi="Times New Roman"/>
          <w:sz w:val="28"/>
          <w:szCs w:val="28"/>
          <w:lang w:val="en-GB"/>
        </w:rPr>
        <w:t>.3</w:t>
      </w:r>
      <w:r w:rsidR="00D759BE" w:rsidRPr="00D759BE">
        <w:rPr>
          <w:rFonts w:ascii="Times New Roman" w:eastAsiaTheme="minorHAnsi" w:hAnsi="Times New Roman"/>
          <w:sz w:val="28"/>
          <w:szCs w:val="28"/>
          <w:lang w:val="en-GB"/>
        </w:rPr>
        <w:tab/>
        <w:t>The Applicant’s submission is that the 2</w:t>
      </w:r>
      <w:r w:rsidR="00D759BE" w:rsidRPr="00D759BE">
        <w:rPr>
          <w:rFonts w:ascii="Times New Roman" w:eastAsiaTheme="minorHAnsi" w:hAnsi="Times New Roman"/>
          <w:sz w:val="28"/>
          <w:szCs w:val="28"/>
          <w:vertAlign w:val="superscript"/>
          <w:lang w:val="en-GB"/>
        </w:rPr>
        <w:t>nd</w:t>
      </w:r>
      <w:r w:rsidR="00D759BE" w:rsidRPr="00D759BE">
        <w:rPr>
          <w:rFonts w:ascii="Times New Roman" w:eastAsiaTheme="minorHAnsi" w:hAnsi="Times New Roman"/>
          <w:sz w:val="28"/>
          <w:szCs w:val="28"/>
          <w:lang w:val="en-GB"/>
        </w:rPr>
        <w:t>, 4</w:t>
      </w:r>
      <w:r w:rsidR="00D759BE" w:rsidRPr="00D759BE">
        <w:rPr>
          <w:rFonts w:ascii="Times New Roman" w:eastAsiaTheme="minorHAnsi" w:hAnsi="Times New Roman"/>
          <w:sz w:val="28"/>
          <w:szCs w:val="28"/>
          <w:vertAlign w:val="superscript"/>
          <w:lang w:val="en-GB"/>
        </w:rPr>
        <w:t>th</w:t>
      </w:r>
      <w:r w:rsidR="00D759BE" w:rsidRPr="00D759BE">
        <w:rPr>
          <w:rFonts w:ascii="Times New Roman" w:eastAsiaTheme="minorHAnsi" w:hAnsi="Times New Roman"/>
          <w:sz w:val="28"/>
          <w:szCs w:val="28"/>
          <w:lang w:val="en-GB"/>
        </w:rPr>
        <w:t>, 5</w:t>
      </w:r>
      <w:r w:rsidR="00D759BE" w:rsidRPr="00D759BE">
        <w:rPr>
          <w:rFonts w:ascii="Times New Roman" w:eastAsiaTheme="minorHAnsi" w:hAnsi="Times New Roman"/>
          <w:sz w:val="28"/>
          <w:szCs w:val="28"/>
          <w:vertAlign w:val="superscript"/>
          <w:lang w:val="en-GB"/>
        </w:rPr>
        <w:t>th</w:t>
      </w:r>
      <w:r w:rsidR="00D759BE" w:rsidRPr="00D759BE">
        <w:rPr>
          <w:rFonts w:ascii="Times New Roman" w:eastAsiaTheme="minorHAnsi" w:hAnsi="Times New Roman"/>
          <w:sz w:val="28"/>
          <w:szCs w:val="28"/>
          <w:lang w:val="en-GB"/>
        </w:rPr>
        <w:t xml:space="preserve"> and 6</w:t>
      </w:r>
      <w:r w:rsidR="00D759BE" w:rsidRPr="00D759BE">
        <w:rPr>
          <w:rFonts w:ascii="Times New Roman" w:eastAsiaTheme="minorHAnsi" w:hAnsi="Times New Roman"/>
          <w:sz w:val="28"/>
          <w:szCs w:val="28"/>
          <w:vertAlign w:val="superscript"/>
          <w:lang w:val="en-GB"/>
        </w:rPr>
        <w:t>th</w:t>
      </w:r>
      <w:r w:rsidR="00D759BE" w:rsidRPr="00D759BE">
        <w:rPr>
          <w:rFonts w:ascii="Times New Roman" w:eastAsiaTheme="minorHAnsi" w:hAnsi="Times New Roman"/>
          <w:sz w:val="28"/>
          <w:szCs w:val="28"/>
          <w:lang w:val="en-GB"/>
        </w:rPr>
        <w:t xml:space="preserve"> Respondents did not furnish 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 with any proof to the contrary, i.e. that the house was constructed by the late John Fly Simelane.  It was argued by the Counsel for the Applicant that 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 also ignored this fact, and by so doing came to an incorrect decision.</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[16</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It was submitted that 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 failed to properly apply her mind to the evidence that was presented to her, and thereby reached a</w:t>
      </w:r>
      <w:r w:rsidR="004305BF">
        <w:rPr>
          <w:rFonts w:ascii="Times New Roman" w:eastAsiaTheme="minorHAnsi" w:hAnsi="Times New Roman"/>
          <w:sz w:val="28"/>
          <w:szCs w:val="28"/>
          <w:lang w:val="en-GB"/>
        </w:rPr>
        <w:t xml:space="preserve"> wrong</w:t>
      </w:r>
      <w:r w:rsidR="00D759BE" w:rsidRPr="00D759BE">
        <w:rPr>
          <w:rFonts w:ascii="Times New Roman" w:eastAsiaTheme="minorHAnsi" w:hAnsi="Times New Roman"/>
          <w:sz w:val="28"/>
          <w:szCs w:val="28"/>
          <w:lang w:val="en-GB"/>
        </w:rPr>
        <w:t xml:space="preserve"> decision.  It was contended by Counsel that 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 failed to apply her mind to the claim, and had she had done so, she would have shed light on what type of </w:t>
      </w:r>
      <w:r w:rsidR="00D759BE" w:rsidRPr="00D759BE">
        <w:rPr>
          <w:rFonts w:ascii="Times New Roman" w:eastAsiaTheme="minorHAnsi" w:hAnsi="Times New Roman"/>
          <w:i/>
          <w:sz w:val="28"/>
          <w:szCs w:val="28"/>
          <w:lang w:val="en-GB"/>
        </w:rPr>
        <w:t>“convincing proof”</w:t>
      </w:r>
      <w:r w:rsidR="00D759BE" w:rsidRPr="00D759BE">
        <w:rPr>
          <w:rFonts w:ascii="Times New Roman" w:eastAsiaTheme="minorHAnsi" w:hAnsi="Times New Roman"/>
          <w:sz w:val="28"/>
          <w:szCs w:val="28"/>
          <w:lang w:val="en-GB"/>
        </w:rPr>
        <w:t xml:space="preserve"> ought to have been submitted by the Applicant apart from the receipts.  The Applicant’s  Counsel decried 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Respondent’s failure to shed light on what more the Applicant could have done in the bid to adduce evidence in proof of her claim.  The Counsel for Applicant insisted that the receipts for building material were more than sufficient, as these receipts are clear proof that the material was purchased by the Applicant.</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[17</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Counsel further submitted that 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 reached her decision in a capricious fashion, or failed to apply her mind or consider</w:t>
      </w:r>
      <w:r w:rsidR="000B7853">
        <w:rPr>
          <w:rFonts w:ascii="Times New Roman" w:eastAsiaTheme="minorHAnsi" w:hAnsi="Times New Roman"/>
          <w:sz w:val="28"/>
          <w:szCs w:val="28"/>
          <w:lang w:val="en-GB"/>
        </w:rPr>
        <w:t>e</w:t>
      </w:r>
      <w:r w:rsidR="00D759BE" w:rsidRPr="00D759BE">
        <w:rPr>
          <w:rFonts w:ascii="Times New Roman" w:eastAsiaTheme="minorHAnsi" w:hAnsi="Times New Roman"/>
          <w:sz w:val="28"/>
          <w:szCs w:val="28"/>
          <w:lang w:val="en-GB"/>
        </w:rPr>
        <w:t>d irrelevant factors, and ignored relevant ones, thus leading to the proceedings being rendered irregular and reviewable becau</w:t>
      </w:r>
      <w:r w:rsidR="000B7853">
        <w:rPr>
          <w:rFonts w:ascii="Times New Roman" w:eastAsiaTheme="minorHAnsi" w:hAnsi="Times New Roman"/>
          <w:sz w:val="28"/>
          <w:szCs w:val="28"/>
          <w:lang w:val="en-GB"/>
        </w:rPr>
        <w:t>s</w:t>
      </w:r>
      <w:r w:rsidR="00D759BE" w:rsidRPr="00D759BE">
        <w:rPr>
          <w:rFonts w:ascii="Times New Roman" w:eastAsiaTheme="minorHAnsi" w:hAnsi="Times New Roman"/>
          <w:sz w:val="28"/>
          <w:szCs w:val="28"/>
          <w:lang w:val="en-GB"/>
        </w:rPr>
        <w:t>e of this procedural flaw.  The said procedural flaws being:</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17</w:t>
      </w:r>
      <w:r w:rsidR="00D759BE" w:rsidRPr="00D759BE">
        <w:rPr>
          <w:rFonts w:ascii="Times New Roman" w:eastAsiaTheme="minorHAnsi" w:hAnsi="Times New Roman"/>
          <w:sz w:val="28"/>
          <w:szCs w:val="28"/>
          <w:lang w:val="en-GB"/>
        </w:rPr>
        <w:t>.1</w:t>
      </w:r>
      <w:r w:rsidR="00D759BE" w:rsidRPr="00D759BE">
        <w:rPr>
          <w:rFonts w:ascii="Times New Roman" w:eastAsiaTheme="minorHAnsi" w:hAnsi="Times New Roman"/>
          <w:sz w:val="28"/>
          <w:szCs w:val="28"/>
          <w:lang w:val="en-GB"/>
        </w:rPr>
        <w:tab/>
        <w:t>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 ignored that the building materials were purchased by the Applicant and not by the deceased.  The Applicant paid for the water installation, as well as for the connection of </w:t>
      </w:r>
      <w:r w:rsidR="00D759BE" w:rsidRPr="00D759BE">
        <w:rPr>
          <w:rFonts w:ascii="Times New Roman" w:eastAsiaTheme="minorHAnsi" w:hAnsi="Times New Roman"/>
          <w:sz w:val="28"/>
          <w:szCs w:val="28"/>
          <w:lang w:val="en-GB"/>
        </w:rPr>
        <w:lastRenderedPageBreak/>
        <w:t>electricity with the Electricity Company.  (receipts featured on pages 75, 76, 77,</w:t>
      </w:r>
      <w:r w:rsidR="00EA078F">
        <w:rPr>
          <w:rFonts w:ascii="Times New Roman" w:eastAsiaTheme="minorHAnsi" w:hAnsi="Times New Roman"/>
          <w:sz w:val="28"/>
          <w:szCs w:val="28"/>
          <w:lang w:val="en-GB"/>
        </w:rPr>
        <w:t xml:space="preserve"> </w:t>
      </w:r>
      <w:r w:rsidR="00D759BE" w:rsidRPr="00D759BE">
        <w:rPr>
          <w:rFonts w:ascii="Times New Roman" w:eastAsiaTheme="minorHAnsi" w:hAnsi="Times New Roman"/>
          <w:sz w:val="28"/>
          <w:szCs w:val="28"/>
          <w:lang w:val="en-GB"/>
        </w:rPr>
        <w:t>78,</w:t>
      </w:r>
      <w:r w:rsidR="00EA078F">
        <w:rPr>
          <w:rFonts w:ascii="Times New Roman" w:eastAsiaTheme="minorHAnsi" w:hAnsi="Times New Roman"/>
          <w:sz w:val="28"/>
          <w:szCs w:val="28"/>
          <w:lang w:val="en-GB"/>
        </w:rPr>
        <w:t xml:space="preserve"> </w:t>
      </w:r>
      <w:r w:rsidR="00D759BE" w:rsidRPr="00D759BE">
        <w:rPr>
          <w:rFonts w:ascii="Times New Roman" w:eastAsiaTheme="minorHAnsi" w:hAnsi="Times New Roman"/>
          <w:sz w:val="28"/>
          <w:szCs w:val="28"/>
          <w:lang w:val="en-GB"/>
        </w:rPr>
        <w:t>79 and 80 of the Book of Pleadings).</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17</w:t>
      </w:r>
      <w:r w:rsidR="00D759BE" w:rsidRPr="00D759BE">
        <w:rPr>
          <w:rFonts w:ascii="Times New Roman" w:eastAsiaTheme="minorHAnsi" w:hAnsi="Times New Roman"/>
          <w:sz w:val="28"/>
          <w:szCs w:val="28"/>
          <w:lang w:val="en-GB"/>
        </w:rPr>
        <w:t>.2</w:t>
      </w:r>
      <w:r w:rsidR="00D759BE" w:rsidRPr="00D759BE">
        <w:rPr>
          <w:rFonts w:ascii="Times New Roman" w:eastAsiaTheme="minorHAnsi" w:hAnsi="Times New Roman"/>
          <w:sz w:val="28"/>
          <w:szCs w:val="28"/>
          <w:lang w:val="en-GB"/>
        </w:rPr>
        <w:tab/>
        <w:t>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 further ignored the fact that if the late John Fly Simelane was the one responsible for the construction of the house, then there was no reason for him not to personally purchase the building material, as well as to personally pay for the water and electricity connections.</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17</w:t>
      </w:r>
      <w:r w:rsidR="00D759BE" w:rsidRPr="00D759BE">
        <w:rPr>
          <w:rFonts w:ascii="Times New Roman" w:eastAsiaTheme="minorHAnsi" w:hAnsi="Times New Roman"/>
          <w:sz w:val="28"/>
          <w:szCs w:val="28"/>
          <w:lang w:val="en-GB"/>
        </w:rPr>
        <w:t>.3</w:t>
      </w:r>
      <w:r w:rsidR="00D759BE" w:rsidRPr="00D759BE">
        <w:rPr>
          <w:rFonts w:ascii="Times New Roman" w:eastAsiaTheme="minorHAnsi" w:hAnsi="Times New Roman"/>
          <w:sz w:val="28"/>
          <w:szCs w:val="28"/>
          <w:lang w:val="en-GB"/>
        </w:rPr>
        <w:tab/>
        <w:t>The Applicant’s Counsel opined that it is irrational, and difficult to understand how 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 deduced that the late John Fly Simelane would allow the Applicant to construct her house on his land without validating same by means of a Will.</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17</w:t>
      </w:r>
      <w:r w:rsidR="00D759BE" w:rsidRPr="00D759BE">
        <w:rPr>
          <w:rFonts w:ascii="Times New Roman" w:eastAsiaTheme="minorHAnsi" w:hAnsi="Times New Roman"/>
          <w:sz w:val="28"/>
          <w:szCs w:val="28"/>
          <w:lang w:val="en-GB"/>
        </w:rPr>
        <w:t>.4</w:t>
      </w:r>
      <w:r w:rsidR="00D759BE" w:rsidRPr="00D759BE">
        <w:rPr>
          <w:rFonts w:ascii="Times New Roman" w:eastAsiaTheme="minorHAnsi" w:hAnsi="Times New Roman"/>
          <w:sz w:val="28"/>
          <w:szCs w:val="28"/>
          <w:lang w:val="en-GB"/>
        </w:rPr>
        <w:tab/>
        <w:t xml:space="preserve">The Applicant’s Counsel argued that the Applicant ought not to be the one who is penalised for her father’s failure to execute a Will.  He stated that the fact that her father died intestate, should not then be a reason to deprive the Applicant of her right to the house that she constructed with her own hard-earned money.  It was further contended that the fact that the late John Fly Simelane did not give </w:t>
      </w:r>
      <w:r w:rsidR="00D759BE" w:rsidRPr="00D759BE">
        <w:rPr>
          <w:rFonts w:ascii="Times New Roman" w:eastAsiaTheme="minorHAnsi" w:hAnsi="Times New Roman"/>
          <w:sz w:val="28"/>
          <w:szCs w:val="28"/>
          <w:lang w:val="en-GB"/>
        </w:rPr>
        <w:lastRenderedPageBreak/>
        <w:t>written consent to his daughter to construct the house in his land, is not an indicator that such consent was never given.  The Applicant’s Counsel further contended that there is no requirement of the law that the said consent ought to be written.</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17</w:t>
      </w:r>
      <w:r w:rsidR="00D759BE" w:rsidRPr="00D759BE">
        <w:rPr>
          <w:rFonts w:ascii="Times New Roman" w:eastAsiaTheme="minorHAnsi" w:hAnsi="Times New Roman"/>
          <w:sz w:val="28"/>
          <w:szCs w:val="28"/>
          <w:lang w:val="en-GB"/>
        </w:rPr>
        <w:t>.5</w:t>
      </w:r>
      <w:r w:rsidR="00D759BE" w:rsidRPr="00D759BE">
        <w:rPr>
          <w:rFonts w:ascii="Times New Roman" w:eastAsiaTheme="minorHAnsi" w:hAnsi="Times New Roman"/>
          <w:sz w:val="28"/>
          <w:szCs w:val="28"/>
          <w:lang w:val="en-GB"/>
        </w:rPr>
        <w:tab/>
        <w:t>It was contended by Applicant’s Counsel that after the death of the deceased father of the Applicant none of the beneficiaries made a claim regarding the said house, but the issue only came up after the Applicant reported to the estate of the deceased to 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  It was also pointed out by Counsel herein that despite the fact that the deceased passed away on the 25</w:t>
      </w:r>
      <w:r w:rsidR="00D759BE" w:rsidRPr="00D759BE">
        <w:rPr>
          <w:rFonts w:ascii="Times New Roman" w:eastAsiaTheme="minorHAnsi" w:hAnsi="Times New Roman"/>
          <w:sz w:val="28"/>
          <w:szCs w:val="28"/>
          <w:vertAlign w:val="superscript"/>
          <w:lang w:val="en-GB"/>
        </w:rPr>
        <w:t>th</w:t>
      </w:r>
      <w:r w:rsidR="00D759BE" w:rsidRPr="00D759BE">
        <w:rPr>
          <w:rFonts w:ascii="Times New Roman" w:eastAsiaTheme="minorHAnsi" w:hAnsi="Times New Roman"/>
          <w:sz w:val="28"/>
          <w:szCs w:val="28"/>
          <w:lang w:val="en-GB"/>
        </w:rPr>
        <w:t xml:space="preserve"> of April 2017, none of the beneficiaries to the estate did anything regarding the estate, and it was only when the Applicant took the initiative that the estate was eventually reported on the 9</w:t>
      </w:r>
      <w:r w:rsidR="00D759BE" w:rsidRPr="00D759BE">
        <w:rPr>
          <w:rFonts w:ascii="Times New Roman" w:eastAsiaTheme="minorHAnsi" w:hAnsi="Times New Roman"/>
          <w:sz w:val="28"/>
          <w:szCs w:val="28"/>
          <w:vertAlign w:val="superscript"/>
          <w:lang w:val="en-GB"/>
        </w:rPr>
        <w:t>th</w:t>
      </w:r>
      <w:r w:rsidR="00D759BE" w:rsidRPr="00D759BE">
        <w:rPr>
          <w:rFonts w:ascii="Times New Roman" w:eastAsiaTheme="minorHAnsi" w:hAnsi="Times New Roman"/>
          <w:sz w:val="28"/>
          <w:szCs w:val="28"/>
          <w:lang w:val="en-GB"/>
        </w:rPr>
        <w:t xml:space="preserve"> of October, 2019.</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[18</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It was the Applicant’s case therefore that for all these reasons, the decision of the 1</w:t>
      </w:r>
      <w:r w:rsidR="00D759BE" w:rsidRPr="00D759BE">
        <w:rPr>
          <w:rFonts w:ascii="Times New Roman" w:eastAsiaTheme="minorHAnsi" w:hAnsi="Times New Roman"/>
          <w:sz w:val="28"/>
          <w:szCs w:val="28"/>
          <w:vertAlign w:val="superscript"/>
          <w:lang w:val="en-GB"/>
        </w:rPr>
        <w:t>st</w:t>
      </w:r>
      <w:r w:rsidR="00D759BE" w:rsidRPr="00D759BE">
        <w:rPr>
          <w:rFonts w:ascii="Times New Roman" w:eastAsiaTheme="minorHAnsi" w:hAnsi="Times New Roman"/>
          <w:sz w:val="28"/>
          <w:szCs w:val="28"/>
          <w:lang w:val="en-GB"/>
        </w:rPr>
        <w:t xml:space="preserve"> Respondent, which held that the house constructed on Lot 1061, Ngwane Park Township, Extension 1, Manzini Region ought to be included in the estate of the Late John Fly Simelane ought to be reviewed and set aside.</w:t>
      </w:r>
    </w:p>
    <w:p w:rsidR="00D759BE" w:rsidRPr="00D759BE" w:rsidRDefault="00D759BE" w:rsidP="00E70EBC">
      <w:pPr>
        <w:spacing w:after="160" w:line="480" w:lineRule="auto"/>
        <w:jc w:val="both"/>
        <w:rPr>
          <w:rFonts w:ascii="Times New Roman" w:eastAsiaTheme="minorHAnsi" w:hAnsi="Times New Roman"/>
          <w:b/>
          <w:sz w:val="28"/>
          <w:szCs w:val="28"/>
          <w:u w:val="single"/>
          <w:lang w:val="en-GB"/>
        </w:rPr>
      </w:pPr>
      <w:r w:rsidRPr="00D759BE">
        <w:rPr>
          <w:rFonts w:ascii="Times New Roman" w:eastAsiaTheme="minorHAnsi" w:hAnsi="Times New Roman"/>
          <w:b/>
          <w:sz w:val="28"/>
          <w:szCs w:val="28"/>
          <w:u w:val="single"/>
          <w:lang w:val="en-GB"/>
        </w:rPr>
        <w:lastRenderedPageBreak/>
        <w:t>THE 2</w:t>
      </w:r>
      <w:r w:rsidRPr="00D759BE">
        <w:rPr>
          <w:rFonts w:ascii="Times New Roman" w:eastAsiaTheme="minorHAnsi" w:hAnsi="Times New Roman"/>
          <w:b/>
          <w:sz w:val="28"/>
          <w:szCs w:val="28"/>
          <w:u w:val="single"/>
          <w:vertAlign w:val="superscript"/>
          <w:lang w:val="en-GB"/>
        </w:rPr>
        <w:t>ND</w:t>
      </w:r>
      <w:r w:rsidRPr="00D759BE">
        <w:rPr>
          <w:rFonts w:ascii="Times New Roman" w:eastAsiaTheme="minorHAnsi" w:hAnsi="Times New Roman"/>
          <w:b/>
          <w:sz w:val="28"/>
          <w:szCs w:val="28"/>
          <w:u w:val="single"/>
          <w:lang w:val="en-GB"/>
        </w:rPr>
        <w:t>, 4</w:t>
      </w:r>
      <w:r w:rsidRPr="00D759BE">
        <w:rPr>
          <w:rFonts w:ascii="Times New Roman" w:eastAsiaTheme="minorHAnsi" w:hAnsi="Times New Roman"/>
          <w:b/>
          <w:sz w:val="28"/>
          <w:szCs w:val="28"/>
          <w:u w:val="single"/>
          <w:vertAlign w:val="superscript"/>
          <w:lang w:val="en-GB"/>
        </w:rPr>
        <w:t>TH</w:t>
      </w:r>
      <w:r w:rsidRPr="00D759BE">
        <w:rPr>
          <w:rFonts w:ascii="Times New Roman" w:eastAsiaTheme="minorHAnsi" w:hAnsi="Times New Roman"/>
          <w:b/>
          <w:sz w:val="28"/>
          <w:szCs w:val="28"/>
          <w:u w:val="single"/>
          <w:lang w:val="en-GB"/>
        </w:rPr>
        <w:t>, 5</w:t>
      </w:r>
      <w:r w:rsidRPr="00D759BE">
        <w:rPr>
          <w:rFonts w:ascii="Times New Roman" w:eastAsiaTheme="minorHAnsi" w:hAnsi="Times New Roman"/>
          <w:b/>
          <w:sz w:val="28"/>
          <w:szCs w:val="28"/>
          <w:u w:val="single"/>
          <w:vertAlign w:val="superscript"/>
          <w:lang w:val="en-GB"/>
        </w:rPr>
        <w:t>TH</w:t>
      </w:r>
      <w:r w:rsidRPr="00D759BE">
        <w:rPr>
          <w:rFonts w:ascii="Times New Roman" w:eastAsiaTheme="minorHAnsi" w:hAnsi="Times New Roman"/>
          <w:b/>
          <w:sz w:val="28"/>
          <w:szCs w:val="28"/>
          <w:u w:val="single"/>
          <w:lang w:val="en-GB"/>
        </w:rPr>
        <w:t>, AND 6</w:t>
      </w:r>
      <w:r w:rsidRPr="00D759BE">
        <w:rPr>
          <w:rFonts w:ascii="Times New Roman" w:eastAsiaTheme="minorHAnsi" w:hAnsi="Times New Roman"/>
          <w:b/>
          <w:sz w:val="28"/>
          <w:szCs w:val="28"/>
          <w:u w:val="single"/>
          <w:vertAlign w:val="superscript"/>
          <w:lang w:val="en-GB"/>
        </w:rPr>
        <w:t>TH</w:t>
      </w:r>
      <w:r w:rsidRPr="00D759BE">
        <w:rPr>
          <w:rFonts w:ascii="Times New Roman" w:eastAsiaTheme="minorHAnsi" w:hAnsi="Times New Roman"/>
          <w:b/>
          <w:sz w:val="28"/>
          <w:szCs w:val="28"/>
          <w:u w:val="single"/>
          <w:lang w:val="en-GB"/>
        </w:rPr>
        <w:t xml:space="preserve"> RESPONDENTS’CASE</w:t>
      </w:r>
    </w:p>
    <w:p w:rsidR="00D759BE" w:rsidRPr="00D759BE" w:rsidRDefault="00945581" w:rsidP="000B785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[19</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The case of the Respondents is that the 2</w:t>
      </w:r>
      <w:r w:rsidR="00D759BE" w:rsidRPr="00D759BE">
        <w:rPr>
          <w:rFonts w:ascii="Times New Roman" w:eastAsiaTheme="minorHAnsi" w:hAnsi="Times New Roman"/>
          <w:sz w:val="28"/>
          <w:szCs w:val="28"/>
          <w:vertAlign w:val="superscript"/>
          <w:lang w:val="en-GB"/>
        </w:rPr>
        <w:t>nd</w:t>
      </w:r>
      <w:r w:rsidR="00D759BE" w:rsidRPr="00D759BE">
        <w:rPr>
          <w:rFonts w:ascii="Times New Roman" w:eastAsiaTheme="minorHAnsi" w:hAnsi="Times New Roman"/>
          <w:sz w:val="28"/>
          <w:szCs w:val="28"/>
          <w:lang w:val="en-GB"/>
        </w:rPr>
        <w:t xml:space="preserve"> Respondent is the second wife and widow of the late John Fly Simelane.  The Applicant is one of the five (5) children w</w:t>
      </w:r>
      <w:r w:rsidR="00FD1F15">
        <w:rPr>
          <w:rFonts w:ascii="Times New Roman" w:eastAsiaTheme="minorHAnsi" w:hAnsi="Times New Roman"/>
          <w:sz w:val="28"/>
          <w:szCs w:val="28"/>
          <w:lang w:val="en-GB"/>
        </w:rPr>
        <w:t>ho survived the deceased.  The 2nd</w:t>
      </w:r>
      <w:r w:rsidR="00D759BE" w:rsidRPr="00D759BE">
        <w:rPr>
          <w:rFonts w:ascii="Times New Roman" w:eastAsiaTheme="minorHAnsi" w:hAnsi="Times New Roman"/>
          <w:sz w:val="28"/>
          <w:szCs w:val="28"/>
          <w:lang w:val="en-GB"/>
        </w:rPr>
        <w:t xml:space="preserve"> Respondent was </w:t>
      </w:r>
      <w:r w:rsidR="00FD1F15">
        <w:rPr>
          <w:rFonts w:ascii="Times New Roman" w:eastAsiaTheme="minorHAnsi" w:hAnsi="Times New Roman"/>
          <w:sz w:val="28"/>
          <w:szCs w:val="28"/>
          <w:lang w:val="en-GB"/>
        </w:rPr>
        <w:t>appointed, and is the Executor of the e</w:t>
      </w:r>
      <w:r w:rsidR="00D759BE" w:rsidRPr="00D759BE">
        <w:rPr>
          <w:rFonts w:ascii="Times New Roman" w:eastAsiaTheme="minorHAnsi" w:hAnsi="Times New Roman"/>
          <w:sz w:val="28"/>
          <w:szCs w:val="28"/>
          <w:lang w:val="en-GB"/>
        </w:rPr>
        <w:t>state of the deceased, who owned Lot No. 1061, Extension One, Ngwane Park Township, upon which property there is constructed a house, which house, was admittedly occupied by the Applicant, but belonged to the late John Fly Simelane.  According to the 2</w:t>
      </w:r>
      <w:r w:rsidR="00D759BE" w:rsidRPr="00D759BE">
        <w:rPr>
          <w:rFonts w:ascii="Times New Roman" w:eastAsiaTheme="minorHAnsi" w:hAnsi="Times New Roman"/>
          <w:sz w:val="28"/>
          <w:szCs w:val="28"/>
          <w:vertAlign w:val="superscript"/>
          <w:lang w:val="en-GB"/>
        </w:rPr>
        <w:t>nd</w:t>
      </w:r>
      <w:r w:rsidR="00D759BE" w:rsidRPr="00D759BE">
        <w:rPr>
          <w:rFonts w:ascii="Times New Roman" w:eastAsiaTheme="minorHAnsi" w:hAnsi="Times New Roman"/>
          <w:sz w:val="28"/>
          <w:szCs w:val="28"/>
          <w:lang w:val="en-GB"/>
        </w:rPr>
        <w:t xml:space="preserve"> Respondent, the Master of the High Court after, appointing her as Executrix of her late husband’s estate, had directed that anyone who had an issue with such appointment, should lodge their dispute of same, within 14 (fourteen) days, and duly challenge the appointment, but the Applicant did not do this.  (paragraph 17 of the Answering Affidavit).</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[20</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The 2</w:t>
      </w:r>
      <w:r w:rsidR="00D759BE" w:rsidRPr="00D759BE">
        <w:rPr>
          <w:rFonts w:ascii="Times New Roman" w:eastAsiaTheme="minorHAnsi" w:hAnsi="Times New Roman"/>
          <w:sz w:val="28"/>
          <w:szCs w:val="28"/>
          <w:vertAlign w:val="superscript"/>
          <w:lang w:val="en-GB"/>
        </w:rPr>
        <w:t>nd</w:t>
      </w:r>
      <w:r w:rsidR="00D759BE" w:rsidRPr="00D759BE">
        <w:rPr>
          <w:rFonts w:ascii="Times New Roman" w:eastAsiaTheme="minorHAnsi" w:hAnsi="Times New Roman"/>
          <w:sz w:val="28"/>
          <w:szCs w:val="28"/>
          <w:lang w:val="en-GB"/>
        </w:rPr>
        <w:t xml:space="preserve"> Respondent in paragraph 8 of the Answering Affidavit further averred that the </w:t>
      </w:r>
      <w:r w:rsidR="00D759BE" w:rsidRPr="00D759BE">
        <w:rPr>
          <w:rFonts w:ascii="Times New Roman" w:eastAsiaTheme="minorHAnsi" w:hAnsi="Times New Roman"/>
          <w:i/>
          <w:sz w:val="28"/>
          <w:szCs w:val="28"/>
          <w:lang w:val="en-GB"/>
        </w:rPr>
        <w:t>locus standi</w:t>
      </w:r>
      <w:r w:rsidR="00D759BE" w:rsidRPr="00D759BE">
        <w:rPr>
          <w:rFonts w:ascii="Times New Roman" w:eastAsiaTheme="minorHAnsi" w:hAnsi="Times New Roman"/>
          <w:sz w:val="28"/>
          <w:szCs w:val="28"/>
          <w:lang w:val="en-GB"/>
        </w:rPr>
        <w:t xml:space="preserve"> of the Applicant to challenge the validity of her marriage to the late John Fly Simelane was wanting.  She further pointed out that in any event the validity or invalidity of her marriage to the Applicant’s late father is not an issue that is pertinent to the application matter at hand, as well as the prayers that are before Court.</w:t>
      </w:r>
    </w:p>
    <w:p w:rsidR="00D759BE" w:rsidRPr="00D759BE" w:rsidRDefault="00945581" w:rsidP="000B785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[21</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According to the Counsel for the Respondents herein, the Applicant has failed to make out a case in the application before Court, and this can be seen on the following:</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21</w:t>
      </w:r>
      <w:r w:rsidR="00D759BE" w:rsidRPr="00D759BE">
        <w:rPr>
          <w:rFonts w:ascii="Times New Roman" w:eastAsiaTheme="minorHAnsi" w:hAnsi="Times New Roman"/>
          <w:sz w:val="28"/>
          <w:szCs w:val="28"/>
          <w:lang w:val="en-GB"/>
        </w:rPr>
        <w:t>.1</w:t>
      </w:r>
      <w:r w:rsidR="00D759BE" w:rsidRPr="00D759BE">
        <w:rPr>
          <w:rFonts w:ascii="Times New Roman" w:eastAsiaTheme="minorHAnsi" w:hAnsi="Times New Roman"/>
          <w:sz w:val="28"/>
          <w:szCs w:val="28"/>
          <w:lang w:val="en-GB"/>
        </w:rPr>
        <w:tab/>
        <w:t>On the Notice of Motion, the Applicant seeks to set aside the ruling of the Master of the High Court which was made on the 17</w:t>
      </w:r>
      <w:r w:rsidR="00D759BE" w:rsidRPr="00D759BE">
        <w:rPr>
          <w:rFonts w:ascii="Times New Roman" w:eastAsiaTheme="minorHAnsi" w:hAnsi="Times New Roman"/>
          <w:sz w:val="28"/>
          <w:szCs w:val="28"/>
          <w:vertAlign w:val="superscript"/>
          <w:lang w:val="en-GB"/>
        </w:rPr>
        <w:t>th</w:t>
      </w:r>
      <w:r w:rsidR="00D759BE" w:rsidRPr="00D759BE">
        <w:rPr>
          <w:rFonts w:ascii="Times New Roman" w:eastAsiaTheme="minorHAnsi" w:hAnsi="Times New Roman"/>
          <w:sz w:val="28"/>
          <w:szCs w:val="28"/>
          <w:lang w:val="en-GB"/>
        </w:rPr>
        <w:t xml:space="preserve"> of April, 2021, and further seeks a declaratory order, wherein she expects the Court to declare her to be the one who built or constructed the house.  According to the case of the Respondent that the Master of the High Court dealt with the Applicant extensively and reached a conclusion that there was no evidence in support of the claim by the Applicant, and therefore dismissed her claim.</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21</w:t>
      </w:r>
      <w:r w:rsidR="00D759BE" w:rsidRPr="00D759BE">
        <w:rPr>
          <w:rFonts w:ascii="Times New Roman" w:eastAsiaTheme="minorHAnsi" w:hAnsi="Times New Roman"/>
          <w:sz w:val="28"/>
          <w:szCs w:val="28"/>
          <w:lang w:val="en-GB"/>
        </w:rPr>
        <w:t>.2</w:t>
      </w:r>
      <w:r w:rsidR="00D759BE" w:rsidRPr="00D759BE">
        <w:rPr>
          <w:rFonts w:ascii="Times New Roman" w:eastAsiaTheme="minorHAnsi" w:hAnsi="Times New Roman"/>
          <w:sz w:val="28"/>
          <w:szCs w:val="28"/>
          <w:lang w:val="en-GB"/>
        </w:rPr>
        <w:tab/>
        <w:t>The application lodged fails to disclose a cause of action, in that she seeks to have set aside, the Master’s decision, and yet she is not the owner of the property registered as Lot No. 1061 Ngwane Park Township, Manzini.  The Founding Affidavit does not contain any averments that will guide the Court on what should happen to the estate of the deceased once the ruling of the Master in this regard is made.</w:t>
      </w:r>
    </w:p>
    <w:p w:rsidR="00D759BE" w:rsidRPr="00D759BE" w:rsidRDefault="00945581" w:rsidP="000B785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[22</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The case of the Respondent is that it is not true that the Master failed to fully consider the issues before her, and failed to apply her mind to these, thus leading her to reach an improper conclusion.  The Respondent’s Counsel argued that the Applicant fails to state what the proper conclusion ought to hav</w:t>
      </w:r>
      <w:r w:rsidR="00FD1F15">
        <w:rPr>
          <w:rFonts w:ascii="Times New Roman" w:eastAsiaTheme="minorHAnsi" w:hAnsi="Times New Roman"/>
          <w:sz w:val="28"/>
          <w:szCs w:val="28"/>
          <w:lang w:val="en-GB"/>
        </w:rPr>
        <w:t xml:space="preserve">e been. </w:t>
      </w:r>
      <w:r w:rsidR="00D759BE" w:rsidRPr="00D759BE">
        <w:rPr>
          <w:rFonts w:ascii="Times New Roman" w:eastAsiaTheme="minorHAnsi" w:hAnsi="Times New Roman"/>
          <w:sz w:val="28"/>
          <w:szCs w:val="28"/>
          <w:lang w:val="en-GB"/>
        </w:rPr>
        <w:t xml:space="preserve">  The 2</w:t>
      </w:r>
      <w:r w:rsidR="00D759BE" w:rsidRPr="00D759BE">
        <w:rPr>
          <w:rFonts w:ascii="Times New Roman" w:eastAsiaTheme="minorHAnsi" w:hAnsi="Times New Roman"/>
          <w:sz w:val="28"/>
          <w:szCs w:val="28"/>
          <w:vertAlign w:val="superscript"/>
          <w:lang w:val="en-GB"/>
        </w:rPr>
        <w:t>nd</w:t>
      </w:r>
      <w:r w:rsidR="00D759BE" w:rsidRPr="00D759BE">
        <w:rPr>
          <w:rFonts w:ascii="Times New Roman" w:eastAsiaTheme="minorHAnsi" w:hAnsi="Times New Roman"/>
          <w:sz w:val="28"/>
          <w:szCs w:val="28"/>
          <w:lang w:val="en-GB"/>
        </w:rPr>
        <w:t xml:space="preserve"> Respondent in paragraph 17, averred in the affidavit that her late husband did not assist the Applicant to construct the house in question, but instead constructed same himself, using his pension benefits.  She further averred that she also contributed some of her own personal funds by giving him money to finance the building project.  It was averred by 2</w:t>
      </w:r>
      <w:r w:rsidR="00D759BE" w:rsidRPr="00D759BE">
        <w:rPr>
          <w:rFonts w:ascii="Times New Roman" w:eastAsiaTheme="minorHAnsi" w:hAnsi="Times New Roman"/>
          <w:sz w:val="28"/>
          <w:szCs w:val="28"/>
          <w:vertAlign w:val="superscript"/>
          <w:lang w:val="en-GB"/>
        </w:rPr>
        <w:t>nd</w:t>
      </w:r>
      <w:r w:rsidR="00D759BE" w:rsidRPr="00D759BE">
        <w:rPr>
          <w:rFonts w:ascii="Times New Roman" w:eastAsiaTheme="minorHAnsi" w:hAnsi="Times New Roman"/>
          <w:sz w:val="28"/>
          <w:szCs w:val="28"/>
          <w:lang w:val="en-GB"/>
        </w:rPr>
        <w:t xml:space="preserve"> Respondent that on a particular day</w:t>
      </w:r>
      <w:r w:rsidR="00FD1F15">
        <w:rPr>
          <w:rFonts w:ascii="Times New Roman" w:eastAsiaTheme="minorHAnsi" w:hAnsi="Times New Roman"/>
          <w:sz w:val="28"/>
          <w:szCs w:val="28"/>
          <w:lang w:val="en-GB"/>
        </w:rPr>
        <w:t>, and in the process of such construction,</w:t>
      </w:r>
      <w:r w:rsidR="00D759BE" w:rsidRPr="00D759BE">
        <w:rPr>
          <w:rFonts w:ascii="Times New Roman" w:eastAsiaTheme="minorHAnsi" w:hAnsi="Times New Roman"/>
          <w:sz w:val="28"/>
          <w:szCs w:val="28"/>
          <w:lang w:val="en-GB"/>
        </w:rPr>
        <w:t xml:space="preserve"> she accompanied her husband to the construction site when he went to install the doors to the house.  She proceeded to state the following:</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0B7853">
      <w:pPr>
        <w:spacing w:after="160" w:line="480" w:lineRule="auto"/>
        <w:ind w:left="1440"/>
        <w:jc w:val="both"/>
        <w:rPr>
          <w:rFonts w:ascii="Times New Roman" w:eastAsiaTheme="minorHAnsi" w:hAnsi="Times New Roman"/>
          <w:b/>
          <w:i/>
          <w:sz w:val="28"/>
          <w:szCs w:val="28"/>
          <w:lang w:val="en-GB"/>
        </w:rPr>
      </w:pPr>
      <w:r w:rsidRPr="00D759BE">
        <w:rPr>
          <w:rFonts w:ascii="Times New Roman" w:eastAsiaTheme="minorHAnsi" w:hAnsi="Times New Roman"/>
          <w:b/>
          <w:i/>
          <w:sz w:val="28"/>
          <w:szCs w:val="28"/>
          <w:lang w:val="en-GB"/>
        </w:rPr>
        <w:t>“On that day, the Applicant’s mother LaShabangu, came with a set of beds loaded in a van, to deliver at the house.  To this act, my husband rebuked the Applicant for involving her mother in the house he was building.”</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[23</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According to the 2</w:t>
      </w:r>
      <w:r w:rsidR="00D759BE" w:rsidRPr="00D759BE">
        <w:rPr>
          <w:rFonts w:ascii="Times New Roman" w:eastAsiaTheme="minorHAnsi" w:hAnsi="Times New Roman"/>
          <w:sz w:val="28"/>
          <w:szCs w:val="28"/>
          <w:vertAlign w:val="superscript"/>
          <w:lang w:val="en-GB"/>
        </w:rPr>
        <w:t>nd</w:t>
      </w:r>
      <w:r w:rsidR="00D759BE" w:rsidRPr="00D759BE">
        <w:rPr>
          <w:rFonts w:ascii="Times New Roman" w:eastAsiaTheme="minorHAnsi" w:hAnsi="Times New Roman"/>
          <w:sz w:val="28"/>
          <w:szCs w:val="28"/>
          <w:lang w:val="en-GB"/>
        </w:rPr>
        <w:t xml:space="preserve"> Respondent’s contentions, she and deceased allowed the Applicant and her children to reside on the property due to the fact that </w:t>
      </w:r>
      <w:r w:rsidR="00D759BE" w:rsidRPr="00D759BE">
        <w:rPr>
          <w:rFonts w:ascii="Times New Roman" w:eastAsiaTheme="minorHAnsi" w:hAnsi="Times New Roman"/>
          <w:sz w:val="28"/>
          <w:szCs w:val="28"/>
          <w:lang w:val="en-GB"/>
        </w:rPr>
        <w:lastRenderedPageBreak/>
        <w:t xml:space="preserve">she was not financially secure, and struggled in this regard.  She averred further that her husband once hosted a family gathering (a braai) at the Ngwane Park homestead, where he announced to all the family members who were there that that house was a home meant for all of his children, and </w:t>
      </w:r>
      <w:r w:rsidR="00FD1F15">
        <w:rPr>
          <w:rFonts w:ascii="Times New Roman" w:eastAsiaTheme="minorHAnsi" w:hAnsi="Times New Roman"/>
          <w:sz w:val="28"/>
          <w:szCs w:val="28"/>
          <w:lang w:val="en-GB"/>
        </w:rPr>
        <w:t xml:space="preserve">the whole </w:t>
      </w:r>
      <w:r w:rsidR="00D759BE" w:rsidRPr="00D759BE">
        <w:rPr>
          <w:rFonts w:ascii="Times New Roman" w:eastAsiaTheme="minorHAnsi" w:hAnsi="Times New Roman"/>
          <w:sz w:val="28"/>
          <w:szCs w:val="28"/>
          <w:lang w:val="en-GB"/>
        </w:rPr>
        <w:t>family.  The Applicant had never disputed, or contradicted the statement made by her father on this day (paragraph 18).</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[24</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 xml:space="preserve">The Respondent’s Counsel further opined that the application seems to be premised more on personal </w:t>
      </w:r>
      <w:r w:rsidR="000B7853" w:rsidRPr="00D759BE">
        <w:rPr>
          <w:rFonts w:ascii="Times New Roman" w:eastAsiaTheme="minorHAnsi" w:hAnsi="Times New Roman"/>
          <w:sz w:val="28"/>
          <w:szCs w:val="28"/>
          <w:lang w:val="en-GB"/>
        </w:rPr>
        <w:t>grievances</w:t>
      </w:r>
      <w:r w:rsidR="00D759BE" w:rsidRPr="00D759BE">
        <w:rPr>
          <w:rFonts w:ascii="Times New Roman" w:eastAsiaTheme="minorHAnsi" w:hAnsi="Times New Roman"/>
          <w:sz w:val="28"/>
          <w:szCs w:val="28"/>
          <w:lang w:val="en-GB"/>
        </w:rPr>
        <w:t xml:space="preserve">, rather than facts that sustain the </w:t>
      </w:r>
      <w:r w:rsidR="00D759BE" w:rsidRPr="00D759BE">
        <w:rPr>
          <w:rFonts w:ascii="Times New Roman" w:eastAsiaTheme="minorHAnsi" w:hAnsi="Times New Roman"/>
          <w:i/>
          <w:sz w:val="28"/>
          <w:szCs w:val="28"/>
          <w:lang w:val="en-GB"/>
        </w:rPr>
        <w:t>“cause of action”</w:t>
      </w:r>
      <w:r w:rsidR="00D759BE" w:rsidRPr="00D759BE">
        <w:rPr>
          <w:rFonts w:ascii="Times New Roman" w:eastAsiaTheme="minorHAnsi" w:hAnsi="Times New Roman"/>
          <w:sz w:val="28"/>
          <w:szCs w:val="28"/>
          <w:lang w:val="en-GB"/>
        </w:rPr>
        <w:t>, and/or the prayers before Court.  She pointed out that the Applicant’s assertions in the founding affidavit that her marriage to the deceased was invalid had very little to do with the matter at hand (paragraph 17 and 10 of the affidavit).</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0B785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[25</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The Respondent’s Counsel further pointed out receipts filed by the Applicant did not assist the Applicant in the endeavour to prove that the house does indeed belong to her.  The 2</w:t>
      </w:r>
      <w:r w:rsidR="00D759BE" w:rsidRPr="00D759BE">
        <w:rPr>
          <w:rFonts w:ascii="Times New Roman" w:eastAsiaTheme="minorHAnsi" w:hAnsi="Times New Roman"/>
          <w:sz w:val="28"/>
          <w:szCs w:val="28"/>
          <w:vertAlign w:val="superscript"/>
          <w:lang w:val="en-GB"/>
        </w:rPr>
        <w:t>nd</w:t>
      </w:r>
      <w:r w:rsidR="00D759BE" w:rsidRPr="00D759BE">
        <w:rPr>
          <w:rFonts w:ascii="Times New Roman" w:eastAsiaTheme="minorHAnsi" w:hAnsi="Times New Roman"/>
          <w:sz w:val="28"/>
          <w:szCs w:val="28"/>
          <w:lang w:val="en-GB"/>
        </w:rPr>
        <w:t xml:space="preserve"> Respondent in her Answering Affidavit sought to explain the issue in the following manner:</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E70EBC">
      <w:pPr>
        <w:spacing w:after="160" w:line="480" w:lineRule="auto"/>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ab/>
        <w:t>In paragraph 21 she stated thus:</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0B7853">
      <w:pPr>
        <w:spacing w:after="160" w:line="480" w:lineRule="auto"/>
        <w:ind w:left="1440"/>
        <w:jc w:val="both"/>
        <w:rPr>
          <w:rFonts w:ascii="Times New Roman" w:eastAsiaTheme="minorHAnsi" w:hAnsi="Times New Roman"/>
          <w:b/>
          <w:i/>
          <w:sz w:val="28"/>
          <w:szCs w:val="28"/>
          <w:lang w:val="en-GB"/>
        </w:rPr>
      </w:pPr>
      <w:r w:rsidRPr="00D759BE">
        <w:rPr>
          <w:rFonts w:ascii="Times New Roman" w:eastAsiaTheme="minorHAnsi" w:hAnsi="Times New Roman"/>
          <w:b/>
          <w:i/>
          <w:sz w:val="28"/>
          <w:szCs w:val="28"/>
          <w:lang w:val="en-GB"/>
        </w:rPr>
        <w:t>“Save to point out that the alleged receipts have not been filed herein, it was correct for the 1</w:t>
      </w:r>
      <w:r w:rsidRPr="00D759BE">
        <w:rPr>
          <w:rFonts w:ascii="Times New Roman" w:eastAsiaTheme="minorHAnsi" w:hAnsi="Times New Roman"/>
          <w:b/>
          <w:i/>
          <w:sz w:val="28"/>
          <w:szCs w:val="28"/>
          <w:vertAlign w:val="superscript"/>
          <w:lang w:val="en-GB"/>
        </w:rPr>
        <w:t>st</w:t>
      </w:r>
      <w:r w:rsidRPr="00D759BE">
        <w:rPr>
          <w:rFonts w:ascii="Times New Roman" w:eastAsiaTheme="minorHAnsi" w:hAnsi="Times New Roman"/>
          <w:b/>
          <w:i/>
          <w:sz w:val="28"/>
          <w:szCs w:val="28"/>
          <w:lang w:val="en-GB"/>
        </w:rPr>
        <w:t xml:space="preserve"> Respondent to disregard these receipts for many reasons.  Some of the receipts are in fact invoices, some do not reflect the name of the Applicant and many more other reasons.”</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E70EBC">
      <w:pPr>
        <w:spacing w:after="160" w:line="480" w:lineRule="auto"/>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ab/>
        <w:t>In paragraph 22 she stated the following:</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6E761D">
      <w:pPr>
        <w:spacing w:after="160" w:line="480" w:lineRule="auto"/>
        <w:ind w:left="1440"/>
        <w:jc w:val="both"/>
        <w:rPr>
          <w:rFonts w:ascii="Times New Roman" w:eastAsiaTheme="minorHAnsi" w:hAnsi="Times New Roman"/>
          <w:b/>
          <w:i/>
          <w:sz w:val="28"/>
          <w:szCs w:val="28"/>
          <w:lang w:val="en-GB"/>
        </w:rPr>
      </w:pPr>
      <w:r w:rsidRPr="00D759BE">
        <w:rPr>
          <w:rFonts w:ascii="Times New Roman" w:eastAsiaTheme="minorHAnsi" w:hAnsi="Times New Roman"/>
          <w:b/>
          <w:i/>
          <w:sz w:val="28"/>
          <w:szCs w:val="28"/>
          <w:lang w:val="en-GB"/>
        </w:rPr>
        <w:t>“The receipts amongst other things, failed to prove the construction of the house in issue herein and the 1</w:t>
      </w:r>
      <w:r w:rsidRPr="00D759BE">
        <w:rPr>
          <w:rFonts w:ascii="Times New Roman" w:eastAsiaTheme="minorHAnsi" w:hAnsi="Times New Roman"/>
          <w:b/>
          <w:i/>
          <w:sz w:val="28"/>
          <w:szCs w:val="28"/>
          <w:vertAlign w:val="superscript"/>
          <w:lang w:val="en-GB"/>
        </w:rPr>
        <w:t>st</w:t>
      </w:r>
      <w:r w:rsidRPr="00D759BE">
        <w:rPr>
          <w:rFonts w:ascii="Times New Roman" w:eastAsiaTheme="minorHAnsi" w:hAnsi="Times New Roman"/>
          <w:b/>
          <w:i/>
          <w:sz w:val="28"/>
          <w:szCs w:val="28"/>
          <w:lang w:val="en-GB"/>
        </w:rPr>
        <w:t xml:space="preserve"> Respondent fully comprehensively and adequately applied her mind in reaching the decision made.  The Applicant ought to hav</w:t>
      </w:r>
      <w:r w:rsidR="00FD1F15">
        <w:rPr>
          <w:rFonts w:ascii="Times New Roman" w:eastAsiaTheme="minorHAnsi" w:hAnsi="Times New Roman"/>
          <w:b/>
          <w:i/>
          <w:sz w:val="28"/>
          <w:szCs w:val="28"/>
          <w:lang w:val="en-GB"/>
        </w:rPr>
        <w:t>e filed the alleged “consent” fro</w:t>
      </w:r>
      <w:r w:rsidRPr="00D759BE">
        <w:rPr>
          <w:rFonts w:ascii="Times New Roman" w:eastAsiaTheme="minorHAnsi" w:hAnsi="Times New Roman"/>
          <w:b/>
          <w:i/>
          <w:sz w:val="28"/>
          <w:szCs w:val="28"/>
          <w:lang w:val="en-GB"/>
        </w:rPr>
        <w:t>m her father, amongst other things. “</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6E761D">
      <w:pPr>
        <w:spacing w:after="160" w:line="480" w:lineRule="auto"/>
        <w:ind w:left="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In paragraph 23 the 2</w:t>
      </w:r>
      <w:r w:rsidRPr="00D759BE">
        <w:rPr>
          <w:rFonts w:ascii="Times New Roman" w:eastAsiaTheme="minorHAnsi" w:hAnsi="Times New Roman"/>
          <w:sz w:val="28"/>
          <w:szCs w:val="28"/>
          <w:vertAlign w:val="superscript"/>
          <w:lang w:val="en-GB"/>
        </w:rPr>
        <w:t>nd</w:t>
      </w:r>
      <w:r w:rsidRPr="00D759BE">
        <w:rPr>
          <w:rFonts w:ascii="Times New Roman" w:eastAsiaTheme="minorHAnsi" w:hAnsi="Times New Roman"/>
          <w:sz w:val="28"/>
          <w:szCs w:val="28"/>
          <w:lang w:val="en-GB"/>
        </w:rPr>
        <w:t xml:space="preserve"> R</w:t>
      </w:r>
      <w:r w:rsidR="005758FC">
        <w:rPr>
          <w:rFonts w:ascii="Times New Roman" w:eastAsiaTheme="minorHAnsi" w:hAnsi="Times New Roman"/>
          <w:sz w:val="28"/>
          <w:szCs w:val="28"/>
          <w:lang w:val="en-GB"/>
        </w:rPr>
        <w:t xml:space="preserve">espondent stated the following </w:t>
      </w:r>
      <w:r w:rsidRPr="00D759BE">
        <w:rPr>
          <w:rFonts w:ascii="Times New Roman" w:eastAsiaTheme="minorHAnsi" w:hAnsi="Times New Roman"/>
          <w:sz w:val="28"/>
          <w:szCs w:val="28"/>
          <w:lang w:val="en-GB"/>
        </w:rPr>
        <w:t>in response to the assertion that the Applicant used her own funds to construct the house and to pay the workmen who performed the construction, and electricity installation:</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6E761D">
      <w:pPr>
        <w:spacing w:after="160" w:line="480" w:lineRule="auto"/>
        <w:ind w:left="1440"/>
        <w:jc w:val="both"/>
        <w:rPr>
          <w:rFonts w:ascii="Times New Roman" w:eastAsiaTheme="minorHAnsi" w:hAnsi="Times New Roman"/>
          <w:b/>
          <w:i/>
          <w:sz w:val="28"/>
          <w:szCs w:val="28"/>
          <w:lang w:val="en-GB"/>
        </w:rPr>
      </w:pPr>
      <w:r w:rsidRPr="00D759BE">
        <w:rPr>
          <w:rFonts w:ascii="Times New Roman" w:eastAsiaTheme="minorHAnsi" w:hAnsi="Times New Roman"/>
          <w:b/>
          <w:i/>
          <w:sz w:val="28"/>
          <w:szCs w:val="28"/>
          <w:lang w:val="en-GB"/>
        </w:rPr>
        <w:lastRenderedPageBreak/>
        <w:t>“…..Even if the Applicant’s allegations were correct, the mandate and/or authority to do so was not obtained from the property owner.  What I know is that the deceased would give the Applicant, money to purchase what was needed to be fixed on the property as she was staying there while the construction was going on.  The Applicant would make quotations and send the invoices to the deceased and the latter send the required amount or purchase the required item….”</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945581">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[26</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The Respondent’s Counsel further decried the propri</w:t>
      </w:r>
      <w:r w:rsidR="006E761D">
        <w:rPr>
          <w:rFonts w:ascii="Times New Roman" w:eastAsiaTheme="minorHAnsi" w:hAnsi="Times New Roman"/>
          <w:sz w:val="28"/>
          <w:szCs w:val="28"/>
          <w:lang w:val="en-GB"/>
        </w:rPr>
        <w:t>ety of the Applicant’s act of see</w:t>
      </w:r>
      <w:r w:rsidR="00D759BE" w:rsidRPr="00D759BE">
        <w:rPr>
          <w:rFonts w:ascii="Times New Roman" w:eastAsiaTheme="minorHAnsi" w:hAnsi="Times New Roman"/>
          <w:sz w:val="28"/>
          <w:szCs w:val="28"/>
          <w:lang w:val="en-GB"/>
        </w:rPr>
        <w:t>king a declaratory order against the deceased’s estate, rather than seeking to asse</w:t>
      </w:r>
      <w:r w:rsidR="005758FC">
        <w:rPr>
          <w:rFonts w:ascii="Times New Roman" w:eastAsiaTheme="minorHAnsi" w:hAnsi="Times New Roman"/>
          <w:sz w:val="28"/>
          <w:szCs w:val="28"/>
          <w:lang w:val="en-GB"/>
        </w:rPr>
        <w:t>r</w:t>
      </w:r>
      <w:r w:rsidR="00D759BE" w:rsidRPr="00D759BE">
        <w:rPr>
          <w:rFonts w:ascii="Times New Roman" w:eastAsiaTheme="minorHAnsi" w:hAnsi="Times New Roman"/>
          <w:sz w:val="28"/>
          <w:szCs w:val="28"/>
          <w:lang w:val="en-GB"/>
        </w:rPr>
        <w:t>t her rights during the lifetime of the deceased.  She stated that</w:t>
      </w:r>
      <w:r w:rsidR="005758FC">
        <w:rPr>
          <w:rFonts w:ascii="Times New Roman" w:eastAsiaTheme="minorHAnsi" w:hAnsi="Times New Roman"/>
          <w:sz w:val="28"/>
          <w:szCs w:val="28"/>
          <w:lang w:val="en-GB"/>
        </w:rPr>
        <w:t xml:space="preserve"> if</w:t>
      </w:r>
      <w:r w:rsidR="00D759BE" w:rsidRPr="00D759BE">
        <w:rPr>
          <w:rFonts w:ascii="Times New Roman" w:eastAsiaTheme="minorHAnsi" w:hAnsi="Times New Roman"/>
          <w:sz w:val="28"/>
          <w:szCs w:val="28"/>
          <w:lang w:val="en-GB"/>
        </w:rPr>
        <w:t xml:space="preserve"> her rights were justifiable, then she should not have waited to assert her </w:t>
      </w:r>
      <w:r w:rsidR="00D759BE" w:rsidRPr="00D759BE">
        <w:rPr>
          <w:rFonts w:ascii="Times New Roman" w:eastAsiaTheme="minorHAnsi" w:hAnsi="Times New Roman"/>
          <w:i/>
          <w:sz w:val="28"/>
          <w:szCs w:val="28"/>
          <w:lang w:val="en-GB"/>
        </w:rPr>
        <w:t>“right</w:t>
      </w:r>
      <w:r w:rsidR="005758FC">
        <w:rPr>
          <w:rFonts w:ascii="Times New Roman" w:eastAsiaTheme="minorHAnsi" w:hAnsi="Times New Roman"/>
          <w:i/>
          <w:sz w:val="28"/>
          <w:szCs w:val="28"/>
          <w:lang w:val="en-GB"/>
        </w:rPr>
        <w:t>s</w:t>
      </w:r>
      <w:r w:rsidR="00D759BE" w:rsidRPr="00D759BE">
        <w:rPr>
          <w:rFonts w:ascii="Times New Roman" w:eastAsiaTheme="minorHAnsi" w:hAnsi="Times New Roman"/>
          <w:i/>
          <w:sz w:val="28"/>
          <w:szCs w:val="28"/>
          <w:lang w:val="en-GB"/>
        </w:rPr>
        <w:t>”</w:t>
      </w:r>
      <w:r w:rsidR="00D759BE" w:rsidRPr="00D759BE">
        <w:rPr>
          <w:rFonts w:ascii="Times New Roman" w:eastAsiaTheme="minorHAnsi" w:hAnsi="Times New Roman"/>
          <w:sz w:val="28"/>
          <w:szCs w:val="28"/>
          <w:lang w:val="en-GB"/>
        </w:rPr>
        <w:t xml:space="preserve"> until the demise of her father.  Citing the case of </w:t>
      </w:r>
      <w:r w:rsidR="00D759BE" w:rsidRPr="00D759BE">
        <w:rPr>
          <w:rFonts w:ascii="Times New Roman" w:eastAsiaTheme="minorHAnsi" w:hAnsi="Times New Roman"/>
          <w:b/>
          <w:sz w:val="28"/>
          <w:szCs w:val="28"/>
          <w:u w:val="single"/>
          <w:lang w:val="en-GB"/>
        </w:rPr>
        <w:t>Martha Nokuthula Makhanya and 4 Others v Sarah B</w:t>
      </w:r>
      <w:r w:rsidR="006E761D">
        <w:rPr>
          <w:rFonts w:ascii="Times New Roman" w:eastAsiaTheme="minorHAnsi" w:hAnsi="Times New Roman"/>
          <w:b/>
          <w:sz w:val="28"/>
          <w:szCs w:val="28"/>
          <w:u w:val="single"/>
          <w:lang w:val="en-GB"/>
        </w:rPr>
        <w:t>.</w:t>
      </w:r>
      <w:r w:rsidR="00D759BE" w:rsidRPr="00D759BE">
        <w:rPr>
          <w:rFonts w:ascii="Times New Roman" w:eastAsiaTheme="minorHAnsi" w:hAnsi="Times New Roman"/>
          <w:b/>
          <w:sz w:val="28"/>
          <w:szCs w:val="28"/>
          <w:u w:val="single"/>
          <w:lang w:val="en-GB"/>
        </w:rPr>
        <w:t xml:space="preserve"> Dlamini (53/16) [2017] SZHC 48 (2016</w:t>
      </w:r>
      <w:r w:rsidR="00D759BE" w:rsidRPr="00D759BE">
        <w:rPr>
          <w:rFonts w:ascii="Times New Roman" w:eastAsiaTheme="minorHAnsi" w:hAnsi="Times New Roman"/>
          <w:sz w:val="28"/>
          <w:szCs w:val="28"/>
          <w:lang w:val="en-GB"/>
        </w:rPr>
        <w:t>), Counsel herein reaffirmed her position that a declaratory order cannot affect the rights of persons who are not party to the proceedings.  She maintained that the declaratory order the Applicant seeks is ill conceived and baseless because she should not have waited until the death of the property owner to assert her alleged rights herein.</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6E761D">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[27</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It was further the contention of Counsel for Respondent that in terms of our law</w:t>
      </w:r>
      <w:r w:rsidR="005758FC">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 xml:space="preserve"> review proceedings require that an Applicant should establish irregularity, misdirection and/or procedural flaws by the Court and or tribunal concerned, which would result in grave injustice if the Court does not interfere with the ruling of the tribunal.  According to Counsel herein, the Applicant had not met these requirements in her application.  The Counsel herein cited the case of </w:t>
      </w:r>
      <w:r w:rsidR="00D759BE" w:rsidRPr="00D759BE">
        <w:rPr>
          <w:rFonts w:ascii="Times New Roman" w:eastAsiaTheme="minorHAnsi" w:hAnsi="Times New Roman"/>
          <w:b/>
          <w:sz w:val="28"/>
          <w:szCs w:val="28"/>
          <w:u w:val="single"/>
          <w:lang w:val="en-GB"/>
        </w:rPr>
        <w:t>Wakhile Lukhele and 2 Others v Vice Chancellor and Another (1089/18) [2018] SZHC 235 (14 December 2018)</w:t>
      </w:r>
      <w:r w:rsidR="00D759BE" w:rsidRPr="00D759BE">
        <w:rPr>
          <w:rFonts w:ascii="Times New Roman" w:eastAsiaTheme="minorHAnsi" w:hAnsi="Times New Roman"/>
          <w:sz w:val="28"/>
          <w:szCs w:val="28"/>
          <w:lang w:val="en-GB"/>
        </w:rPr>
        <w:t xml:space="preserve"> in support of her assertions.</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6E761D">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[2</w:t>
      </w:r>
      <w:r w:rsidR="00945581">
        <w:rPr>
          <w:rFonts w:ascii="Times New Roman" w:eastAsiaTheme="minorHAnsi" w:hAnsi="Times New Roman"/>
          <w:sz w:val="28"/>
          <w:szCs w:val="28"/>
          <w:lang w:val="en-GB"/>
        </w:rPr>
        <w:t>8</w:t>
      </w:r>
      <w:r w:rsidRPr="00D759BE">
        <w:rPr>
          <w:rFonts w:ascii="Times New Roman" w:eastAsiaTheme="minorHAnsi" w:hAnsi="Times New Roman"/>
          <w:sz w:val="28"/>
          <w:szCs w:val="28"/>
          <w:lang w:val="en-GB"/>
        </w:rPr>
        <w:t>]</w:t>
      </w:r>
      <w:r w:rsidRPr="00D759BE">
        <w:rPr>
          <w:rFonts w:ascii="Times New Roman" w:eastAsiaTheme="minorHAnsi" w:hAnsi="Times New Roman"/>
          <w:sz w:val="28"/>
          <w:szCs w:val="28"/>
          <w:lang w:val="en-GB"/>
        </w:rPr>
        <w:tab/>
        <w:t>Respondent’s Counsel further opined that in terms of our law, an agreement such as that which the Applicant alleges, cannot be upheld in or Courts because it clearly involves immovable land.  She stated that Section 87 of the Deeds Registry Act 37/196 requires that any transfer of land and/or session of lease or sublease or other real right in land, apart from a mortgage, made as security for a debt or other obligation shall by law by attested to by the Registrar of Deeds, or registered in the Deeds Registry.</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6E761D">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[2</w:t>
      </w:r>
      <w:r w:rsidR="00945581">
        <w:rPr>
          <w:rFonts w:ascii="Times New Roman" w:eastAsiaTheme="minorHAnsi" w:hAnsi="Times New Roman"/>
          <w:sz w:val="28"/>
          <w:szCs w:val="28"/>
          <w:lang w:val="en-GB"/>
        </w:rPr>
        <w:t>9</w:t>
      </w:r>
      <w:r w:rsidRPr="00D759BE">
        <w:rPr>
          <w:rFonts w:ascii="Times New Roman" w:eastAsiaTheme="minorHAnsi" w:hAnsi="Times New Roman"/>
          <w:sz w:val="28"/>
          <w:szCs w:val="28"/>
          <w:lang w:val="en-GB"/>
        </w:rPr>
        <w:t>]</w:t>
      </w:r>
      <w:r w:rsidRPr="00D759BE">
        <w:rPr>
          <w:rFonts w:ascii="Times New Roman" w:eastAsiaTheme="minorHAnsi" w:hAnsi="Times New Roman"/>
          <w:sz w:val="28"/>
          <w:szCs w:val="28"/>
          <w:lang w:val="en-GB"/>
        </w:rPr>
        <w:tab/>
        <w:t>Counsel herein further argued that in terms of Section 31 of the Transfer Duty Act of 1902, the law stipulates the following:</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6E761D">
      <w:pPr>
        <w:spacing w:after="160" w:line="480" w:lineRule="auto"/>
        <w:ind w:left="1440"/>
        <w:jc w:val="both"/>
        <w:rPr>
          <w:rFonts w:ascii="Times New Roman" w:eastAsiaTheme="minorHAnsi" w:hAnsi="Times New Roman"/>
          <w:b/>
          <w:i/>
          <w:sz w:val="28"/>
          <w:szCs w:val="28"/>
          <w:lang w:val="en-GB"/>
        </w:rPr>
      </w:pPr>
      <w:r w:rsidRPr="00D759BE">
        <w:rPr>
          <w:rFonts w:ascii="Times New Roman" w:eastAsiaTheme="minorHAnsi" w:hAnsi="Times New Roman"/>
          <w:b/>
          <w:i/>
          <w:sz w:val="28"/>
          <w:szCs w:val="28"/>
          <w:lang w:val="en-GB"/>
        </w:rPr>
        <w:t>“No contract of sale of fixed property shall be of any force or effect unless it is in writing and signed by the parties thereto or by the agents duly authorised in writing.”</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6E761D">
      <w:pPr>
        <w:spacing w:after="160" w:line="480" w:lineRule="auto"/>
        <w:ind w:left="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 xml:space="preserve">Counsel herein further referred to the case of </w:t>
      </w:r>
      <w:r w:rsidRPr="00D759BE">
        <w:rPr>
          <w:rFonts w:ascii="Times New Roman" w:eastAsiaTheme="minorHAnsi" w:hAnsi="Times New Roman"/>
          <w:b/>
          <w:sz w:val="28"/>
          <w:szCs w:val="28"/>
          <w:u w:val="single"/>
          <w:lang w:val="en-GB"/>
        </w:rPr>
        <w:t>Michael Masotja Shongwe v Henry Sibusiso Shongwe and 3 Others (58/2016) [2018] SZSC 6 (3</w:t>
      </w:r>
      <w:r w:rsidRPr="00D759BE">
        <w:rPr>
          <w:rFonts w:ascii="Times New Roman" w:eastAsiaTheme="minorHAnsi" w:hAnsi="Times New Roman"/>
          <w:b/>
          <w:sz w:val="28"/>
          <w:szCs w:val="28"/>
          <w:u w:val="single"/>
          <w:vertAlign w:val="superscript"/>
          <w:lang w:val="en-GB"/>
        </w:rPr>
        <w:t>rd</w:t>
      </w:r>
      <w:r w:rsidRPr="00D759BE">
        <w:rPr>
          <w:rFonts w:ascii="Times New Roman" w:eastAsiaTheme="minorHAnsi" w:hAnsi="Times New Roman"/>
          <w:b/>
          <w:sz w:val="28"/>
          <w:szCs w:val="28"/>
          <w:u w:val="single"/>
          <w:lang w:val="en-GB"/>
        </w:rPr>
        <w:t xml:space="preserve"> May 2018)</w:t>
      </w:r>
      <w:r w:rsidRPr="00D759BE">
        <w:rPr>
          <w:rFonts w:ascii="Times New Roman" w:eastAsiaTheme="minorHAnsi" w:hAnsi="Times New Roman"/>
          <w:sz w:val="28"/>
          <w:szCs w:val="28"/>
          <w:lang w:val="en-GB"/>
        </w:rPr>
        <w:t xml:space="preserve"> to support her assertions.  She emphasised also that since the Applicant was alleging that the late Jane Simelane was the rightful wife of the Applicant’s late father then the fact of the matter is therefore that the law could not allow the Applicant to take possession of the property to the exclusion of the rights of the late Jane Simelane who was allegedly married to the deceased in terms of Civil Rights (Section 34 of the Constitution of Eswatini 2005).</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E70EBC">
      <w:pPr>
        <w:spacing w:after="160" w:line="480" w:lineRule="auto"/>
        <w:jc w:val="both"/>
        <w:rPr>
          <w:rFonts w:ascii="Times New Roman" w:eastAsiaTheme="minorHAnsi" w:hAnsi="Times New Roman"/>
          <w:b/>
          <w:sz w:val="28"/>
          <w:szCs w:val="28"/>
          <w:u w:val="single"/>
          <w:lang w:val="en-GB"/>
        </w:rPr>
      </w:pPr>
      <w:r w:rsidRPr="00D759BE">
        <w:rPr>
          <w:rFonts w:ascii="Times New Roman" w:eastAsiaTheme="minorHAnsi" w:hAnsi="Times New Roman"/>
          <w:b/>
          <w:sz w:val="28"/>
          <w:szCs w:val="28"/>
          <w:u w:val="single"/>
          <w:lang w:val="en-GB"/>
        </w:rPr>
        <w:t>ANALYSIS OF SUBMISSIONS, THE LAW</w:t>
      </w:r>
      <w:r w:rsidR="005758FC">
        <w:rPr>
          <w:rFonts w:ascii="Times New Roman" w:eastAsiaTheme="minorHAnsi" w:hAnsi="Times New Roman"/>
          <w:b/>
          <w:sz w:val="28"/>
          <w:szCs w:val="28"/>
          <w:u w:val="single"/>
          <w:lang w:val="en-GB"/>
        </w:rPr>
        <w:t>,</w:t>
      </w:r>
      <w:r w:rsidRPr="00D759BE">
        <w:rPr>
          <w:rFonts w:ascii="Times New Roman" w:eastAsiaTheme="minorHAnsi" w:hAnsi="Times New Roman"/>
          <w:b/>
          <w:sz w:val="28"/>
          <w:szCs w:val="28"/>
          <w:u w:val="single"/>
          <w:lang w:val="en-GB"/>
        </w:rPr>
        <w:t xml:space="preserve"> AND FINDINGS OF THE COURT.</w:t>
      </w:r>
    </w:p>
    <w:p w:rsidR="00D759BE" w:rsidRPr="00D759BE" w:rsidRDefault="00945581" w:rsidP="006E761D">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[30</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The Court herein has taken cognisance of the submissions of both Counsel wherein they both rely on legal authority to buttress the fundamen</w:t>
      </w:r>
      <w:r w:rsidR="005758FC">
        <w:rPr>
          <w:rFonts w:ascii="Times New Roman" w:eastAsiaTheme="minorHAnsi" w:hAnsi="Times New Roman"/>
          <w:sz w:val="28"/>
          <w:szCs w:val="28"/>
          <w:lang w:val="en-GB"/>
        </w:rPr>
        <w:t>tal or basic grounds for review</w:t>
      </w:r>
      <w:r w:rsidR="00D759BE" w:rsidRPr="00D759BE">
        <w:rPr>
          <w:rFonts w:ascii="Times New Roman" w:eastAsiaTheme="minorHAnsi" w:hAnsi="Times New Roman"/>
          <w:sz w:val="28"/>
          <w:szCs w:val="28"/>
          <w:lang w:val="en-GB"/>
        </w:rPr>
        <w:t xml:space="preserve"> of the decision of an administrative or judicial </w:t>
      </w:r>
      <w:r w:rsidR="00D759BE" w:rsidRPr="00D759BE">
        <w:rPr>
          <w:rFonts w:ascii="Times New Roman" w:eastAsiaTheme="minorHAnsi" w:hAnsi="Times New Roman"/>
          <w:sz w:val="28"/>
          <w:szCs w:val="28"/>
          <w:lang w:val="en-GB"/>
        </w:rPr>
        <w:lastRenderedPageBreak/>
        <w:t>body and/or tribunal.  The Court fully aligns itself with these submissions in that as stated by the Applicant’s Counsel herein where a Court finds that the decision maker (Judicial or administrative) misconceived its functions, or took irrelevant factors into account, and ignored relevant ones in arriving at its decisions</w:t>
      </w:r>
      <w:r w:rsidR="005758FC">
        <w:rPr>
          <w:rFonts w:ascii="Times New Roman" w:eastAsiaTheme="minorHAnsi" w:hAnsi="Times New Roman"/>
          <w:sz w:val="28"/>
          <w:szCs w:val="28"/>
          <w:lang w:val="en-GB"/>
        </w:rPr>
        <w:t>, these are grounds that warrant the Court’s intervention.</w:t>
      </w:r>
      <w:r w:rsidR="00D759BE" w:rsidRPr="00D759BE">
        <w:rPr>
          <w:rFonts w:ascii="Times New Roman" w:eastAsiaTheme="minorHAnsi" w:hAnsi="Times New Roman"/>
          <w:sz w:val="28"/>
          <w:szCs w:val="28"/>
          <w:lang w:val="en-GB"/>
        </w:rPr>
        <w:t xml:space="preserve">  In addition, even circumstances where the decision can be deemed to be grossly unreasonable because the Court/administrative body has failed to apply its mind to the matter is grounds for review (</w:t>
      </w:r>
      <w:r w:rsidR="00D759BE" w:rsidRPr="00D759BE">
        <w:rPr>
          <w:rFonts w:ascii="Times New Roman" w:eastAsiaTheme="minorHAnsi" w:hAnsi="Times New Roman"/>
          <w:b/>
          <w:sz w:val="28"/>
          <w:szCs w:val="28"/>
          <w:u w:val="single"/>
          <w:lang w:val="en-GB"/>
        </w:rPr>
        <w:t>Takhona Dlamini v President of the Industrial Court and Another</w:t>
      </w:r>
      <w:r w:rsidR="00D759BE" w:rsidRPr="00D759BE">
        <w:rPr>
          <w:rFonts w:ascii="Times New Roman" w:eastAsiaTheme="minorHAnsi" w:hAnsi="Times New Roman"/>
          <w:sz w:val="28"/>
          <w:szCs w:val="28"/>
          <w:lang w:val="en-GB"/>
        </w:rPr>
        <w:t xml:space="preserve"> (</w:t>
      </w:r>
      <w:r w:rsidR="00D759BE" w:rsidRPr="00D759BE">
        <w:rPr>
          <w:rFonts w:ascii="Times New Roman" w:eastAsiaTheme="minorHAnsi" w:hAnsi="Times New Roman"/>
          <w:i/>
          <w:sz w:val="28"/>
          <w:szCs w:val="28"/>
          <w:lang w:val="en-GB"/>
        </w:rPr>
        <w:t>supra</w:t>
      </w:r>
      <w:r w:rsidR="00D759BE" w:rsidRPr="00D759BE">
        <w:rPr>
          <w:rFonts w:ascii="Times New Roman" w:eastAsiaTheme="minorHAnsi" w:hAnsi="Times New Roman"/>
          <w:sz w:val="28"/>
          <w:szCs w:val="28"/>
          <w:lang w:val="en-GB"/>
        </w:rPr>
        <w:t>).</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6E761D">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[31</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Furthermore, the Respondent’s Attorney also vehemently contended herein that in as much the Applicant’s Attorney opines that the Master of the High Court came to, or reached an improper conc</w:t>
      </w:r>
      <w:r w:rsidR="005758FC">
        <w:rPr>
          <w:rFonts w:ascii="Times New Roman" w:eastAsiaTheme="minorHAnsi" w:hAnsi="Times New Roman"/>
          <w:sz w:val="28"/>
          <w:szCs w:val="28"/>
          <w:lang w:val="en-GB"/>
        </w:rPr>
        <w:t>lusion.  The conclusion being</w:t>
      </w:r>
      <w:r w:rsidR="00D759BE" w:rsidRPr="00D759BE">
        <w:rPr>
          <w:rFonts w:ascii="Times New Roman" w:eastAsiaTheme="minorHAnsi" w:hAnsi="Times New Roman"/>
          <w:sz w:val="28"/>
          <w:szCs w:val="28"/>
          <w:lang w:val="en-GB"/>
        </w:rPr>
        <w:t xml:space="preserve"> to the rece</w:t>
      </w:r>
      <w:r w:rsidR="005758FC">
        <w:rPr>
          <w:rFonts w:ascii="Times New Roman" w:eastAsiaTheme="minorHAnsi" w:hAnsi="Times New Roman"/>
          <w:sz w:val="28"/>
          <w:szCs w:val="28"/>
          <w:lang w:val="en-GB"/>
        </w:rPr>
        <w:t xml:space="preserve">ipts and invoices are insufficient to prove </w:t>
      </w:r>
      <w:r w:rsidR="00D759BE" w:rsidRPr="00D759BE">
        <w:rPr>
          <w:rFonts w:ascii="Times New Roman" w:eastAsiaTheme="minorHAnsi" w:hAnsi="Times New Roman"/>
          <w:sz w:val="28"/>
          <w:szCs w:val="28"/>
          <w:lang w:val="en-GB"/>
        </w:rPr>
        <w:t xml:space="preserve">ownership of the house erected on the property known as Lot No. 1061, Extension One, Ngwane Park Township, but she maintained that the Applicant’s Attorney failed to then shed light on what the decision of the Master ought to have been in this regard.  She opined further and submitted that in line with the findings of the Court in </w:t>
      </w:r>
      <w:r w:rsidR="00D759BE" w:rsidRPr="00D759BE">
        <w:rPr>
          <w:rFonts w:ascii="Times New Roman" w:eastAsiaTheme="minorHAnsi" w:hAnsi="Times New Roman"/>
          <w:b/>
          <w:sz w:val="28"/>
          <w:szCs w:val="28"/>
          <w:u w:val="single"/>
          <w:lang w:val="en-GB"/>
        </w:rPr>
        <w:t>Wakhile Lukh</w:t>
      </w:r>
      <w:r w:rsidR="00EA078F">
        <w:rPr>
          <w:rFonts w:ascii="Times New Roman" w:eastAsiaTheme="minorHAnsi" w:hAnsi="Times New Roman"/>
          <w:b/>
          <w:sz w:val="28"/>
          <w:szCs w:val="28"/>
          <w:u w:val="single"/>
          <w:lang w:val="en-GB"/>
        </w:rPr>
        <w:t>e</w:t>
      </w:r>
      <w:r w:rsidR="00D759BE" w:rsidRPr="00D759BE">
        <w:rPr>
          <w:rFonts w:ascii="Times New Roman" w:eastAsiaTheme="minorHAnsi" w:hAnsi="Times New Roman"/>
          <w:b/>
          <w:sz w:val="28"/>
          <w:szCs w:val="28"/>
          <w:u w:val="single"/>
          <w:lang w:val="en-GB"/>
        </w:rPr>
        <w:t>le &amp; 2 Others v Vice Chancellor and Another</w:t>
      </w:r>
      <w:r w:rsidR="00D759BE" w:rsidRPr="00D759BE">
        <w:rPr>
          <w:rFonts w:ascii="Times New Roman" w:eastAsiaTheme="minorHAnsi" w:hAnsi="Times New Roman"/>
          <w:sz w:val="28"/>
          <w:szCs w:val="28"/>
          <w:lang w:val="en-GB"/>
        </w:rPr>
        <w:t xml:space="preserve"> (</w:t>
      </w:r>
      <w:r w:rsidR="00D759BE" w:rsidRPr="00D759BE">
        <w:rPr>
          <w:rFonts w:ascii="Times New Roman" w:eastAsiaTheme="minorHAnsi" w:hAnsi="Times New Roman"/>
          <w:i/>
          <w:sz w:val="28"/>
          <w:szCs w:val="28"/>
          <w:lang w:val="en-GB"/>
        </w:rPr>
        <w:t>supra</w:t>
      </w:r>
      <w:r w:rsidR="00D759BE" w:rsidRPr="00D759BE">
        <w:rPr>
          <w:rFonts w:ascii="Times New Roman" w:eastAsiaTheme="minorHAnsi" w:hAnsi="Times New Roman"/>
          <w:sz w:val="28"/>
          <w:szCs w:val="28"/>
          <w:lang w:val="en-GB"/>
        </w:rPr>
        <w:t xml:space="preserve">) the Applicant’s Attorney has not pointed out any </w:t>
      </w:r>
      <w:r w:rsidR="00D759BE" w:rsidRPr="00D759BE">
        <w:rPr>
          <w:rFonts w:ascii="Times New Roman" w:eastAsiaTheme="minorHAnsi" w:hAnsi="Times New Roman"/>
          <w:sz w:val="28"/>
          <w:szCs w:val="28"/>
          <w:lang w:val="en-GB"/>
        </w:rPr>
        <w:lastRenderedPageBreak/>
        <w:t>irregularity, misdirection and/or procedural flaws in the Master’s decision, which would warrant this Court’s intervention.</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A73CAC" w:rsidRDefault="00945581" w:rsidP="00945581">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[32</w:t>
      </w:r>
      <w:r w:rsidR="00D759BE" w:rsidRPr="00D759BE">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ab/>
        <w:t>The Court in reaching its determination has had recourse to some fundamental principles of the</w:t>
      </w:r>
      <w:r w:rsidR="005758FC">
        <w:rPr>
          <w:rFonts w:ascii="Times New Roman" w:eastAsiaTheme="minorHAnsi" w:hAnsi="Times New Roman"/>
          <w:sz w:val="28"/>
          <w:szCs w:val="28"/>
          <w:lang w:val="en-GB"/>
        </w:rPr>
        <w:t xml:space="preserve"> Law of P</w:t>
      </w:r>
      <w:r w:rsidR="00D759BE" w:rsidRPr="00D759BE">
        <w:rPr>
          <w:rFonts w:ascii="Times New Roman" w:eastAsiaTheme="minorHAnsi" w:hAnsi="Times New Roman"/>
          <w:sz w:val="28"/>
          <w:szCs w:val="28"/>
          <w:lang w:val="en-GB"/>
        </w:rPr>
        <w:t xml:space="preserve">roperty more specifically, that of the concept of </w:t>
      </w:r>
      <w:r w:rsidR="00D759BE" w:rsidRPr="00D759BE">
        <w:rPr>
          <w:rFonts w:ascii="Times New Roman" w:eastAsiaTheme="minorHAnsi" w:hAnsi="Times New Roman"/>
          <w:i/>
          <w:sz w:val="28"/>
          <w:szCs w:val="28"/>
          <w:lang w:val="en-GB"/>
        </w:rPr>
        <w:t>“</w:t>
      </w:r>
      <w:r w:rsidR="005758FC">
        <w:rPr>
          <w:rFonts w:ascii="Times New Roman" w:eastAsiaTheme="minorHAnsi" w:hAnsi="Times New Roman"/>
          <w:i/>
          <w:sz w:val="28"/>
          <w:szCs w:val="28"/>
          <w:lang w:val="en-GB"/>
        </w:rPr>
        <w:t>Ac</w:t>
      </w:r>
      <w:r w:rsidR="00D759BE" w:rsidRPr="00D759BE">
        <w:rPr>
          <w:rFonts w:ascii="Times New Roman" w:eastAsiaTheme="minorHAnsi" w:hAnsi="Times New Roman"/>
          <w:i/>
          <w:sz w:val="28"/>
          <w:szCs w:val="28"/>
          <w:lang w:val="en-GB"/>
        </w:rPr>
        <w:t>cession”</w:t>
      </w:r>
      <w:r w:rsidR="00D759BE" w:rsidRPr="00D759BE">
        <w:rPr>
          <w:rFonts w:ascii="Times New Roman" w:eastAsiaTheme="minorHAnsi" w:hAnsi="Times New Roman"/>
          <w:sz w:val="28"/>
          <w:szCs w:val="28"/>
          <w:lang w:val="en-GB"/>
        </w:rPr>
        <w:t>, wherein buildings (</w:t>
      </w:r>
      <w:r w:rsidR="00D759BE" w:rsidRPr="00D759BE">
        <w:rPr>
          <w:rFonts w:ascii="Times New Roman" w:eastAsiaTheme="minorHAnsi" w:hAnsi="Times New Roman"/>
          <w:i/>
          <w:sz w:val="28"/>
          <w:szCs w:val="28"/>
          <w:lang w:val="en-GB"/>
        </w:rPr>
        <w:t>inaedificatio</w:t>
      </w:r>
      <w:r w:rsidR="00D759BE" w:rsidRPr="00D759BE">
        <w:rPr>
          <w:rFonts w:ascii="Times New Roman" w:eastAsiaTheme="minorHAnsi" w:hAnsi="Times New Roman"/>
          <w:sz w:val="28"/>
          <w:szCs w:val="28"/>
          <w:lang w:val="en-GB"/>
        </w:rPr>
        <w:t xml:space="preserve">) will denote the permanent annexation of structures to the land in terms of the </w:t>
      </w:r>
      <w:r w:rsidR="005758FC">
        <w:rPr>
          <w:rFonts w:ascii="Times New Roman" w:eastAsiaTheme="minorHAnsi" w:hAnsi="Times New Roman"/>
          <w:sz w:val="28"/>
          <w:szCs w:val="28"/>
          <w:lang w:val="en-GB"/>
        </w:rPr>
        <w:t xml:space="preserve">Common Law principle </w:t>
      </w:r>
      <w:r w:rsidR="003121B5">
        <w:rPr>
          <w:rFonts w:ascii="Times New Roman" w:eastAsiaTheme="minorHAnsi" w:hAnsi="Times New Roman"/>
          <w:sz w:val="28"/>
          <w:szCs w:val="28"/>
          <w:lang w:val="en-GB"/>
        </w:rPr>
        <w:t xml:space="preserve">of </w:t>
      </w:r>
      <w:r w:rsidR="003121B5" w:rsidRPr="005758FC">
        <w:rPr>
          <w:rFonts w:ascii="Times New Roman" w:eastAsiaTheme="minorHAnsi" w:hAnsi="Times New Roman"/>
          <w:i/>
          <w:sz w:val="28"/>
          <w:szCs w:val="28"/>
          <w:lang w:val="en-GB"/>
        </w:rPr>
        <w:t xml:space="preserve">superficies </w:t>
      </w:r>
      <w:r w:rsidR="003121B5" w:rsidRPr="003121B5">
        <w:rPr>
          <w:rFonts w:ascii="Times New Roman" w:eastAsiaTheme="minorHAnsi" w:hAnsi="Times New Roman"/>
          <w:i/>
          <w:sz w:val="28"/>
          <w:szCs w:val="28"/>
          <w:lang w:val="en-GB"/>
        </w:rPr>
        <w:t>solo cedi</w:t>
      </w:r>
      <w:r w:rsidR="00D759BE" w:rsidRPr="00D759BE">
        <w:rPr>
          <w:rFonts w:ascii="Times New Roman" w:eastAsiaTheme="minorHAnsi" w:hAnsi="Times New Roman"/>
          <w:i/>
          <w:sz w:val="28"/>
          <w:szCs w:val="28"/>
          <w:lang w:val="en-GB"/>
        </w:rPr>
        <w:t>t</w:t>
      </w:r>
      <w:r w:rsidR="00D759BE" w:rsidRPr="00D759BE">
        <w:rPr>
          <w:rFonts w:ascii="Times New Roman" w:eastAsiaTheme="minorHAnsi" w:hAnsi="Times New Roman"/>
          <w:sz w:val="28"/>
          <w:szCs w:val="28"/>
          <w:lang w:val="en-GB"/>
        </w:rPr>
        <w:t xml:space="preserve">.  </w:t>
      </w:r>
      <w:r w:rsidR="00A73CAC">
        <w:rPr>
          <w:rFonts w:ascii="Times New Roman" w:eastAsiaTheme="minorHAnsi" w:hAnsi="Times New Roman"/>
          <w:sz w:val="28"/>
          <w:szCs w:val="28"/>
          <w:lang w:val="en-GB"/>
        </w:rPr>
        <w:t xml:space="preserve">The Learned Authors; </w:t>
      </w:r>
      <w:r w:rsidR="00A73CAC" w:rsidRPr="00A73CAC">
        <w:rPr>
          <w:rFonts w:ascii="Times New Roman" w:eastAsiaTheme="minorHAnsi" w:hAnsi="Times New Roman"/>
          <w:b/>
          <w:sz w:val="28"/>
          <w:szCs w:val="28"/>
          <w:lang w:val="en-GB"/>
        </w:rPr>
        <w:t>Van der Walt and</w:t>
      </w:r>
      <w:r w:rsidR="00A73CAC">
        <w:rPr>
          <w:rFonts w:ascii="Times New Roman" w:eastAsiaTheme="minorHAnsi" w:hAnsi="Times New Roman"/>
          <w:sz w:val="28"/>
          <w:szCs w:val="28"/>
          <w:lang w:val="en-GB"/>
        </w:rPr>
        <w:t xml:space="preserve"> </w:t>
      </w:r>
      <w:r w:rsidR="00A73CAC" w:rsidRPr="00945581">
        <w:rPr>
          <w:rFonts w:ascii="Times New Roman" w:eastAsiaTheme="minorHAnsi" w:hAnsi="Times New Roman"/>
          <w:b/>
          <w:sz w:val="28"/>
          <w:szCs w:val="28"/>
          <w:lang w:val="en-GB"/>
        </w:rPr>
        <w:t>Pienaar</w:t>
      </w:r>
      <w:r w:rsidR="00A73CAC">
        <w:rPr>
          <w:rFonts w:ascii="Times New Roman" w:eastAsiaTheme="minorHAnsi" w:hAnsi="Times New Roman"/>
          <w:sz w:val="28"/>
          <w:szCs w:val="28"/>
          <w:lang w:val="en-GB"/>
        </w:rPr>
        <w:t xml:space="preserve">, </w:t>
      </w:r>
      <w:r w:rsidR="00A73CAC" w:rsidRPr="00A73CAC">
        <w:rPr>
          <w:rFonts w:ascii="Times New Roman" w:eastAsiaTheme="minorHAnsi" w:hAnsi="Times New Roman"/>
          <w:b/>
          <w:sz w:val="28"/>
          <w:szCs w:val="28"/>
          <w:lang w:val="en-GB"/>
        </w:rPr>
        <w:t>“Introduction to The Law of</w:t>
      </w:r>
      <w:r w:rsidR="00A73CAC">
        <w:rPr>
          <w:rFonts w:ascii="Times New Roman" w:eastAsiaTheme="minorHAnsi" w:hAnsi="Times New Roman"/>
          <w:sz w:val="28"/>
          <w:szCs w:val="28"/>
          <w:lang w:val="en-GB"/>
        </w:rPr>
        <w:t xml:space="preserve"> </w:t>
      </w:r>
      <w:r w:rsidR="00A73CAC" w:rsidRPr="00A73CAC">
        <w:rPr>
          <w:rFonts w:ascii="Times New Roman" w:eastAsiaTheme="minorHAnsi" w:hAnsi="Times New Roman"/>
          <w:b/>
          <w:sz w:val="28"/>
          <w:szCs w:val="28"/>
          <w:lang w:val="en-GB"/>
        </w:rPr>
        <w:t>Property</w:t>
      </w:r>
      <w:r w:rsidR="00A73CAC">
        <w:rPr>
          <w:rFonts w:ascii="Times New Roman" w:eastAsiaTheme="minorHAnsi" w:hAnsi="Times New Roman"/>
          <w:b/>
          <w:sz w:val="28"/>
          <w:szCs w:val="28"/>
          <w:lang w:val="en-GB"/>
        </w:rPr>
        <w:t>”</w:t>
      </w:r>
      <w:r w:rsidR="00A73CAC" w:rsidRPr="00A73CAC">
        <w:rPr>
          <w:rFonts w:ascii="Times New Roman" w:eastAsiaTheme="minorHAnsi" w:hAnsi="Times New Roman"/>
          <w:b/>
          <w:sz w:val="28"/>
          <w:szCs w:val="28"/>
          <w:lang w:val="en-GB"/>
        </w:rPr>
        <w:t>, 6</w:t>
      </w:r>
      <w:r w:rsidR="00A73CAC" w:rsidRPr="00A73CAC">
        <w:rPr>
          <w:rFonts w:ascii="Times New Roman" w:eastAsiaTheme="minorHAnsi" w:hAnsi="Times New Roman"/>
          <w:b/>
          <w:sz w:val="28"/>
          <w:szCs w:val="28"/>
          <w:vertAlign w:val="superscript"/>
          <w:lang w:val="en-GB"/>
        </w:rPr>
        <w:t>th</w:t>
      </w:r>
      <w:r w:rsidR="00A73CAC" w:rsidRPr="00A73CAC">
        <w:rPr>
          <w:rFonts w:ascii="Times New Roman" w:eastAsiaTheme="minorHAnsi" w:hAnsi="Times New Roman"/>
          <w:b/>
          <w:sz w:val="28"/>
          <w:szCs w:val="28"/>
          <w:lang w:val="en-GB"/>
        </w:rPr>
        <w:t xml:space="preserve"> edition, page 105</w:t>
      </w:r>
      <w:r w:rsidR="00A73CAC">
        <w:rPr>
          <w:rFonts w:ascii="Times New Roman" w:eastAsiaTheme="minorHAnsi" w:hAnsi="Times New Roman"/>
          <w:sz w:val="28"/>
          <w:szCs w:val="28"/>
          <w:lang w:val="en-GB"/>
        </w:rPr>
        <w:t xml:space="preserve"> explain</w:t>
      </w:r>
      <w:r w:rsidR="00F11ED4">
        <w:rPr>
          <w:rFonts w:ascii="Times New Roman" w:eastAsiaTheme="minorHAnsi" w:hAnsi="Times New Roman"/>
          <w:sz w:val="28"/>
          <w:szCs w:val="28"/>
          <w:lang w:val="en-GB"/>
        </w:rPr>
        <w:t xml:space="preserve">s </w:t>
      </w:r>
      <w:r w:rsidR="00A73CAC">
        <w:rPr>
          <w:rFonts w:ascii="Times New Roman" w:eastAsiaTheme="minorHAnsi" w:hAnsi="Times New Roman"/>
          <w:sz w:val="28"/>
          <w:szCs w:val="28"/>
          <w:lang w:val="en-GB"/>
        </w:rPr>
        <w:t>the concept in this manner;</w:t>
      </w:r>
    </w:p>
    <w:p w:rsidR="00F11ED4" w:rsidRPr="00F11ED4" w:rsidRDefault="00A73CAC" w:rsidP="00945581">
      <w:pPr>
        <w:spacing w:after="160" w:line="480" w:lineRule="auto"/>
        <w:ind w:left="720"/>
        <w:jc w:val="both"/>
        <w:rPr>
          <w:rFonts w:ascii="Times New Roman" w:eastAsiaTheme="minorHAnsi" w:hAnsi="Times New Roman"/>
          <w:b/>
          <w:i/>
          <w:sz w:val="28"/>
          <w:szCs w:val="28"/>
          <w:lang w:val="en-GB"/>
        </w:rPr>
      </w:pPr>
      <w:r w:rsidRPr="00F11ED4">
        <w:rPr>
          <w:rFonts w:ascii="Times New Roman" w:eastAsiaTheme="minorHAnsi" w:hAnsi="Times New Roman"/>
          <w:b/>
          <w:i/>
          <w:sz w:val="28"/>
          <w:szCs w:val="28"/>
          <w:lang w:val="en-GB"/>
        </w:rPr>
        <w:t>“Building is the process whereby a movable thing (</w:t>
      </w:r>
      <w:r w:rsidR="00F11ED4" w:rsidRPr="00F11ED4">
        <w:rPr>
          <w:rFonts w:ascii="Times New Roman" w:eastAsiaTheme="minorHAnsi" w:hAnsi="Times New Roman"/>
          <w:b/>
          <w:i/>
          <w:sz w:val="28"/>
          <w:szCs w:val="28"/>
          <w:lang w:val="en-GB"/>
        </w:rPr>
        <w:t>as accessory thing</w:t>
      </w:r>
      <w:r w:rsidRPr="00F11ED4">
        <w:rPr>
          <w:rFonts w:ascii="Times New Roman" w:eastAsiaTheme="minorHAnsi" w:hAnsi="Times New Roman"/>
          <w:b/>
          <w:i/>
          <w:sz w:val="28"/>
          <w:szCs w:val="28"/>
          <w:lang w:val="en-GB"/>
        </w:rPr>
        <w:t>)</w:t>
      </w:r>
      <w:r w:rsidR="00F11ED4" w:rsidRPr="00F11ED4">
        <w:rPr>
          <w:rFonts w:ascii="Times New Roman" w:eastAsiaTheme="minorHAnsi" w:hAnsi="Times New Roman"/>
          <w:b/>
          <w:i/>
          <w:sz w:val="28"/>
          <w:szCs w:val="28"/>
          <w:lang w:val="en-GB"/>
        </w:rPr>
        <w:t xml:space="preserve"> is attached to the land (as principal thing) in such a way or with the intention that it becomes part of the land and, as a result thereof, becomes the property of the landowner. In terms of the rule superficies solo cedit the accessory thing is, after attachment, merely a part of the composite thing and this composite thing belongs to the landowner.”</w:t>
      </w:r>
    </w:p>
    <w:p w:rsidR="00D759BE" w:rsidRPr="00D759BE" w:rsidRDefault="00F11ED4" w:rsidP="00945581">
      <w:pPr>
        <w:spacing w:after="160" w:line="480" w:lineRule="auto"/>
        <w:ind w:left="720"/>
        <w:jc w:val="both"/>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Therefore, in </w:t>
      </w:r>
      <w:r w:rsidR="00D759BE" w:rsidRPr="00D759BE">
        <w:rPr>
          <w:rFonts w:ascii="Times New Roman" w:eastAsiaTheme="minorHAnsi" w:hAnsi="Times New Roman"/>
          <w:sz w:val="28"/>
          <w:szCs w:val="28"/>
          <w:lang w:val="en-GB"/>
        </w:rPr>
        <w:t xml:space="preserve">accordance with this principle, any </w:t>
      </w:r>
      <w:r>
        <w:rPr>
          <w:rFonts w:ascii="Times New Roman" w:eastAsiaTheme="minorHAnsi" w:hAnsi="Times New Roman"/>
          <w:sz w:val="28"/>
          <w:szCs w:val="28"/>
          <w:lang w:val="en-GB"/>
        </w:rPr>
        <w:t xml:space="preserve">buildings or structures erected </w:t>
      </w:r>
      <w:r w:rsidR="00D759BE" w:rsidRPr="00D759BE">
        <w:rPr>
          <w:rFonts w:ascii="Times New Roman" w:eastAsiaTheme="minorHAnsi" w:hAnsi="Times New Roman"/>
          <w:sz w:val="28"/>
          <w:szCs w:val="28"/>
          <w:lang w:val="en-GB"/>
        </w:rPr>
        <w:t>on land, become the property of the owner of the land on which they have been built.  It is a trite legal principle that the building loses its independence</w:t>
      </w:r>
      <w:r w:rsidR="001A4F44">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 xml:space="preserve"> and becomes an integral part of the immovable property, or land on which it has been constructed.  Put in different terms, the building </w:t>
      </w:r>
      <w:r w:rsidR="00D759BE" w:rsidRPr="00D759BE">
        <w:rPr>
          <w:rFonts w:ascii="Times New Roman" w:eastAsiaTheme="minorHAnsi" w:hAnsi="Times New Roman"/>
          <w:sz w:val="28"/>
          <w:szCs w:val="28"/>
          <w:lang w:val="en-GB"/>
        </w:rPr>
        <w:lastRenderedPageBreak/>
        <w:t>accedes to the land, and become</w:t>
      </w:r>
      <w:r w:rsidR="001A4F44">
        <w:rPr>
          <w:rFonts w:ascii="Times New Roman" w:eastAsiaTheme="minorHAnsi" w:hAnsi="Times New Roman"/>
          <w:sz w:val="28"/>
          <w:szCs w:val="28"/>
          <w:lang w:val="en-GB"/>
        </w:rPr>
        <w:t>s the property of, or is then</w:t>
      </w:r>
      <w:r w:rsidR="00D759BE" w:rsidRPr="00D759BE">
        <w:rPr>
          <w:rFonts w:ascii="Times New Roman" w:eastAsiaTheme="minorHAnsi" w:hAnsi="Times New Roman"/>
          <w:sz w:val="28"/>
          <w:szCs w:val="28"/>
          <w:lang w:val="en-GB"/>
        </w:rPr>
        <w:t xml:space="preserve"> owned by the owner of the land upon which it is erected</w:t>
      </w:r>
      <w:r w:rsidR="00A73CAC">
        <w:rPr>
          <w:rFonts w:ascii="Times New Roman" w:eastAsiaTheme="minorHAnsi" w:hAnsi="Times New Roman"/>
          <w:sz w:val="28"/>
          <w:szCs w:val="28"/>
          <w:lang w:val="en-GB"/>
        </w:rPr>
        <w:t>.</w:t>
      </w:r>
      <w:r>
        <w:rPr>
          <w:rFonts w:ascii="Times New Roman" w:eastAsiaTheme="minorHAnsi" w:hAnsi="Times New Roman"/>
          <w:sz w:val="28"/>
          <w:szCs w:val="28"/>
          <w:lang w:val="en-GB"/>
        </w:rPr>
        <w:t xml:space="preserve"> </w:t>
      </w:r>
      <w:r w:rsidR="00D759BE" w:rsidRPr="00D759BE">
        <w:rPr>
          <w:rFonts w:ascii="Times New Roman" w:eastAsiaTheme="minorHAnsi" w:hAnsi="Times New Roman"/>
          <w:sz w:val="28"/>
          <w:szCs w:val="28"/>
          <w:lang w:val="en-GB"/>
        </w:rPr>
        <w:t>(see</w:t>
      </w:r>
      <w:r w:rsidR="00A73CAC">
        <w:rPr>
          <w:rFonts w:ascii="Times New Roman" w:eastAsiaTheme="minorHAnsi" w:hAnsi="Times New Roman"/>
          <w:sz w:val="28"/>
          <w:szCs w:val="28"/>
          <w:lang w:val="en-GB"/>
        </w:rPr>
        <w:t xml:space="preserve"> also: </w:t>
      </w:r>
      <w:r w:rsidR="00A73CAC" w:rsidRPr="00A73CAC">
        <w:rPr>
          <w:rFonts w:ascii="Times New Roman" w:eastAsiaTheme="minorHAnsi" w:hAnsi="Times New Roman"/>
          <w:b/>
          <w:sz w:val="28"/>
          <w:szCs w:val="28"/>
          <w:lang w:val="en-GB"/>
        </w:rPr>
        <w:t>Badenhorst P.J et al</w:t>
      </w:r>
      <w:r w:rsidR="00D759BE" w:rsidRPr="00A73CAC">
        <w:rPr>
          <w:rFonts w:ascii="Times New Roman" w:eastAsiaTheme="minorHAnsi" w:hAnsi="Times New Roman"/>
          <w:b/>
          <w:sz w:val="28"/>
          <w:szCs w:val="28"/>
          <w:lang w:val="en-GB"/>
        </w:rPr>
        <w:t xml:space="preserve"> </w:t>
      </w:r>
      <w:r w:rsidR="00A73CAC" w:rsidRPr="00A73CAC">
        <w:rPr>
          <w:rFonts w:ascii="Times New Roman" w:eastAsiaTheme="minorHAnsi" w:hAnsi="Times New Roman"/>
          <w:b/>
          <w:sz w:val="28"/>
          <w:szCs w:val="28"/>
          <w:lang w:val="en-GB"/>
        </w:rPr>
        <w:t>“</w:t>
      </w:r>
      <w:r w:rsidR="00A73CAC">
        <w:rPr>
          <w:rFonts w:ascii="Times New Roman" w:eastAsiaTheme="minorHAnsi" w:hAnsi="Times New Roman"/>
          <w:b/>
          <w:sz w:val="28"/>
          <w:szCs w:val="28"/>
          <w:u w:val="single"/>
          <w:lang w:val="en-GB"/>
        </w:rPr>
        <w:t xml:space="preserve">Silberberg and Schoeman’s </w:t>
      </w:r>
      <w:r w:rsidR="00D759BE" w:rsidRPr="00D759BE">
        <w:rPr>
          <w:rFonts w:ascii="Times New Roman" w:eastAsiaTheme="minorHAnsi" w:hAnsi="Times New Roman"/>
          <w:b/>
          <w:sz w:val="28"/>
          <w:szCs w:val="28"/>
          <w:u w:val="single"/>
          <w:lang w:val="en-GB"/>
        </w:rPr>
        <w:t>The Law of Property”5</w:t>
      </w:r>
      <w:r w:rsidR="00D759BE" w:rsidRPr="00D759BE">
        <w:rPr>
          <w:rFonts w:ascii="Times New Roman" w:eastAsiaTheme="minorHAnsi" w:hAnsi="Times New Roman"/>
          <w:b/>
          <w:sz w:val="28"/>
          <w:szCs w:val="28"/>
          <w:u w:val="single"/>
          <w:vertAlign w:val="superscript"/>
          <w:lang w:val="en-GB"/>
        </w:rPr>
        <w:t>th</w:t>
      </w:r>
      <w:r w:rsidR="00D759BE" w:rsidRPr="00D759BE">
        <w:rPr>
          <w:rFonts w:ascii="Times New Roman" w:eastAsiaTheme="minorHAnsi" w:hAnsi="Times New Roman"/>
          <w:b/>
          <w:sz w:val="28"/>
          <w:szCs w:val="28"/>
          <w:u w:val="single"/>
          <w:lang w:val="en-GB"/>
        </w:rPr>
        <w:t xml:space="preserve"> ed, page 147</w:t>
      </w:r>
      <w:r w:rsidR="001A4F44">
        <w:rPr>
          <w:rFonts w:ascii="Times New Roman" w:eastAsiaTheme="minorHAnsi" w:hAnsi="Times New Roman"/>
          <w:b/>
          <w:sz w:val="28"/>
          <w:szCs w:val="28"/>
          <w:u w:val="single"/>
          <w:lang w:val="en-GB"/>
        </w:rPr>
        <w:t xml:space="preserve">,  see also Macdonald Ltd v Radin NO and The Potchefstroom  Dairies &amp; Industries Co. Ltd 1915 AD 454 </w:t>
      </w:r>
      <w:r w:rsidR="00D759BE" w:rsidRPr="00D759BE">
        <w:rPr>
          <w:rFonts w:ascii="Times New Roman" w:eastAsiaTheme="minorHAnsi" w:hAnsi="Times New Roman"/>
          <w:sz w:val="28"/>
          <w:szCs w:val="28"/>
          <w:lang w:val="en-GB"/>
        </w:rPr>
        <w:t>).</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945581" w:rsidP="003121B5">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[33</w:t>
      </w:r>
      <w:r w:rsidR="001A4F44">
        <w:rPr>
          <w:rFonts w:ascii="Times New Roman" w:eastAsiaTheme="minorHAnsi" w:hAnsi="Times New Roman"/>
          <w:sz w:val="28"/>
          <w:szCs w:val="28"/>
          <w:lang w:val="en-GB"/>
        </w:rPr>
        <w:t>]</w:t>
      </w:r>
      <w:r w:rsidR="001A4F44">
        <w:rPr>
          <w:rFonts w:ascii="Times New Roman" w:eastAsiaTheme="minorHAnsi" w:hAnsi="Times New Roman"/>
          <w:sz w:val="28"/>
          <w:szCs w:val="28"/>
          <w:lang w:val="en-GB"/>
        </w:rPr>
        <w:tab/>
        <w:t>When</w:t>
      </w:r>
      <w:r w:rsidR="00D759BE" w:rsidRPr="00D759BE">
        <w:rPr>
          <w:rFonts w:ascii="Times New Roman" w:eastAsiaTheme="minorHAnsi" w:hAnsi="Times New Roman"/>
          <w:sz w:val="28"/>
          <w:szCs w:val="28"/>
          <w:lang w:val="en-GB"/>
        </w:rPr>
        <w:t xml:space="preserve"> the above principle</w:t>
      </w:r>
      <w:r w:rsidR="001A4F44">
        <w:rPr>
          <w:rFonts w:ascii="Times New Roman" w:eastAsiaTheme="minorHAnsi" w:hAnsi="Times New Roman"/>
          <w:sz w:val="28"/>
          <w:szCs w:val="28"/>
          <w:lang w:val="en-GB"/>
        </w:rPr>
        <w:t xml:space="preserve"> is applied</w:t>
      </w:r>
      <w:r w:rsidR="00D759BE" w:rsidRPr="00D759BE">
        <w:rPr>
          <w:rFonts w:ascii="Times New Roman" w:eastAsiaTheme="minorHAnsi" w:hAnsi="Times New Roman"/>
          <w:sz w:val="28"/>
          <w:szCs w:val="28"/>
          <w:lang w:val="en-GB"/>
        </w:rPr>
        <w:t xml:space="preserve"> to the facts </w:t>
      </w:r>
      <w:r w:rsidR="00D759BE" w:rsidRPr="00D759BE">
        <w:rPr>
          <w:rFonts w:ascii="Times New Roman" w:eastAsiaTheme="minorHAnsi" w:hAnsi="Times New Roman"/>
          <w:i/>
          <w:sz w:val="28"/>
          <w:szCs w:val="28"/>
          <w:lang w:val="en-GB"/>
        </w:rPr>
        <w:t>in casu</w:t>
      </w:r>
      <w:r w:rsidR="001A4F44">
        <w:rPr>
          <w:rFonts w:ascii="Times New Roman" w:eastAsiaTheme="minorHAnsi" w:hAnsi="Times New Roman"/>
          <w:sz w:val="28"/>
          <w:szCs w:val="28"/>
          <w:lang w:val="en-GB"/>
        </w:rPr>
        <w:t>, it becomes evident</w:t>
      </w:r>
      <w:r w:rsidR="00D759BE" w:rsidRPr="00D759BE">
        <w:rPr>
          <w:rFonts w:ascii="Times New Roman" w:eastAsiaTheme="minorHAnsi" w:hAnsi="Times New Roman"/>
          <w:sz w:val="28"/>
          <w:szCs w:val="28"/>
          <w:lang w:val="en-GB"/>
        </w:rPr>
        <w:t xml:space="preserve"> that regardless of whether or not the Applicant herein actually funded the constructi</w:t>
      </w:r>
      <w:r w:rsidR="001A4F44">
        <w:rPr>
          <w:rFonts w:ascii="Times New Roman" w:eastAsiaTheme="minorHAnsi" w:hAnsi="Times New Roman"/>
          <w:sz w:val="28"/>
          <w:szCs w:val="28"/>
          <w:lang w:val="en-GB"/>
        </w:rPr>
        <w:t>on of the house in question from her own pocket,</w:t>
      </w:r>
      <w:r w:rsidR="00D759BE" w:rsidRPr="00D759BE">
        <w:rPr>
          <w:rFonts w:ascii="Times New Roman" w:eastAsiaTheme="minorHAnsi" w:hAnsi="Times New Roman"/>
          <w:sz w:val="28"/>
          <w:szCs w:val="28"/>
          <w:lang w:val="en-GB"/>
        </w:rPr>
        <w:t xml:space="preserve"> what is abundantly clear is that in terms of our law, that house acceded to Lot No. 1061, Extension One, Ngwane Park Township.  This property</w:t>
      </w:r>
      <w:r w:rsidR="001A4F44">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 xml:space="preserve"> it is without a doubt, owned by the estate of the Late John Fly Simelane.  Indeed, the production of the rece</w:t>
      </w:r>
      <w:r w:rsidR="001A4F44">
        <w:rPr>
          <w:rFonts w:ascii="Times New Roman" w:eastAsiaTheme="minorHAnsi" w:hAnsi="Times New Roman"/>
          <w:sz w:val="28"/>
          <w:szCs w:val="28"/>
          <w:lang w:val="en-GB"/>
        </w:rPr>
        <w:t xml:space="preserve">ipts by the Applicant herein is </w:t>
      </w:r>
      <w:r w:rsidR="00D759BE" w:rsidRPr="00D759BE">
        <w:rPr>
          <w:rFonts w:ascii="Times New Roman" w:eastAsiaTheme="minorHAnsi" w:hAnsi="Times New Roman"/>
          <w:sz w:val="28"/>
          <w:szCs w:val="28"/>
          <w:lang w:val="en-GB"/>
        </w:rPr>
        <w:t>not sufficient to sustain a claim that she owned the house in question.  Instead</w:t>
      </w:r>
      <w:r w:rsidR="001A4F44">
        <w:rPr>
          <w:rFonts w:ascii="Times New Roman" w:eastAsiaTheme="minorHAnsi" w:hAnsi="Times New Roman"/>
          <w:sz w:val="28"/>
          <w:szCs w:val="28"/>
          <w:lang w:val="en-GB"/>
        </w:rPr>
        <w:t>,</w:t>
      </w:r>
      <w:r w:rsidR="00D759BE" w:rsidRPr="00D759BE">
        <w:rPr>
          <w:rFonts w:ascii="Times New Roman" w:eastAsiaTheme="minorHAnsi" w:hAnsi="Times New Roman"/>
          <w:sz w:val="28"/>
          <w:szCs w:val="28"/>
          <w:lang w:val="en-GB"/>
        </w:rPr>
        <w:t xml:space="preserve"> if the Applicant perhaps was claiming compensation for improvements that she effected in the property of her late father, in that case those receipts may be pertinent.  However</w:t>
      </w:r>
      <w:r w:rsidR="001A4F44">
        <w:rPr>
          <w:rFonts w:ascii="Times New Roman" w:eastAsiaTheme="minorHAnsi" w:hAnsi="Times New Roman"/>
          <w:sz w:val="28"/>
          <w:szCs w:val="28"/>
          <w:lang w:val="en-GB"/>
        </w:rPr>
        <w:t>, this is not the case, and this</w:t>
      </w:r>
      <w:r w:rsidR="00D759BE" w:rsidRPr="00D759BE">
        <w:rPr>
          <w:rFonts w:ascii="Times New Roman" w:eastAsiaTheme="minorHAnsi" w:hAnsi="Times New Roman"/>
          <w:sz w:val="28"/>
          <w:szCs w:val="28"/>
          <w:lang w:val="en-GB"/>
        </w:rPr>
        <w:t xml:space="preserve"> is not the application that this Court is seized with.</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A47416">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w:t>
      </w:r>
      <w:r w:rsidR="001A4F44">
        <w:rPr>
          <w:rFonts w:ascii="Times New Roman" w:eastAsiaTheme="minorHAnsi" w:hAnsi="Times New Roman"/>
          <w:sz w:val="28"/>
          <w:szCs w:val="28"/>
          <w:lang w:val="en-GB"/>
        </w:rPr>
        <w:t>3</w:t>
      </w:r>
      <w:r w:rsidR="00945581">
        <w:rPr>
          <w:rFonts w:ascii="Times New Roman" w:eastAsiaTheme="minorHAnsi" w:hAnsi="Times New Roman"/>
          <w:sz w:val="28"/>
          <w:szCs w:val="28"/>
          <w:lang w:val="en-GB"/>
        </w:rPr>
        <w:t>4</w:t>
      </w:r>
      <w:r w:rsidR="001A4F44">
        <w:rPr>
          <w:rFonts w:ascii="Times New Roman" w:eastAsiaTheme="minorHAnsi" w:hAnsi="Times New Roman"/>
          <w:sz w:val="28"/>
          <w:szCs w:val="28"/>
          <w:lang w:val="en-GB"/>
        </w:rPr>
        <w:t>]</w:t>
      </w:r>
      <w:r w:rsidR="001A4F44">
        <w:rPr>
          <w:rFonts w:ascii="Times New Roman" w:eastAsiaTheme="minorHAnsi" w:hAnsi="Times New Roman"/>
          <w:sz w:val="28"/>
          <w:szCs w:val="28"/>
          <w:lang w:val="en-GB"/>
        </w:rPr>
        <w:tab/>
        <w:t xml:space="preserve">In actual fact, </w:t>
      </w:r>
      <w:r w:rsidRPr="00D759BE">
        <w:rPr>
          <w:rFonts w:ascii="Times New Roman" w:eastAsiaTheme="minorHAnsi" w:hAnsi="Times New Roman"/>
          <w:sz w:val="28"/>
          <w:szCs w:val="28"/>
          <w:lang w:val="en-GB"/>
        </w:rPr>
        <w:t xml:space="preserve">even the source of the funds that the Applicant may have used remains in dispute herein.  The Respondent’s case herein </w:t>
      </w:r>
      <w:r w:rsidR="001A4F44">
        <w:rPr>
          <w:rFonts w:ascii="Times New Roman" w:eastAsiaTheme="minorHAnsi" w:hAnsi="Times New Roman"/>
          <w:sz w:val="28"/>
          <w:szCs w:val="28"/>
          <w:lang w:val="en-GB"/>
        </w:rPr>
        <w:t xml:space="preserve">is that the </w:t>
      </w:r>
      <w:r w:rsidR="001A4F44">
        <w:rPr>
          <w:rFonts w:ascii="Times New Roman" w:eastAsiaTheme="minorHAnsi" w:hAnsi="Times New Roman"/>
          <w:sz w:val="28"/>
          <w:szCs w:val="28"/>
          <w:lang w:val="en-GB"/>
        </w:rPr>
        <w:lastRenderedPageBreak/>
        <w:t>Applicant’s name</w:t>
      </w:r>
      <w:r w:rsidRPr="00D759BE">
        <w:rPr>
          <w:rFonts w:ascii="Times New Roman" w:eastAsiaTheme="minorHAnsi" w:hAnsi="Times New Roman"/>
          <w:sz w:val="28"/>
          <w:szCs w:val="28"/>
          <w:lang w:val="en-GB"/>
        </w:rPr>
        <w:t xml:space="preserve"> appear</w:t>
      </w:r>
      <w:r w:rsidR="001A4F44">
        <w:rPr>
          <w:rFonts w:ascii="Times New Roman" w:eastAsiaTheme="minorHAnsi" w:hAnsi="Times New Roman"/>
          <w:sz w:val="28"/>
          <w:szCs w:val="28"/>
          <w:lang w:val="en-GB"/>
        </w:rPr>
        <w:t>s</w:t>
      </w:r>
      <w:r w:rsidRPr="00D759BE">
        <w:rPr>
          <w:rFonts w:ascii="Times New Roman" w:eastAsiaTheme="minorHAnsi" w:hAnsi="Times New Roman"/>
          <w:sz w:val="28"/>
          <w:szCs w:val="28"/>
          <w:lang w:val="en-GB"/>
        </w:rPr>
        <w:t xml:space="preserve"> on the receipts sim</w:t>
      </w:r>
      <w:r w:rsidR="001A4F44">
        <w:rPr>
          <w:rFonts w:ascii="Times New Roman" w:eastAsiaTheme="minorHAnsi" w:hAnsi="Times New Roman"/>
          <w:sz w:val="28"/>
          <w:szCs w:val="28"/>
          <w:lang w:val="en-GB"/>
        </w:rPr>
        <w:t>ply because she was sent by her f</w:t>
      </w:r>
      <w:r w:rsidRPr="00D759BE">
        <w:rPr>
          <w:rFonts w:ascii="Times New Roman" w:eastAsiaTheme="minorHAnsi" w:hAnsi="Times New Roman"/>
          <w:sz w:val="28"/>
          <w:szCs w:val="28"/>
          <w:lang w:val="en-GB"/>
        </w:rPr>
        <w:t xml:space="preserve">ather to pay for the building materials.  All these disputes of fact do not auger well for the Applicant’s claim that she should be declared </w:t>
      </w:r>
      <w:r w:rsidR="001A4F44">
        <w:rPr>
          <w:rFonts w:ascii="Times New Roman" w:eastAsiaTheme="minorHAnsi" w:hAnsi="Times New Roman"/>
          <w:sz w:val="28"/>
          <w:szCs w:val="28"/>
          <w:lang w:val="en-GB"/>
        </w:rPr>
        <w:t xml:space="preserve">to be </w:t>
      </w:r>
      <w:r w:rsidRPr="00D759BE">
        <w:rPr>
          <w:rFonts w:ascii="Times New Roman" w:eastAsiaTheme="minorHAnsi" w:hAnsi="Times New Roman"/>
          <w:sz w:val="28"/>
          <w:szCs w:val="28"/>
          <w:lang w:val="en-GB"/>
        </w:rPr>
        <w:t>the one who built the house.  Indeed even the confirmatory affidavits filed herein cannot be taken to be dispositive of the allegation that the Applicant, being very close to her late father, may have been sent by him to buy building materials, and also to pay for the installation of electricity and other amenities at the building site.</w:t>
      </w:r>
    </w:p>
    <w:p w:rsidR="00D759BE" w:rsidRPr="00D759BE" w:rsidRDefault="00D759BE" w:rsidP="00E70EBC">
      <w:pPr>
        <w:spacing w:after="160" w:line="480" w:lineRule="auto"/>
        <w:jc w:val="both"/>
        <w:rPr>
          <w:rFonts w:ascii="Times New Roman" w:eastAsiaTheme="minorHAnsi" w:hAnsi="Times New Roman"/>
          <w:sz w:val="28"/>
          <w:szCs w:val="28"/>
          <w:lang w:val="en-GB"/>
        </w:rPr>
      </w:pPr>
    </w:p>
    <w:p w:rsidR="00D759BE" w:rsidRPr="00D759BE" w:rsidRDefault="00D759BE" w:rsidP="00A47416">
      <w:pPr>
        <w:spacing w:after="160" w:line="480" w:lineRule="auto"/>
        <w:ind w:left="720" w:hanging="720"/>
        <w:jc w:val="both"/>
        <w:rPr>
          <w:rFonts w:ascii="Times New Roman" w:eastAsiaTheme="minorHAnsi" w:hAnsi="Times New Roman"/>
          <w:sz w:val="28"/>
          <w:szCs w:val="28"/>
          <w:lang w:val="en-GB"/>
        </w:rPr>
      </w:pPr>
      <w:r w:rsidRPr="00D759BE">
        <w:rPr>
          <w:rFonts w:ascii="Times New Roman" w:eastAsiaTheme="minorHAnsi" w:hAnsi="Times New Roman"/>
          <w:sz w:val="28"/>
          <w:szCs w:val="28"/>
          <w:lang w:val="en-GB"/>
        </w:rPr>
        <w:t>[3</w:t>
      </w:r>
      <w:r w:rsidR="00945581">
        <w:rPr>
          <w:rFonts w:ascii="Times New Roman" w:eastAsiaTheme="minorHAnsi" w:hAnsi="Times New Roman"/>
          <w:sz w:val="28"/>
          <w:szCs w:val="28"/>
          <w:lang w:val="en-GB"/>
        </w:rPr>
        <w:t>5</w:t>
      </w:r>
      <w:r w:rsidRPr="00D759BE">
        <w:rPr>
          <w:rFonts w:ascii="Times New Roman" w:eastAsiaTheme="minorHAnsi" w:hAnsi="Times New Roman"/>
          <w:sz w:val="28"/>
          <w:szCs w:val="28"/>
          <w:lang w:val="en-GB"/>
        </w:rPr>
        <w:t>]</w:t>
      </w:r>
      <w:r w:rsidRPr="00D759BE">
        <w:rPr>
          <w:rFonts w:ascii="Times New Roman" w:eastAsiaTheme="minorHAnsi" w:hAnsi="Times New Roman"/>
          <w:sz w:val="28"/>
          <w:szCs w:val="28"/>
          <w:lang w:val="en-GB"/>
        </w:rPr>
        <w:tab/>
        <w:t>In light of the foregoing the Court herein finds that the Master’s ruling that the house belongs to the Estate of the Late John Fly Simelane, E.S. 53/2019 is</w:t>
      </w:r>
      <w:r w:rsidR="0035602D">
        <w:rPr>
          <w:rFonts w:ascii="Times New Roman" w:eastAsiaTheme="minorHAnsi" w:hAnsi="Times New Roman"/>
          <w:sz w:val="28"/>
          <w:szCs w:val="28"/>
          <w:lang w:val="en-GB"/>
        </w:rPr>
        <w:t xml:space="preserve"> correct, and is</w:t>
      </w:r>
      <w:r w:rsidRPr="00D759BE">
        <w:rPr>
          <w:rFonts w:ascii="Times New Roman" w:eastAsiaTheme="minorHAnsi" w:hAnsi="Times New Roman"/>
          <w:sz w:val="28"/>
          <w:szCs w:val="28"/>
          <w:lang w:val="en-GB"/>
        </w:rPr>
        <w:t xml:space="preserve"> hereby upheld.  The applicat</w:t>
      </w:r>
      <w:r w:rsidR="00FD6F94">
        <w:rPr>
          <w:rFonts w:ascii="Times New Roman" w:eastAsiaTheme="minorHAnsi" w:hAnsi="Times New Roman"/>
          <w:sz w:val="28"/>
          <w:szCs w:val="28"/>
          <w:lang w:val="en-GB"/>
        </w:rPr>
        <w:t xml:space="preserve">ion instituted </w:t>
      </w:r>
      <w:r w:rsidR="0035602D">
        <w:rPr>
          <w:rFonts w:ascii="Times New Roman" w:eastAsiaTheme="minorHAnsi" w:hAnsi="Times New Roman"/>
          <w:sz w:val="28"/>
          <w:szCs w:val="28"/>
          <w:lang w:val="en-GB"/>
        </w:rPr>
        <w:t xml:space="preserve">for the review and setting aside  of the Ruling of the Master of the High Court </w:t>
      </w:r>
      <w:r w:rsidRPr="00D759BE">
        <w:rPr>
          <w:rFonts w:ascii="Times New Roman" w:eastAsiaTheme="minorHAnsi" w:hAnsi="Times New Roman"/>
          <w:sz w:val="28"/>
          <w:szCs w:val="28"/>
          <w:lang w:val="en-GB"/>
        </w:rPr>
        <w:t>herein is hereby dismissed in its entirety.</w:t>
      </w:r>
    </w:p>
    <w:p w:rsidR="00D759BE" w:rsidRPr="00D759BE" w:rsidRDefault="00945581" w:rsidP="00E70EBC">
      <w:pPr>
        <w:spacing w:after="160" w:line="480" w:lineRule="auto"/>
        <w:jc w:val="both"/>
        <w:rPr>
          <w:rFonts w:ascii="Times New Roman" w:eastAsiaTheme="minorHAnsi" w:hAnsi="Times New Roman"/>
          <w:sz w:val="28"/>
          <w:szCs w:val="28"/>
          <w:lang w:val="en-GB"/>
        </w:rPr>
      </w:pPr>
      <w:r>
        <w:rPr>
          <w:rFonts w:ascii="Times New Roman" w:eastAsiaTheme="minorHAnsi" w:hAnsi="Times New Roman"/>
          <w:sz w:val="28"/>
          <w:szCs w:val="28"/>
          <w:lang w:val="en-GB"/>
        </w:rPr>
        <w:tab/>
        <w:t>35</w:t>
      </w:r>
      <w:r w:rsidR="00D759BE" w:rsidRPr="00D759BE">
        <w:rPr>
          <w:rFonts w:ascii="Times New Roman" w:eastAsiaTheme="minorHAnsi" w:hAnsi="Times New Roman"/>
          <w:sz w:val="28"/>
          <w:szCs w:val="28"/>
          <w:lang w:val="en-GB"/>
        </w:rPr>
        <w:t>.1</w:t>
      </w:r>
      <w:r w:rsidR="00D759BE" w:rsidRPr="00D759BE">
        <w:rPr>
          <w:rFonts w:ascii="Times New Roman" w:eastAsiaTheme="minorHAnsi" w:hAnsi="Times New Roman"/>
          <w:sz w:val="28"/>
          <w:szCs w:val="28"/>
          <w:lang w:val="en-GB"/>
        </w:rPr>
        <w:tab/>
        <w:t xml:space="preserve">Each party herein is ordered </w:t>
      </w:r>
      <w:r w:rsidR="0035602D">
        <w:rPr>
          <w:rFonts w:ascii="Times New Roman" w:eastAsiaTheme="minorHAnsi" w:hAnsi="Times New Roman"/>
          <w:sz w:val="28"/>
          <w:szCs w:val="28"/>
          <w:lang w:val="en-GB"/>
        </w:rPr>
        <w:t>to pay own</w:t>
      </w:r>
      <w:r w:rsidR="00D759BE" w:rsidRPr="00D759BE">
        <w:rPr>
          <w:rFonts w:ascii="Times New Roman" w:eastAsiaTheme="minorHAnsi" w:hAnsi="Times New Roman"/>
          <w:sz w:val="28"/>
          <w:szCs w:val="28"/>
          <w:lang w:val="en-GB"/>
        </w:rPr>
        <w:t xml:space="preserve"> costs.</w:t>
      </w:r>
    </w:p>
    <w:p w:rsidR="00D759BE" w:rsidRDefault="00D759BE" w:rsidP="00D759BE">
      <w:pPr>
        <w:spacing w:after="160" w:line="259" w:lineRule="auto"/>
        <w:rPr>
          <w:rFonts w:asciiTheme="minorHAnsi" w:eastAsiaTheme="minorHAnsi" w:hAnsiTheme="minorHAnsi" w:cstheme="minorBidi"/>
          <w:lang w:val="en-GB"/>
        </w:rPr>
      </w:pPr>
    </w:p>
    <w:p w:rsidR="00945581" w:rsidRPr="00D759BE" w:rsidRDefault="00945581" w:rsidP="00D759BE">
      <w:pPr>
        <w:spacing w:after="160" w:line="259" w:lineRule="auto"/>
        <w:rPr>
          <w:rFonts w:asciiTheme="minorHAnsi" w:eastAsiaTheme="minorHAnsi" w:hAnsiTheme="minorHAnsi" w:cstheme="minorBidi"/>
          <w:lang w:val="en-GB"/>
        </w:rPr>
      </w:pPr>
    </w:p>
    <w:p w:rsidR="00BF10F0" w:rsidRPr="00BF10F0" w:rsidRDefault="00BF10F0" w:rsidP="00BF10F0">
      <w:pPr>
        <w:spacing w:after="0" w:line="240" w:lineRule="auto"/>
        <w:ind w:left="2160" w:firstLine="720"/>
        <w:rPr>
          <w:rFonts w:ascii="Times New Roman" w:hAnsi="Times New Roman"/>
          <w:sz w:val="26"/>
          <w:szCs w:val="26"/>
          <w:u w:val="thick"/>
          <w:lang w:val="en-ZA"/>
        </w:rPr>
      </w:pPr>
      <w:r w:rsidRPr="00BF10F0">
        <w:rPr>
          <w:rFonts w:ascii="Times New Roman" w:hAnsi="Times New Roman"/>
          <w:sz w:val="26"/>
          <w:szCs w:val="26"/>
          <w:u w:val="thick"/>
          <w:lang w:val="en-ZA"/>
        </w:rPr>
        <w:t>______________________________</w:t>
      </w:r>
    </w:p>
    <w:p w:rsidR="00BF10F0" w:rsidRPr="00BF10F0" w:rsidRDefault="00BF10F0" w:rsidP="00BF10F0">
      <w:pPr>
        <w:spacing w:after="0" w:line="240" w:lineRule="auto"/>
        <w:ind w:left="2880" w:firstLine="720"/>
        <w:rPr>
          <w:rFonts w:ascii="Times New Roman" w:hAnsi="Times New Roman"/>
          <w:b/>
          <w:sz w:val="26"/>
          <w:szCs w:val="26"/>
          <w:lang w:val="en-ZA"/>
        </w:rPr>
      </w:pPr>
      <w:r w:rsidRPr="00BF10F0">
        <w:rPr>
          <w:rFonts w:ascii="Times New Roman" w:hAnsi="Times New Roman"/>
          <w:b/>
          <w:sz w:val="26"/>
          <w:szCs w:val="26"/>
          <w:lang w:val="en-ZA"/>
        </w:rPr>
        <w:t xml:space="preserve">      K. MANZINI</w:t>
      </w:r>
    </w:p>
    <w:p w:rsidR="007F39F7" w:rsidRPr="00BF10F0" w:rsidRDefault="00F16F7D" w:rsidP="00F16F7D">
      <w:pPr>
        <w:spacing w:after="0" w:line="240" w:lineRule="auto"/>
        <w:ind w:left="1440"/>
        <w:rPr>
          <w:rFonts w:ascii="Times New Roman" w:hAnsi="Times New Roman"/>
          <w:b/>
          <w:sz w:val="26"/>
          <w:szCs w:val="26"/>
          <w:lang w:val="en-ZA"/>
        </w:rPr>
      </w:pPr>
      <w:r>
        <w:rPr>
          <w:rFonts w:ascii="Times New Roman" w:hAnsi="Times New Roman"/>
          <w:b/>
          <w:sz w:val="26"/>
          <w:szCs w:val="26"/>
          <w:lang w:val="en-ZA"/>
        </w:rPr>
        <w:t xml:space="preserve">    </w:t>
      </w:r>
      <w:r w:rsidR="00BF10F0" w:rsidRPr="00BF10F0">
        <w:rPr>
          <w:rFonts w:ascii="Times New Roman" w:hAnsi="Times New Roman"/>
          <w:b/>
          <w:sz w:val="26"/>
          <w:szCs w:val="26"/>
          <w:lang w:val="en-ZA"/>
        </w:rPr>
        <w:t xml:space="preserve">   JUDGE OF THE HIGH COURT </w:t>
      </w:r>
      <w:r w:rsidR="007F39F7">
        <w:rPr>
          <w:rFonts w:ascii="Times New Roman" w:hAnsi="Times New Roman"/>
          <w:b/>
          <w:sz w:val="26"/>
          <w:szCs w:val="26"/>
          <w:lang w:val="en-ZA"/>
        </w:rPr>
        <w:t>OF ESWATINI</w:t>
      </w:r>
    </w:p>
    <w:p w:rsidR="004C5A00" w:rsidRDefault="004C5A00" w:rsidP="00F052CA">
      <w:pPr>
        <w:spacing w:line="360" w:lineRule="auto"/>
        <w:ind w:left="2880" w:hanging="2880"/>
        <w:contextualSpacing/>
        <w:jc w:val="both"/>
        <w:rPr>
          <w:rFonts w:ascii="Times New Roman" w:hAnsi="Times New Roman"/>
          <w:b/>
          <w:sz w:val="26"/>
          <w:szCs w:val="26"/>
          <w:lang w:val="en-ZA"/>
        </w:rPr>
      </w:pPr>
    </w:p>
    <w:p w:rsidR="004C5A00" w:rsidRDefault="004C5A00" w:rsidP="00F052CA">
      <w:pPr>
        <w:spacing w:line="360" w:lineRule="auto"/>
        <w:ind w:left="2880" w:hanging="2880"/>
        <w:contextualSpacing/>
        <w:jc w:val="both"/>
        <w:rPr>
          <w:rFonts w:ascii="Times New Roman" w:hAnsi="Times New Roman"/>
          <w:b/>
          <w:sz w:val="26"/>
          <w:szCs w:val="26"/>
          <w:lang w:val="en-ZA"/>
        </w:rPr>
      </w:pPr>
    </w:p>
    <w:p w:rsidR="00F5723B" w:rsidRDefault="00F5723B" w:rsidP="00F052CA">
      <w:pPr>
        <w:spacing w:line="360" w:lineRule="auto"/>
        <w:ind w:left="2880" w:hanging="2880"/>
        <w:contextualSpacing/>
        <w:jc w:val="both"/>
        <w:rPr>
          <w:rFonts w:ascii="Times New Roman" w:hAnsi="Times New Roman"/>
          <w:b/>
          <w:sz w:val="26"/>
          <w:szCs w:val="26"/>
          <w:lang w:val="en-ZA"/>
        </w:rPr>
      </w:pPr>
    </w:p>
    <w:p w:rsidR="00BF10F0" w:rsidRPr="00BF10F0" w:rsidRDefault="00F5723B" w:rsidP="00F052CA">
      <w:pPr>
        <w:spacing w:line="360" w:lineRule="auto"/>
        <w:ind w:left="2880" w:hanging="2880"/>
        <w:contextualSpacing/>
        <w:jc w:val="both"/>
        <w:rPr>
          <w:rFonts w:ascii="Times New Roman" w:hAnsi="Times New Roman"/>
          <w:sz w:val="26"/>
          <w:szCs w:val="26"/>
          <w:lang w:val="en-ZA"/>
        </w:rPr>
      </w:pPr>
      <w:r>
        <w:rPr>
          <w:rFonts w:ascii="Times New Roman" w:hAnsi="Times New Roman"/>
          <w:b/>
          <w:sz w:val="26"/>
          <w:szCs w:val="26"/>
          <w:lang w:val="en-ZA"/>
        </w:rPr>
        <w:lastRenderedPageBreak/>
        <w:t>For the Applicant</w:t>
      </w:r>
      <w:r w:rsidR="00BF10F0" w:rsidRPr="00BF10F0">
        <w:rPr>
          <w:rFonts w:ascii="Times New Roman" w:hAnsi="Times New Roman"/>
          <w:sz w:val="26"/>
          <w:szCs w:val="26"/>
          <w:lang w:val="en-ZA"/>
        </w:rPr>
        <w:t>:</w:t>
      </w:r>
      <w:r w:rsidR="002F410B">
        <w:rPr>
          <w:rFonts w:ascii="Times New Roman" w:hAnsi="Times New Roman"/>
          <w:sz w:val="26"/>
          <w:szCs w:val="26"/>
          <w:lang w:val="en-ZA"/>
        </w:rPr>
        <w:tab/>
      </w:r>
      <w:r w:rsidR="00787CBA">
        <w:rPr>
          <w:rFonts w:ascii="Times New Roman" w:hAnsi="Times New Roman"/>
          <w:sz w:val="26"/>
          <w:szCs w:val="26"/>
          <w:lang w:val="en-ZA"/>
        </w:rPr>
        <w:t xml:space="preserve">MR. </w:t>
      </w:r>
      <w:r>
        <w:rPr>
          <w:rFonts w:ascii="Times New Roman" w:hAnsi="Times New Roman"/>
          <w:sz w:val="26"/>
          <w:szCs w:val="26"/>
          <w:lang w:val="en-ZA"/>
        </w:rPr>
        <w:t>I. DU POINT</w:t>
      </w:r>
      <w:r w:rsidR="00787CBA">
        <w:rPr>
          <w:rFonts w:ascii="Times New Roman" w:hAnsi="Times New Roman"/>
          <w:sz w:val="26"/>
          <w:szCs w:val="26"/>
          <w:lang w:val="en-ZA"/>
        </w:rPr>
        <w:t xml:space="preserve"> (</w:t>
      </w:r>
      <w:r>
        <w:rPr>
          <w:rFonts w:ascii="Times New Roman" w:hAnsi="Times New Roman"/>
          <w:sz w:val="26"/>
          <w:szCs w:val="26"/>
          <w:lang w:val="en-ZA"/>
        </w:rPr>
        <w:t>ZONKE MAGAGULA &amp; CO</w:t>
      </w:r>
      <w:r w:rsidR="00787CBA">
        <w:rPr>
          <w:rFonts w:ascii="Times New Roman" w:hAnsi="Times New Roman"/>
          <w:sz w:val="26"/>
          <w:szCs w:val="26"/>
          <w:lang w:val="en-ZA"/>
        </w:rPr>
        <w:t xml:space="preserve"> ATTORNEYS)</w:t>
      </w:r>
    </w:p>
    <w:p w:rsidR="00E71B10" w:rsidRPr="001E4830" w:rsidRDefault="00BF10F0" w:rsidP="00787CBA">
      <w:pPr>
        <w:spacing w:line="480" w:lineRule="auto"/>
        <w:ind w:left="2880" w:hanging="2880"/>
        <w:jc w:val="both"/>
      </w:pPr>
      <w:r w:rsidRPr="00BF10F0">
        <w:rPr>
          <w:rFonts w:ascii="Times New Roman" w:hAnsi="Times New Roman"/>
          <w:b/>
          <w:sz w:val="26"/>
          <w:szCs w:val="26"/>
          <w:lang w:val="en-ZA"/>
        </w:rPr>
        <w:t>F</w:t>
      </w:r>
      <w:r>
        <w:rPr>
          <w:rFonts w:ascii="Times New Roman" w:hAnsi="Times New Roman"/>
          <w:b/>
          <w:sz w:val="26"/>
          <w:szCs w:val="26"/>
          <w:lang w:val="en-ZA"/>
        </w:rPr>
        <w:t xml:space="preserve">or the </w:t>
      </w:r>
      <w:r w:rsidRPr="00BF10F0">
        <w:rPr>
          <w:rFonts w:ascii="Times New Roman" w:hAnsi="Times New Roman"/>
          <w:b/>
          <w:sz w:val="26"/>
          <w:szCs w:val="26"/>
          <w:lang w:val="en-ZA"/>
        </w:rPr>
        <w:t>Respondent</w:t>
      </w:r>
      <w:r w:rsidR="00B7752D">
        <w:rPr>
          <w:rFonts w:ascii="Times New Roman" w:hAnsi="Times New Roman"/>
          <w:b/>
          <w:sz w:val="26"/>
          <w:szCs w:val="26"/>
          <w:lang w:val="en-ZA"/>
        </w:rPr>
        <w:t>s</w:t>
      </w:r>
      <w:r w:rsidRPr="00BF10F0">
        <w:rPr>
          <w:rFonts w:ascii="Times New Roman" w:hAnsi="Times New Roman"/>
          <w:b/>
          <w:sz w:val="26"/>
          <w:szCs w:val="26"/>
          <w:lang w:val="en-ZA"/>
        </w:rPr>
        <w:t>:</w:t>
      </w:r>
      <w:r w:rsidR="001E4830">
        <w:rPr>
          <w:rFonts w:ascii="Times New Roman" w:hAnsi="Times New Roman"/>
          <w:b/>
          <w:sz w:val="26"/>
          <w:szCs w:val="26"/>
          <w:lang w:val="en-ZA"/>
        </w:rPr>
        <w:tab/>
      </w:r>
      <w:r w:rsidR="00F5723B">
        <w:rPr>
          <w:rFonts w:ascii="Times New Roman" w:hAnsi="Times New Roman"/>
          <w:sz w:val="26"/>
          <w:szCs w:val="26"/>
          <w:lang w:val="en-ZA"/>
        </w:rPr>
        <w:t>MS. L. SIMELANE (KHUMALO NGCAMPALALA ATTORNEYS)</w:t>
      </w:r>
    </w:p>
    <w:sectPr w:rsidR="00E71B10" w:rsidRPr="001E4830" w:rsidSect="000478CD">
      <w:headerReference w:type="default" r:id="rId9"/>
      <w:footerReference w:type="defaul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60" w:rsidRDefault="000F6B60" w:rsidP="00940F72">
      <w:pPr>
        <w:spacing w:after="0" w:line="240" w:lineRule="auto"/>
      </w:pPr>
      <w:r>
        <w:separator/>
      </w:r>
    </w:p>
  </w:endnote>
  <w:endnote w:type="continuationSeparator" w:id="0">
    <w:p w:rsidR="000F6B60" w:rsidRDefault="000F6B60" w:rsidP="00940F72">
      <w:pPr>
        <w:spacing w:after="0" w:line="240" w:lineRule="auto"/>
      </w:pPr>
      <w:r>
        <w:continuationSeparator/>
      </w:r>
    </w:p>
  </w:endnote>
  <w:endnote w:type="continuationNotice" w:id="1">
    <w:p w:rsidR="000F6B60" w:rsidRDefault="000F6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70148"/>
      <w:docPartObj>
        <w:docPartGallery w:val="Page Numbers (Bottom of Page)"/>
        <w:docPartUnique/>
      </w:docPartObj>
    </w:sdtPr>
    <w:sdtEndPr>
      <w:rPr>
        <w:noProof/>
      </w:rPr>
    </w:sdtEndPr>
    <w:sdtContent>
      <w:p w:rsidR="005B59D4" w:rsidRDefault="005B59D4">
        <w:pPr>
          <w:pStyle w:val="Footer"/>
          <w:jc w:val="center"/>
        </w:pPr>
        <w:r>
          <w:fldChar w:fldCharType="begin"/>
        </w:r>
        <w:r>
          <w:instrText xml:space="preserve"> PAGE   \* MERGEFORMAT </w:instrText>
        </w:r>
        <w:r>
          <w:fldChar w:fldCharType="separate"/>
        </w:r>
        <w:r w:rsidR="007663C9">
          <w:rPr>
            <w:noProof/>
          </w:rPr>
          <w:t>2</w:t>
        </w:r>
        <w:r>
          <w:rPr>
            <w:noProof/>
          </w:rPr>
          <w:fldChar w:fldCharType="end"/>
        </w:r>
      </w:p>
    </w:sdtContent>
  </w:sdt>
  <w:p w:rsidR="005B59D4" w:rsidRDefault="005B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60" w:rsidRDefault="000F6B60" w:rsidP="00940F72">
      <w:pPr>
        <w:spacing w:after="0" w:line="240" w:lineRule="auto"/>
      </w:pPr>
      <w:r>
        <w:separator/>
      </w:r>
    </w:p>
  </w:footnote>
  <w:footnote w:type="continuationSeparator" w:id="0">
    <w:p w:rsidR="000F6B60" w:rsidRDefault="000F6B60" w:rsidP="00940F72">
      <w:pPr>
        <w:spacing w:after="0" w:line="240" w:lineRule="auto"/>
      </w:pPr>
      <w:r>
        <w:continuationSeparator/>
      </w:r>
    </w:p>
  </w:footnote>
  <w:footnote w:type="continuationNotice" w:id="1">
    <w:p w:rsidR="000F6B60" w:rsidRDefault="000F6B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D4" w:rsidRDefault="005B5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D7B"/>
    <w:multiLevelType w:val="hybridMultilevel"/>
    <w:tmpl w:val="1E46DFC2"/>
    <w:lvl w:ilvl="0" w:tplc="92F2F04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C470D5"/>
    <w:multiLevelType w:val="hybridMultilevel"/>
    <w:tmpl w:val="8DA439B4"/>
    <w:lvl w:ilvl="0" w:tplc="7EDE9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07DB0"/>
    <w:multiLevelType w:val="hybridMultilevel"/>
    <w:tmpl w:val="98405640"/>
    <w:lvl w:ilvl="0" w:tplc="12BE8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3355A"/>
    <w:multiLevelType w:val="hybridMultilevel"/>
    <w:tmpl w:val="EBBACFBA"/>
    <w:lvl w:ilvl="0" w:tplc="717C23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2B71BC"/>
    <w:multiLevelType w:val="hybridMultilevel"/>
    <w:tmpl w:val="39F614A2"/>
    <w:lvl w:ilvl="0" w:tplc="0EF63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20D05"/>
    <w:multiLevelType w:val="hybridMultilevel"/>
    <w:tmpl w:val="167A9152"/>
    <w:lvl w:ilvl="0" w:tplc="7DD849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F2142C"/>
    <w:multiLevelType w:val="hybridMultilevel"/>
    <w:tmpl w:val="2A1A7B6A"/>
    <w:lvl w:ilvl="0" w:tplc="42A2CE0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BAB1A92"/>
    <w:multiLevelType w:val="hybridMultilevel"/>
    <w:tmpl w:val="3050E664"/>
    <w:lvl w:ilvl="0" w:tplc="017060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56B3830"/>
    <w:multiLevelType w:val="hybridMultilevel"/>
    <w:tmpl w:val="209A07AE"/>
    <w:lvl w:ilvl="0" w:tplc="3AAAEDF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EF4604"/>
    <w:multiLevelType w:val="hybridMultilevel"/>
    <w:tmpl w:val="A23C7116"/>
    <w:lvl w:ilvl="0" w:tplc="E48A0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753951"/>
    <w:multiLevelType w:val="hybridMultilevel"/>
    <w:tmpl w:val="ADCE3E7A"/>
    <w:lvl w:ilvl="0" w:tplc="B296D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314926"/>
    <w:multiLevelType w:val="hybridMultilevel"/>
    <w:tmpl w:val="0466F9FC"/>
    <w:lvl w:ilvl="0" w:tplc="5B10DF5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B45459"/>
    <w:multiLevelType w:val="hybridMultilevel"/>
    <w:tmpl w:val="A520584C"/>
    <w:lvl w:ilvl="0" w:tplc="3C2E01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8E7550"/>
    <w:multiLevelType w:val="hybridMultilevel"/>
    <w:tmpl w:val="54C0D60E"/>
    <w:lvl w:ilvl="0" w:tplc="73CA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EB6FDC"/>
    <w:multiLevelType w:val="multilevel"/>
    <w:tmpl w:val="C74415B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A416CA6"/>
    <w:multiLevelType w:val="hybridMultilevel"/>
    <w:tmpl w:val="C05AD192"/>
    <w:lvl w:ilvl="0" w:tplc="61DA41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9878FD"/>
    <w:multiLevelType w:val="hybridMultilevel"/>
    <w:tmpl w:val="9DC4EA46"/>
    <w:lvl w:ilvl="0" w:tplc="A68CEE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682DE6"/>
    <w:multiLevelType w:val="hybridMultilevel"/>
    <w:tmpl w:val="F1FCE29A"/>
    <w:lvl w:ilvl="0" w:tplc="296EC0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858716B"/>
    <w:multiLevelType w:val="hybridMultilevel"/>
    <w:tmpl w:val="645C820A"/>
    <w:lvl w:ilvl="0" w:tplc="31F02B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B326431"/>
    <w:multiLevelType w:val="hybridMultilevel"/>
    <w:tmpl w:val="DA4E6EEA"/>
    <w:lvl w:ilvl="0" w:tplc="0A64F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F95056"/>
    <w:multiLevelType w:val="hybridMultilevel"/>
    <w:tmpl w:val="48CAE826"/>
    <w:lvl w:ilvl="0" w:tplc="F1DAF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2901C9"/>
    <w:multiLevelType w:val="hybridMultilevel"/>
    <w:tmpl w:val="92903936"/>
    <w:lvl w:ilvl="0" w:tplc="2266F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4D4A0D"/>
    <w:multiLevelType w:val="hybridMultilevel"/>
    <w:tmpl w:val="D96202A8"/>
    <w:lvl w:ilvl="0" w:tplc="377C12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3D1027"/>
    <w:multiLevelType w:val="hybridMultilevel"/>
    <w:tmpl w:val="F3708FC0"/>
    <w:lvl w:ilvl="0" w:tplc="77A435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16"/>
  </w:num>
  <w:num w:numId="4">
    <w:abstractNumId w:val="23"/>
  </w:num>
  <w:num w:numId="5">
    <w:abstractNumId w:val="8"/>
  </w:num>
  <w:num w:numId="6">
    <w:abstractNumId w:val="22"/>
  </w:num>
  <w:num w:numId="7">
    <w:abstractNumId w:val="10"/>
  </w:num>
  <w:num w:numId="8">
    <w:abstractNumId w:val="7"/>
  </w:num>
  <w:num w:numId="9">
    <w:abstractNumId w:val="17"/>
  </w:num>
  <w:num w:numId="10">
    <w:abstractNumId w:val="18"/>
  </w:num>
  <w:num w:numId="11">
    <w:abstractNumId w:val="13"/>
  </w:num>
  <w:num w:numId="12">
    <w:abstractNumId w:val="0"/>
  </w:num>
  <w:num w:numId="13">
    <w:abstractNumId w:val="6"/>
  </w:num>
  <w:num w:numId="14">
    <w:abstractNumId w:val="3"/>
  </w:num>
  <w:num w:numId="15">
    <w:abstractNumId w:val="11"/>
  </w:num>
  <w:num w:numId="16">
    <w:abstractNumId w:val="4"/>
  </w:num>
  <w:num w:numId="17">
    <w:abstractNumId w:val="21"/>
  </w:num>
  <w:num w:numId="18">
    <w:abstractNumId w:val="9"/>
  </w:num>
  <w:num w:numId="19">
    <w:abstractNumId w:val="20"/>
  </w:num>
  <w:num w:numId="20">
    <w:abstractNumId w:val="15"/>
  </w:num>
  <w:num w:numId="21">
    <w:abstractNumId w:val="12"/>
  </w:num>
  <w:num w:numId="22">
    <w:abstractNumId w:val="1"/>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98"/>
    <w:rsid w:val="00040677"/>
    <w:rsid w:val="000443E7"/>
    <w:rsid w:val="000478CD"/>
    <w:rsid w:val="00081D6E"/>
    <w:rsid w:val="000830A3"/>
    <w:rsid w:val="00084DAB"/>
    <w:rsid w:val="000A0240"/>
    <w:rsid w:val="000A1EEA"/>
    <w:rsid w:val="000A579D"/>
    <w:rsid w:val="000B3992"/>
    <w:rsid w:val="000B3A17"/>
    <w:rsid w:val="000B4C27"/>
    <w:rsid w:val="000B7853"/>
    <w:rsid w:val="000C5FC3"/>
    <w:rsid w:val="000D1FD0"/>
    <w:rsid w:val="000F09FD"/>
    <w:rsid w:val="000F6B60"/>
    <w:rsid w:val="0010129B"/>
    <w:rsid w:val="00104F39"/>
    <w:rsid w:val="00112E9F"/>
    <w:rsid w:val="00114B69"/>
    <w:rsid w:val="00114C77"/>
    <w:rsid w:val="00120A6E"/>
    <w:rsid w:val="00130F3C"/>
    <w:rsid w:val="00141EA9"/>
    <w:rsid w:val="001711DF"/>
    <w:rsid w:val="00197AB9"/>
    <w:rsid w:val="001A4F44"/>
    <w:rsid w:val="001B17B3"/>
    <w:rsid w:val="001E4830"/>
    <w:rsid w:val="001F6333"/>
    <w:rsid w:val="00213226"/>
    <w:rsid w:val="00222EAE"/>
    <w:rsid w:val="00241F8C"/>
    <w:rsid w:val="00253054"/>
    <w:rsid w:val="00263846"/>
    <w:rsid w:val="00283B98"/>
    <w:rsid w:val="00286E5A"/>
    <w:rsid w:val="00295915"/>
    <w:rsid w:val="002A2C8A"/>
    <w:rsid w:val="002E2F3A"/>
    <w:rsid w:val="002E5A8C"/>
    <w:rsid w:val="002F410B"/>
    <w:rsid w:val="003050C0"/>
    <w:rsid w:val="00305807"/>
    <w:rsid w:val="0031134C"/>
    <w:rsid w:val="003121B5"/>
    <w:rsid w:val="0035602D"/>
    <w:rsid w:val="00367F5F"/>
    <w:rsid w:val="00376969"/>
    <w:rsid w:val="00384B11"/>
    <w:rsid w:val="00386DC8"/>
    <w:rsid w:val="003A2B47"/>
    <w:rsid w:val="003B04F1"/>
    <w:rsid w:val="003D7255"/>
    <w:rsid w:val="003F095E"/>
    <w:rsid w:val="00404B09"/>
    <w:rsid w:val="004148C6"/>
    <w:rsid w:val="004305BF"/>
    <w:rsid w:val="00434CEB"/>
    <w:rsid w:val="00440727"/>
    <w:rsid w:val="00450FA5"/>
    <w:rsid w:val="00452A51"/>
    <w:rsid w:val="00474ED6"/>
    <w:rsid w:val="0048303E"/>
    <w:rsid w:val="0048439B"/>
    <w:rsid w:val="00485191"/>
    <w:rsid w:val="004A1093"/>
    <w:rsid w:val="004B32D5"/>
    <w:rsid w:val="004C0441"/>
    <w:rsid w:val="004C088D"/>
    <w:rsid w:val="004C35F2"/>
    <w:rsid w:val="004C4FA6"/>
    <w:rsid w:val="004C5A00"/>
    <w:rsid w:val="00502ACC"/>
    <w:rsid w:val="00505B04"/>
    <w:rsid w:val="005176FB"/>
    <w:rsid w:val="005309AF"/>
    <w:rsid w:val="00545E73"/>
    <w:rsid w:val="00555BCA"/>
    <w:rsid w:val="005758FC"/>
    <w:rsid w:val="0058452E"/>
    <w:rsid w:val="00591C77"/>
    <w:rsid w:val="00594723"/>
    <w:rsid w:val="005B1DA7"/>
    <w:rsid w:val="005B59D4"/>
    <w:rsid w:val="005B6FBC"/>
    <w:rsid w:val="005C1F84"/>
    <w:rsid w:val="005C642D"/>
    <w:rsid w:val="005D62E1"/>
    <w:rsid w:val="005E6FB0"/>
    <w:rsid w:val="005F5173"/>
    <w:rsid w:val="005F633C"/>
    <w:rsid w:val="00601E2A"/>
    <w:rsid w:val="00613603"/>
    <w:rsid w:val="00614AE0"/>
    <w:rsid w:val="00616FFB"/>
    <w:rsid w:val="00626D3F"/>
    <w:rsid w:val="0064262B"/>
    <w:rsid w:val="006511DE"/>
    <w:rsid w:val="00651EE8"/>
    <w:rsid w:val="0065250C"/>
    <w:rsid w:val="00675F30"/>
    <w:rsid w:val="006A3F98"/>
    <w:rsid w:val="006D0461"/>
    <w:rsid w:val="006D5278"/>
    <w:rsid w:val="006E0A3B"/>
    <w:rsid w:val="006E102A"/>
    <w:rsid w:val="006E761D"/>
    <w:rsid w:val="0070515C"/>
    <w:rsid w:val="00713790"/>
    <w:rsid w:val="00720CC7"/>
    <w:rsid w:val="00742E5C"/>
    <w:rsid w:val="007663C9"/>
    <w:rsid w:val="007671AC"/>
    <w:rsid w:val="00774BEF"/>
    <w:rsid w:val="007817C7"/>
    <w:rsid w:val="00787CBA"/>
    <w:rsid w:val="007A2CCC"/>
    <w:rsid w:val="007D5E38"/>
    <w:rsid w:val="007E3FB7"/>
    <w:rsid w:val="007E57DF"/>
    <w:rsid w:val="007F39F7"/>
    <w:rsid w:val="008057A2"/>
    <w:rsid w:val="008060F3"/>
    <w:rsid w:val="0080665E"/>
    <w:rsid w:val="008153F0"/>
    <w:rsid w:val="00815E75"/>
    <w:rsid w:val="00851A8F"/>
    <w:rsid w:val="00854F52"/>
    <w:rsid w:val="00855DBE"/>
    <w:rsid w:val="00864DA2"/>
    <w:rsid w:val="00880BBE"/>
    <w:rsid w:val="0089027D"/>
    <w:rsid w:val="00891F8A"/>
    <w:rsid w:val="008B2E89"/>
    <w:rsid w:val="008B7E16"/>
    <w:rsid w:val="008C0661"/>
    <w:rsid w:val="008C24BD"/>
    <w:rsid w:val="008D2458"/>
    <w:rsid w:val="008E02AA"/>
    <w:rsid w:val="008E1E6D"/>
    <w:rsid w:val="008E3E5E"/>
    <w:rsid w:val="00902A5B"/>
    <w:rsid w:val="00904602"/>
    <w:rsid w:val="0091609C"/>
    <w:rsid w:val="00940F72"/>
    <w:rsid w:val="00945581"/>
    <w:rsid w:val="00971774"/>
    <w:rsid w:val="00975106"/>
    <w:rsid w:val="00992DCE"/>
    <w:rsid w:val="00996EDF"/>
    <w:rsid w:val="009A3519"/>
    <w:rsid w:val="009B79B9"/>
    <w:rsid w:val="009C09BE"/>
    <w:rsid w:val="009C1670"/>
    <w:rsid w:val="009C51A8"/>
    <w:rsid w:val="009F6ECB"/>
    <w:rsid w:val="00A04741"/>
    <w:rsid w:val="00A07478"/>
    <w:rsid w:val="00A11A10"/>
    <w:rsid w:val="00A11C97"/>
    <w:rsid w:val="00A21966"/>
    <w:rsid w:val="00A24A51"/>
    <w:rsid w:val="00A32E2A"/>
    <w:rsid w:val="00A4636C"/>
    <w:rsid w:val="00A47416"/>
    <w:rsid w:val="00A52B29"/>
    <w:rsid w:val="00A63833"/>
    <w:rsid w:val="00A66B10"/>
    <w:rsid w:val="00A73CAC"/>
    <w:rsid w:val="00A87C65"/>
    <w:rsid w:val="00A956F5"/>
    <w:rsid w:val="00AA2C3F"/>
    <w:rsid w:val="00AA2DCC"/>
    <w:rsid w:val="00AB005D"/>
    <w:rsid w:val="00AB26DC"/>
    <w:rsid w:val="00AC0E2E"/>
    <w:rsid w:val="00AD24B2"/>
    <w:rsid w:val="00B03663"/>
    <w:rsid w:val="00B274D2"/>
    <w:rsid w:val="00B42F32"/>
    <w:rsid w:val="00B43B76"/>
    <w:rsid w:val="00B7752D"/>
    <w:rsid w:val="00B94DC9"/>
    <w:rsid w:val="00BA6BB3"/>
    <w:rsid w:val="00BB3662"/>
    <w:rsid w:val="00BB47AB"/>
    <w:rsid w:val="00BC16C4"/>
    <w:rsid w:val="00BD057B"/>
    <w:rsid w:val="00BD491A"/>
    <w:rsid w:val="00BD5814"/>
    <w:rsid w:val="00BF10F0"/>
    <w:rsid w:val="00BF59CC"/>
    <w:rsid w:val="00C15CFA"/>
    <w:rsid w:val="00C16059"/>
    <w:rsid w:val="00C21E94"/>
    <w:rsid w:val="00C2373D"/>
    <w:rsid w:val="00C23903"/>
    <w:rsid w:val="00C40ED4"/>
    <w:rsid w:val="00C60C6F"/>
    <w:rsid w:val="00C770E8"/>
    <w:rsid w:val="00C86FE6"/>
    <w:rsid w:val="00C91D67"/>
    <w:rsid w:val="00CA172B"/>
    <w:rsid w:val="00CA70E7"/>
    <w:rsid w:val="00CE2D74"/>
    <w:rsid w:val="00CE6801"/>
    <w:rsid w:val="00D202AC"/>
    <w:rsid w:val="00D32942"/>
    <w:rsid w:val="00D3777E"/>
    <w:rsid w:val="00D5520A"/>
    <w:rsid w:val="00D63AF0"/>
    <w:rsid w:val="00D759BE"/>
    <w:rsid w:val="00D75DE4"/>
    <w:rsid w:val="00DA5E51"/>
    <w:rsid w:val="00DC4E21"/>
    <w:rsid w:val="00DD26F9"/>
    <w:rsid w:val="00DF3155"/>
    <w:rsid w:val="00E0445A"/>
    <w:rsid w:val="00E218E3"/>
    <w:rsid w:val="00E21B52"/>
    <w:rsid w:val="00E61C22"/>
    <w:rsid w:val="00E652A3"/>
    <w:rsid w:val="00E66D5C"/>
    <w:rsid w:val="00E66D6E"/>
    <w:rsid w:val="00E67DFF"/>
    <w:rsid w:val="00E70EBC"/>
    <w:rsid w:val="00E71B10"/>
    <w:rsid w:val="00E737C5"/>
    <w:rsid w:val="00E75506"/>
    <w:rsid w:val="00EA078F"/>
    <w:rsid w:val="00EC10BA"/>
    <w:rsid w:val="00EC3790"/>
    <w:rsid w:val="00EC627A"/>
    <w:rsid w:val="00EF22D7"/>
    <w:rsid w:val="00EF27C0"/>
    <w:rsid w:val="00EF6452"/>
    <w:rsid w:val="00F052CA"/>
    <w:rsid w:val="00F11ED4"/>
    <w:rsid w:val="00F16F7D"/>
    <w:rsid w:val="00F2412D"/>
    <w:rsid w:val="00F3268E"/>
    <w:rsid w:val="00F41EB1"/>
    <w:rsid w:val="00F467DC"/>
    <w:rsid w:val="00F53D95"/>
    <w:rsid w:val="00F5723B"/>
    <w:rsid w:val="00F57824"/>
    <w:rsid w:val="00F80427"/>
    <w:rsid w:val="00F846C5"/>
    <w:rsid w:val="00FA2679"/>
    <w:rsid w:val="00FA75E4"/>
    <w:rsid w:val="00FB050A"/>
    <w:rsid w:val="00FD1F15"/>
    <w:rsid w:val="00FD6F94"/>
    <w:rsid w:val="00FE505B"/>
    <w:rsid w:val="00F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94F57-1E17-4757-946F-4BDA3846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72"/>
    <w:rPr>
      <w:rFonts w:ascii="Calibri" w:eastAsia="Calibri" w:hAnsi="Calibri" w:cs="Times New Roman"/>
    </w:rPr>
  </w:style>
  <w:style w:type="paragraph" w:styleId="Footer">
    <w:name w:val="footer"/>
    <w:basedOn w:val="Normal"/>
    <w:link w:val="FooterChar"/>
    <w:uiPriority w:val="99"/>
    <w:unhideWhenUsed/>
    <w:rsid w:val="0094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72"/>
    <w:rPr>
      <w:rFonts w:ascii="Calibri" w:eastAsia="Calibri" w:hAnsi="Calibri" w:cs="Times New Roman"/>
    </w:rPr>
  </w:style>
  <w:style w:type="paragraph" w:styleId="ListParagraph">
    <w:name w:val="List Paragraph"/>
    <w:basedOn w:val="Normal"/>
    <w:uiPriority w:val="34"/>
    <w:qFormat/>
    <w:rsid w:val="008C24BD"/>
    <w:pPr>
      <w:ind w:left="720"/>
      <w:contextualSpacing/>
    </w:pPr>
  </w:style>
  <w:style w:type="paragraph" w:styleId="Revision">
    <w:name w:val="Revision"/>
    <w:hidden/>
    <w:uiPriority w:val="99"/>
    <w:semiHidden/>
    <w:rsid w:val="00601E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E2A"/>
    <w:rPr>
      <w:rFonts w:ascii="Segoe UI" w:eastAsia="Calibri" w:hAnsi="Segoe UI" w:cs="Segoe UI"/>
      <w:sz w:val="18"/>
      <w:szCs w:val="18"/>
    </w:rPr>
  </w:style>
  <w:style w:type="paragraph" w:styleId="NoSpacing">
    <w:name w:val="No Spacing"/>
    <w:link w:val="NoSpacingChar"/>
    <w:uiPriority w:val="1"/>
    <w:qFormat/>
    <w:rsid w:val="00A87C65"/>
    <w:pPr>
      <w:spacing w:after="0" w:line="240" w:lineRule="auto"/>
    </w:pPr>
    <w:rPr>
      <w:rFonts w:eastAsiaTheme="minorEastAsia"/>
    </w:rPr>
  </w:style>
  <w:style w:type="character" w:customStyle="1" w:styleId="NoSpacingChar">
    <w:name w:val="No Spacing Char"/>
    <w:basedOn w:val="DefaultParagraphFont"/>
    <w:link w:val="NoSpacing"/>
    <w:uiPriority w:val="1"/>
    <w:rsid w:val="00A87C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3CF4-8BB2-4107-8B8F-B67F4D42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7</cp:revision>
  <cp:lastPrinted>2023-03-16T10:11:00Z</cp:lastPrinted>
  <dcterms:created xsi:type="dcterms:W3CDTF">2023-03-15T13:14:00Z</dcterms:created>
  <dcterms:modified xsi:type="dcterms:W3CDTF">2023-03-16T10:11:00Z</dcterms:modified>
</cp:coreProperties>
</file>