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F98" w:rsidRPr="00A05112" w:rsidRDefault="006A3F98" w:rsidP="006A3F98">
      <w:pPr>
        <w:jc w:val="both"/>
        <w:rPr>
          <w:rFonts w:ascii="Times New Roman" w:hAnsi="Times New Roman"/>
          <w:sz w:val="28"/>
          <w:szCs w:val="28"/>
        </w:rPr>
      </w:pPr>
      <w:r>
        <w:rPr>
          <w:noProof/>
        </w:rPr>
        <w:drawing>
          <wp:anchor distT="0" distB="0" distL="114300" distR="114300" simplePos="0" relativeHeight="251659264" behindDoc="0" locked="0" layoutInCell="1" allowOverlap="1" wp14:anchorId="3BB2A0CE" wp14:editId="4ECFE3FD">
            <wp:simplePos x="0" y="0"/>
            <wp:positionH relativeFrom="column">
              <wp:posOffset>1972310</wp:posOffset>
            </wp:positionH>
            <wp:positionV relativeFrom="paragraph">
              <wp:posOffset>-443230</wp:posOffset>
            </wp:positionV>
            <wp:extent cx="2061210" cy="1267460"/>
            <wp:effectExtent l="0" t="0" r="0" b="889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1210" cy="1267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F98" w:rsidRPr="00A05112" w:rsidRDefault="006A3F98" w:rsidP="006A3F98">
      <w:pPr>
        <w:jc w:val="both"/>
        <w:rPr>
          <w:rFonts w:ascii="Times New Roman" w:hAnsi="Times New Roman"/>
          <w:sz w:val="28"/>
          <w:szCs w:val="28"/>
        </w:rPr>
      </w:pPr>
    </w:p>
    <w:p w:rsidR="006A3F98" w:rsidRDefault="006A3F98" w:rsidP="006A3F98">
      <w:pPr>
        <w:jc w:val="center"/>
        <w:rPr>
          <w:rFonts w:ascii="Times New Roman" w:hAnsi="Times New Roman"/>
          <w:sz w:val="28"/>
          <w:szCs w:val="28"/>
        </w:rPr>
      </w:pPr>
    </w:p>
    <w:p w:rsidR="006A3F98" w:rsidRDefault="006A3F98" w:rsidP="006A3F98">
      <w:pPr>
        <w:jc w:val="center"/>
        <w:rPr>
          <w:rFonts w:ascii="Times New Roman" w:hAnsi="Times New Roman"/>
          <w:b/>
          <w:sz w:val="40"/>
          <w:szCs w:val="40"/>
          <w:u w:val="single"/>
        </w:rPr>
      </w:pPr>
    </w:p>
    <w:p w:rsidR="006A3F98" w:rsidRPr="009A4206" w:rsidRDefault="006A3F98" w:rsidP="006A3F98">
      <w:pPr>
        <w:jc w:val="center"/>
        <w:rPr>
          <w:rFonts w:ascii="Times New Roman" w:hAnsi="Times New Roman"/>
          <w:b/>
          <w:sz w:val="40"/>
          <w:szCs w:val="40"/>
          <w:u w:val="single"/>
        </w:rPr>
      </w:pPr>
      <w:r w:rsidRPr="009A4206">
        <w:rPr>
          <w:rFonts w:ascii="Times New Roman" w:hAnsi="Times New Roman"/>
          <w:b/>
          <w:sz w:val="40"/>
          <w:szCs w:val="40"/>
          <w:u w:val="single"/>
        </w:rPr>
        <w:t xml:space="preserve">IN THE </w:t>
      </w:r>
      <w:r>
        <w:rPr>
          <w:rFonts w:ascii="Times New Roman" w:hAnsi="Times New Roman"/>
          <w:b/>
          <w:sz w:val="40"/>
          <w:szCs w:val="40"/>
          <w:u w:val="single"/>
        </w:rPr>
        <w:t xml:space="preserve">HIGH </w:t>
      </w:r>
      <w:r w:rsidRPr="009A4206">
        <w:rPr>
          <w:rFonts w:ascii="Times New Roman" w:hAnsi="Times New Roman"/>
          <w:b/>
          <w:sz w:val="40"/>
          <w:szCs w:val="40"/>
          <w:u w:val="single"/>
        </w:rPr>
        <w:t>COURT OF ESWATINI</w:t>
      </w:r>
    </w:p>
    <w:p w:rsidR="006A3F98" w:rsidRPr="008571EE" w:rsidRDefault="006A3F98" w:rsidP="006A3F98">
      <w:pPr>
        <w:jc w:val="center"/>
        <w:rPr>
          <w:rFonts w:ascii="Times New Roman" w:hAnsi="Times New Roman"/>
          <w:b/>
          <w:sz w:val="32"/>
          <w:szCs w:val="32"/>
        </w:rPr>
      </w:pPr>
      <w:r>
        <w:rPr>
          <w:rFonts w:ascii="Times New Roman" w:hAnsi="Times New Roman"/>
          <w:b/>
          <w:sz w:val="40"/>
          <w:szCs w:val="40"/>
          <w:u w:val="single"/>
        </w:rPr>
        <w:t>JUDGMENT</w:t>
      </w:r>
    </w:p>
    <w:p w:rsidR="00A66B10" w:rsidRDefault="00A66B10" w:rsidP="006A3F98">
      <w:pPr>
        <w:spacing w:after="0"/>
        <w:rPr>
          <w:rFonts w:ascii="Times New Roman" w:hAnsi="Times New Roman"/>
          <w:b/>
          <w:sz w:val="28"/>
          <w:szCs w:val="28"/>
        </w:rPr>
      </w:pPr>
    </w:p>
    <w:p w:rsidR="006A3F98" w:rsidRDefault="006A3F98" w:rsidP="006A3F98">
      <w:pPr>
        <w:spacing w:after="0"/>
        <w:rPr>
          <w:rFonts w:ascii="Times New Roman" w:hAnsi="Times New Roman"/>
          <w:sz w:val="28"/>
          <w:szCs w:val="28"/>
        </w:rPr>
      </w:pPr>
      <w:r w:rsidRPr="009A4206">
        <w:rPr>
          <w:rFonts w:ascii="Times New Roman" w:hAnsi="Times New Roman"/>
          <w:b/>
          <w:sz w:val="28"/>
          <w:szCs w:val="28"/>
        </w:rPr>
        <w:t>HELD AT MBABANE</w:t>
      </w:r>
      <w:r w:rsidR="0091609C">
        <w:rPr>
          <w:rFonts w:ascii="Times New Roman" w:hAnsi="Times New Roman"/>
          <w:sz w:val="28"/>
          <w:szCs w:val="28"/>
        </w:rPr>
        <w:tab/>
      </w:r>
      <w:r w:rsidR="0091609C">
        <w:rPr>
          <w:rFonts w:ascii="Times New Roman" w:hAnsi="Times New Roman"/>
          <w:sz w:val="28"/>
          <w:szCs w:val="28"/>
        </w:rPr>
        <w:tab/>
      </w:r>
      <w:r w:rsidR="0091609C">
        <w:rPr>
          <w:rFonts w:ascii="Times New Roman" w:hAnsi="Times New Roman"/>
          <w:sz w:val="28"/>
          <w:szCs w:val="28"/>
        </w:rPr>
        <w:tab/>
      </w:r>
      <w:r w:rsidR="0091609C">
        <w:rPr>
          <w:rFonts w:ascii="Times New Roman" w:hAnsi="Times New Roman"/>
          <w:sz w:val="28"/>
          <w:szCs w:val="28"/>
        </w:rPr>
        <w:tab/>
      </w:r>
      <w:r w:rsidR="0091609C">
        <w:rPr>
          <w:rFonts w:ascii="Times New Roman" w:hAnsi="Times New Roman"/>
          <w:sz w:val="28"/>
          <w:szCs w:val="28"/>
        </w:rPr>
        <w:tab/>
      </w:r>
      <w:r>
        <w:rPr>
          <w:rFonts w:ascii="Times New Roman" w:hAnsi="Times New Roman"/>
          <w:sz w:val="28"/>
          <w:szCs w:val="28"/>
        </w:rPr>
        <w:t xml:space="preserve">  </w:t>
      </w:r>
      <w:r w:rsidRPr="00E8585E">
        <w:rPr>
          <w:rFonts w:ascii="Times New Roman" w:hAnsi="Times New Roman"/>
          <w:b/>
          <w:sz w:val="28"/>
          <w:szCs w:val="28"/>
        </w:rPr>
        <w:t xml:space="preserve">Case No.:  </w:t>
      </w:r>
      <w:r w:rsidR="007F61C7">
        <w:rPr>
          <w:rFonts w:ascii="Times New Roman" w:hAnsi="Times New Roman"/>
          <w:b/>
          <w:sz w:val="28"/>
          <w:szCs w:val="28"/>
        </w:rPr>
        <w:t>103/2023</w:t>
      </w:r>
    </w:p>
    <w:p w:rsidR="006A3F98" w:rsidRDefault="006A3F98" w:rsidP="006A3F98">
      <w:pPr>
        <w:spacing w:after="0"/>
        <w:rPr>
          <w:rFonts w:ascii="Times New Roman" w:hAnsi="Times New Roman"/>
          <w:sz w:val="28"/>
          <w:szCs w:val="28"/>
        </w:rPr>
      </w:pPr>
      <w:r>
        <w:rPr>
          <w:rFonts w:ascii="Times New Roman" w:hAnsi="Times New Roman"/>
          <w:sz w:val="28"/>
          <w:szCs w:val="28"/>
        </w:rPr>
        <w:t>In the matter between:</w:t>
      </w:r>
    </w:p>
    <w:p w:rsidR="006A3F98" w:rsidRDefault="006A3F98" w:rsidP="006A3F98">
      <w:pPr>
        <w:spacing w:after="0" w:line="480" w:lineRule="auto"/>
        <w:jc w:val="both"/>
        <w:rPr>
          <w:rFonts w:ascii="Times New Roman" w:hAnsi="Times New Roman"/>
          <w:b/>
          <w:sz w:val="28"/>
          <w:szCs w:val="28"/>
        </w:rPr>
      </w:pPr>
    </w:p>
    <w:p w:rsidR="006A3F98" w:rsidRDefault="007F61C7" w:rsidP="006A3F98">
      <w:pPr>
        <w:spacing w:after="0" w:line="360" w:lineRule="auto"/>
        <w:jc w:val="both"/>
        <w:rPr>
          <w:rFonts w:ascii="Times New Roman" w:hAnsi="Times New Roman"/>
          <w:b/>
          <w:sz w:val="28"/>
          <w:szCs w:val="28"/>
        </w:rPr>
      </w:pPr>
      <w:r>
        <w:rPr>
          <w:rFonts w:ascii="Times New Roman" w:hAnsi="Times New Roman"/>
          <w:b/>
          <w:sz w:val="28"/>
          <w:szCs w:val="28"/>
        </w:rPr>
        <w:t>SAMKETI DLAMINI</w:t>
      </w:r>
      <w:r w:rsidR="00F467DC">
        <w:rPr>
          <w:rFonts w:ascii="Times New Roman" w:hAnsi="Times New Roman"/>
          <w:b/>
          <w:sz w:val="28"/>
          <w:szCs w:val="28"/>
        </w:rPr>
        <w:tab/>
      </w:r>
      <w:r w:rsidR="00F467DC">
        <w:rPr>
          <w:rFonts w:ascii="Times New Roman" w:hAnsi="Times New Roman"/>
          <w:b/>
          <w:sz w:val="28"/>
          <w:szCs w:val="28"/>
        </w:rPr>
        <w:tab/>
      </w:r>
      <w:r w:rsidR="00F467DC">
        <w:rPr>
          <w:rFonts w:ascii="Times New Roman" w:hAnsi="Times New Roman"/>
          <w:b/>
          <w:sz w:val="28"/>
          <w:szCs w:val="28"/>
        </w:rPr>
        <w:tab/>
      </w:r>
      <w:r w:rsidR="00F467DC">
        <w:rPr>
          <w:rFonts w:ascii="Times New Roman" w:hAnsi="Times New Roman"/>
          <w:b/>
          <w:sz w:val="28"/>
          <w:szCs w:val="28"/>
        </w:rPr>
        <w:tab/>
      </w:r>
      <w:r w:rsidR="00F467DC">
        <w:rPr>
          <w:rFonts w:ascii="Times New Roman" w:hAnsi="Times New Roman"/>
          <w:b/>
          <w:sz w:val="28"/>
          <w:szCs w:val="28"/>
        </w:rPr>
        <w:tab/>
      </w:r>
      <w:r w:rsidR="00F467DC">
        <w:rPr>
          <w:rFonts w:ascii="Times New Roman" w:hAnsi="Times New Roman"/>
          <w:b/>
          <w:sz w:val="28"/>
          <w:szCs w:val="28"/>
        </w:rPr>
        <w:tab/>
      </w:r>
      <w:r w:rsidR="00F467DC">
        <w:rPr>
          <w:rFonts w:ascii="Times New Roman" w:hAnsi="Times New Roman"/>
          <w:b/>
          <w:sz w:val="28"/>
          <w:szCs w:val="28"/>
        </w:rPr>
        <w:tab/>
        <w:t>Applicant</w:t>
      </w:r>
    </w:p>
    <w:p w:rsidR="005E6FB0" w:rsidRPr="005E6FB0" w:rsidRDefault="00AA2DCC" w:rsidP="006A3F98">
      <w:pPr>
        <w:spacing w:after="0" w:line="360" w:lineRule="auto"/>
        <w:jc w:val="both"/>
        <w:rPr>
          <w:rFonts w:ascii="Times New Roman" w:hAnsi="Times New Roman"/>
          <w:sz w:val="28"/>
          <w:szCs w:val="28"/>
        </w:rPr>
      </w:pPr>
      <w:r>
        <w:rPr>
          <w:rFonts w:ascii="Times New Roman" w:hAnsi="Times New Roman"/>
          <w:sz w:val="28"/>
          <w:szCs w:val="28"/>
        </w:rPr>
        <w:t>And</w:t>
      </w:r>
    </w:p>
    <w:p w:rsidR="005E6FB0" w:rsidRDefault="007F61C7" w:rsidP="006A3F98">
      <w:pPr>
        <w:spacing w:after="0" w:line="360" w:lineRule="auto"/>
        <w:jc w:val="both"/>
        <w:rPr>
          <w:rFonts w:ascii="Times New Roman" w:hAnsi="Times New Roman"/>
          <w:b/>
          <w:sz w:val="28"/>
          <w:szCs w:val="28"/>
        </w:rPr>
      </w:pPr>
      <w:r>
        <w:rPr>
          <w:rFonts w:ascii="Times New Roman" w:hAnsi="Times New Roman"/>
          <w:b/>
          <w:sz w:val="28"/>
          <w:szCs w:val="28"/>
        </w:rPr>
        <w:t>THE KING</w:t>
      </w:r>
      <w:r>
        <w:rPr>
          <w:rFonts w:ascii="Times New Roman" w:hAnsi="Times New Roman"/>
          <w:b/>
          <w:sz w:val="28"/>
          <w:szCs w:val="28"/>
        </w:rPr>
        <w:tab/>
      </w:r>
      <w:r>
        <w:rPr>
          <w:rFonts w:ascii="Times New Roman" w:hAnsi="Times New Roman"/>
          <w:b/>
          <w:sz w:val="28"/>
          <w:szCs w:val="28"/>
        </w:rPr>
        <w:tab/>
      </w:r>
      <w:r w:rsidR="00F467DC">
        <w:rPr>
          <w:rFonts w:ascii="Times New Roman" w:hAnsi="Times New Roman"/>
          <w:b/>
          <w:sz w:val="28"/>
          <w:szCs w:val="28"/>
        </w:rPr>
        <w:tab/>
      </w:r>
      <w:r w:rsidR="00F467DC">
        <w:rPr>
          <w:rFonts w:ascii="Times New Roman" w:hAnsi="Times New Roman"/>
          <w:b/>
          <w:sz w:val="28"/>
          <w:szCs w:val="28"/>
        </w:rPr>
        <w:tab/>
      </w:r>
      <w:r w:rsidR="00F467DC">
        <w:rPr>
          <w:rFonts w:ascii="Times New Roman" w:hAnsi="Times New Roman"/>
          <w:b/>
          <w:sz w:val="28"/>
          <w:szCs w:val="28"/>
        </w:rPr>
        <w:tab/>
      </w:r>
      <w:r w:rsidR="00F467DC">
        <w:rPr>
          <w:rFonts w:ascii="Times New Roman" w:hAnsi="Times New Roman"/>
          <w:b/>
          <w:sz w:val="28"/>
          <w:szCs w:val="28"/>
        </w:rPr>
        <w:tab/>
      </w:r>
      <w:r w:rsidR="00F467DC">
        <w:rPr>
          <w:rFonts w:ascii="Times New Roman" w:hAnsi="Times New Roman"/>
          <w:b/>
          <w:sz w:val="28"/>
          <w:szCs w:val="28"/>
        </w:rPr>
        <w:tab/>
      </w:r>
      <w:r w:rsidR="00F467DC">
        <w:rPr>
          <w:rFonts w:ascii="Times New Roman" w:hAnsi="Times New Roman"/>
          <w:b/>
          <w:sz w:val="28"/>
          <w:szCs w:val="28"/>
        </w:rPr>
        <w:tab/>
      </w:r>
      <w:r w:rsidR="00F467DC">
        <w:rPr>
          <w:rFonts w:ascii="Times New Roman" w:hAnsi="Times New Roman"/>
          <w:b/>
          <w:sz w:val="28"/>
          <w:szCs w:val="28"/>
        </w:rPr>
        <w:tab/>
        <w:t xml:space="preserve"> Respondent</w:t>
      </w:r>
    </w:p>
    <w:p w:rsidR="007F61C7" w:rsidRDefault="007F61C7" w:rsidP="006A3F98">
      <w:pPr>
        <w:spacing w:after="0" w:line="360" w:lineRule="auto"/>
        <w:ind w:left="2160" w:hanging="2160"/>
        <w:rPr>
          <w:rFonts w:ascii="Times New Roman" w:hAnsi="Times New Roman"/>
          <w:b/>
          <w:sz w:val="28"/>
          <w:szCs w:val="28"/>
        </w:rPr>
      </w:pPr>
    </w:p>
    <w:p w:rsidR="006A3F98" w:rsidRDefault="006A3F98" w:rsidP="006A3F98">
      <w:pPr>
        <w:spacing w:after="0" w:line="360" w:lineRule="auto"/>
        <w:ind w:left="2160" w:hanging="2160"/>
        <w:rPr>
          <w:rFonts w:ascii="Times New Roman" w:hAnsi="Times New Roman"/>
          <w:sz w:val="28"/>
          <w:szCs w:val="28"/>
        </w:rPr>
      </w:pPr>
      <w:r w:rsidRPr="009A4206">
        <w:rPr>
          <w:rFonts w:ascii="Times New Roman" w:hAnsi="Times New Roman"/>
          <w:b/>
          <w:sz w:val="28"/>
          <w:szCs w:val="28"/>
        </w:rPr>
        <w:t>Neutral Citation:</w:t>
      </w:r>
      <w:r>
        <w:rPr>
          <w:rFonts w:ascii="Times New Roman" w:hAnsi="Times New Roman"/>
          <w:sz w:val="28"/>
          <w:szCs w:val="28"/>
        </w:rPr>
        <w:tab/>
      </w:r>
      <w:r w:rsidR="007F61C7">
        <w:rPr>
          <w:rFonts w:ascii="Times New Roman" w:hAnsi="Times New Roman"/>
          <w:i/>
          <w:sz w:val="28"/>
          <w:szCs w:val="28"/>
        </w:rPr>
        <w:t xml:space="preserve">Samketi Dlamini vs The King </w:t>
      </w:r>
      <w:r>
        <w:rPr>
          <w:rFonts w:ascii="Times New Roman" w:hAnsi="Times New Roman"/>
          <w:i/>
          <w:sz w:val="28"/>
          <w:szCs w:val="28"/>
        </w:rPr>
        <w:t xml:space="preserve"> </w:t>
      </w:r>
      <w:r w:rsidR="007F61C7">
        <w:rPr>
          <w:rFonts w:ascii="Times New Roman" w:hAnsi="Times New Roman"/>
          <w:sz w:val="28"/>
          <w:szCs w:val="28"/>
        </w:rPr>
        <w:t>(103/2023</w:t>
      </w:r>
      <w:r>
        <w:rPr>
          <w:rFonts w:ascii="Times New Roman" w:hAnsi="Times New Roman"/>
          <w:sz w:val="28"/>
          <w:szCs w:val="28"/>
        </w:rPr>
        <w:t>) [202</w:t>
      </w:r>
      <w:r w:rsidR="00F467DC">
        <w:rPr>
          <w:rFonts w:ascii="Times New Roman" w:hAnsi="Times New Roman"/>
          <w:sz w:val="28"/>
          <w:szCs w:val="28"/>
        </w:rPr>
        <w:t>3</w:t>
      </w:r>
      <w:r>
        <w:rPr>
          <w:rFonts w:ascii="Times New Roman" w:hAnsi="Times New Roman"/>
          <w:sz w:val="28"/>
          <w:szCs w:val="28"/>
        </w:rPr>
        <w:t xml:space="preserve">] </w:t>
      </w:r>
      <w:r>
        <w:rPr>
          <w:rFonts w:ascii="Times New Roman" w:hAnsi="Times New Roman"/>
          <w:i/>
          <w:sz w:val="28"/>
          <w:szCs w:val="28"/>
        </w:rPr>
        <w:t>SZH</w:t>
      </w:r>
      <w:r w:rsidRPr="00E8585E">
        <w:rPr>
          <w:rFonts w:ascii="Times New Roman" w:hAnsi="Times New Roman"/>
          <w:i/>
          <w:sz w:val="28"/>
          <w:szCs w:val="28"/>
        </w:rPr>
        <w:t>C</w:t>
      </w:r>
      <w:r>
        <w:rPr>
          <w:rFonts w:ascii="Times New Roman" w:hAnsi="Times New Roman"/>
          <w:i/>
          <w:sz w:val="28"/>
          <w:szCs w:val="28"/>
        </w:rPr>
        <w:t xml:space="preserve">  </w:t>
      </w:r>
      <w:r w:rsidR="005708B5" w:rsidRPr="005708B5">
        <w:rPr>
          <w:rFonts w:ascii="Times New Roman" w:hAnsi="Times New Roman"/>
          <w:sz w:val="28"/>
          <w:szCs w:val="28"/>
        </w:rPr>
        <w:t>54</w:t>
      </w:r>
      <w:r w:rsidR="00305807">
        <w:rPr>
          <w:rFonts w:ascii="Times New Roman" w:hAnsi="Times New Roman"/>
          <w:i/>
          <w:sz w:val="28"/>
          <w:szCs w:val="28"/>
        </w:rPr>
        <w:t xml:space="preserve"> </w:t>
      </w:r>
      <w:r w:rsidR="0064262B">
        <w:rPr>
          <w:rFonts w:ascii="Times New Roman" w:hAnsi="Times New Roman"/>
          <w:sz w:val="28"/>
          <w:szCs w:val="28"/>
        </w:rPr>
        <w:t>(</w:t>
      </w:r>
      <w:r w:rsidR="007F61C7">
        <w:rPr>
          <w:rFonts w:ascii="Times New Roman" w:hAnsi="Times New Roman"/>
          <w:sz w:val="28"/>
          <w:szCs w:val="28"/>
        </w:rPr>
        <w:t>17/03</w:t>
      </w:r>
      <w:r w:rsidR="007E57DF">
        <w:rPr>
          <w:rFonts w:ascii="Times New Roman" w:hAnsi="Times New Roman"/>
          <w:sz w:val="28"/>
          <w:szCs w:val="28"/>
        </w:rPr>
        <w:t>/</w:t>
      </w:r>
      <w:r w:rsidR="00F467DC">
        <w:rPr>
          <w:rFonts w:ascii="Times New Roman" w:hAnsi="Times New Roman"/>
          <w:sz w:val="28"/>
          <w:szCs w:val="28"/>
        </w:rPr>
        <w:t>2023</w:t>
      </w:r>
      <w:r>
        <w:rPr>
          <w:rFonts w:ascii="Times New Roman" w:hAnsi="Times New Roman"/>
          <w:sz w:val="28"/>
          <w:szCs w:val="28"/>
        </w:rPr>
        <w:t>)</w:t>
      </w:r>
    </w:p>
    <w:p w:rsidR="006A3F98" w:rsidRDefault="006A3F98" w:rsidP="006A3F98">
      <w:pPr>
        <w:tabs>
          <w:tab w:val="left" w:pos="5970"/>
        </w:tabs>
        <w:spacing w:after="0" w:line="480" w:lineRule="auto"/>
        <w:ind w:left="2160" w:hanging="216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6A3F98" w:rsidRPr="00E8585E" w:rsidRDefault="006A3F98" w:rsidP="006A3F98">
      <w:pPr>
        <w:spacing w:after="0" w:line="360" w:lineRule="auto"/>
        <w:ind w:left="2160" w:hanging="2160"/>
        <w:rPr>
          <w:rFonts w:ascii="Times New Roman" w:hAnsi="Times New Roman"/>
          <w:b/>
          <w:sz w:val="28"/>
          <w:szCs w:val="28"/>
        </w:rPr>
      </w:pPr>
      <w:r w:rsidRPr="00E8585E">
        <w:rPr>
          <w:rFonts w:ascii="Times New Roman" w:hAnsi="Times New Roman"/>
          <w:b/>
          <w:sz w:val="28"/>
          <w:szCs w:val="28"/>
        </w:rPr>
        <w:t>Coram:</w:t>
      </w:r>
      <w:r w:rsidRPr="00E8585E">
        <w:rPr>
          <w:rFonts w:ascii="Times New Roman" w:hAnsi="Times New Roman"/>
          <w:b/>
          <w:sz w:val="28"/>
          <w:szCs w:val="28"/>
        </w:rPr>
        <w:tab/>
      </w:r>
      <w:r>
        <w:rPr>
          <w:rFonts w:ascii="Times New Roman" w:hAnsi="Times New Roman"/>
          <w:b/>
          <w:sz w:val="28"/>
          <w:szCs w:val="28"/>
        </w:rPr>
        <w:t>K. MANZINI J</w:t>
      </w:r>
      <w:bookmarkStart w:id="0" w:name="_GoBack"/>
      <w:bookmarkEnd w:id="0"/>
    </w:p>
    <w:p w:rsidR="006A3F98" w:rsidRDefault="006A3F98" w:rsidP="006A3F98">
      <w:pPr>
        <w:spacing w:after="0" w:line="360" w:lineRule="auto"/>
        <w:ind w:left="2160" w:hanging="2160"/>
        <w:rPr>
          <w:rFonts w:ascii="Times New Roman" w:hAnsi="Times New Roman"/>
          <w:sz w:val="28"/>
          <w:szCs w:val="28"/>
        </w:rPr>
      </w:pPr>
    </w:p>
    <w:p w:rsidR="006A3F98" w:rsidRDefault="006A3F98" w:rsidP="006A3F98">
      <w:pPr>
        <w:spacing w:after="0" w:line="360" w:lineRule="auto"/>
        <w:ind w:left="2160" w:hanging="2160"/>
        <w:rPr>
          <w:rFonts w:ascii="Times New Roman" w:hAnsi="Times New Roman"/>
          <w:sz w:val="28"/>
          <w:szCs w:val="28"/>
        </w:rPr>
      </w:pPr>
      <w:r w:rsidRPr="006E16CE">
        <w:rPr>
          <w:rFonts w:ascii="Times New Roman" w:hAnsi="Times New Roman"/>
          <w:b/>
          <w:sz w:val="28"/>
          <w:szCs w:val="28"/>
        </w:rPr>
        <w:t>Date Heard:</w:t>
      </w:r>
      <w:r>
        <w:rPr>
          <w:rFonts w:ascii="Times New Roman" w:hAnsi="Times New Roman"/>
          <w:sz w:val="28"/>
          <w:szCs w:val="28"/>
        </w:rPr>
        <w:tab/>
      </w:r>
      <w:r w:rsidR="007F61C7">
        <w:rPr>
          <w:rFonts w:ascii="Times New Roman" w:hAnsi="Times New Roman"/>
          <w:sz w:val="28"/>
          <w:szCs w:val="28"/>
        </w:rPr>
        <w:t>24 February, 2023</w:t>
      </w:r>
      <w:r>
        <w:rPr>
          <w:rFonts w:ascii="Times New Roman" w:hAnsi="Times New Roman"/>
          <w:sz w:val="28"/>
          <w:szCs w:val="28"/>
        </w:rPr>
        <w:t>.</w:t>
      </w:r>
    </w:p>
    <w:p w:rsidR="006A3F98" w:rsidRDefault="006A3F98" w:rsidP="006A3F98">
      <w:pPr>
        <w:spacing w:after="0" w:line="360" w:lineRule="auto"/>
        <w:ind w:left="2160" w:hanging="2160"/>
        <w:rPr>
          <w:rFonts w:ascii="Times New Roman" w:hAnsi="Times New Roman"/>
          <w:sz w:val="28"/>
          <w:szCs w:val="28"/>
        </w:rPr>
      </w:pPr>
      <w:r w:rsidRPr="006E16CE">
        <w:rPr>
          <w:rFonts w:ascii="Times New Roman" w:hAnsi="Times New Roman"/>
          <w:b/>
          <w:sz w:val="28"/>
          <w:szCs w:val="28"/>
        </w:rPr>
        <w:t>Date Delivered:</w:t>
      </w:r>
      <w:r w:rsidR="0064262B">
        <w:rPr>
          <w:rFonts w:ascii="Times New Roman" w:hAnsi="Times New Roman"/>
          <w:sz w:val="28"/>
          <w:szCs w:val="28"/>
        </w:rPr>
        <w:tab/>
      </w:r>
      <w:r w:rsidR="007F61C7">
        <w:rPr>
          <w:rFonts w:ascii="Times New Roman" w:hAnsi="Times New Roman"/>
          <w:sz w:val="28"/>
          <w:szCs w:val="28"/>
        </w:rPr>
        <w:t>17 March</w:t>
      </w:r>
      <w:r w:rsidR="00F467DC">
        <w:rPr>
          <w:rFonts w:ascii="Times New Roman" w:hAnsi="Times New Roman"/>
          <w:sz w:val="28"/>
          <w:szCs w:val="28"/>
        </w:rPr>
        <w:t>, 2023</w:t>
      </w:r>
      <w:r>
        <w:rPr>
          <w:rFonts w:ascii="Times New Roman" w:hAnsi="Times New Roman"/>
          <w:sz w:val="28"/>
          <w:szCs w:val="28"/>
        </w:rPr>
        <w:t>.</w:t>
      </w:r>
    </w:p>
    <w:p w:rsidR="007F61C7" w:rsidRDefault="007F61C7" w:rsidP="006A3F98">
      <w:pPr>
        <w:spacing w:after="0" w:line="360" w:lineRule="auto"/>
        <w:ind w:left="2160" w:hanging="2160"/>
        <w:rPr>
          <w:rFonts w:ascii="Times New Roman" w:hAnsi="Times New Roman"/>
          <w:sz w:val="28"/>
          <w:szCs w:val="28"/>
        </w:rPr>
      </w:pPr>
    </w:p>
    <w:p w:rsidR="00F467DC" w:rsidRDefault="006A3F98" w:rsidP="0079774E">
      <w:pPr>
        <w:spacing w:after="0" w:line="360" w:lineRule="auto"/>
        <w:ind w:left="2160" w:hanging="2160"/>
        <w:jc w:val="both"/>
        <w:rPr>
          <w:rFonts w:ascii="Times New Roman" w:hAnsi="Times New Roman"/>
          <w:i/>
          <w:sz w:val="28"/>
          <w:szCs w:val="28"/>
        </w:rPr>
      </w:pPr>
      <w:r w:rsidRPr="006337D0">
        <w:rPr>
          <w:rFonts w:ascii="Times New Roman" w:hAnsi="Times New Roman"/>
          <w:b/>
          <w:sz w:val="28"/>
          <w:szCs w:val="28"/>
        </w:rPr>
        <w:t>SUMMARY:</w:t>
      </w:r>
      <w:r w:rsidRPr="006337D0">
        <w:rPr>
          <w:rFonts w:ascii="Times New Roman" w:hAnsi="Times New Roman"/>
          <w:b/>
          <w:sz w:val="28"/>
          <w:szCs w:val="28"/>
        </w:rPr>
        <w:tab/>
      </w:r>
      <w:r w:rsidR="0079774E">
        <w:rPr>
          <w:rFonts w:ascii="Times New Roman" w:hAnsi="Times New Roman"/>
          <w:i/>
          <w:sz w:val="28"/>
          <w:szCs w:val="28"/>
        </w:rPr>
        <w:t xml:space="preserve">Application for bail on a charge of murder – Applicant alleges that he meets all the established requirements for the grant of bail – Applicant alleges that he is afflicted with a terminal illness which amounts to an “Exceptional Circumstance” as envisaged in the Criminal Procedure and Evidence Act, 1938 </w:t>
      </w:r>
      <w:r w:rsidR="0079774E">
        <w:rPr>
          <w:rFonts w:ascii="Times New Roman" w:hAnsi="Times New Roman"/>
          <w:i/>
          <w:sz w:val="28"/>
          <w:szCs w:val="28"/>
        </w:rPr>
        <w:lastRenderedPageBreak/>
        <w:t>– He also alleges that he is the sole breadwinner at his homeste</w:t>
      </w:r>
      <w:r w:rsidR="00FC1AA6">
        <w:rPr>
          <w:rFonts w:ascii="Times New Roman" w:hAnsi="Times New Roman"/>
          <w:i/>
          <w:sz w:val="28"/>
          <w:szCs w:val="28"/>
        </w:rPr>
        <w:t>ad, and supports several dependa</w:t>
      </w:r>
      <w:r w:rsidR="0079774E">
        <w:rPr>
          <w:rFonts w:ascii="Times New Roman" w:hAnsi="Times New Roman"/>
          <w:i/>
          <w:sz w:val="28"/>
          <w:szCs w:val="28"/>
        </w:rPr>
        <w:t xml:space="preserve">nts from the remuneration that he earns from his employment – The </w:t>
      </w:r>
      <w:r w:rsidR="00FC1AA6">
        <w:rPr>
          <w:rFonts w:ascii="Times New Roman" w:hAnsi="Times New Roman"/>
          <w:i/>
          <w:sz w:val="28"/>
          <w:szCs w:val="28"/>
        </w:rPr>
        <w:t>fact that he has several dependa</w:t>
      </w:r>
      <w:r w:rsidR="0079774E">
        <w:rPr>
          <w:rFonts w:ascii="Times New Roman" w:hAnsi="Times New Roman"/>
          <w:i/>
          <w:sz w:val="28"/>
          <w:szCs w:val="28"/>
        </w:rPr>
        <w:t>nts, and also that he is gainfully employed, according to the Applicant, also amounts to Exceptional Circumstances that warrant his release on bail.</w:t>
      </w:r>
    </w:p>
    <w:p w:rsidR="0079774E" w:rsidRDefault="0079774E" w:rsidP="0079774E">
      <w:pPr>
        <w:spacing w:after="0" w:line="360" w:lineRule="auto"/>
        <w:ind w:left="2160" w:hanging="2160"/>
        <w:jc w:val="both"/>
        <w:rPr>
          <w:rFonts w:ascii="Times New Roman" w:hAnsi="Times New Roman"/>
          <w:i/>
          <w:sz w:val="28"/>
          <w:szCs w:val="28"/>
        </w:rPr>
      </w:pPr>
    </w:p>
    <w:p w:rsidR="0079774E" w:rsidRDefault="0079774E" w:rsidP="0079774E">
      <w:pPr>
        <w:spacing w:after="0" w:line="360" w:lineRule="auto"/>
        <w:ind w:left="2160" w:hanging="2160"/>
        <w:jc w:val="both"/>
        <w:rPr>
          <w:rFonts w:ascii="Times New Roman" w:hAnsi="Times New Roman"/>
          <w:i/>
          <w:sz w:val="28"/>
          <w:szCs w:val="28"/>
        </w:rPr>
      </w:pPr>
      <w:r>
        <w:rPr>
          <w:rFonts w:ascii="Times New Roman" w:hAnsi="Times New Roman"/>
          <w:i/>
          <w:sz w:val="28"/>
          <w:szCs w:val="28"/>
        </w:rPr>
        <w:t xml:space="preserve">          Held:</w:t>
      </w:r>
      <w:r>
        <w:rPr>
          <w:rFonts w:ascii="Times New Roman" w:hAnsi="Times New Roman"/>
          <w:i/>
          <w:sz w:val="28"/>
          <w:szCs w:val="28"/>
        </w:rPr>
        <w:tab/>
        <w:t>The application for bail is dismissed.</w:t>
      </w:r>
    </w:p>
    <w:p w:rsidR="006A3F98" w:rsidRPr="00BE636A" w:rsidRDefault="006A3F98" w:rsidP="006A3F98">
      <w:pPr>
        <w:pBdr>
          <w:top w:val="single" w:sz="12" w:space="1" w:color="auto"/>
          <w:bottom w:val="single" w:sz="12" w:space="1" w:color="auto"/>
        </w:pBdr>
        <w:jc w:val="center"/>
        <w:rPr>
          <w:rFonts w:ascii="Times New Roman" w:hAnsi="Times New Roman"/>
          <w:b/>
          <w:sz w:val="32"/>
          <w:szCs w:val="32"/>
        </w:rPr>
      </w:pPr>
      <w:r>
        <w:rPr>
          <w:rFonts w:ascii="Times New Roman" w:hAnsi="Times New Roman"/>
          <w:b/>
          <w:sz w:val="32"/>
          <w:szCs w:val="32"/>
        </w:rPr>
        <w:t>JUDGMENT</w:t>
      </w:r>
    </w:p>
    <w:p w:rsidR="006A3F98" w:rsidRDefault="006A3F98" w:rsidP="006A3F98">
      <w:pPr>
        <w:spacing w:line="480" w:lineRule="auto"/>
        <w:ind w:left="720" w:hanging="720"/>
        <w:jc w:val="both"/>
        <w:rPr>
          <w:rFonts w:ascii="Times New Roman" w:hAnsi="Times New Roman"/>
          <w:sz w:val="28"/>
          <w:szCs w:val="28"/>
        </w:rPr>
      </w:pPr>
      <w:r>
        <w:rPr>
          <w:rFonts w:ascii="Times New Roman" w:hAnsi="Times New Roman"/>
          <w:b/>
          <w:sz w:val="28"/>
          <w:szCs w:val="28"/>
          <w:u w:val="single"/>
        </w:rPr>
        <w:t>K. MANZINI – J</w:t>
      </w:r>
      <w:r w:rsidRPr="00BE636A">
        <w:rPr>
          <w:rFonts w:ascii="Times New Roman" w:hAnsi="Times New Roman"/>
          <w:b/>
          <w:sz w:val="28"/>
          <w:szCs w:val="28"/>
          <w:u w:val="single"/>
        </w:rPr>
        <w:t>:</w:t>
      </w:r>
    </w:p>
    <w:p w:rsidR="00305807" w:rsidRDefault="00305807" w:rsidP="00305807">
      <w:pPr>
        <w:spacing w:after="160" w:line="480" w:lineRule="auto"/>
        <w:jc w:val="both"/>
        <w:rPr>
          <w:rFonts w:ascii="Times New Roman" w:eastAsiaTheme="minorHAnsi" w:hAnsi="Times New Roman"/>
          <w:sz w:val="28"/>
          <w:szCs w:val="28"/>
          <w:lang w:val="en-GB"/>
        </w:rPr>
      </w:pPr>
    </w:p>
    <w:p w:rsidR="00343120" w:rsidRDefault="00343120" w:rsidP="00343120">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[1]</w:t>
      </w:r>
      <w:r>
        <w:rPr>
          <w:rFonts w:ascii="Times New Roman" w:eastAsiaTheme="minorHAnsi" w:hAnsi="Times New Roman"/>
          <w:sz w:val="28"/>
          <w:szCs w:val="28"/>
          <w:lang w:val="en-GB"/>
        </w:rPr>
        <w:tab/>
        <w:t>The Applicant herein is Mr. Samketi Dlamini, a 43 year old adult LiSwati male, who is a resident of the Kutsimleni area, under Chief Maloyi, within the Manzini District.</w:t>
      </w:r>
    </w:p>
    <w:p w:rsidR="00343120" w:rsidRDefault="00343120" w:rsidP="00305807">
      <w:pPr>
        <w:spacing w:after="160" w:line="480" w:lineRule="auto"/>
        <w:jc w:val="both"/>
        <w:rPr>
          <w:rFonts w:ascii="Times New Roman" w:eastAsiaTheme="minorHAnsi" w:hAnsi="Times New Roman"/>
          <w:sz w:val="28"/>
          <w:szCs w:val="28"/>
          <w:lang w:val="en-GB"/>
        </w:rPr>
      </w:pPr>
    </w:p>
    <w:p w:rsidR="00343120" w:rsidRDefault="00343120" w:rsidP="00211F2F">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[2]</w:t>
      </w:r>
      <w:r>
        <w:rPr>
          <w:rFonts w:ascii="Times New Roman" w:eastAsiaTheme="minorHAnsi" w:hAnsi="Times New Roman"/>
          <w:sz w:val="28"/>
          <w:szCs w:val="28"/>
          <w:lang w:val="en-GB"/>
        </w:rPr>
        <w:tab/>
      </w:r>
      <w:r w:rsidR="00211F2F">
        <w:rPr>
          <w:rFonts w:ascii="Times New Roman" w:eastAsiaTheme="minorHAnsi" w:hAnsi="Times New Roman"/>
          <w:sz w:val="28"/>
          <w:szCs w:val="28"/>
          <w:lang w:val="en-GB"/>
        </w:rPr>
        <w:t>The Respondent is the Crown, duly represented by the Director of Public Prosecutions, based at the Ministry of Justice Building, Mhlambanyatsi Road, Mbabane, District of Hhohho.</w:t>
      </w:r>
    </w:p>
    <w:p w:rsidR="00211F2F" w:rsidRDefault="00211F2F" w:rsidP="00211F2F">
      <w:pPr>
        <w:spacing w:after="160" w:line="480" w:lineRule="auto"/>
        <w:ind w:left="720" w:hanging="720"/>
        <w:jc w:val="both"/>
        <w:rPr>
          <w:rFonts w:ascii="Times New Roman" w:eastAsiaTheme="minorHAnsi" w:hAnsi="Times New Roman"/>
          <w:sz w:val="28"/>
          <w:szCs w:val="28"/>
          <w:lang w:val="en-GB"/>
        </w:rPr>
      </w:pPr>
    </w:p>
    <w:p w:rsidR="00211F2F" w:rsidRDefault="00211F2F" w:rsidP="00211F2F">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[3]</w:t>
      </w:r>
      <w:r>
        <w:rPr>
          <w:rFonts w:ascii="Times New Roman" w:eastAsiaTheme="minorHAnsi" w:hAnsi="Times New Roman"/>
          <w:sz w:val="28"/>
          <w:szCs w:val="28"/>
          <w:lang w:val="en-GB"/>
        </w:rPr>
        <w:tab/>
        <w:t>The Applicant was arrested by the Police Officers who are based at Mliba Police Station, on the 17</w:t>
      </w:r>
      <w:r w:rsidRPr="00211F2F">
        <w:rPr>
          <w:rFonts w:ascii="Times New Roman" w:eastAsiaTheme="minorHAnsi" w:hAnsi="Times New Roman"/>
          <w:sz w:val="28"/>
          <w:szCs w:val="28"/>
          <w:vertAlign w:val="superscript"/>
          <w:lang w:val="en-GB"/>
        </w:rPr>
        <w:t>th</w:t>
      </w:r>
      <w:r>
        <w:rPr>
          <w:rFonts w:ascii="Times New Roman" w:eastAsiaTheme="minorHAnsi" w:hAnsi="Times New Roman"/>
          <w:sz w:val="28"/>
          <w:szCs w:val="28"/>
          <w:lang w:val="en-GB"/>
        </w:rPr>
        <w:t xml:space="preserve"> of February, 2023.  The Applicant was charged with the murder of one Philangenkhosi Gamedze on the 16</w:t>
      </w:r>
      <w:r w:rsidRPr="00211F2F">
        <w:rPr>
          <w:rFonts w:ascii="Times New Roman" w:eastAsiaTheme="minorHAnsi" w:hAnsi="Times New Roman"/>
          <w:sz w:val="28"/>
          <w:szCs w:val="28"/>
          <w:vertAlign w:val="superscript"/>
          <w:lang w:val="en-GB"/>
        </w:rPr>
        <w:t>th</w:t>
      </w:r>
      <w:r>
        <w:rPr>
          <w:rFonts w:ascii="Times New Roman" w:eastAsiaTheme="minorHAnsi" w:hAnsi="Times New Roman"/>
          <w:sz w:val="28"/>
          <w:szCs w:val="28"/>
          <w:lang w:val="en-GB"/>
        </w:rPr>
        <w:t xml:space="preserve"> of February, </w:t>
      </w:r>
      <w:r>
        <w:rPr>
          <w:rFonts w:ascii="Times New Roman" w:eastAsiaTheme="minorHAnsi" w:hAnsi="Times New Roman"/>
          <w:sz w:val="28"/>
          <w:szCs w:val="28"/>
          <w:lang w:val="en-GB"/>
        </w:rPr>
        <w:lastRenderedPageBreak/>
        <w:t xml:space="preserve">2023.  According to the Charge Sheet, annexed to the Notice of Application, and Founding Affidavit, the Applicant herein is Applicant Number two (2), and all the accused persons with whom he is charged, each one or all of them acting jointly in furtherance of common purpose of wrongfully, unlawfully and </w:t>
      </w:r>
      <w:r w:rsidR="00102DCA">
        <w:rPr>
          <w:rFonts w:ascii="Times New Roman" w:eastAsiaTheme="minorHAnsi" w:hAnsi="Times New Roman"/>
          <w:sz w:val="28"/>
          <w:szCs w:val="28"/>
          <w:lang w:val="en-GB"/>
        </w:rPr>
        <w:t>intentionally assaulting the deceased with sticks, kicks and sticks all over his person.  The deceased was confirmed dead upon arrival at Dvokolwako Health Centre.  The Applicant</w:t>
      </w:r>
      <w:r w:rsidR="0096621A">
        <w:rPr>
          <w:rFonts w:ascii="Times New Roman" w:eastAsiaTheme="minorHAnsi" w:hAnsi="Times New Roman"/>
          <w:sz w:val="28"/>
          <w:szCs w:val="28"/>
          <w:lang w:val="en-GB"/>
        </w:rPr>
        <w:t>’s C</w:t>
      </w:r>
      <w:r w:rsidR="00102DCA">
        <w:rPr>
          <w:rFonts w:ascii="Times New Roman" w:eastAsiaTheme="minorHAnsi" w:hAnsi="Times New Roman"/>
          <w:sz w:val="28"/>
          <w:szCs w:val="28"/>
          <w:lang w:val="en-GB"/>
        </w:rPr>
        <w:t>o</w:t>
      </w:r>
      <w:r w:rsidR="00FC1AA6">
        <w:rPr>
          <w:rFonts w:ascii="Times New Roman" w:eastAsiaTheme="minorHAnsi" w:hAnsi="Times New Roman"/>
          <w:sz w:val="28"/>
          <w:szCs w:val="28"/>
          <w:lang w:val="en-GB"/>
        </w:rPr>
        <w:t>-A</w:t>
      </w:r>
      <w:r w:rsidR="0096621A">
        <w:rPr>
          <w:rFonts w:ascii="Times New Roman" w:eastAsiaTheme="minorHAnsi" w:hAnsi="Times New Roman"/>
          <w:sz w:val="28"/>
          <w:szCs w:val="28"/>
          <w:lang w:val="en-GB"/>
        </w:rPr>
        <w:t>pplica</w:t>
      </w:r>
      <w:r w:rsidR="00E15819">
        <w:rPr>
          <w:rFonts w:ascii="Times New Roman" w:eastAsiaTheme="minorHAnsi" w:hAnsi="Times New Roman"/>
          <w:sz w:val="28"/>
          <w:szCs w:val="28"/>
          <w:lang w:val="en-GB"/>
        </w:rPr>
        <w:t>n</w:t>
      </w:r>
      <w:r w:rsidR="0096621A">
        <w:rPr>
          <w:rFonts w:ascii="Times New Roman" w:eastAsiaTheme="minorHAnsi" w:hAnsi="Times New Roman"/>
          <w:sz w:val="28"/>
          <w:szCs w:val="28"/>
          <w:lang w:val="en-GB"/>
        </w:rPr>
        <w:t>ts (Co-ac</w:t>
      </w:r>
      <w:r w:rsidR="00E15819">
        <w:rPr>
          <w:rFonts w:ascii="Times New Roman" w:eastAsiaTheme="minorHAnsi" w:hAnsi="Times New Roman"/>
          <w:sz w:val="28"/>
          <w:szCs w:val="28"/>
          <w:lang w:val="en-GB"/>
        </w:rPr>
        <w:t>c</w:t>
      </w:r>
      <w:r w:rsidR="0096621A">
        <w:rPr>
          <w:rFonts w:ascii="Times New Roman" w:eastAsiaTheme="minorHAnsi" w:hAnsi="Times New Roman"/>
          <w:sz w:val="28"/>
          <w:szCs w:val="28"/>
          <w:lang w:val="en-GB"/>
        </w:rPr>
        <w:t>used) are:</w:t>
      </w:r>
    </w:p>
    <w:p w:rsidR="0096621A" w:rsidRPr="00CB6249" w:rsidRDefault="0096621A" w:rsidP="0096621A">
      <w:pPr>
        <w:pStyle w:val="ListParagraph"/>
        <w:numPr>
          <w:ilvl w:val="0"/>
          <w:numId w:val="13"/>
        </w:numPr>
        <w:spacing w:after="160" w:line="480" w:lineRule="auto"/>
        <w:jc w:val="both"/>
        <w:rPr>
          <w:rFonts w:ascii="Times New Roman" w:eastAsiaTheme="minorHAnsi" w:hAnsi="Times New Roman"/>
          <w:b/>
          <w:sz w:val="28"/>
          <w:szCs w:val="28"/>
          <w:lang w:val="en-GB"/>
        </w:rPr>
      </w:pPr>
      <w:r w:rsidRPr="00CB6249">
        <w:rPr>
          <w:rFonts w:ascii="Times New Roman" w:eastAsiaTheme="minorHAnsi" w:hAnsi="Times New Roman"/>
          <w:b/>
          <w:sz w:val="28"/>
          <w:szCs w:val="28"/>
          <w:lang w:val="en-GB"/>
        </w:rPr>
        <w:t>Ciniso Welcome Dololo Masilela</w:t>
      </w:r>
    </w:p>
    <w:p w:rsidR="0096621A" w:rsidRPr="00CB6249" w:rsidRDefault="0096621A" w:rsidP="0096621A">
      <w:pPr>
        <w:pStyle w:val="ListParagraph"/>
        <w:numPr>
          <w:ilvl w:val="0"/>
          <w:numId w:val="13"/>
        </w:numPr>
        <w:spacing w:after="160" w:line="480" w:lineRule="auto"/>
        <w:jc w:val="both"/>
        <w:rPr>
          <w:rFonts w:ascii="Times New Roman" w:eastAsiaTheme="minorHAnsi" w:hAnsi="Times New Roman"/>
          <w:b/>
          <w:sz w:val="28"/>
          <w:szCs w:val="28"/>
          <w:lang w:val="en-GB"/>
        </w:rPr>
      </w:pPr>
      <w:r w:rsidRPr="00CB6249">
        <w:rPr>
          <w:rFonts w:ascii="Times New Roman" w:eastAsiaTheme="minorHAnsi" w:hAnsi="Times New Roman"/>
          <w:b/>
          <w:sz w:val="28"/>
          <w:szCs w:val="28"/>
          <w:lang w:val="en-GB"/>
        </w:rPr>
        <w:t>Sipho Sibonakaliso Sibhamu Dlamini</w:t>
      </w:r>
    </w:p>
    <w:p w:rsidR="0096621A" w:rsidRPr="00CB6249" w:rsidRDefault="0096621A" w:rsidP="0096621A">
      <w:pPr>
        <w:pStyle w:val="ListParagraph"/>
        <w:numPr>
          <w:ilvl w:val="0"/>
          <w:numId w:val="13"/>
        </w:numPr>
        <w:spacing w:after="160" w:line="480" w:lineRule="auto"/>
        <w:jc w:val="both"/>
        <w:rPr>
          <w:rFonts w:ascii="Times New Roman" w:eastAsiaTheme="minorHAnsi" w:hAnsi="Times New Roman"/>
          <w:b/>
          <w:sz w:val="28"/>
          <w:szCs w:val="28"/>
          <w:lang w:val="en-GB"/>
        </w:rPr>
      </w:pPr>
      <w:r w:rsidRPr="00CB6249">
        <w:rPr>
          <w:rFonts w:ascii="Times New Roman" w:eastAsiaTheme="minorHAnsi" w:hAnsi="Times New Roman"/>
          <w:b/>
          <w:sz w:val="28"/>
          <w:szCs w:val="28"/>
          <w:lang w:val="en-GB"/>
        </w:rPr>
        <w:t>Mandla Shaka Mawela</w:t>
      </w:r>
    </w:p>
    <w:p w:rsidR="0096621A" w:rsidRPr="00CB6249" w:rsidRDefault="0096621A" w:rsidP="0096621A">
      <w:pPr>
        <w:pStyle w:val="ListParagraph"/>
        <w:numPr>
          <w:ilvl w:val="0"/>
          <w:numId w:val="13"/>
        </w:numPr>
        <w:spacing w:after="160" w:line="480" w:lineRule="auto"/>
        <w:jc w:val="both"/>
        <w:rPr>
          <w:rFonts w:ascii="Times New Roman" w:eastAsiaTheme="minorHAnsi" w:hAnsi="Times New Roman"/>
          <w:b/>
          <w:sz w:val="28"/>
          <w:szCs w:val="28"/>
          <w:lang w:val="en-GB"/>
        </w:rPr>
      </w:pPr>
      <w:r w:rsidRPr="00CB6249">
        <w:rPr>
          <w:rFonts w:ascii="Times New Roman" w:eastAsiaTheme="minorHAnsi" w:hAnsi="Times New Roman"/>
          <w:b/>
          <w:sz w:val="28"/>
          <w:szCs w:val="28"/>
          <w:lang w:val="en-GB"/>
        </w:rPr>
        <w:t>Thulani Khulekani Ndzinisa</w:t>
      </w:r>
    </w:p>
    <w:p w:rsidR="0096621A" w:rsidRDefault="0096621A" w:rsidP="0096621A">
      <w:pPr>
        <w:spacing w:after="160" w:line="480" w:lineRule="auto"/>
        <w:jc w:val="both"/>
        <w:rPr>
          <w:rFonts w:ascii="Times New Roman" w:eastAsiaTheme="minorHAnsi" w:hAnsi="Times New Roman"/>
          <w:sz w:val="28"/>
          <w:szCs w:val="28"/>
          <w:lang w:val="en-GB"/>
        </w:rPr>
      </w:pPr>
    </w:p>
    <w:p w:rsidR="0096621A" w:rsidRDefault="0096621A" w:rsidP="00B04EE8">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[4]</w:t>
      </w:r>
      <w:r>
        <w:rPr>
          <w:rFonts w:ascii="Times New Roman" w:eastAsiaTheme="minorHAnsi" w:hAnsi="Times New Roman"/>
          <w:sz w:val="28"/>
          <w:szCs w:val="28"/>
          <w:lang w:val="en-GB"/>
        </w:rPr>
        <w:tab/>
      </w:r>
      <w:r w:rsidR="00B04EE8">
        <w:rPr>
          <w:rFonts w:ascii="Times New Roman" w:eastAsiaTheme="minorHAnsi" w:hAnsi="Times New Roman"/>
          <w:sz w:val="28"/>
          <w:szCs w:val="28"/>
          <w:lang w:val="en-GB"/>
        </w:rPr>
        <w:t xml:space="preserve">The Applicant herein in his Founding Affidavit vehemently denied that he is guilty of the charges preferred against him.  He admitted though that he was present when the offence was committed, but did not participate in the assault inflicted upon the victim, which assault ultimately led to the demise of the deceased (paragraphs 11 and 12).  The Applicant proceeded also to state under oath that he was at the crime scene purely due to the reason that he owns one of the shops that were robbed, allegedly by the </w:t>
      </w:r>
      <w:r w:rsidR="00B04EE8" w:rsidRPr="00B04EE8">
        <w:rPr>
          <w:rFonts w:ascii="Times New Roman" w:eastAsiaTheme="minorHAnsi" w:hAnsi="Times New Roman"/>
          <w:i/>
          <w:sz w:val="28"/>
          <w:szCs w:val="28"/>
          <w:lang w:val="en-GB"/>
        </w:rPr>
        <w:t>“deceased and his friends”</w:t>
      </w:r>
      <w:r w:rsidR="00B04EE8">
        <w:rPr>
          <w:rFonts w:ascii="Times New Roman" w:eastAsiaTheme="minorHAnsi" w:hAnsi="Times New Roman"/>
          <w:sz w:val="28"/>
          <w:szCs w:val="28"/>
          <w:lang w:val="en-GB"/>
        </w:rPr>
        <w:t xml:space="preserve"> (paragraphs 13 and 14).</w:t>
      </w:r>
    </w:p>
    <w:p w:rsidR="00B04EE8" w:rsidRDefault="00B04EE8" w:rsidP="00760598">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lastRenderedPageBreak/>
        <w:t>[5]</w:t>
      </w:r>
      <w:r>
        <w:rPr>
          <w:rFonts w:ascii="Times New Roman" w:eastAsiaTheme="minorHAnsi" w:hAnsi="Times New Roman"/>
          <w:sz w:val="28"/>
          <w:szCs w:val="28"/>
          <w:lang w:val="en-GB"/>
        </w:rPr>
        <w:tab/>
      </w:r>
      <w:r w:rsidR="00760598">
        <w:rPr>
          <w:rFonts w:ascii="Times New Roman" w:eastAsiaTheme="minorHAnsi" w:hAnsi="Times New Roman"/>
          <w:sz w:val="28"/>
          <w:szCs w:val="28"/>
          <w:lang w:val="en-GB"/>
        </w:rPr>
        <w:t>The Applicant averred that the robbery at his own shop took place on or about the 2</w:t>
      </w:r>
      <w:r w:rsidR="00760598" w:rsidRPr="00760598">
        <w:rPr>
          <w:rFonts w:ascii="Times New Roman" w:eastAsiaTheme="minorHAnsi" w:hAnsi="Times New Roman"/>
          <w:sz w:val="28"/>
          <w:szCs w:val="28"/>
          <w:vertAlign w:val="superscript"/>
          <w:lang w:val="en-GB"/>
        </w:rPr>
        <w:t>nd</w:t>
      </w:r>
      <w:r w:rsidR="00760598">
        <w:rPr>
          <w:rFonts w:ascii="Times New Roman" w:eastAsiaTheme="minorHAnsi" w:hAnsi="Times New Roman"/>
          <w:sz w:val="28"/>
          <w:szCs w:val="28"/>
          <w:lang w:val="en-GB"/>
        </w:rPr>
        <w:t xml:space="preserve"> of February, 2023, and this was duly reported to the Royal Eswatini Police, as well as the Community Police.  The Applicant averred further that he was at his shop when the Community Police brought the deceased to his shop on the 16</w:t>
      </w:r>
      <w:r w:rsidR="00760598" w:rsidRPr="00760598">
        <w:rPr>
          <w:rFonts w:ascii="Times New Roman" w:eastAsiaTheme="minorHAnsi" w:hAnsi="Times New Roman"/>
          <w:sz w:val="28"/>
          <w:szCs w:val="28"/>
          <w:vertAlign w:val="superscript"/>
          <w:lang w:val="en-GB"/>
        </w:rPr>
        <w:t>th</w:t>
      </w:r>
      <w:r w:rsidR="00760598">
        <w:rPr>
          <w:rFonts w:ascii="Times New Roman" w:eastAsiaTheme="minorHAnsi" w:hAnsi="Times New Roman"/>
          <w:sz w:val="28"/>
          <w:szCs w:val="28"/>
          <w:lang w:val="en-GB"/>
        </w:rPr>
        <w:t xml:space="preserve"> of  February, 2023, and the deceased admitted that he had indeed broken into his shop, and had stolen goods which are valued in excess of E10,000.00 (Ten Thousand Emalangeni).  According to the averments of Applicant the deceased further produced the said stolen items and also revealed the identities of the</w:t>
      </w:r>
      <w:r w:rsidR="00964DCB">
        <w:rPr>
          <w:rFonts w:ascii="Times New Roman" w:eastAsiaTheme="minorHAnsi" w:hAnsi="Times New Roman"/>
          <w:sz w:val="28"/>
          <w:szCs w:val="28"/>
          <w:lang w:val="en-GB"/>
        </w:rPr>
        <w:t>”</w:t>
      </w:r>
      <w:r w:rsidR="00760598">
        <w:rPr>
          <w:rFonts w:ascii="Times New Roman" w:eastAsiaTheme="minorHAnsi" w:hAnsi="Times New Roman"/>
          <w:sz w:val="28"/>
          <w:szCs w:val="28"/>
          <w:lang w:val="en-GB"/>
        </w:rPr>
        <w:t xml:space="preserve"> friends</w:t>
      </w:r>
      <w:r w:rsidR="00964DCB">
        <w:rPr>
          <w:rFonts w:ascii="Times New Roman" w:eastAsiaTheme="minorHAnsi" w:hAnsi="Times New Roman"/>
          <w:sz w:val="28"/>
          <w:szCs w:val="28"/>
          <w:lang w:val="en-GB"/>
        </w:rPr>
        <w:t>”</w:t>
      </w:r>
      <w:r w:rsidR="00760598">
        <w:rPr>
          <w:rFonts w:ascii="Times New Roman" w:eastAsiaTheme="minorHAnsi" w:hAnsi="Times New Roman"/>
          <w:sz w:val="28"/>
          <w:szCs w:val="28"/>
          <w:lang w:val="en-GB"/>
        </w:rPr>
        <w:t xml:space="preserve"> with whom the robberies were committed (paragraphs 14,</w:t>
      </w:r>
      <w:r w:rsidR="0093044C">
        <w:rPr>
          <w:rFonts w:ascii="Times New Roman" w:eastAsiaTheme="minorHAnsi" w:hAnsi="Times New Roman"/>
          <w:sz w:val="28"/>
          <w:szCs w:val="28"/>
          <w:lang w:val="en-GB"/>
        </w:rPr>
        <w:t xml:space="preserve"> </w:t>
      </w:r>
      <w:r w:rsidR="00760598">
        <w:rPr>
          <w:rFonts w:ascii="Times New Roman" w:eastAsiaTheme="minorHAnsi" w:hAnsi="Times New Roman"/>
          <w:sz w:val="28"/>
          <w:szCs w:val="28"/>
          <w:lang w:val="en-GB"/>
        </w:rPr>
        <w:t>15,</w:t>
      </w:r>
      <w:r w:rsidR="0093044C">
        <w:rPr>
          <w:rFonts w:ascii="Times New Roman" w:eastAsiaTheme="minorHAnsi" w:hAnsi="Times New Roman"/>
          <w:sz w:val="28"/>
          <w:szCs w:val="28"/>
          <w:lang w:val="en-GB"/>
        </w:rPr>
        <w:t xml:space="preserve"> </w:t>
      </w:r>
      <w:r w:rsidR="00760598">
        <w:rPr>
          <w:rFonts w:ascii="Times New Roman" w:eastAsiaTheme="minorHAnsi" w:hAnsi="Times New Roman"/>
          <w:sz w:val="28"/>
          <w:szCs w:val="28"/>
          <w:lang w:val="en-GB"/>
        </w:rPr>
        <w:t>16 and 17).</w:t>
      </w:r>
    </w:p>
    <w:p w:rsidR="00760598" w:rsidRDefault="00760598" w:rsidP="0096621A">
      <w:pPr>
        <w:spacing w:after="160" w:line="480" w:lineRule="auto"/>
        <w:jc w:val="both"/>
        <w:rPr>
          <w:rFonts w:ascii="Times New Roman" w:eastAsiaTheme="minorHAnsi" w:hAnsi="Times New Roman"/>
          <w:sz w:val="28"/>
          <w:szCs w:val="28"/>
          <w:lang w:val="en-GB"/>
        </w:rPr>
      </w:pPr>
    </w:p>
    <w:p w:rsidR="00760598" w:rsidRDefault="00760598" w:rsidP="00CB6249">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[6]</w:t>
      </w:r>
      <w:r>
        <w:rPr>
          <w:rFonts w:ascii="Times New Roman" w:eastAsiaTheme="minorHAnsi" w:hAnsi="Times New Roman"/>
          <w:sz w:val="28"/>
          <w:szCs w:val="28"/>
          <w:lang w:val="en-GB"/>
        </w:rPr>
        <w:tab/>
      </w:r>
      <w:r w:rsidR="00DF3529">
        <w:rPr>
          <w:rFonts w:ascii="Times New Roman" w:eastAsiaTheme="minorHAnsi" w:hAnsi="Times New Roman"/>
          <w:sz w:val="28"/>
          <w:szCs w:val="28"/>
          <w:lang w:val="en-GB"/>
        </w:rPr>
        <w:t xml:space="preserve">The Applicant stated that after the Community Police and seven (7) other shop owners brought the </w:t>
      </w:r>
      <w:r w:rsidR="00964DCB">
        <w:rPr>
          <w:rFonts w:ascii="Times New Roman" w:eastAsiaTheme="minorHAnsi" w:hAnsi="Times New Roman"/>
          <w:sz w:val="28"/>
          <w:szCs w:val="28"/>
          <w:lang w:val="en-GB"/>
        </w:rPr>
        <w:t>“</w:t>
      </w:r>
      <w:r w:rsidR="00DF3529">
        <w:rPr>
          <w:rFonts w:ascii="Times New Roman" w:eastAsiaTheme="minorHAnsi" w:hAnsi="Times New Roman"/>
          <w:sz w:val="28"/>
          <w:szCs w:val="28"/>
          <w:lang w:val="en-GB"/>
        </w:rPr>
        <w:t>friends</w:t>
      </w:r>
      <w:r w:rsidR="00964DCB">
        <w:rPr>
          <w:rFonts w:ascii="Times New Roman" w:eastAsiaTheme="minorHAnsi" w:hAnsi="Times New Roman"/>
          <w:sz w:val="28"/>
          <w:szCs w:val="28"/>
          <w:lang w:val="en-GB"/>
        </w:rPr>
        <w:t>”</w:t>
      </w:r>
      <w:r w:rsidR="00DF3529">
        <w:rPr>
          <w:rFonts w:ascii="Times New Roman" w:eastAsiaTheme="minorHAnsi" w:hAnsi="Times New Roman"/>
          <w:sz w:val="28"/>
          <w:szCs w:val="28"/>
          <w:lang w:val="en-GB"/>
        </w:rPr>
        <w:t xml:space="preserve"> to his shop, as well as more stolen items, the members of the community arrived in large numbers at his shop.  He averred further that the angry members of the community proceeded to assault the suspects that had been apprehended by the Community Police.  The Applicant in his averments submitted that he did try to intervene in a bid to stop the violent attack on the suspects, but his efforts were to no avail (paragraphs 18 to 20).</w:t>
      </w:r>
    </w:p>
    <w:p w:rsidR="00DF3529" w:rsidRDefault="00DF3529" w:rsidP="0096621A">
      <w:pPr>
        <w:spacing w:after="160" w:line="480" w:lineRule="auto"/>
        <w:jc w:val="both"/>
        <w:rPr>
          <w:rFonts w:ascii="Times New Roman" w:eastAsiaTheme="minorHAnsi" w:hAnsi="Times New Roman"/>
          <w:sz w:val="28"/>
          <w:szCs w:val="28"/>
          <w:lang w:val="en-GB"/>
        </w:rPr>
      </w:pPr>
    </w:p>
    <w:p w:rsidR="00DF3529" w:rsidRDefault="00DF3529" w:rsidP="00522052">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lastRenderedPageBreak/>
        <w:t>[7]</w:t>
      </w:r>
      <w:r>
        <w:rPr>
          <w:rFonts w:ascii="Times New Roman" w:eastAsiaTheme="minorHAnsi" w:hAnsi="Times New Roman"/>
          <w:sz w:val="28"/>
          <w:szCs w:val="28"/>
          <w:lang w:val="en-GB"/>
        </w:rPr>
        <w:tab/>
      </w:r>
      <w:r w:rsidR="00522052">
        <w:rPr>
          <w:rFonts w:ascii="Times New Roman" w:eastAsiaTheme="minorHAnsi" w:hAnsi="Times New Roman"/>
          <w:sz w:val="28"/>
          <w:szCs w:val="28"/>
          <w:lang w:val="en-GB"/>
        </w:rPr>
        <w:t xml:space="preserve">The Applicant further averred that he did not assault any of the suspects, let alone the deceased, and did not incite any one to commit the violent acts against the suspects.  The Applicant herein applied for bail, and stated that he has no reason to evade trial, and undertook to abide by all bail conditions.  He averred further that he even handed himself over to the Police, to show his </w:t>
      </w:r>
      <w:r w:rsidR="00522052" w:rsidRPr="00522052">
        <w:rPr>
          <w:rFonts w:ascii="Times New Roman" w:eastAsiaTheme="minorHAnsi" w:hAnsi="Times New Roman"/>
          <w:i/>
          <w:sz w:val="28"/>
          <w:szCs w:val="28"/>
          <w:lang w:val="en-GB"/>
        </w:rPr>
        <w:t>bona fides</w:t>
      </w:r>
      <w:r w:rsidR="00522052">
        <w:rPr>
          <w:rFonts w:ascii="Times New Roman" w:eastAsiaTheme="minorHAnsi" w:hAnsi="Times New Roman"/>
          <w:sz w:val="28"/>
          <w:szCs w:val="28"/>
          <w:lang w:val="en-GB"/>
        </w:rPr>
        <w:t xml:space="preserve"> as a law abiding citizen.  He stated that in his view</w:t>
      </w:r>
      <w:r w:rsidR="00964DCB">
        <w:rPr>
          <w:rFonts w:ascii="Times New Roman" w:eastAsiaTheme="minorHAnsi" w:hAnsi="Times New Roman"/>
          <w:sz w:val="28"/>
          <w:szCs w:val="28"/>
          <w:lang w:val="en-GB"/>
        </w:rPr>
        <w:t>,</w:t>
      </w:r>
      <w:r w:rsidR="00522052">
        <w:rPr>
          <w:rFonts w:ascii="Times New Roman" w:eastAsiaTheme="minorHAnsi" w:hAnsi="Times New Roman"/>
          <w:sz w:val="28"/>
          <w:szCs w:val="28"/>
          <w:lang w:val="en-GB"/>
        </w:rPr>
        <w:t xml:space="preserve"> he ought to be granted bail so that he</w:t>
      </w:r>
      <w:r w:rsidR="00451858">
        <w:rPr>
          <w:rFonts w:ascii="Times New Roman" w:eastAsiaTheme="minorHAnsi" w:hAnsi="Times New Roman"/>
          <w:sz w:val="28"/>
          <w:szCs w:val="28"/>
          <w:lang w:val="en-GB"/>
        </w:rPr>
        <w:t xml:space="preserve"> can have regular contact with his attorney, and thereby enable him to effectively prepare for his trial.</w:t>
      </w:r>
    </w:p>
    <w:p w:rsidR="00451858" w:rsidRDefault="00451858" w:rsidP="00522052">
      <w:pPr>
        <w:spacing w:after="160" w:line="480" w:lineRule="auto"/>
        <w:ind w:left="720" w:hanging="720"/>
        <w:jc w:val="both"/>
        <w:rPr>
          <w:rFonts w:ascii="Times New Roman" w:eastAsiaTheme="minorHAnsi" w:hAnsi="Times New Roman"/>
          <w:sz w:val="28"/>
          <w:szCs w:val="28"/>
          <w:lang w:val="en-GB"/>
        </w:rPr>
      </w:pPr>
    </w:p>
    <w:p w:rsidR="00451858" w:rsidRDefault="00451858" w:rsidP="00522052">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[8]</w:t>
      </w:r>
      <w:r>
        <w:rPr>
          <w:rFonts w:ascii="Times New Roman" w:eastAsiaTheme="minorHAnsi" w:hAnsi="Times New Roman"/>
          <w:sz w:val="28"/>
          <w:szCs w:val="28"/>
          <w:lang w:val="en-GB"/>
        </w:rPr>
        <w:tab/>
        <w:t>The Applicant herein averred that he has high prospects of success at trial, and would not be tempted to evade trial.  Counsel for Applicant opined that the bail sum that he would pay, which he does not believe would be less that E5000,00. (Five Thousand Emalangeni) in cash, with E45,000.00 (Forty Five Thousand Emalangeni) as sureties, would not</w:t>
      </w:r>
      <w:r w:rsidR="00964DCB">
        <w:rPr>
          <w:rFonts w:ascii="Times New Roman" w:eastAsiaTheme="minorHAnsi" w:hAnsi="Times New Roman"/>
          <w:sz w:val="28"/>
          <w:szCs w:val="28"/>
          <w:lang w:val="en-GB"/>
        </w:rPr>
        <w:t xml:space="preserve"> be jeopardised by him </w:t>
      </w:r>
      <w:r w:rsidR="00DD480F">
        <w:rPr>
          <w:rFonts w:ascii="Times New Roman" w:eastAsiaTheme="minorHAnsi" w:hAnsi="Times New Roman"/>
          <w:sz w:val="28"/>
          <w:szCs w:val="28"/>
          <w:lang w:val="en-GB"/>
        </w:rPr>
        <w:t>as he has far too many dependents who need that money for their sustenance.  It was also contended by the Applicant’s Attorney that the Applicant (who in his Founding Affidavit asserted that he was afflicted with an illness whilst in Police custody, which cause him pain in his spinal cord and left leg, as well as stomach ulcers</w:t>
      </w:r>
      <w:r w:rsidR="00CB6249">
        <w:rPr>
          <w:rFonts w:ascii="Times New Roman" w:eastAsiaTheme="minorHAnsi" w:hAnsi="Times New Roman"/>
          <w:sz w:val="28"/>
          <w:szCs w:val="28"/>
          <w:lang w:val="en-GB"/>
        </w:rPr>
        <w:t xml:space="preserve"> paragraph 9), argued that his client has a </w:t>
      </w:r>
      <w:r w:rsidR="00CB6249" w:rsidRPr="00CB6249">
        <w:rPr>
          <w:rFonts w:ascii="Times New Roman" w:eastAsiaTheme="minorHAnsi" w:hAnsi="Times New Roman"/>
          <w:i/>
          <w:sz w:val="28"/>
          <w:szCs w:val="28"/>
          <w:lang w:val="en-GB"/>
        </w:rPr>
        <w:t>“terminal illness”</w:t>
      </w:r>
      <w:r w:rsidR="00CB6249">
        <w:rPr>
          <w:rFonts w:ascii="Times New Roman" w:eastAsiaTheme="minorHAnsi" w:hAnsi="Times New Roman"/>
          <w:sz w:val="28"/>
          <w:szCs w:val="28"/>
          <w:lang w:val="en-GB"/>
        </w:rPr>
        <w:t xml:space="preserve"> which was only detected when he was incarcerated.</w:t>
      </w:r>
    </w:p>
    <w:p w:rsidR="00CB6249" w:rsidRDefault="00CB6249" w:rsidP="00522052">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lastRenderedPageBreak/>
        <w:t>[9]</w:t>
      </w:r>
      <w:r>
        <w:rPr>
          <w:rFonts w:ascii="Times New Roman" w:eastAsiaTheme="minorHAnsi" w:hAnsi="Times New Roman"/>
          <w:sz w:val="28"/>
          <w:szCs w:val="28"/>
          <w:lang w:val="en-GB"/>
        </w:rPr>
        <w:tab/>
        <w:t>The Applicant’s Attorney argued that the fact of the Applicant’s illness, and the fact that his continued incarceration risks his employment, and thereby put</w:t>
      </w:r>
      <w:r w:rsidR="00964DCB">
        <w:rPr>
          <w:rFonts w:ascii="Times New Roman" w:eastAsiaTheme="minorHAnsi" w:hAnsi="Times New Roman"/>
          <w:sz w:val="28"/>
          <w:szCs w:val="28"/>
          <w:lang w:val="en-GB"/>
        </w:rPr>
        <w:t>s</w:t>
      </w:r>
      <w:r>
        <w:rPr>
          <w:rFonts w:ascii="Times New Roman" w:eastAsiaTheme="minorHAnsi" w:hAnsi="Times New Roman"/>
          <w:sz w:val="28"/>
          <w:szCs w:val="28"/>
          <w:lang w:val="en-GB"/>
        </w:rPr>
        <w:t xml:space="preserve"> into jeopardy his earning capacity</w:t>
      </w:r>
      <w:r w:rsidR="00964DCB">
        <w:rPr>
          <w:rFonts w:ascii="Times New Roman" w:eastAsiaTheme="minorHAnsi" w:hAnsi="Times New Roman"/>
          <w:sz w:val="28"/>
          <w:szCs w:val="28"/>
          <w:lang w:val="en-GB"/>
        </w:rPr>
        <w:t>,</w:t>
      </w:r>
      <w:r>
        <w:rPr>
          <w:rFonts w:ascii="Times New Roman" w:eastAsiaTheme="minorHAnsi" w:hAnsi="Times New Roman"/>
          <w:sz w:val="28"/>
          <w:szCs w:val="28"/>
          <w:lang w:val="en-GB"/>
        </w:rPr>
        <w:t xml:space="preserve"> and ability to maintain his nine (9) dependents amounts to Exceptional Circumstances as envisaged by section </w:t>
      </w:r>
      <w:r w:rsidR="003E46DF" w:rsidRPr="003E46DF">
        <w:rPr>
          <w:rFonts w:ascii="Times New Roman" w:eastAsiaTheme="minorHAnsi" w:hAnsi="Times New Roman"/>
          <w:b/>
          <w:sz w:val="28"/>
          <w:szCs w:val="28"/>
          <w:u w:val="single"/>
          <w:lang w:val="en-GB"/>
        </w:rPr>
        <w:t xml:space="preserve">96 (12) (a) </w:t>
      </w:r>
      <w:r w:rsidRPr="003E46DF">
        <w:rPr>
          <w:rFonts w:ascii="Times New Roman" w:eastAsiaTheme="minorHAnsi" w:hAnsi="Times New Roman"/>
          <w:b/>
          <w:sz w:val="28"/>
          <w:szCs w:val="28"/>
          <w:u w:val="single"/>
          <w:lang w:val="en-GB"/>
        </w:rPr>
        <w:t xml:space="preserve">of </w:t>
      </w:r>
      <w:r w:rsidR="000E4D25" w:rsidRPr="003E46DF">
        <w:rPr>
          <w:rFonts w:ascii="Times New Roman" w:eastAsiaTheme="minorHAnsi" w:hAnsi="Times New Roman"/>
          <w:b/>
          <w:sz w:val="28"/>
          <w:szCs w:val="28"/>
          <w:u w:val="single"/>
          <w:lang w:val="en-GB"/>
        </w:rPr>
        <w:t>the</w:t>
      </w:r>
      <w:r w:rsidR="000E4D25" w:rsidRPr="00CB6249">
        <w:rPr>
          <w:rFonts w:ascii="Times New Roman" w:eastAsiaTheme="minorHAnsi" w:hAnsi="Times New Roman"/>
          <w:b/>
          <w:sz w:val="28"/>
          <w:szCs w:val="28"/>
          <w:u w:val="single"/>
          <w:lang w:val="en-GB"/>
        </w:rPr>
        <w:t xml:space="preserve"> Criminal</w:t>
      </w:r>
      <w:r w:rsidRPr="00CB6249">
        <w:rPr>
          <w:rFonts w:ascii="Times New Roman" w:eastAsiaTheme="minorHAnsi" w:hAnsi="Times New Roman"/>
          <w:b/>
          <w:sz w:val="28"/>
          <w:szCs w:val="28"/>
          <w:u w:val="single"/>
          <w:lang w:val="en-GB"/>
        </w:rPr>
        <w:t xml:space="preserve"> Procedure and Evidence Act</w:t>
      </w:r>
      <w:r>
        <w:rPr>
          <w:rFonts w:ascii="Times New Roman" w:eastAsiaTheme="minorHAnsi" w:hAnsi="Times New Roman"/>
          <w:sz w:val="28"/>
          <w:szCs w:val="28"/>
          <w:lang w:val="en-GB"/>
        </w:rPr>
        <w:t xml:space="preserve"> (</w:t>
      </w:r>
      <w:r w:rsidRPr="00CB6249">
        <w:rPr>
          <w:rFonts w:ascii="Times New Roman" w:eastAsiaTheme="minorHAnsi" w:hAnsi="Times New Roman"/>
          <w:i/>
          <w:sz w:val="28"/>
          <w:szCs w:val="28"/>
          <w:lang w:val="en-GB"/>
        </w:rPr>
        <w:t>supra</w:t>
      </w:r>
      <w:r>
        <w:rPr>
          <w:rFonts w:ascii="Times New Roman" w:eastAsiaTheme="minorHAnsi" w:hAnsi="Times New Roman"/>
          <w:sz w:val="28"/>
          <w:szCs w:val="28"/>
          <w:lang w:val="en-GB"/>
        </w:rPr>
        <w:t>)</w:t>
      </w:r>
      <w:r w:rsidR="00CD0721">
        <w:rPr>
          <w:rFonts w:ascii="Times New Roman" w:eastAsiaTheme="minorHAnsi" w:hAnsi="Times New Roman"/>
          <w:sz w:val="28"/>
          <w:szCs w:val="28"/>
          <w:lang w:val="en-GB"/>
        </w:rPr>
        <w:t>.</w:t>
      </w:r>
    </w:p>
    <w:p w:rsidR="00CD0721" w:rsidRDefault="00CD0721" w:rsidP="00522052">
      <w:pPr>
        <w:spacing w:after="160" w:line="480" w:lineRule="auto"/>
        <w:ind w:left="720" w:hanging="720"/>
        <w:jc w:val="both"/>
        <w:rPr>
          <w:rFonts w:ascii="Times New Roman" w:eastAsiaTheme="minorHAnsi" w:hAnsi="Times New Roman"/>
          <w:sz w:val="28"/>
          <w:szCs w:val="28"/>
          <w:lang w:val="en-GB"/>
        </w:rPr>
      </w:pPr>
    </w:p>
    <w:p w:rsidR="00CD0721" w:rsidRDefault="00CD0721" w:rsidP="00522052">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[10]</w:t>
      </w:r>
      <w:r>
        <w:rPr>
          <w:rFonts w:ascii="Times New Roman" w:eastAsiaTheme="minorHAnsi" w:hAnsi="Times New Roman"/>
          <w:sz w:val="28"/>
          <w:szCs w:val="28"/>
          <w:lang w:val="en-GB"/>
        </w:rPr>
        <w:tab/>
        <w:t xml:space="preserve">The Applicant’s Counsel submitted that even the likelihood of interference with Crown witnesses on the part of the Applicant if he is released on bail is very slim.  It was submitted that he is even amenable to moving from his place of abode at Ekutsimleni, to Matsapha where he is currently employed.  The Applicant’s Counsel further contended that in terms of the legal authority being; </w:t>
      </w:r>
      <w:r w:rsidRPr="005B53D7">
        <w:rPr>
          <w:rFonts w:ascii="Times New Roman" w:eastAsiaTheme="minorHAnsi" w:hAnsi="Times New Roman"/>
          <w:b/>
          <w:sz w:val="28"/>
          <w:szCs w:val="28"/>
          <w:u w:val="single"/>
          <w:lang w:val="en-GB"/>
        </w:rPr>
        <w:t>S v Jona 1998 (2) SACR 667</w:t>
      </w:r>
      <w:r>
        <w:rPr>
          <w:rFonts w:ascii="Times New Roman" w:eastAsiaTheme="minorHAnsi" w:hAnsi="Times New Roman"/>
          <w:sz w:val="28"/>
          <w:szCs w:val="28"/>
          <w:lang w:val="en-GB"/>
        </w:rPr>
        <w:t xml:space="preserve">, which was referred to in </w:t>
      </w:r>
      <w:r w:rsidRPr="005B53D7">
        <w:rPr>
          <w:rFonts w:ascii="Times New Roman" w:eastAsiaTheme="minorHAnsi" w:hAnsi="Times New Roman"/>
          <w:b/>
          <w:sz w:val="28"/>
          <w:szCs w:val="28"/>
          <w:u w:val="single"/>
          <w:lang w:val="en-GB"/>
        </w:rPr>
        <w:t>Kwanele Mncina v Commissioner of Police &amp; Another</w:t>
      </w:r>
      <w:r w:rsidR="005B53D7">
        <w:rPr>
          <w:rFonts w:ascii="Times New Roman" w:eastAsiaTheme="minorHAnsi" w:hAnsi="Times New Roman"/>
          <w:b/>
          <w:sz w:val="28"/>
          <w:szCs w:val="28"/>
          <w:u w:val="single"/>
          <w:lang w:val="en-GB"/>
        </w:rPr>
        <w:t xml:space="preserve"> Case No. 329/2009</w:t>
      </w:r>
      <w:r w:rsidR="005B53D7">
        <w:rPr>
          <w:rFonts w:ascii="Times New Roman" w:eastAsiaTheme="minorHAnsi" w:hAnsi="Times New Roman"/>
          <w:sz w:val="28"/>
          <w:szCs w:val="28"/>
          <w:lang w:val="en-GB"/>
        </w:rPr>
        <w:t xml:space="preserve"> it was held that it was sufficient for the Applicant to allege that Exceptional Circumstances exist where he asse</w:t>
      </w:r>
      <w:r w:rsidR="00964DCB">
        <w:rPr>
          <w:rFonts w:ascii="Times New Roman" w:eastAsiaTheme="minorHAnsi" w:hAnsi="Times New Roman"/>
          <w:sz w:val="28"/>
          <w:szCs w:val="28"/>
          <w:lang w:val="en-GB"/>
        </w:rPr>
        <w:t>r</w:t>
      </w:r>
      <w:r w:rsidR="005B53D7">
        <w:rPr>
          <w:rFonts w:ascii="Times New Roman" w:eastAsiaTheme="minorHAnsi" w:hAnsi="Times New Roman"/>
          <w:sz w:val="28"/>
          <w:szCs w:val="28"/>
          <w:lang w:val="en-GB"/>
        </w:rPr>
        <w:t>ts</w:t>
      </w:r>
      <w:r w:rsidR="00632151">
        <w:rPr>
          <w:rFonts w:ascii="Times New Roman" w:eastAsiaTheme="minorHAnsi" w:hAnsi="Times New Roman"/>
          <w:sz w:val="28"/>
          <w:szCs w:val="28"/>
          <w:lang w:val="en-GB"/>
        </w:rPr>
        <w:t xml:space="preserve"> that he has a terminal illness.  According to Counsel for Applicant, the Court in that case did not require proof of such illness in the form of medical reports since these are confidential in nature.  It was also contended that in </w:t>
      </w:r>
      <w:r w:rsidR="00632151" w:rsidRPr="00632151">
        <w:rPr>
          <w:rFonts w:ascii="Times New Roman" w:eastAsiaTheme="minorHAnsi" w:hAnsi="Times New Roman"/>
          <w:b/>
          <w:sz w:val="28"/>
          <w:szCs w:val="28"/>
          <w:u w:val="single"/>
          <w:lang w:val="en-GB"/>
        </w:rPr>
        <w:t>Senzo Motsa v Rex High Court Case No.15/2009</w:t>
      </w:r>
      <w:r w:rsidR="00632151">
        <w:rPr>
          <w:rFonts w:ascii="Times New Roman" w:eastAsiaTheme="minorHAnsi" w:hAnsi="Times New Roman"/>
          <w:sz w:val="28"/>
          <w:szCs w:val="28"/>
          <w:lang w:val="en-GB"/>
        </w:rPr>
        <w:t xml:space="preserve"> the Supreme Court held that suffering from a terminal illness constitutes an exceptional circumstance.</w:t>
      </w:r>
    </w:p>
    <w:p w:rsidR="0016626D" w:rsidRDefault="0016626D" w:rsidP="00522052">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lastRenderedPageBreak/>
        <w:t>[11]</w:t>
      </w:r>
      <w:r>
        <w:rPr>
          <w:rFonts w:ascii="Times New Roman" w:eastAsiaTheme="minorHAnsi" w:hAnsi="Times New Roman"/>
          <w:sz w:val="28"/>
          <w:szCs w:val="28"/>
          <w:lang w:val="en-GB"/>
        </w:rPr>
        <w:tab/>
        <w:t>Counsel for Applicant further submitted that Courts have held that the defence of an alibi may also constitute an Exceptional Circumstance.  Counsel further contended further that a witness made a sworn statement that he was present at the scene of the offence, but he did not see the Applicant actually assaulting the victim.  The said statement by this witness ought therefore to be taken as an exceptional circumstance, because, although the Crown alleges that there is an eye witness who can testify to the contrary, that evidence is trumped by that of the eye witness who in a sworn statement did not confirm the allegations of the Police.  He stated that in any event the tendency that exists is that at trial the statements of witnesses tend to change, hence the hearsa</w:t>
      </w:r>
      <w:r w:rsidR="00964DCB">
        <w:rPr>
          <w:rFonts w:ascii="Times New Roman" w:eastAsiaTheme="minorHAnsi" w:hAnsi="Times New Roman"/>
          <w:sz w:val="28"/>
          <w:szCs w:val="28"/>
          <w:lang w:val="en-GB"/>
        </w:rPr>
        <w:t>y evidence contained in the Investigating Officer’s Answering affidavit</w:t>
      </w:r>
      <w:r>
        <w:rPr>
          <w:rFonts w:ascii="Times New Roman" w:eastAsiaTheme="minorHAnsi" w:hAnsi="Times New Roman"/>
          <w:sz w:val="28"/>
          <w:szCs w:val="28"/>
          <w:lang w:val="en-GB"/>
        </w:rPr>
        <w:t xml:space="preserve"> </w:t>
      </w:r>
      <w:r w:rsidR="00964DCB">
        <w:rPr>
          <w:rFonts w:ascii="Times New Roman" w:eastAsiaTheme="minorHAnsi" w:hAnsi="Times New Roman"/>
          <w:sz w:val="28"/>
          <w:szCs w:val="28"/>
          <w:lang w:val="en-GB"/>
        </w:rPr>
        <w:t>of a witness (s) who allegedly made sworn statements</w:t>
      </w:r>
      <w:r>
        <w:rPr>
          <w:rFonts w:ascii="Times New Roman" w:eastAsiaTheme="minorHAnsi" w:hAnsi="Times New Roman"/>
          <w:sz w:val="28"/>
          <w:szCs w:val="28"/>
          <w:lang w:val="en-GB"/>
        </w:rPr>
        <w:t xml:space="preserve"> that the Applicant actually committed the offence</w:t>
      </w:r>
      <w:r w:rsidR="00964DCB">
        <w:rPr>
          <w:rFonts w:ascii="Times New Roman" w:eastAsiaTheme="minorHAnsi" w:hAnsi="Times New Roman"/>
          <w:sz w:val="28"/>
          <w:szCs w:val="28"/>
          <w:lang w:val="en-GB"/>
        </w:rPr>
        <w:t>,</w:t>
      </w:r>
      <w:r>
        <w:rPr>
          <w:rFonts w:ascii="Times New Roman" w:eastAsiaTheme="minorHAnsi" w:hAnsi="Times New Roman"/>
          <w:sz w:val="28"/>
          <w:szCs w:val="28"/>
          <w:lang w:val="en-GB"/>
        </w:rPr>
        <w:t xml:space="preserve"> cannot be relied upon to negate the evidence of this exceptional circumstance.</w:t>
      </w:r>
    </w:p>
    <w:p w:rsidR="0016626D" w:rsidRDefault="0016626D" w:rsidP="00522052">
      <w:pPr>
        <w:spacing w:after="160" w:line="480" w:lineRule="auto"/>
        <w:ind w:left="720" w:hanging="720"/>
        <w:jc w:val="both"/>
        <w:rPr>
          <w:rFonts w:ascii="Times New Roman" w:eastAsiaTheme="minorHAnsi" w:hAnsi="Times New Roman"/>
          <w:sz w:val="28"/>
          <w:szCs w:val="28"/>
          <w:lang w:val="en-GB"/>
        </w:rPr>
      </w:pPr>
    </w:p>
    <w:p w:rsidR="0016626D" w:rsidRPr="0093044C" w:rsidRDefault="0016626D" w:rsidP="00522052">
      <w:pPr>
        <w:spacing w:after="160" w:line="480" w:lineRule="auto"/>
        <w:ind w:left="720" w:hanging="720"/>
        <w:jc w:val="both"/>
        <w:rPr>
          <w:rFonts w:ascii="Times New Roman" w:eastAsiaTheme="minorHAnsi" w:hAnsi="Times New Roman"/>
          <w:b/>
          <w:sz w:val="28"/>
          <w:szCs w:val="28"/>
          <w:u w:val="single"/>
          <w:lang w:val="en-GB"/>
        </w:rPr>
      </w:pPr>
      <w:r w:rsidRPr="0093044C">
        <w:rPr>
          <w:rFonts w:ascii="Times New Roman" w:eastAsiaTheme="minorHAnsi" w:hAnsi="Times New Roman"/>
          <w:b/>
          <w:sz w:val="28"/>
          <w:szCs w:val="28"/>
          <w:u w:val="single"/>
          <w:lang w:val="en-GB"/>
        </w:rPr>
        <w:t>THE RESPONDENT’S CASE</w:t>
      </w:r>
    </w:p>
    <w:p w:rsidR="0016626D" w:rsidRDefault="0016626D" w:rsidP="00522052">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[12]</w:t>
      </w:r>
      <w:r>
        <w:rPr>
          <w:rFonts w:ascii="Times New Roman" w:eastAsiaTheme="minorHAnsi" w:hAnsi="Times New Roman"/>
          <w:sz w:val="28"/>
          <w:szCs w:val="28"/>
          <w:lang w:val="en-GB"/>
        </w:rPr>
        <w:tab/>
      </w:r>
      <w:r w:rsidR="003E46DF">
        <w:rPr>
          <w:rFonts w:ascii="Times New Roman" w:eastAsiaTheme="minorHAnsi" w:hAnsi="Times New Roman"/>
          <w:sz w:val="28"/>
          <w:szCs w:val="28"/>
          <w:lang w:val="en-GB"/>
        </w:rPr>
        <w:t xml:space="preserve">The Respondent’s Counsel raised </w:t>
      </w:r>
      <w:r w:rsidR="00470D37">
        <w:rPr>
          <w:rFonts w:ascii="Times New Roman" w:eastAsiaTheme="minorHAnsi" w:hAnsi="Times New Roman"/>
          <w:sz w:val="28"/>
          <w:szCs w:val="28"/>
          <w:lang w:val="en-GB"/>
        </w:rPr>
        <w:t xml:space="preserve">a </w:t>
      </w:r>
      <w:r w:rsidR="003E46DF">
        <w:rPr>
          <w:rFonts w:ascii="Times New Roman" w:eastAsiaTheme="minorHAnsi" w:hAnsi="Times New Roman"/>
          <w:sz w:val="28"/>
          <w:szCs w:val="28"/>
          <w:lang w:val="en-GB"/>
        </w:rPr>
        <w:t>point of law</w:t>
      </w:r>
      <w:r w:rsidR="00470D37">
        <w:rPr>
          <w:rFonts w:ascii="Times New Roman" w:eastAsiaTheme="minorHAnsi" w:hAnsi="Times New Roman"/>
          <w:sz w:val="28"/>
          <w:szCs w:val="28"/>
          <w:lang w:val="en-GB"/>
        </w:rPr>
        <w:t xml:space="preserve"> herein</w:t>
      </w:r>
      <w:r w:rsidR="003E46DF">
        <w:rPr>
          <w:rFonts w:ascii="Times New Roman" w:eastAsiaTheme="minorHAnsi" w:hAnsi="Times New Roman"/>
          <w:sz w:val="28"/>
          <w:szCs w:val="28"/>
          <w:lang w:val="en-GB"/>
        </w:rPr>
        <w:t xml:space="preserve">.  The said point </w:t>
      </w:r>
      <w:r w:rsidR="003E46DF" w:rsidRPr="0093044C">
        <w:rPr>
          <w:rFonts w:ascii="Times New Roman" w:eastAsiaTheme="minorHAnsi" w:hAnsi="Times New Roman"/>
          <w:i/>
          <w:sz w:val="28"/>
          <w:szCs w:val="28"/>
          <w:lang w:val="en-GB"/>
        </w:rPr>
        <w:t>in limine</w:t>
      </w:r>
      <w:r w:rsidR="003E46DF">
        <w:rPr>
          <w:rFonts w:ascii="Times New Roman" w:eastAsiaTheme="minorHAnsi" w:hAnsi="Times New Roman"/>
          <w:sz w:val="28"/>
          <w:szCs w:val="28"/>
          <w:lang w:val="en-GB"/>
        </w:rPr>
        <w:t xml:space="preserve"> is that the Applicant has not proved the existence of exceptional circumstances as envisaged</w:t>
      </w:r>
      <w:r w:rsidR="00470D37">
        <w:rPr>
          <w:rFonts w:ascii="Times New Roman" w:eastAsiaTheme="minorHAnsi" w:hAnsi="Times New Roman"/>
          <w:sz w:val="28"/>
          <w:szCs w:val="28"/>
          <w:lang w:val="en-GB"/>
        </w:rPr>
        <w:t xml:space="preserve"> in,</w:t>
      </w:r>
      <w:r w:rsidR="003E46DF">
        <w:rPr>
          <w:rFonts w:ascii="Times New Roman" w:eastAsiaTheme="minorHAnsi" w:hAnsi="Times New Roman"/>
          <w:sz w:val="28"/>
          <w:szCs w:val="28"/>
          <w:lang w:val="en-GB"/>
        </w:rPr>
        <w:t xml:space="preserve"> and in compliance with </w:t>
      </w:r>
      <w:r w:rsidR="003E46DF" w:rsidRPr="003E46DF">
        <w:rPr>
          <w:rFonts w:ascii="Times New Roman" w:eastAsiaTheme="minorHAnsi" w:hAnsi="Times New Roman"/>
          <w:b/>
          <w:sz w:val="28"/>
          <w:szCs w:val="28"/>
          <w:u w:val="single"/>
          <w:lang w:val="en-GB"/>
        </w:rPr>
        <w:t>section 96 (12) (a) of the Criminal Procedure and Evidence Act 67/1938</w:t>
      </w:r>
      <w:r w:rsidR="003E46DF">
        <w:rPr>
          <w:rFonts w:ascii="Times New Roman" w:eastAsiaTheme="minorHAnsi" w:hAnsi="Times New Roman"/>
          <w:sz w:val="28"/>
          <w:szCs w:val="28"/>
          <w:lang w:val="en-GB"/>
        </w:rPr>
        <w:t xml:space="preserve">.  According to </w:t>
      </w:r>
      <w:r w:rsidR="003E46DF">
        <w:rPr>
          <w:rFonts w:ascii="Times New Roman" w:eastAsiaTheme="minorHAnsi" w:hAnsi="Times New Roman"/>
          <w:sz w:val="28"/>
          <w:szCs w:val="28"/>
          <w:lang w:val="en-GB"/>
        </w:rPr>
        <w:lastRenderedPageBreak/>
        <w:t>Counsel for Resp</w:t>
      </w:r>
      <w:r w:rsidR="006365EB">
        <w:rPr>
          <w:rFonts w:ascii="Times New Roman" w:eastAsiaTheme="minorHAnsi" w:hAnsi="Times New Roman"/>
          <w:sz w:val="28"/>
          <w:szCs w:val="28"/>
          <w:lang w:val="en-GB"/>
        </w:rPr>
        <w:t>ondent, and relying on the case</w:t>
      </w:r>
      <w:r w:rsidR="003E46DF">
        <w:rPr>
          <w:rFonts w:ascii="Times New Roman" w:eastAsiaTheme="minorHAnsi" w:hAnsi="Times New Roman"/>
          <w:sz w:val="28"/>
          <w:szCs w:val="28"/>
          <w:lang w:val="en-GB"/>
        </w:rPr>
        <w:t xml:space="preserve"> of </w:t>
      </w:r>
      <w:r w:rsidR="003E46DF" w:rsidRPr="003E46DF">
        <w:rPr>
          <w:rFonts w:ascii="Times New Roman" w:eastAsiaTheme="minorHAnsi" w:hAnsi="Times New Roman"/>
          <w:b/>
          <w:sz w:val="28"/>
          <w:szCs w:val="28"/>
          <w:u w:val="single"/>
          <w:lang w:val="en-GB"/>
        </w:rPr>
        <w:t>Senzo Motsa v Rex Criminal Case No. 15/2009</w:t>
      </w:r>
      <w:r w:rsidR="003E46DF">
        <w:rPr>
          <w:rFonts w:ascii="Times New Roman" w:eastAsiaTheme="minorHAnsi" w:hAnsi="Times New Roman"/>
          <w:sz w:val="28"/>
          <w:szCs w:val="28"/>
          <w:lang w:val="en-GB"/>
        </w:rPr>
        <w:t xml:space="preserve">, the Counsel for Respondent stated in his submissions that the term </w:t>
      </w:r>
      <w:r w:rsidR="003E46DF" w:rsidRPr="003E46DF">
        <w:rPr>
          <w:rFonts w:ascii="Times New Roman" w:eastAsiaTheme="minorHAnsi" w:hAnsi="Times New Roman"/>
          <w:i/>
          <w:sz w:val="28"/>
          <w:szCs w:val="28"/>
          <w:lang w:val="en-GB"/>
        </w:rPr>
        <w:t>“Exceptional”</w:t>
      </w:r>
      <w:r w:rsidR="003E46DF">
        <w:rPr>
          <w:rFonts w:ascii="Times New Roman" w:eastAsiaTheme="minorHAnsi" w:hAnsi="Times New Roman"/>
          <w:sz w:val="28"/>
          <w:szCs w:val="28"/>
          <w:lang w:val="en-GB"/>
        </w:rPr>
        <w:t xml:space="preserve"> when it comes to bail, must mean more than what can be regarded as </w:t>
      </w:r>
      <w:r w:rsidR="003E46DF" w:rsidRPr="003E46DF">
        <w:rPr>
          <w:rFonts w:ascii="Times New Roman" w:eastAsiaTheme="minorHAnsi" w:hAnsi="Times New Roman"/>
          <w:i/>
          <w:sz w:val="28"/>
          <w:szCs w:val="28"/>
          <w:lang w:val="en-GB"/>
        </w:rPr>
        <w:t>“usual”</w:t>
      </w:r>
      <w:r w:rsidR="003E46DF">
        <w:rPr>
          <w:rFonts w:ascii="Times New Roman" w:eastAsiaTheme="minorHAnsi" w:hAnsi="Times New Roman"/>
          <w:sz w:val="28"/>
          <w:szCs w:val="28"/>
          <w:lang w:val="en-GB"/>
        </w:rPr>
        <w:t xml:space="preserve">, and in fact it can be said to mean </w:t>
      </w:r>
      <w:r w:rsidR="003E46DF" w:rsidRPr="003E46DF">
        <w:rPr>
          <w:rFonts w:ascii="Times New Roman" w:eastAsiaTheme="minorHAnsi" w:hAnsi="Times New Roman"/>
          <w:i/>
          <w:sz w:val="28"/>
          <w:szCs w:val="28"/>
          <w:lang w:val="en-GB"/>
        </w:rPr>
        <w:t>“one of a kind”</w:t>
      </w:r>
      <w:r w:rsidR="003E46DF">
        <w:rPr>
          <w:rFonts w:ascii="Times New Roman" w:eastAsiaTheme="minorHAnsi" w:hAnsi="Times New Roman"/>
          <w:sz w:val="28"/>
          <w:szCs w:val="28"/>
          <w:lang w:val="en-GB"/>
        </w:rPr>
        <w:t>.</w:t>
      </w:r>
    </w:p>
    <w:p w:rsidR="003E46DF" w:rsidRDefault="003E46DF" w:rsidP="00522052">
      <w:pPr>
        <w:spacing w:after="160" w:line="480" w:lineRule="auto"/>
        <w:ind w:left="720" w:hanging="720"/>
        <w:jc w:val="both"/>
        <w:rPr>
          <w:rFonts w:ascii="Times New Roman" w:eastAsiaTheme="minorHAnsi" w:hAnsi="Times New Roman"/>
          <w:sz w:val="28"/>
          <w:szCs w:val="28"/>
          <w:lang w:val="en-GB"/>
        </w:rPr>
      </w:pPr>
    </w:p>
    <w:p w:rsidR="003E46DF" w:rsidRDefault="003E46DF" w:rsidP="00522052">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[13]</w:t>
      </w:r>
      <w:r>
        <w:rPr>
          <w:rFonts w:ascii="Times New Roman" w:eastAsiaTheme="minorHAnsi" w:hAnsi="Times New Roman"/>
          <w:sz w:val="28"/>
          <w:szCs w:val="28"/>
          <w:lang w:val="en-GB"/>
        </w:rPr>
        <w:tab/>
        <w:t>The Respondent’s Counsel cited</w:t>
      </w:r>
      <w:r w:rsidR="006B3C62">
        <w:rPr>
          <w:rFonts w:ascii="Times New Roman" w:eastAsiaTheme="minorHAnsi" w:hAnsi="Times New Roman"/>
          <w:sz w:val="28"/>
          <w:szCs w:val="28"/>
          <w:lang w:val="en-GB"/>
        </w:rPr>
        <w:t xml:space="preserve"> a number of authorities such as </w:t>
      </w:r>
      <w:r w:rsidR="006B3C62" w:rsidRPr="006D1835">
        <w:rPr>
          <w:rFonts w:ascii="Times New Roman" w:eastAsiaTheme="minorHAnsi" w:hAnsi="Times New Roman"/>
          <w:b/>
          <w:sz w:val="28"/>
          <w:szCs w:val="28"/>
          <w:u w:val="single"/>
          <w:lang w:val="en-GB"/>
        </w:rPr>
        <w:t>Mzwandile Dlamini v Rex Criminal Case No. 83/13, S v Jonas 1998 (2) SACR 667 (South Eastern Cape Local Division), Selby Musa Tfwala &amp; Another v Rex Criminal Case No. 383/12 (B)</w:t>
      </w:r>
      <w:r w:rsidR="006B3C62">
        <w:rPr>
          <w:rFonts w:ascii="Times New Roman" w:eastAsiaTheme="minorHAnsi" w:hAnsi="Times New Roman"/>
          <w:sz w:val="28"/>
          <w:szCs w:val="28"/>
          <w:lang w:val="en-GB"/>
        </w:rPr>
        <w:t>.  The gist of the findings in all of the cited cases being that the general principle of the law is that a Court is under a legal</w:t>
      </w:r>
      <w:r w:rsidR="009B072B">
        <w:rPr>
          <w:rFonts w:ascii="Times New Roman" w:eastAsiaTheme="minorHAnsi" w:hAnsi="Times New Roman"/>
          <w:sz w:val="28"/>
          <w:szCs w:val="28"/>
          <w:lang w:val="en-GB"/>
        </w:rPr>
        <w:t xml:space="preserve"> obligation to order an accused’s detention where he has been accused of a schedule 6 offence, and it is only where the Applicant is able to discharge the onus that has been placed on him/her to convince the Court on a balance of probabilities that such Exceptional Circumstances exist</w:t>
      </w:r>
      <w:r w:rsidR="006365EB">
        <w:rPr>
          <w:rFonts w:ascii="Times New Roman" w:eastAsiaTheme="minorHAnsi" w:hAnsi="Times New Roman"/>
          <w:sz w:val="28"/>
          <w:szCs w:val="28"/>
          <w:lang w:val="en-GB"/>
        </w:rPr>
        <w:t>,</w:t>
      </w:r>
      <w:r w:rsidR="009B072B">
        <w:rPr>
          <w:rFonts w:ascii="Times New Roman" w:eastAsiaTheme="minorHAnsi" w:hAnsi="Times New Roman"/>
          <w:sz w:val="28"/>
          <w:szCs w:val="28"/>
          <w:lang w:val="en-GB"/>
        </w:rPr>
        <w:t xml:space="preserve"> that the Court may find that it is in the interests of justice that he be released on bail.</w:t>
      </w:r>
    </w:p>
    <w:p w:rsidR="009B072B" w:rsidRDefault="009B072B" w:rsidP="00522052">
      <w:pPr>
        <w:spacing w:after="160" w:line="480" w:lineRule="auto"/>
        <w:ind w:left="720" w:hanging="720"/>
        <w:jc w:val="both"/>
        <w:rPr>
          <w:rFonts w:ascii="Times New Roman" w:eastAsiaTheme="minorHAnsi" w:hAnsi="Times New Roman"/>
          <w:sz w:val="28"/>
          <w:szCs w:val="28"/>
          <w:lang w:val="en-GB"/>
        </w:rPr>
      </w:pPr>
    </w:p>
    <w:p w:rsidR="009B072B" w:rsidRDefault="009B072B" w:rsidP="00522052">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[14]</w:t>
      </w:r>
      <w:r>
        <w:rPr>
          <w:rFonts w:ascii="Times New Roman" w:eastAsiaTheme="minorHAnsi" w:hAnsi="Times New Roman"/>
          <w:sz w:val="28"/>
          <w:szCs w:val="28"/>
          <w:lang w:val="en-GB"/>
        </w:rPr>
        <w:tab/>
        <w:t xml:space="preserve">The Respondent’s Counsel opined that since the legislature in section </w:t>
      </w:r>
      <w:r w:rsidRPr="003E46DF">
        <w:rPr>
          <w:rFonts w:ascii="Times New Roman" w:eastAsiaTheme="minorHAnsi" w:hAnsi="Times New Roman"/>
          <w:b/>
          <w:sz w:val="28"/>
          <w:szCs w:val="28"/>
          <w:u w:val="single"/>
          <w:lang w:val="en-GB"/>
        </w:rPr>
        <w:t>96 (12) (a) of the Criminal Procedure and Evidence Act 67/1938</w:t>
      </w:r>
      <w:r>
        <w:rPr>
          <w:rFonts w:ascii="Times New Roman" w:eastAsiaTheme="minorHAnsi" w:hAnsi="Times New Roman"/>
          <w:sz w:val="28"/>
          <w:szCs w:val="28"/>
          <w:lang w:val="en-GB"/>
        </w:rPr>
        <w:t xml:space="preserve"> placed the onus of proof upon the Applicant, it is the Court’s responsibility to ensure </w:t>
      </w:r>
      <w:r>
        <w:rPr>
          <w:rFonts w:ascii="Times New Roman" w:eastAsiaTheme="minorHAnsi" w:hAnsi="Times New Roman"/>
          <w:sz w:val="28"/>
          <w:szCs w:val="28"/>
          <w:lang w:val="en-GB"/>
        </w:rPr>
        <w:lastRenderedPageBreak/>
        <w:t xml:space="preserve">that it is satisfied that the Applicant has adduced sufficient evidence of the existence of such exceptional circumstances </w:t>
      </w:r>
      <w:r w:rsidR="006365EB">
        <w:rPr>
          <w:rFonts w:ascii="Times New Roman" w:eastAsiaTheme="minorHAnsi" w:hAnsi="Times New Roman"/>
          <w:sz w:val="28"/>
          <w:szCs w:val="28"/>
          <w:lang w:val="en-GB"/>
        </w:rPr>
        <w:t>,</w:t>
      </w:r>
      <w:r>
        <w:rPr>
          <w:rFonts w:ascii="Times New Roman" w:eastAsiaTheme="minorHAnsi" w:hAnsi="Times New Roman"/>
          <w:sz w:val="28"/>
          <w:szCs w:val="28"/>
          <w:lang w:val="en-GB"/>
        </w:rPr>
        <w:t xml:space="preserve">which in the interest of justice permit his release.  He cited the case of </w:t>
      </w:r>
      <w:r w:rsidRPr="009B072B">
        <w:rPr>
          <w:rFonts w:ascii="Times New Roman" w:eastAsiaTheme="minorHAnsi" w:hAnsi="Times New Roman"/>
          <w:b/>
          <w:sz w:val="28"/>
          <w:szCs w:val="28"/>
          <w:u w:val="single"/>
          <w:lang w:val="en-GB"/>
        </w:rPr>
        <w:t>Wonder Dlamini v Rex Criminal Appeal Case No. 1/2003 at paragraph 18</w:t>
      </w:r>
      <w:r>
        <w:rPr>
          <w:rFonts w:ascii="Times New Roman" w:eastAsiaTheme="minorHAnsi" w:hAnsi="Times New Roman"/>
          <w:sz w:val="28"/>
          <w:szCs w:val="28"/>
          <w:lang w:val="en-GB"/>
        </w:rPr>
        <w:t xml:space="preserve"> where the Court stated thus:</w:t>
      </w:r>
    </w:p>
    <w:p w:rsidR="009B072B" w:rsidRDefault="009B072B" w:rsidP="00522052">
      <w:pPr>
        <w:spacing w:after="160" w:line="480" w:lineRule="auto"/>
        <w:ind w:left="720" w:hanging="720"/>
        <w:jc w:val="both"/>
        <w:rPr>
          <w:rFonts w:ascii="Times New Roman" w:eastAsiaTheme="minorHAnsi" w:hAnsi="Times New Roman"/>
          <w:sz w:val="28"/>
          <w:szCs w:val="28"/>
          <w:lang w:val="en-GB"/>
        </w:rPr>
      </w:pPr>
    </w:p>
    <w:p w:rsidR="009B072B" w:rsidRPr="003F6540" w:rsidRDefault="009B072B" w:rsidP="003F6540">
      <w:pPr>
        <w:spacing w:after="160" w:line="480" w:lineRule="auto"/>
        <w:ind w:left="1440"/>
        <w:jc w:val="both"/>
        <w:rPr>
          <w:rFonts w:ascii="Times New Roman" w:eastAsiaTheme="minorHAnsi" w:hAnsi="Times New Roman"/>
          <w:b/>
          <w:i/>
          <w:sz w:val="28"/>
          <w:szCs w:val="28"/>
          <w:lang w:val="en-GB"/>
        </w:rPr>
      </w:pPr>
      <w:r w:rsidRPr="003F6540">
        <w:rPr>
          <w:rFonts w:ascii="Times New Roman" w:eastAsiaTheme="minorHAnsi" w:hAnsi="Times New Roman"/>
          <w:b/>
          <w:i/>
          <w:sz w:val="28"/>
          <w:szCs w:val="28"/>
          <w:lang w:val="en-GB"/>
        </w:rPr>
        <w:t>“Section 16(7) of the Constitution endorses the general</w:t>
      </w:r>
      <w:r w:rsidR="008B311C" w:rsidRPr="003F6540">
        <w:rPr>
          <w:rFonts w:ascii="Times New Roman" w:eastAsiaTheme="minorHAnsi" w:hAnsi="Times New Roman"/>
          <w:b/>
          <w:i/>
          <w:sz w:val="28"/>
          <w:szCs w:val="28"/>
          <w:lang w:val="en-GB"/>
        </w:rPr>
        <w:t xml:space="preserve"> principle that bail is a discretional remedy.  For a person charged with an offence under the Fifth Schedule, Section 96 (12) (a) of the Act requires that the Court had to be satisfied that the Applicant for bail has adduced evidence showing that exceptional circumstances exist which in the interests of justice permit his release.  However Section 96 (12) (a) of the Act does not take away the Court’s discretion to grant bail.  It is</w:t>
      </w:r>
      <w:r w:rsidR="003F6540" w:rsidRPr="003F6540">
        <w:rPr>
          <w:rFonts w:ascii="Times New Roman" w:eastAsiaTheme="minorHAnsi" w:hAnsi="Times New Roman"/>
          <w:b/>
          <w:i/>
          <w:sz w:val="28"/>
          <w:szCs w:val="28"/>
          <w:lang w:val="en-GB"/>
        </w:rPr>
        <w:t xml:space="preserve"> the duty of the Court in every bail application to determine if the facts and averments made constitute exceptional circumstances….”</w:t>
      </w:r>
    </w:p>
    <w:p w:rsidR="003F6540" w:rsidRDefault="003F6540" w:rsidP="00522052">
      <w:pPr>
        <w:spacing w:after="160" w:line="480" w:lineRule="auto"/>
        <w:ind w:left="720" w:hanging="720"/>
        <w:jc w:val="both"/>
        <w:rPr>
          <w:rFonts w:ascii="Times New Roman" w:eastAsiaTheme="minorHAnsi" w:hAnsi="Times New Roman"/>
          <w:sz w:val="28"/>
          <w:szCs w:val="28"/>
          <w:lang w:val="en-GB"/>
        </w:rPr>
      </w:pPr>
    </w:p>
    <w:p w:rsidR="003F6540" w:rsidRDefault="00914C2C" w:rsidP="00522052">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[15</w:t>
      </w:r>
      <w:r w:rsidR="003F6540">
        <w:rPr>
          <w:rFonts w:ascii="Times New Roman" w:eastAsiaTheme="minorHAnsi" w:hAnsi="Times New Roman"/>
          <w:sz w:val="28"/>
          <w:szCs w:val="28"/>
          <w:lang w:val="en-GB"/>
        </w:rPr>
        <w:t>]</w:t>
      </w:r>
      <w:r w:rsidR="003F6540">
        <w:rPr>
          <w:rFonts w:ascii="Times New Roman" w:eastAsiaTheme="minorHAnsi" w:hAnsi="Times New Roman"/>
          <w:sz w:val="28"/>
          <w:szCs w:val="28"/>
          <w:lang w:val="en-GB"/>
        </w:rPr>
        <w:tab/>
      </w:r>
      <w:r w:rsidR="00611B71">
        <w:rPr>
          <w:rFonts w:ascii="Times New Roman" w:eastAsiaTheme="minorHAnsi" w:hAnsi="Times New Roman"/>
          <w:sz w:val="28"/>
          <w:szCs w:val="28"/>
          <w:lang w:val="en-GB"/>
        </w:rPr>
        <w:t>The Respondent’s Counsel herein vehemently contend</w:t>
      </w:r>
      <w:r w:rsidR="006365EB">
        <w:rPr>
          <w:rFonts w:ascii="Times New Roman" w:eastAsiaTheme="minorHAnsi" w:hAnsi="Times New Roman"/>
          <w:sz w:val="28"/>
          <w:szCs w:val="28"/>
          <w:lang w:val="en-GB"/>
        </w:rPr>
        <w:t>ed that the Applicant herein has</w:t>
      </w:r>
      <w:r w:rsidR="00611B71">
        <w:rPr>
          <w:rFonts w:ascii="Times New Roman" w:eastAsiaTheme="minorHAnsi" w:hAnsi="Times New Roman"/>
          <w:sz w:val="28"/>
          <w:szCs w:val="28"/>
          <w:lang w:val="en-GB"/>
        </w:rPr>
        <w:t xml:space="preserve"> failed to establish before Court that there are Exceptional Circumstances by Counsel herein</w:t>
      </w:r>
      <w:r w:rsidR="006365EB">
        <w:rPr>
          <w:rFonts w:ascii="Times New Roman" w:eastAsiaTheme="minorHAnsi" w:hAnsi="Times New Roman"/>
          <w:sz w:val="28"/>
          <w:szCs w:val="28"/>
          <w:lang w:val="en-GB"/>
        </w:rPr>
        <w:t>. He opined</w:t>
      </w:r>
      <w:r w:rsidR="00611B71">
        <w:rPr>
          <w:rFonts w:ascii="Times New Roman" w:eastAsiaTheme="minorHAnsi" w:hAnsi="Times New Roman"/>
          <w:sz w:val="28"/>
          <w:szCs w:val="28"/>
          <w:lang w:val="en-GB"/>
        </w:rPr>
        <w:t xml:space="preserve"> that there is nothing exceptional about being a breadwinner, </w:t>
      </w:r>
      <w:r w:rsidR="006365EB">
        <w:rPr>
          <w:rFonts w:ascii="Times New Roman" w:eastAsiaTheme="minorHAnsi" w:hAnsi="Times New Roman"/>
          <w:sz w:val="28"/>
          <w:szCs w:val="28"/>
          <w:lang w:val="en-GB"/>
        </w:rPr>
        <w:t>and having numerous dependa</w:t>
      </w:r>
      <w:r w:rsidR="00B017ED">
        <w:rPr>
          <w:rFonts w:ascii="Times New Roman" w:eastAsiaTheme="minorHAnsi" w:hAnsi="Times New Roman"/>
          <w:sz w:val="28"/>
          <w:szCs w:val="28"/>
          <w:lang w:val="en-GB"/>
        </w:rPr>
        <w:t xml:space="preserve">nts.  It was also the case of the Respondent’s Attorney that even </w:t>
      </w:r>
      <w:r w:rsidR="00B017ED">
        <w:rPr>
          <w:rFonts w:ascii="Times New Roman" w:eastAsiaTheme="minorHAnsi" w:hAnsi="Times New Roman"/>
          <w:sz w:val="28"/>
          <w:szCs w:val="28"/>
          <w:lang w:val="en-GB"/>
        </w:rPr>
        <w:lastRenderedPageBreak/>
        <w:t xml:space="preserve">case law provides authority to this effect.  To this end Counsel referred to the case of </w:t>
      </w:r>
      <w:r w:rsidR="00B017ED" w:rsidRPr="00B017ED">
        <w:rPr>
          <w:rFonts w:ascii="Times New Roman" w:eastAsiaTheme="minorHAnsi" w:hAnsi="Times New Roman"/>
          <w:b/>
          <w:sz w:val="28"/>
          <w:szCs w:val="28"/>
          <w:u w:val="single"/>
          <w:lang w:val="en-GB"/>
        </w:rPr>
        <w:t>Mzwandile Dlamini and The King</w:t>
      </w:r>
      <w:r w:rsidR="00B017ED">
        <w:rPr>
          <w:rFonts w:ascii="Times New Roman" w:eastAsiaTheme="minorHAnsi" w:hAnsi="Times New Roman"/>
          <w:sz w:val="28"/>
          <w:szCs w:val="28"/>
          <w:lang w:val="en-GB"/>
        </w:rPr>
        <w:t xml:space="preserve"> (</w:t>
      </w:r>
      <w:r w:rsidR="00B017ED" w:rsidRPr="00B017ED">
        <w:rPr>
          <w:rFonts w:ascii="Times New Roman" w:eastAsiaTheme="minorHAnsi" w:hAnsi="Times New Roman"/>
          <w:i/>
          <w:sz w:val="28"/>
          <w:szCs w:val="28"/>
          <w:lang w:val="en-GB"/>
        </w:rPr>
        <w:t>supra</w:t>
      </w:r>
      <w:r w:rsidR="00B017ED">
        <w:rPr>
          <w:rFonts w:ascii="Times New Roman" w:eastAsiaTheme="minorHAnsi" w:hAnsi="Times New Roman"/>
          <w:sz w:val="28"/>
          <w:szCs w:val="28"/>
          <w:lang w:val="en-GB"/>
        </w:rPr>
        <w:t>), wherein the Learned Ota J. at paragraph 14 and 15 decided that there is nothing out of the ordinary about being a breadwinner, as well as averring that once out on bail the Applicant will abide by bail conditions.  The Respondent’s Counsel indeed prayed that the point of law be upheld, and the application duly dismissed.</w:t>
      </w:r>
    </w:p>
    <w:p w:rsidR="004220A2" w:rsidRDefault="004220A2" w:rsidP="00522052">
      <w:pPr>
        <w:spacing w:after="160" w:line="480" w:lineRule="auto"/>
        <w:ind w:left="720" w:hanging="720"/>
        <w:jc w:val="both"/>
        <w:rPr>
          <w:rFonts w:ascii="Times New Roman" w:eastAsiaTheme="minorHAnsi" w:hAnsi="Times New Roman"/>
          <w:sz w:val="28"/>
          <w:szCs w:val="28"/>
          <w:lang w:val="en-GB"/>
        </w:rPr>
      </w:pPr>
    </w:p>
    <w:p w:rsidR="004220A2" w:rsidRDefault="00914C2C" w:rsidP="00522052">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[16</w:t>
      </w:r>
      <w:r w:rsidR="004220A2">
        <w:rPr>
          <w:rFonts w:ascii="Times New Roman" w:eastAsiaTheme="minorHAnsi" w:hAnsi="Times New Roman"/>
          <w:sz w:val="28"/>
          <w:szCs w:val="28"/>
          <w:lang w:val="en-GB"/>
        </w:rPr>
        <w:t>]</w:t>
      </w:r>
      <w:r w:rsidR="004220A2">
        <w:rPr>
          <w:rFonts w:ascii="Times New Roman" w:eastAsiaTheme="minorHAnsi" w:hAnsi="Times New Roman"/>
          <w:sz w:val="28"/>
          <w:szCs w:val="28"/>
          <w:lang w:val="en-GB"/>
        </w:rPr>
        <w:tab/>
        <w:t>In the alternative, it was the submission of Counsel on the merits herein that if the Court did not find in their favour as regards the point of law, the Respondent still maintains on the merits that it is not in the interests of justice to release the Applicant on bail.</w:t>
      </w:r>
      <w:r w:rsidR="00316C94">
        <w:rPr>
          <w:rFonts w:ascii="Times New Roman" w:eastAsiaTheme="minorHAnsi" w:hAnsi="Times New Roman"/>
          <w:sz w:val="28"/>
          <w:szCs w:val="28"/>
          <w:lang w:val="en-GB"/>
        </w:rPr>
        <w:t xml:space="preserve">  In the Answering Affidavit, the Investigating Officer 5129 Detective/Constable Futhi Nkambule averred that the Mliba Police Force had been in the process of investigating a number of burglaries of shops that had been reported in the Ekutsimleni area in or about February, 2023.  The Deponent herein, further submitted</w:t>
      </w:r>
      <w:r w:rsidR="00686120">
        <w:rPr>
          <w:rFonts w:ascii="Times New Roman" w:eastAsiaTheme="minorHAnsi" w:hAnsi="Times New Roman"/>
          <w:sz w:val="28"/>
          <w:szCs w:val="28"/>
          <w:lang w:val="en-GB"/>
        </w:rPr>
        <w:t xml:space="preserve"> that the Applicant herein did call the Police on or about the 16</w:t>
      </w:r>
      <w:r w:rsidR="00686120" w:rsidRPr="00686120">
        <w:rPr>
          <w:rFonts w:ascii="Times New Roman" w:eastAsiaTheme="minorHAnsi" w:hAnsi="Times New Roman"/>
          <w:sz w:val="28"/>
          <w:szCs w:val="28"/>
          <w:vertAlign w:val="superscript"/>
          <w:lang w:val="en-GB"/>
        </w:rPr>
        <w:t>th</w:t>
      </w:r>
      <w:r w:rsidR="00686120">
        <w:rPr>
          <w:rFonts w:ascii="Times New Roman" w:eastAsiaTheme="minorHAnsi" w:hAnsi="Times New Roman"/>
          <w:sz w:val="28"/>
          <w:szCs w:val="28"/>
          <w:lang w:val="en-GB"/>
        </w:rPr>
        <w:t xml:space="preserve"> of February, 2023 and he informed them that the Community Police of the area had apprehended suspects that were linked to the string of robberies around the area.  The Investigating Officer stated that the Applicant did, however, neglect to inform the Police that the said suspects were being </w:t>
      </w:r>
      <w:r w:rsidR="00686120">
        <w:rPr>
          <w:rFonts w:ascii="Times New Roman" w:eastAsiaTheme="minorHAnsi" w:hAnsi="Times New Roman"/>
          <w:sz w:val="28"/>
          <w:szCs w:val="28"/>
          <w:lang w:val="en-GB"/>
        </w:rPr>
        <w:lastRenderedPageBreak/>
        <w:t>assaulted by a mob of people, and that he was part of that mob (paragraph 6.1, 6.2, and 6.3).</w:t>
      </w:r>
    </w:p>
    <w:p w:rsidR="00686120" w:rsidRDefault="00686120" w:rsidP="00522052">
      <w:pPr>
        <w:spacing w:after="160" w:line="480" w:lineRule="auto"/>
        <w:ind w:left="720" w:hanging="720"/>
        <w:jc w:val="both"/>
        <w:rPr>
          <w:rFonts w:ascii="Times New Roman" w:eastAsiaTheme="minorHAnsi" w:hAnsi="Times New Roman"/>
          <w:sz w:val="28"/>
          <w:szCs w:val="28"/>
          <w:lang w:val="en-GB"/>
        </w:rPr>
      </w:pPr>
    </w:p>
    <w:p w:rsidR="00686120" w:rsidRDefault="00686120" w:rsidP="00522052">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[1</w:t>
      </w:r>
      <w:r w:rsidR="00914C2C">
        <w:rPr>
          <w:rFonts w:ascii="Times New Roman" w:eastAsiaTheme="minorHAnsi" w:hAnsi="Times New Roman"/>
          <w:sz w:val="28"/>
          <w:szCs w:val="28"/>
          <w:lang w:val="en-GB"/>
        </w:rPr>
        <w:t>7</w:t>
      </w:r>
      <w:r>
        <w:rPr>
          <w:rFonts w:ascii="Times New Roman" w:eastAsiaTheme="minorHAnsi" w:hAnsi="Times New Roman"/>
          <w:sz w:val="28"/>
          <w:szCs w:val="28"/>
          <w:lang w:val="en-GB"/>
        </w:rPr>
        <w:t>]</w:t>
      </w:r>
      <w:r>
        <w:rPr>
          <w:rFonts w:ascii="Times New Roman" w:eastAsiaTheme="minorHAnsi" w:hAnsi="Times New Roman"/>
          <w:sz w:val="28"/>
          <w:szCs w:val="28"/>
          <w:lang w:val="en-GB"/>
        </w:rPr>
        <w:tab/>
        <w:t xml:space="preserve">The Investigating Officer further averred that the Police further received a phone call from a certain concerned community member who informed them that five (5) local young men were being severely assaulted at the </w:t>
      </w:r>
      <w:r w:rsidR="00FD0184">
        <w:rPr>
          <w:rFonts w:ascii="Times New Roman" w:eastAsiaTheme="minorHAnsi" w:hAnsi="Times New Roman"/>
          <w:sz w:val="28"/>
          <w:szCs w:val="28"/>
          <w:lang w:val="en-GB"/>
        </w:rPr>
        <w:t xml:space="preserve">Cabha Grocery Store (owned by the Applicant).  According to the Deponent herein the caller urged the Police to rush to the scene because the victims of the assault were in grave danger, and might be killed by the mob.  It was the submission of Counsel for Respondent herein that in terms of </w:t>
      </w:r>
      <w:r w:rsidR="00FD0184" w:rsidRPr="00FD0184">
        <w:rPr>
          <w:rFonts w:ascii="Times New Roman" w:eastAsiaTheme="minorHAnsi" w:hAnsi="Times New Roman"/>
          <w:b/>
          <w:sz w:val="28"/>
          <w:szCs w:val="28"/>
          <w:u w:val="single"/>
          <w:lang w:val="en-GB"/>
        </w:rPr>
        <w:t>Section 96 (4) of the Criminal Procedure and Evidence Act 67/1938</w:t>
      </w:r>
      <w:r w:rsidR="00FD0184">
        <w:rPr>
          <w:rFonts w:ascii="Times New Roman" w:eastAsiaTheme="minorHAnsi" w:hAnsi="Times New Roman"/>
          <w:sz w:val="28"/>
          <w:szCs w:val="28"/>
          <w:lang w:val="en-GB"/>
        </w:rPr>
        <w:t xml:space="preserve"> the Court</w:t>
      </w:r>
      <w:r w:rsidR="0042567A">
        <w:rPr>
          <w:rFonts w:ascii="Times New Roman" w:eastAsiaTheme="minorHAnsi" w:hAnsi="Times New Roman"/>
          <w:sz w:val="28"/>
          <w:szCs w:val="28"/>
          <w:lang w:val="en-GB"/>
        </w:rPr>
        <w:t>s are</w:t>
      </w:r>
      <w:r w:rsidR="00FD0184">
        <w:rPr>
          <w:rFonts w:ascii="Times New Roman" w:eastAsiaTheme="minorHAnsi" w:hAnsi="Times New Roman"/>
          <w:sz w:val="28"/>
          <w:szCs w:val="28"/>
          <w:lang w:val="en-GB"/>
        </w:rPr>
        <w:t xml:space="preserve"> enjoined to consider</w:t>
      </w:r>
      <w:r w:rsidR="0042567A">
        <w:rPr>
          <w:rFonts w:ascii="Times New Roman" w:eastAsiaTheme="minorHAnsi" w:hAnsi="Times New Roman"/>
          <w:sz w:val="28"/>
          <w:szCs w:val="28"/>
          <w:lang w:val="en-GB"/>
        </w:rPr>
        <w:t xml:space="preserve"> whether</w:t>
      </w:r>
      <w:r w:rsidR="00FD0184">
        <w:rPr>
          <w:rFonts w:ascii="Times New Roman" w:eastAsiaTheme="minorHAnsi" w:hAnsi="Times New Roman"/>
          <w:sz w:val="28"/>
          <w:szCs w:val="28"/>
          <w:lang w:val="en-GB"/>
        </w:rPr>
        <w:t xml:space="preserve"> the interests of justice will be served if the accused person is released</w:t>
      </w:r>
      <w:r w:rsidR="005D308C">
        <w:rPr>
          <w:rFonts w:ascii="Times New Roman" w:eastAsiaTheme="minorHAnsi" w:hAnsi="Times New Roman"/>
          <w:sz w:val="28"/>
          <w:szCs w:val="28"/>
          <w:lang w:val="en-GB"/>
        </w:rPr>
        <w:t xml:space="preserve"> on bail.  The said section as cited by the Respondent’s Attorney reads as follows:</w:t>
      </w:r>
    </w:p>
    <w:p w:rsidR="005D308C" w:rsidRDefault="005D308C" w:rsidP="00522052">
      <w:pPr>
        <w:spacing w:after="160" w:line="480" w:lineRule="auto"/>
        <w:ind w:left="720" w:hanging="720"/>
        <w:jc w:val="both"/>
        <w:rPr>
          <w:rFonts w:ascii="Times New Roman" w:eastAsiaTheme="minorHAnsi" w:hAnsi="Times New Roman"/>
          <w:sz w:val="28"/>
          <w:szCs w:val="28"/>
          <w:lang w:val="en-GB"/>
        </w:rPr>
      </w:pPr>
    </w:p>
    <w:p w:rsidR="005D308C" w:rsidRPr="0093044C" w:rsidRDefault="005D308C" w:rsidP="005D308C">
      <w:pPr>
        <w:spacing w:after="160" w:line="480" w:lineRule="auto"/>
        <w:ind w:left="1440"/>
        <w:jc w:val="both"/>
        <w:rPr>
          <w:rFonts w:ascii="Times New Roman" w:eastAsiaTheme="minorHAnsi" w:hAnsi="Times New Roman"/>
          <w:b/>
          <w:i/>
          <w:sz w:val="28"/>
          <w:szCs w:val="28"/>
          <w:lang w:val="en-GB"/>
        </w:rPr>
      </w:pPr>
      <w:r w:rsidRPr="0093044C">
        <w:rPr>
          <w:rFonts w:ascii="Times New Roman" w:eastAsiaTheme="minorHAnsi" w:hAnsi="Times New Roman"/>
          <w:b/>
          <w:i/>
          <w:sz w:val="28"/>
          <w:szCs w:val="28"/>
          <w:lang w:val="en-GB"/>
        </w:rPr>
        <w:t>“96 (4) The refusal to grant bail and the detention of an accused in custody shall be in the interests of justice where the one or more of the fo</w:t>
      </w:r>
      <w:r w:rsidR="00504E8E">
        <w:rPr>
          <w:rFonts w:ascii="Times New Roman" w:eastAsiaTheme="minorHAnsi" w:hAnsi="Times New Roman"/>
          <w:b/>
          <w:i/>
          <w:sz w:val="28"/>
          <w:szCs w:val="28"/>
          <w:lang w:val="en-GB"/>
        </w:rPr>
        <w:t>llowing grounds are established-</w:t>
      </w:r>
    </w:p>
    <w:p w:rsidR="005D308C" w:rsidRPr="0093044C" w:rsidRDefault="005D308C" w:rsidP="005D308C">
      <w:pPr>
        <w:pStyle w:val="ListParagraph"/>
        <w:numPr>
          <w:ilvl w:val="0"/>
          <w:numId w:val="14"/>
        </w:numPr>
        <w:spacing w:after="160" w:line="480" w:lineRule="auto"/>
        <w:jc w:val="both"/>
        <w:rPr>
          <w:rFonts w:ascii="Times New Roman" w:eastAsiaTheme="minorHAnsi" w:hAnsi="Times New Roman"/>
          <w:b/>
          <w:i/>
          <w:sz w:val="28"/>
          <w:szCs w:val="28"/>
          <w:lang w:val="en-GB"/>
        </w:rPr>
      </w:pPr>
      <w:r w:rsidRPr="0093044C">
        <w:rPr>
          <w:rFonts w:ascii="Times New Roman" w:eastAsiaTheme="minorHAnsi" w:hAnsi="Times New Roman"/>
          <w:b/>
          <w:i/>
          <w:sz w:val="28"/>
          <w:szCs w:val="28"/>
          <w:lang w:val="en-GB"/>
        </w:rPr>
        <w:t xml:space="preserve">Where there is likelihood that the accused, if released on bail, may endanger the safety of the public or any particular person </w:t>
      </w:r>
      <w:r w:rsidRPr="0093044C">
        <w:rPr>
          <w:rFonts w:ascii="Times New Roman" w:eastAsiaTheme="minorHAnsi" w:hAnsi="Times New Roman"/>
          <w:b/>
          <w:i/>
          <w:sz w:val="28"/>
          <w:szCs w:val="28"/>
          <w:lang w:val="en-GB"/>
        </w:rPr>
        <w:lastRenderedPageBreak/>
        <w:t>or may commit a</w:t>
      </w:r>
      <w:r w:rsidR="00504E8E">
        <w:rPr>
          <w:rFonts w:ascii="Times New Roman" w:eastAsiaTheme="minorHAnsi" w:hAnsi="Times New Roman"/>
          <w:b/>
          <w:i/>
          <w:sz w:val="28"/>
          <w:szCs w:val="28"/>
          <w:lang w:val="en-GB"/>
        </w:rPr>
        <w:t>n offence listed in P</w:t>
      </w:r>
      <w:r w:rsidRPr="0093044C">
        <w:rPr>
          <w:rFonts w:ascii="Times New Roman" w:eastAsiaTheme="minorHAnsi" w:hAnsi="Times New Roman"/>
          <w:b/>
          <w:i/>
          <w:sz w:val="28"/>
          <w:szCs w:val="28"/>
          <w:lang w:val="en-GB"/>
        </w:rPr>
        <w:t>art II of the</w:t>
      </w:r>
      <w:r w:rsidR="00504E8E">
        <w:rPr>
          <w:rFonts w:ascii="Times New Roman" w:eastAsiaTheme="minorHAnsi" w:hAnsi="Times New Roman"/>
          <w:b/>
          <w:i/>
          <w:sz w:val="28"/>
          <w:szCs w:val="28"/>
          <w:lang w:val="en-GB"/>
        </w:rPr>
        <w:t xml:space="preserve"> First</w:t>
      </w:r>
      <w:r w:rsidRPr="0093044C">
        <w:rPr>
          <w:rFonts w:ascii="Times New Roman" w:eastAsiaTheme="minorHAnsi" w:hAnsi="Times New Roman"/>
          <w:b/>
          <w:i/>
          <w:sz w:val="28"/>
          <w:szCs w:val="28"/>
          <w:lang w:val="en-GB"/>
        </w:rPr>
        <w:t xml:space="preserve"> Schedule</w:t>
      </w:r>
      <w:r w:rsidR="00504E8E">
        <w:rPr>
          <w:rFonts w:ascii="Times New Roman" w:eastAsiaTheme="minorHAnsi" w:hAnsi="Times New Roman"/>
          <w:b/>
          <w:i/>
          <w:sz w:val="28"/>
          <w:szCs w:val="28"/>
          <w:lang w:val="en-GB"/>
        </w:rPr>
        <w:t>; or</w:t>
      </w:r>
    </w:p>
    <w:p w:rsidR="005D308C" w:rsidRPr="0093044C" w:rsidRDefault="005D308C" w:rsidP="005D308C">
      <w:pPr>
        <w:pStyle w:val="ListParagraph"/>
        <w:spacing w:after="160" w:line="480" w:lineRule="auto"/>
        <w:ind w:left="1800"/>
        <w:jc w:val="both"/>
        <w:rPr>
          <w:rFonts w:ascii="Times New Roman" w:eastAsiaTheme="minorHAnsi" w:hAnsi="Times New Roman"/>
          <w:b/>
          <w:i/>
          <w:sz w:val="28"/>
          <w:szCs w:val="28"/>
          <w:lang w:val="en-GB"/>
        </w:rPr>
      </w:pPr>
    </w:p>
    <w:p w:rsidR="005D308C" w:rsidRPr="0093044C" w:rsidRDefault="005D308C" w:rsidP="005D308C">
      <w:pPr>
        <w:pStyle w:val="ListParagraph"/>
        <w:numPr>
          <w:ilvl w:val="0"/>
          <w:numId w:val="14"/>
        </w:numPr>
        <w:spacing w:after="160" w:line="480" w:lineRule="auto"/>
        <w:jc w:val="both"/>
        <w:rPr>
          <w:rFonts w:ascii="Times New Roman" w:eastAsiaTheme="minorHAnsi" w:hAnsi="Times New Roman"/>
          <w:b/>
          <w:i/>
          <w:sz w:val="28"/>
          <w:szCs w:val="28"/>
          <w:lang w:val="en-GB"/>
        </w:rPr>
      </w:pPr>
      <w:r w:rsidRPr="0093044C">
        <w:rPr>
          <w:rFonts w:ascii="Times New Roman" w:eastAsiaTheme="minorHAnsi" w:hAnsi="Times New Roman"/>
          <w:b/>
          <w:i/>
          <w:sz w:val="28"/>
          <w:szCs w:val="28"/>
          <w:lang w:val="en-GB"/>
        </w:rPr>
        <w:t>Where there is a likelihood that the accused, if released on bail, may attempt to evade trial;</w:t>
      </w:r>
    </w:p>
    <w:p w:rsidR="005D308C" w:rsidRPr="0093044C" w:rsidRDefault="005D308C" w:rsidP="005D308C">
      <w:pPr>
        <w:pStyle w:val="ListParagraph"/>
        <w:rPr>
          <w:rFonts w:ascii="Times New Roman" w:eastAsiaTheme="minorHAnsi" w:hAnsi="Times New Roman"/>
          <w:b/>
          <w:i/>
          <w:sz w:val="28"/>
          <w:szCs w:val="28"/>
          <w:lang w:val="en-GB"/>
        </w:rPr>
      </w:pPr>
    </w:p>
    <w:p w:rsidR="005D308C" w:rsidRPr="0093044C" w:rsidRDefault="005D308C" w:rsidP="005D308C">
      <w:pPr>
        <w:pStyle w:val="ListParagraph"/>
        <w:numPr>
          <w:ilvl w:val="0"/>
          <w:numId w:val="14"/>
        </w:numPr>
        <w:spacing w:after="160" w:line="480" w:lineRule="auto"/>
        <w:jc w:val="both"/>
        <w:rPr>
          <w:rFonts w:ascii="Times New Roman" w:eastAsiaTheme="minorHAnsi" w:hAnsi="Times New Roman"/>
          <w:b/>
          <w:i/>
          <w:sz w:val="28"/>
          <w:szCs w:val="28"/>
          <w:lang w:val="en-GB"/>
        </w:rPr>
      </w:pPr>
      <w:r w:rsidRPr="0093044C">
        <w:rPr>
          <w:rFonts w:ascii="Times New Roman" w:eastAsiaTheme="minorHAnsi" w:hAnsi="Times New Roman"/>
          <w:b/>
          <w:i/>
          <w:sz w:val="28"/>
          <w:szCs w:val="28"/>
          <w:lang w:val="en-GB"/>
        </w:rPr>
        <w:t>Where there is a likelihood that the accused, if released on bail, may attempt to influence or intimidate witnesses or to conceal or destroy evidence;</w:t>
      </w:r>
    </w:p>
    <w:p w:rsidR="005D308C" w:rsidRPr="0093044C" w:rsidRDefault="005D308C" w:rsidP="005D308C">
      <w:pPr>
        <w:pStyle w:val="ListParagraph"/>
        <w:rPr>
          <w:rFonts w:ascii="Times New Roman" w:eastAsiaTheme="minorHAnsi" w:hAnsi="Times New Roman"/>
          <w:b/>
          <w:i/>
          <w:sz w:val="28"/>
          <w:szCs w:val="28"/>
          <w:lang w:val="en-GB"/>
        </w:rPr>
      </w:pPr>
    </w:p>
    <w:p w:rsidR="005D308C" w:rsidRPr="0093044C" w:rsidRDefault="005D308C" w:rsidP="005D308C">
      <w:pPr>
        <w:pStyle w:val="ListParagraph"/>
        <w:numPr>
          <w:ilvl w:val="0"/>
          <w:numId w:val="14"/>
        </w:numPr>
        <w:spacing w:after="160" w:line="480" w:lineRule="auto"/>
        <w:jc w:val="both"/>
        <w:rPr>
          <w:rFonts w:ascii="Times New Roman" w:eastAsiaTheme="minorHAnsi" w:hAnsi="Times New Roman"/>
          <w:b/>
          <w:i/>
          <w:sz w:val="28"/>
          <w:szCs w:val="28"/>
          <w:lang w:val="en-GB"/>
        </w:rPr>
      </w:pPr>
      <w:r w:rsidRPr="0093044C">
        <w:rPr>
          <w:rFonts w:ascii="Times New Roman" w:eastAsiaTheme="minorHAnsi" w:hAnsi="Times New Roman"/>
          <w:b/>
          <w:i/>
          <w:sz w:val="28"/>
          <w:szCs w:val="28"/>
          <w:lang w:val="en-GB"/>
        </w:rPr>
        <w:t>Where there is a likelihood that the accused, if released on bail, may undermine or jeopardise the objectives or the proper functioning of the criminal justice system, including the bail system or;</w:t>
      </w:r>
    </w:p>
    <w:p w:rsidR="005D308C" w:rsidRPr="0093044C" w:rsidRDefault="005D308C" w:rsidP="005D308C">
      <w:pPr>
        <w:pStyle w:val="ListParagraph"/>
        <w:rPr>
          <w:rFonts w:ascii="Times New Roman" w:eastAsiaTheme="minorHAnsi" w:hAnsi="Times New Roman"/>
          <w:b/>
          <w:i/>
          <w:sz w:val="28"/>
          <w:szCs w:val="28"/>
          <w:lang w:val="en-GB"/>
        </w:rPr>
      </w:pPr>
    </w:p>
    <w:p w:rsidR="005D308C" w:rsidRPr="0093044C" w:rsidRDefault="005D308C" w:rsidP="005D308C">
      <w:pPr>
        <w:pStyle w:val="ListParagraph"/>
        <w:numPr>
          <w:ilvl w:val="0"/>
          <w:numId w:val="14"/>
        </w:numPr>
        <w:spacing w:after="160" w:line="480" w:lineRule="auto"/>
        <w:jc w:val="both"/>
        <w:rPr>
          <w:rFonts w:ascii="Times New Roman" w:eastAsiaTheme="minorHAnsi" w:hAnsi="Times New Roman"/>
          <w:b/>
          <w:i/>
          <w:sz w:val="28"/>
          <w:szCs w:val="28"/>
          <w:lang w:val="en-GB"/>
        </w:rPr>
      </w:pPr>
      <w:r w:rsidRPr="0093044C">
        <w:rPr>
          <w:rFonts w:ascii="Times New Roman" w:eastAsiaTheme="minorHAnsi" w:hAnsi="Times New Roman"/>
          <w:b/>
          <w:i/>
          <w:sz w:val="28"/>
          <w:szCs w:val="28"/>
          <w:lang w:val="en-GB"/>
        </w:rPr>
        <w:t xml:space="preserve">Where </w:t>
      </w:r>
      <w:r w:rsidR="00504E8E">
        <w:rPr>
          <w:rFonts w:ascii="Times New Roman" w:eastAsiaTheme="minorHAnsi" w:hAnsi="Times New Roman"/>
          <w:b/>
          <w:i/>
          <w:sz w:val="28"/>
          <w:szCs w:val="28"/>
          <w:lang w:val="en-GB"/>
        </w:rPr>
        <w:t>in</w:t>
      </w:r>
      <w:r w:rsidRPr="0093044C">
        <w:rPr>
          <w:rFonts w:ascii="Times New Roman" w:eastAsiaTheme="minorHAnsi" w:hAnsi="Times New Roman"/>
          <w:b/>
          <w:i/>
          <w:sz w:val="28"/>
          <w:szCs w:val="28"/>
          <w:lang w:val="en-GB"/>
        </w:rPr>
        <w:t xml:space="preserve"> exceptional circumstances there is a likelihood that the release of the accused may disturb the public order or undermine the public peace or security.”</w:t>
      </w:r>
    </w:p>
    <w:p w:rsidR="005D308C" w:rsidRPr="005D308C" w:rsidRDefault="005D308C" w:rsidP="005D308C">
      <w:pPr>
        <w:pStyle w:val="ListParagraph"/>
        <w:rPr>
          <w:rFonts w:ascii="Times New Roman" w:eastAsiaTheme="minorHAnsi" w:hAnsi="Times New Roman"/>
          <w:sz w:val="28"/>
          <w:szCs w:val="28"/>
          <w:lang w:val="en-GB"/>
        </w:rPr>
      </w:pPr>
    </w:p>
    <w:p w:rsidR="005D308C" w:rsidRDefault="00914C2C" w:rsidP="006434F0">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[18</w:t>
      </w:r>
      <w:r w:rsidR="005D308C">
        <w:rPr>
          <w:rFonts w:ascii="Times New Roman" w:eastAsiaTheme="minorHAnsi" w:hAnsi="Times New Roman"/>
          <w:sz w:val="28"/>
          <w:szCs w:val="28"/>
          <w:lang w:val="en-GB"/>
        </w:rPr>
        <w:t>]</w:t>
      </w:r>
      <w:r w:rsidR="005D308C">
        <w:rPr>
          <w:rFonts w:ascii="Times New Roman" w:eastAsiaTheme="minorHAnsi" w:hAnsi="Times New Roman"/>
          <w:sz w:val="28"/>
          <w:szCs w:val="28"/>
          <w:lang w:val="en-GB"/>
        </w:rPr>
        <w:tab/>
      </w:r>
      <w:r w:rsidR="002131D6">
        <w:rPr>
          <w:rFonts w:ascii="Times New Roman" w:eastAsiaTheme="minorHAnsi" w:hAnsi="Times New Roman"/>
          <w:sz w:val="28"/>
          <w:szCs w:val="28"/>
          <w:lang w:val="en-GB"/>
        </w:rPr>
        <w:t>It was submitted by Counsel for the Respondent that the offence with which the Applicant is charged is a serious one, and there is overwhelming evidence, that he committed the offence in furtherance of a common purpose, including eye witn</w:t>
      </w:r>
      <w:r w:rsidR="00504E8E">
        <w:rPr>
          <w:rFonts w:ascii="Times New Roman" w:eastAsiaTheme="minorHAnsi" w:hAnsi="Times New Roman"/>
          <w:sz w:val="28"/>
          <w:szCs w:val="28"/>
          <w:lang w:val="en-GB"/>
        </w:rPr>
        <w:t>esses. I</w:t>
      </w:r>
      <w:r w:rsidR="002131D6">
        <w:rPr>
          <w:rFonts w:ascii="Times New Roman" w:eastAsiaTheme="minorHAnsi" w:hAnsi="Times New Roman"/>
          <w:sz w:val="28"/>
          <w:szCs w:val="28"/>
          <w:lang w:val="en-GB"/>
        </w:rPr>
        <w:t>f the Applicant is convicted</w:t>
      </w:r>
      <w:r w:rsidR="00504E8E">
        <w:rPr>
          <w:rFonts w:ascii="Times New Roman" w:eastAsiaTheme="minorHAnsi" w:hAnsi="Times New Roman"/>
          <w:sz w:val="28"/>
          <w:szCs w:val="28"/>
          <w:lang w:val="en-GB"/>
        </w:rPr>
        <w:t xml:space="preserve"> of the </w:t>
      </w:r>
      <w:r w:rsidR="00504E8E">
        <w:rPr>
          <w:rFonts w:ascii="Times New Roman" w:eastAsiaTheme="minorHAnsi" w:hAnsi="Times New Roman"/>
          <w:sz w:val="28"/>
          <w:szCs w:val="28"/>
          <w:lang w:val="en-GB"/>
        </w:rPr>
        <w:lastRenderedPageBreak/>
        <w:t>murder</w:t>
      </w:r>
      <w:r w:rsidR="002131D6">
        <w:rPr>
          <w:rFonts w:ascii="Times New Roman" w:eastAsiaTheme="minorHAnsi" w:hAnsi="Times New Roman"/>
          <w:sz w:val="28"/>
          <w:szCs w:val="28"/>
          <w:lang w:val="en-GB"/>
        </w:rPr>
        <w:t>,</w:t>
      </w:r>
      <w:r w:rsidR="00504E8E">
        <w:rPr>
          <w:rFonts w:ascii="Times New Roman" w:eastAsiaTheme="minorHAnsi" w:hAnsi="Times New Roman"/>
          <w:sz w:val="28"/>
          <w:szCs w:val="28"/>
          <w:lang w:val="en-GB"/>
        </w:rPr>
        <w:t xml:space="preserve"> this</w:t>
      </w:r>
      <w:r w:rsidR="002131D6">
        <w:rPr>
          <w:rFonts w:ascii="Times New Roman" w:eastAsiaTheme="minorHAnsi" w:hAnsi="Times New Roman"/>
          <w:sz w:val="28"/>
          <w:szCs w:val="28"/>
          <w:lang w:val="en-GB"/>
        </w:rPr>
        <w:t xml:space="preserve"> may be visited with a sentence of a period in excess of twenty (20) years.</w:t>
      </w:r>
    </w:p>
    <w:p w:rsidR="006434F0" w:rsidRDefault="006434F0" w:rsidP="006434F0">
      <w:pPr>
        <w:spacing w:after="160" w:line="480" w:lineRule="auto"/>
        <w:ind w:left="720" w:hanging="720"/>
        <w:jc w:val="both"/>
        <w:rPr>
          <w:rFonts w:ascii="Times New Roman" w:eastAsiaTheme="minorHAnsi" w:hAnsi="Times New Roman"/>
          <w:sz w:val="28"/>
          <w:szCs w:val="28"/>
          <w:lang w:val="en-GB"/>
        </w:rPr>
      </w:pPr>
    </w:p>
    <w:p w:rsidR="006434F0" w:rsidRDefault="00914C2C" w:rsidP="006434F0">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[19</w:t>
      </w:r>
      <w:r w:rsidR="006434F0">
        <w:rPr>
          <w:rFonts w:ascii="Times New Roman" w:eastAsiaTheme="minorHAnsi" w:hAnsi="Times New Roman"/>
          <w:sz w:val="28"/>
          <w:szCs w:val="28"/>
          <w:lang w:val="en-GB"/>
        </w:rPr>
        <w:t>]</w:t>
      </w:r>
      <w:r w:rsidR="006434F0">
        <w:rPr>
          <w:rFonts w:ascii="Times New Roman" w:eastAsiaTheme="minorHAnsi" w:hAnsi="Times New Roman"/>
          <w:sz w:val="28"/>
          <w:szCs w:val="28"/>
          <w:lang w:val="en-GB"/>
        </w:rPr>
        <w:tab/>
        <w:t xml:space="preserve">It was submitted by Counsel herein that the Applicant if released on bail may be tempted to flee, and thereby evade trial on account of the stiffness of the custodial sentence that he may face, as well as the overwhelming </w:t>
      </w:r>
      <w:r w:rsidR="00504E8E">
        <w:rPr>
          <w:rFonts w:ascii="Times New Roman" w:eastAsiaTheme="minorHAnsi" w:hAnsi="Times New Roman"/>
          <w:sz w:val="28"/>
          <w:szCs w:val="28"/>
          <w:lang w:val="en-GB"/>
        </w:rPr>
        <w:t>evidence against him.  It is</w:t>
      </w:r>
      <w:r w:rsidR="006434F0">
        <w:rPr>
          <w:rFonts w:ascii="Times New Roman" w:eastAsiaTheme="minorHAnsi" w:hAnsi="Times New Roman"/>
          <w:sz w:val="28"/>
          <w:szCs w:val="28"/>
          <w:lang w:val="en-GB"/>
        </w:rPr>
        <w:t xml:space="preserve"> also feared that the Applicant</w:t>
      </w:r>
      <w:r w:rsidR="00504E8E">
        <w:rPr>
          <w:rFonts w:ascii="Times New Roman" w:eastAsiaTheme="minorHAnsi" w:hAnsi="Times New Roman"/>
          <w:sz w:val="28"/>
          <w:szCs w:val="28"/>
          <w:lang w:val="en-GB"/>
        </w:rPr>
        <w:t>, if released on bail will</w:t>
      </w:r>
      <w:r w:rsidR="006434F0">
        <w:rPr>
          <w:rFonts w:ascii="Times New Roman" w:eastAsiaTheme="minorHAnsi" w:hAnsi="Times New Roman"/>
          <w:sz w:val="28"/>
          <w:szCs w:val="28"/>
          <w:lang w:val="en-GB"/>
        </w:rPr>
        <w:t xml:space="preserve"> engage in in a bid to eliminate and/or intimidate potential witnesses.  This is because all the residents of the area</w:t>
      </w:r>
      <w:r w:rsidR="00504E8E">
        <w:rPr>
          <w:rFonts w:ascii="Times New Roman" w:eastAsiaTheme="minorHAnsi" w:hAnsi="Times New Roman"/>
          <w:sz w:val="28"/>
          <w:szCs w:val="28"/>
          <w:lang w:val="en-GB"/>
        </w:rPr>
        <w:t>,</w:t>
      </w:r>
      <w:r w:rsidR="006434F0">
        <w:rPr>
          <w:rFonts w:ascii="Times New Roman" w:eastAsiaTheme="minorHAnsi" w:hAnsi="Times New Roman"/>
          <w:sz w:val="28"/>
          <w:szCs w:val="28"/>
          <w:lang w:val="en-GB"/>
        </w:rPr>
        <w:t xml:space="preserve"> who were at the place where the offence was committed (at shop) are well known to him, and he was actually leading the mob that assaulted the victim, who ended up dying from the beating</w:t>
      </w:r>
      <w:r w:rsidR="00504E8E">
        <w:rPr>
          <w:rFonts w:ascii="Times New Roman" w:eastAsiaTheme="minorHAnsi" w:hAnsi="Times New Roman"/>
          <w:sz w:val="28"/>
          <w:szCs w:val="28"/>
          <w:lang w:val="en-GB"/>
        </w:rPr>
        <w:t>s</w:t>
      </w:r>
      <w:r w:rsidR="006434F0">
        <w:rPr>
          <w:rFonts w:ascii="Times New Roman" w:eastAsiaTheme="minorHAnsi" w:hAnsi="Times New Roman"/>
          <w:sz w:val="28"/>
          <w:szCs w:val="28"/>
          <w:lang w:val="en-GB"/>
        </w:rPr>
        <w:t xml:space="preserve"> inflicted on him (see paragraphs 6 and 6.1 of the Answering Affidavi</w:t>
      </w:r>
      <w:r w:rsidR="0093044C">
        <w:rPr>
          <w:rFonts w:ascii="Times New Roman" w:eastAsiaTheme="minorHAnsi" w:hAnsi="Times New Roman"/>
          <w:sz w:val="28"/>
          <w:szCs w:val="28"/>
          <w:lang w:val="en-GB"/>
        </w:rPr>
        <w:t>t</w:t>
      </w:r>
      <w:r w:rsidR="006434F0">
        <w:rPr>
          <w:rFonts w:ascii="Times New Roman" w:eastAsiaTheme="minorHAnsi" w:hAnsi="Times New Roman"/>
          <w:sz w:val="28"/>
          <w:szCs w:val="28"/>
          <w:lang w:val="en-GB"/>
        </w:rPr>
        <w:t>).</w:t>
      </w:r>
    </w:p>
    <w:p w:rsidR="00CF6EE4" w:rsidRDefault="00CF6EE4" w:rsidP="006434F0">
      <w:pPr>
        <w:spacing w:after="160" w:line="480" w:lineRule="auto"/>
        <w:ind w:left="720" w:hanging="720"/>
        <w:jc w:val="both"/>
        <w:rPr>
          <w:rFonts w:ascii="Times New Roman" w:eastAsiaTheme="minorHAnsi" w:hAnsi="Times New Roman"/>
          <w:sz w:val="28"/>
          <w:szCs w:val="28"/>
          <w:lang w:val="en-GB"/>
        </w:rPr>
      </w:pPr>
    </w:p>
    <w:p w:rsidR="00CF6EE4" w:rsidRDefault="00914C2C" w:rsidP="006434F0">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[20</w:t>
      </w:r>
      <w:r w:rsidR="00CF6EE4">
        <w:rPr>
          <w:rFonts w:ascii="Times New Roman" w:eastAsiaTheme="minorHAnsi" w:hAnsi="Times New Roman"/>
          <w:sz w:val="28"/>
          <w:szCs w:val="28"/>
          <w:lang w:val="en-GB"/>
        </w:rPr>
        <w:t>]</w:t>
      </w:r>
      <w:r w:rsidR="00CF6EE4">
        <w:rPr>
          <w:rFonts w:ascii="Times New Roman" w:eastAsiaTheme="minorHAnsi" w:hAnsi="Times New Roman"/>
          <w:sz w:val="28"/>
          <w:szCs w:val="28"/>
          <w:lang w:val="en-GB"/>
        </w:rPr>
        <w:tab/>
      </w:r>
      <w:r w:rsidR="00D87CB7">
        <w:rPr>
          <w:rFonts w:ascii="Times New Roman" w:eastAsiaTheme="minorHAnsi" w:hAnsi="Times New Roman"/>
          <w:sz w:val="28"/>
          <w:szCs w:val="28"/>
          <w:lang w:val="en-GB"/>
        </w:rPr>
        <w:t xml:space="preserve">The Respondent’s Counsel contended that the Court also has to take into consideration the provisions of Section </w:t>
      </w:r>
      <w:r w:rsidR="00D87CB7" w:rsidRPr="003E46DF">
        <w:rPr>
          <w:rFonts w:ascii="Times New Roman" w:eastAsiaTheme="minorHAnsi" w:hAnsi="Times New Roman"/>
          <w:b/>
          <w:sz w:val="28"/>
          <w:szCs w:val="28"/>
          <w:u w:val="single"/>
          <w:lang w:val="en-GB"/>
        </w:rPr>
        <w:t>96 (</w:t>
      </w:r>
      <w:r w:rsidR="00D87CB7">
        <w:rPr>
          <w:rFonts w:ascii="Times New Roman" w:eastAsiaTheme="minorHAnsi" w:hAnsi="Times New Roman"/>
          <w:b/>
          <w:sz w:val="28"/>
          <w:szCs w:val="28"/>
          <w:u w:val="single"/>
          <w:lang w:val="en-GB"/>
        </w:rPr>
        <w:t>5</w:t>
      </w:r>
      <w:r w:rsidR="00D87CB7" w:rsidRPr="003E46DF">
        <w:rPr>
          <w:rFonts w:ascii="Times New Roman" w:eastAsiaTheme="minorHAnsi" w:hAnsi="Times New Roman"/>
          <w:b/>
          <w:sz w:val="28"/>
          <w:szCs w:val="28"/>
          <w:u w:val="single"/>
          <w:lang w:val="en-GB"/>
        </w:rPr>
        <w:t>) of the Criminal Procedure and Evidence Act 67/1938</w:t>
      </w:r>
      <w:r w:rsidR="00D87CB7">
        <w:rPr>
          <w:rFonts w:ascii="Times New Roman" w:eastAsiaTheme="minorHAnsi" w:hAnsi="Times New Roman"/>
          <w:sz w:val="28"/>
          <w:szCs w:val="28"/>
          <w:lang w:val="en-GB"/>
        </w:rPr>
        <w:t xml:space="preserve"> in determining if the accused person is likely to endanger the safety of the public or another person, or may commit an offence listed in Part II.  The said provision stipulates the following:</w:t>
      </w:r>
    </w:p>
    <w:p w:rsidR="00D87CB7" w:rsidRDefault="00D87CB7" w:rsidP="006434F0">
      <w:pPr>
        <w:spacing w:after="160" w:line="480" w:lineRule="auto"/>
        <w:ind w:left="720" w:hanging="720"/>
        <w:jc w:val="both"/>
        <w:rPr>
          <w:rFonts w:ascii="Times New Roman" w:eastAsiaTheme="minorHAnsi" w:hAnsi="Times New Roman"/>
          <w:sz w:val="28"/>
          <w:szCs w:val="28"/>
          <w:lang w:val="en-GB"/>
        </w:rPr>
      </w:pPr>
    </w:p>
    <w:p w:rsidR="00D87CB7" w:rsidRPr="00001EC7" w:rsidRDefault="00D87CB7" w:rsidP="00D87CB7">
      <w:pPr>
        <w:spacing w:after="160" w:line="480" w:lineRule="auto"/>
        <w:ind w:left="1440"/>
        <w:jc w:val="both"/>
        <w:rPr>
          <w:rFonts w:ascii="Times New Roman" w:eastAsiaTheme="minorHAnsi" w:hAnsi="Times New Roman"/>
          <w:b/>
          <w:i/>
          <w:sz w:val="28"/>
          <w:szCs w:val="28"/>
          <w:lang w:val="en-GB"/>
        </w:rPr>
      </w:pPr>
      <w:r w:rsidRPr="00001EC7">
        <w:rPr>
          <w:rFonts w:ascii="Times New Roman" w:eastAsiaTheme="minorHAnsi" w:hAnsi="Times New Roman"/>
          <w:b/>
          <w:i/>
          <w:sz w:val="28"/>
          <w:szCs w:val="28"/>
          <w:lang w:val="en-GB"/>
        </w:rPr>
        <w:lastRenderedPageBreak/>
        <w:t>“</w:t>
      </w:r>
      <w:r w:rsidR="00504E8E">
        <w:rPr>
          <w:rFonts w:ascii="Times New Roman" w:eastAsiaTheme="minorHAnsi" w:hAnsi="Times New Roman"/>
          <w:b/>
          <w:i/>
          <w:sz w:val="28"/>
          <w:szCs w:val="28"/>
          <w:lang w:val="en-GB"/>
        </w:rPr>
        <w:t xml:space="preserve">(5) </w:t>
      </w:r>
      <w:r w:rsidRPr="00001EC7">
        <w:rPr>
          <w:rFonts w:ascii="Times New Roman" w:eastAsiaTheme="minorHAnsi" w:hAnsi="Times New Roman"/>
          <w:b/>
          <w:i/>
          <w:sz w:val="28"/>
          <w:szCs w:val="28"/>
          <w:lang w:val="en-GB"/>
        </w:rPr>
        <w:t xml:space="preserve">In considering whether the ground in subsection </w:t>
      </w:r>
      <w:r w:rsidR="00504E8E">
        <w:rPr>
          <w:rFonts w:ascii="Times New Roman" w:eastAsiaTheme="minorHAnsi" w:hAnsi="Times New Roman"/>
          <w:b/>
          <w:i/>
          <w:sz w:val="28"/>
          <w:szCs w:val="28"/>
          <w:lang w:val="en-GB"/>
        </w:rPr>
        <w:t>4(a) has been established, the c</w:t>
      </w:r>
      <w:r w:rsidRPr="00001EC7">
        <w:rPr>
          <w:rFonts w:ascii="Times New Roman" w:eastAsiaTheme="minorHAnsi" w:hAnsi="Times New Roman"/>
          <w:b/>
          <w:i/>
          <w:sz w:val="28"/>
          <w:szCs w:val="28"/>
          <w:lang w:val="en-GB"/>
        </w:rPr>
        <w:t>ourt may, where applicable, take into accoun</w:t>
      </w:r>
      <w:r w:rsidR="00504E8E">
        <w:rPr>
          <w:rFonts w:ascii="Times New Roman" w:eastAsiaTheme="minorHAnsi" w:hAnsi="Times New Roman"/>
          <w:b/>
          <w:i/>
          <w:sz w:val="28"/>
          <w:szCs w:val="28"/>
          <w:lang w:val="en-GB"/>
        </w:rPr>
        <w:t>t the following factors, namely-</w:t>
      </w:r>
    </w:p>
    <w:p w:rsidR="00D87CB7" w:rsidRPr="00001EC7" w:rsidRDefault="00F335E6" w:rsidP="00F335E6">
      <w:pPr>
        <w:pStyle w:val="ListParagraph"/>
        <w:spacing w:after="160" w:line="480" w:lineRule="auto"/>
        <w:ind w:left="2160" w:hanging="360"/>
        <w:jc w:val="both"/>
        <w:rPr>
          <w:rFonts w:ascii="Times New Roman" w:eastAsiaTheme="minorHAnsi" w:hAnsi="Times New Roman"/>
          <w:b/>
          <w:i/>
          <w:sz w:val="28"/>
          <w:szCs w:val="28"/>
          <w:lang w:val="en-GB"/>
        </w:rPr>
      </w:pPr>
      <w:r w:rsidRPr="00001EC7">
        <w:rPr>
          <w:rFonts w:ascii="Times New Roman" w:eastAsiaTheme="minorHAnsi" w:hAnsi="Times New Roman"/>
          <w:b/>
          <w:i/>
          <w:sz w:val="28"/>
          <w:szCs w:val="28"/>
          <w:lang w:val="en-GB"/>
        </w:rPr>
        <w:t>a)</w:t>
      </w:r>
      <w:r w:rsidRPr="00001EC7">
        <w:rPr>
          <w:rFonts w:ascii="Times New Roman" w:eastAsiaTheme="minorHAnsi" w:hAnsi="Times New Roman"/>
          <w:b/>
          <w:i/>
          <w:sz w:val="28"/>
          <w:szCs w:val="28"/>
          <w:lang w:val="en-GB"/>
        </w:rPr>
        <w:tab/>
      </w:r>
      <w:r w:rsidR="00D87CB7" w:rsidRPr="00001EC7">
        <w:rPr>
          <w:rFonts w:ascii="Times New Roman" w:eastAsiaTheme="minorHAnsi" w:hAnsi="Times New Roman"/>
          <w:b/>
          <w:i/>
          <w:sz w:val="28"/>
          <w:szCs w:val="28"/>
          <w:lang w:val="en-GB"/>
        </w:rPr>
        <w:t>The degree of violence towards others implicit in the charge against the accused;</w:t>
      </w:r>
    </w:p>
    <w:p w:rsidR="00D87CB7" w:rsidRPr="00001EC7" w:rsidRDefault="00D87CB7" w:rsidP="00D87CB7">
      <w:pPr>
        <w:pStyle w:val="ListParagraph"/>
        <w:spacing w:after="160" w:line="480" w:lineRule="auto"/>
        <w:ind w:left="1800"/>
        <w:jc w:val="both"/>
        <w:rPr>
          <w:rFonts w:ascii="Times New Roman" w:eastAsiaTheme="minorHAnsi" w:hAnsi="Times New Roman"/>
          <w:b/>
          <w:i/>
          <w:sz w:val="28"/>
          <w:szCs w:val="28"/>
          <w:lang w:val="en-GB"/>
        </w:rPr>
      </w:pPr>
    </w:p>
    <w:p w:rsidR="00D87CB7" w:rsidRPr="00001EC7" w:rsidRDefault="00F335E6" w:rsidP="00F335E6">
      <w:pPr>
        <w:pStyle w:val="ListParagraph"/>
        <w:spacing w:after="160" w:line="480" w:lineRule="auto"/>
        <w:ind w:left="2160" w:hanging="360"/>
        <w:jc w:val="both"/>
        <w:rPr>
          <w:rFonts w:ascii="Times New Roman" w:eastAsiaTheme="minorHAnsi" w:hAnsi="Times New Roman"/>
          <w:b/>
          <w:i/>
          <w:sz w:val="28"/>
          <w:szCs w:val="28"/>
          <w:lang w:val="en-GB"/>
        </w:rPr>
      </w:pPr>
      <w:r w:rsidRPr="00001EC7">
        <w:rPr>
          <w:rFonts w:ascii="Times New Roman" w:eastAsiaTheme="minorHAnsi" w:hAnsi="Times New Roman"/>
          <w:b/>
          <w:i/>
          <w:sz w:val="28"/>
          <w:szCs w:val="28"/>
          <w:lang w:val="en-GB"/>
        </w:rPr>
        <w:t>b)</w:t>
      </w:r>
      <w:r w:rsidRPr="00001EC7">
        <w:rPr>
          <w:rFonts w:ascii="Times New Roman" w:eastAsiaTheme="minorHAnsi" w:hAnsi="Times New Roman"/>
          <w:b/>
          <w:i/>
          <w:sz w:val="28"/>
          <w:szCs w:val="28"/>
          <w:lang w:val="en-GB"/>
        </w:rPr>
        <w:tab/>
        <w:t>Any threat of violence which the accused may have made to any person…….</w:t>
      </w:r>
    </w:p>
    <w:p w:rsidR="00F335E6" w:rsidRPr="00001EC7" w:rsidRDefault="00F335E6" w:rsidP="00F335E6">
      <w:pPr>
        <w:pStyle w:val="ListParagraph"/>
        <w:rPr>
          <w:rFonts w:ascii="Times New Roman" w:eastAsiaTheme="minorHAnsi" w:hAnsi="Times New Roman"/>
          <w:b/>
          <w:i/>
          <w:sz w:val="28"/>
          <w:szCs w:val="28"/>
          <w:lang w:val="en-GB"/>
        </w:rPr>
      </w:pPr>
    </w:p>
    <w:p w:rsidR="00F335E6" w:rsidRPr="00001EC7" w:rsidRDefault="00504E8E" w:rsidP="00F335E6">
      <w:pPr>
        <w:pStyle w:val="ListParagraph"/>
        <w:spacing w:after="160" w:line="480" w:lineRule="auto"/>
        <w:ind w:left="1800"/>
        <w:jc w:val="both"/>
        <w:rPr>
          <w:rFonts w:ascii="Times New Roman" w:eastAsiaTheme="minorHAnsi" w:hAnsi="Times New Roman"/>
          <w:b/>
          <w:i/>
          <w:sz w:val="28"/>
          <w:szCs w:val="28"/>
          <w:lang w:val="en-GB"/>
        </w:rPr>
      </w:pPr>
      <w:r>
        <w:rPr>
          <w:rFonts w:ascii="Times New Roman" w:eastAsiaTheme="minorHAnsi" w:hAnsi="Times New Roman"/>
          <w:b/>
          <w:i/>
          <w:sz w:val="28"/>
          <w:szCs w:val="28"/>
          <w:lang w:val="en-GB"/>
        </w:rPr>
        <w:t>f</w:t>
      </w:r>
      <w:r w:rsidR="00F335E6" w:rsidRPr="00001EC7">
        <w:rPr>
          <w:rFonts w:ascii="Times New Roman" w:eastAsiaTheme="minorHAnsi" w:hAnsi="Times New Roman"/>
          <w:b/>
          <w:i/>
          <w:sz w:val="28"/>
          <w:szCs w:val="28"/>
          <w:lang w:val="en-GB"/>
        </w:rPr>
        <w:t>)</w:t>
      </w:r>
      <w:r w:rsidR="00F335E6" w:rsidRPr="00001EC7">
        <w:rPr>
          <w:rFonts w:ascii="Times New Roman" w:eastAsiaTheme="minorHAnsi" w:hAnsi="Times New Roman"/>
          <w:b/>
          <w:i/>
          <w:sz w:val="28"/>
          <w:szCs w:val="28"/>
          <w:lang w:val="en-GB"/>
        </w:rPr>
        <w:tab/>
        <w:t>Prevalence of a particular type of offence.”</w:t>
      </w:r>
    </w:p>
    <w:p w:rsidR="00001EC7" w:rsidRDefault="00001EC7" w:rsidP="00001EC7">
      <w:pPr>
        <w:spacing w:after="160" w:line="480" w:lineRule="auto"/>
        <w:jc w:val="both"/>
        <w:rPr>
          <w:rFonts w:ascii="Times New Roman" w:eastAsiaTheme="minorHAnsi" w:hAnsi="Times New Roman"/>
          <w:sz w:val="28"/>
          <w:szCs w:val="28"/>
          <w:lang w:val="en-GB"/>
        </w:rPr>
      </w:pPr>
    </w:p>
    <w:p w:rsidR="00001EC7" w:rsidRDefault="00001EC7" w:rsidP="00001EC7">
      <w:pPr>
        <w:spacing w:after="160" w:line="480" w:lineRule="auto"/>
        <w:ind w:left="720"/>
        <w:jc w:val="both"/>
        <w:rPr>
          <w:rFonts w:ascii="Times New Roman" w:eastAsiaTheme="minorHAnsi" w:hAnsi="Times New Roman"/>
          <w:sz w:val="28"/>
          <w:szCs w:val="28"/>
          <w:lang w:val="en-GB"/>
        </w:rPr>
      </w:pPr>
      <w:r>
        <w:rPr>
          <w:rFonts w:ascii="Times New Roman" w:eastAsiaTheme="minorHAnsi" w:hAnsi="Times New Roman"/>
          <w:sz w:val="28"/>
          <w:szCs w:val="28"/>
          <w:lang w:val="en-GB"/>
        </w:rPr>
        <w:t>The Counsel for Respondent entreated the Court to consider the recent upsurge of mob justice incidents in the Kingdom of Eswatini, and in particular an incident that occurred in the Matsanjeni, Lavumisa area.  The Respondent’s Attorney urged the Court to show its ce</w:t>
      </w:r>
      <w:r w:rsidR="00F70657">
        <w:rPr>
          <w:rFonts w:ascii="Times New Roman" w:eastAsiaTheme="minorHAnsi" w:hAnsi="Times New Roman"/>
          <w:sz w:val="28"/>
          <w:szCs w:val="28"/>
          <w:lang w:val="en-GB"/>
        </w:rPr>
        <w:t>nsure for the act of citizens who</w:t>
      </w:r>
      <w:r>
        <w:rPr>
          <w:rFonts w:ascii="Times New Roman" w:eastAsiaTheme="minorHAnsi" w:hAnsi="Times New Roman"/>
          <w:sz w:val="28"/>
          <w:szCs w:val="28"/>
          <w:lang w:val="en-GB"/>
        </w:rPr>
        <w:t xml:space="preserve"> take the law into their</w:t>
      </w:r>
      <w:r w:rsidR="00F70657">
        <w:rPr>
          <w:rFonts w:ascii="Times New Roman" w:eastAsiaTheme="minorHAnsi" w:hAnsi="Times New Roman"/>
          <w:sz w:val="28"/>
          <w:szCs w:val="28"/>
          <w:lang w:val="en-GB"/>
        </w:rPr>
        <w:t xml:space="preserve"> own</w:t>
      </w:r>
      <w:r>
        <w:rPr>
          <w:rFonts w:ascii="Times New Roman" w:eastAsiaTheme="minorHAnsi" w:hAnsi="Times New Roman"/>
          <w:sz w:val="28"/>
          <w:szCs w:val="28"/>
          <w:lang w:val="en-GB"/>
        </w:rPr>
        <w:t xml:space="preserve"> hands by inflicting physical harm on suspects, instead of allowing the law to take its logical course.</w:t>
      </w:r>
    </w:p>
    <w:p w:rsidR="00001EC7" w:rsidRDefault="00001EC7" w:rsidP="00001EC7">
      <w:pPr>
        <w:spacing w:after="160" w:line="480" w:lineRule="auto"/>
        <w:jc w:val="both"/>
        <w:rPr>
          <w:rFonts w:ascii="Times New Roman" w:eastAsiaTheme="minorHAnsi" w:hAnsi="Times New Roman"/>
          <w:sz w:val="28"/>
          <w:szCs w:val="28"/>
          <w:lang w:val="en-GB"/>
        </w:rPr>
      </w:pPr>
    </w:p>
    <w:p w:rsidR="00001EC7" w:rsidRDefault="00914C2C" w:rsidP="007344BD">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[21</w:t>
      </w:r>
      <w:r w:rsidR="00001EC7">
        <w:rPr>
          <w:rFonts w:ascii="Times New Roman" w:eastAsiaTheme="minorHAnsi" w:hAnsi="Times New Roman"/>
          <w:sz w:val="28"/>
          <w:szCs w:val="28"/>
          <w:lang w:val="en-GB"/>
        </w:rPr>
        <w:t>]</w:t>
      </w:r>
      <w:r w:rsidR="00001EC7">
        <w:rPr>
          <w:rFonts w:ascii="Times New Roman" w:eastAsiaTheme="minorHAnsi" w:hAnsi="Times New Roman"/>
          <w:sz w:val="28"/>
          <w:szCs w:val="28"/>
          <w:lang w:val="en-GB"/>
        </w:rPr>
        <w:tab/>
      </w:r>
      <w:r w:rsidR="00270252">
        <w:rPr>
          <w:rFonts w:ascii="Times New Roman" w:eastAsiaTheme="minorHAnsi" w:hAnsi="Times New Roman"/>
          <w:sz w:val="28"/>
          <w:szCs w:val="28"/>
          <w:lang w:val="en-GB"/>
        </w:rPr>
        <w:t xml:space="preserve">The Respondent’s Counsel citied the case of </w:t>
      </w:r>
      <w:r w:rsidR="00270252" w:rsidRPr="00A56F7F">
        <w:rPr>
          <w:rFonts w:ascii="Times New Roman" w:eastAsiaTheme="minorHAnsi" w:hAnsi="Times New Roman"/>
          <w:b/>
          <w:sz w:val="28"/>
          <w:szCs w:val="28"/>
          <w:u w:val="single"/>
          <w:lang w:val="en-GB"/>
        </w:rPr>
        <w:t>Director of Public Prosecutions v Bhekwako Meshack Dlamini &amp; 20 Others Criminal Appeal Case No. 31/2015</w:t>
      </w:r>
      <w:r w:rsidR="00270252">
        <w:rPr>
          <w:rFonts w:ascii="Times New Roman" w:eastAsiaTheme="minorHAnsi" w:hAnsi="Times New Roman"/>
          <w:sz w:val="28"/>
          <w:szCs w:val="28"/>
          <w:lang w:val="en-GB"/>
        </w:rPr>
        <w:t xml:space="preserve">.  The case was cited in order to buttress the </w:t>
      </w:r>
      <w:r w:rsidR="00270252">
        <w:rPr>
          <w:rFonts w:ascii="Times New Roman" w:eastAsiaTheme="minorHAnsi" w:hAnsi="Times New Roman"/>
          <w:sz w:val="28"/>
          <w:szCs w:val="28"/>
          <w:lang w:val="en-GB"/>
        </w:rPr>
        <w:lastRenderedPageBreak/>
        <w:t xml:space="preserve">position that the interests of justice have to be protected by the Courts in considering whether or not the Applicant ought to be released on bail.  It was contended by Counsel that the proper functioning of the </w:t>
      </w:r>
      <w:r w:rsidR="00DD2B04">
        <w:rPr>
          <w:rFonts w:ascii="Times New Roman" w:eastAsiaTheme="minorHAnsi" w:hAnsi="Times New Roman"/>
          <w:sz w:val="28"/>
          <w:szCs w:val="28"/>
          <w:lang w:val="en-GB"/>
        </w:rPr>
        <w:t>c</w:t>
      </w:r>
      <w:r w:rsidR="00270252">
        <w:rPr>
          <w:rFonts w:ascii="Times New Roman" w:eastAsiaTheme="minorHAnsi" w:hAnsi="Times New Roman"/>
          <w:sz w:val="28"/>
          <w:szCs w:val="28"/>
          <w:lang w:val="en-GB"/>
        </w:rPr>
        <w:t xml:space="preserve">riminal </w:t>
      </w:r>
      <w:r w:rsidR="00DD2B04">
        <w:rPr>
          <w:rFonts w:ascii="Times New Roman" w:eastAsiaTheme="minorHAnsi" w:hAnsi="Times New Roman"/>
          <w:sz w:val="28"/>
          <w:szCs w:val="28"/>
          <w:lang w:val="en-GB"/>
        </w:rPr>
        <w:t>justice system including evasion of the trial, undermining the safety and security of the public.  It was held in that case that the onus to establish on a balance of probabilities that it will be in the interests of justice that he should be released on bail</w:t>
      </w:r>
      <w:r w:rsidR="0088623C">
        <w:rPr>
          <w:rFonts w:ascii="Times New Roman" w:eastAsiaTheme="minorHAnsi" w:hAnsi="Times New Roman"/>
          <w:sz w:val="28"/>
          <w:szCs w:val="28"/>
          <w:lang w:val="en-GB"/>
        </w:rPr>
        <w:t>,</w:t>
      </w:r>
      <w:r w:rsidR="00DD2B04">
        <w:rPr>
          <w:rFonts w:ascii="Times New Roman" w:eastAsiaTheme="minorHAnsi" w:hAnsi="Times New Roman"/>
          <w:sz w:val="28"/>
          <w:szCs w:val="28"/>
          <w:lang w:val="en-GB"/>
        </w:rPr>
        <w:t xml:space="preserve"> rests with the Applicant.  It was argued that the Applicant herein is well aware</w:t>
      </w:r>
      <w:r w:rsidR="0088623C">
        <w:rPr>
          <w:rFonts w:ascii="Times New Roman" w:eastAsiaTheme="minorHAnsi" w:hAnsi="Times New Roman"/>
          <w:sz w:val="28"/>
          <w:szCs w:val="28"/>
          <w:lang w:val="en-GB"/>
        </w:rPr>
        <w:t xml:space="preserve"> of the identities</w:t>
      </w:r>
      <w:r w:rsidR="00DD2B04">
        <w:rPr>
          <w:rFonts w:ascii="Times New Roman" w:eastAsiaTheme="minorHAnsi" w:hAnsi="Times New Roman"/>
          <w:sz w:val="28"/>
          <w:szCs w:val="28"/>
          <w:lang w:val="en-GB"/>
        </w:rPr>
        <w:t xml:space="preserve">, and </w:t>
      </w:r>
      <w:r w:rsidR="0088623C">
        <w:rPr>
          <w:rFonts w:ascii="Times New Roman" w:eastAsiaTheme="minorHAnsi" w:hAnsi="Times New Roman"/>
          <w:sz w:val="28"/>
          <w:szCs w:val="28"/>
          <w:lang w:val="en-GB"/>
        </w:rPr>
        <w:t xml:space="preserve">is </w:t>
      </w:r>
      <w:r w:rsidR="00DD2B04">
        <w:rPr>
          <w:rFonts w:ascii="Times New Roman" w:eastAsiaTheme="minorHAnsi" w:hAnsi="Times New Roman"/>
          <w:sz w:val="28"/>
          <w:szCs w:val="28"/>
          <w:lang w:val="en-GB"/>
        </w:rPr>
        <w:t>quite famili</w:t>
      </w:r>
      <w:r w:rsidR="0088623C">
        <w:rPr>
          <w:rFonts w:ascii="Times New Roman" w:eastAsiaTheme="minorHAnsi" w:hAnsi="Times New Roman"/>
          <w:sz w:val="28"/>
          <w:szCs w:val="28"/>
          <w:lang w:val="en-GB"/>
        </w:rPr>
        <w:t xml:space="preserve">ar with the Crown witnesses because </w:t>
      </w:r>
      <w:r w:rsidR="00DD2B04">
        <w:rPr>
          <w:rFonts w:ascii="Times New Roman" w:eastAsiaTheme="minorHAnsi" w:hAnsi="Times New Roman"/>
          <w:sz w:val="28"/>
          <w:szCs w:val="28"/>
          <w:lang w:val="en-GB"/>
        </w:rPr>
        <w:t>he resides in the same lo</w:t>
      </w:r>
      <w:r w:rsidR="0088623C">
        <w:rPr>
          <w:rFonts w:ascii="Times New Roman" w:eastAsiaTheme="minorHAnsi" w:hAnsi="Times New Roman"/>
          <w:sz w:val="28"/>
          <w:szCs w:val="28"/>
          <w:lang w:val="en-GB"/>
        </w:rPr>
        <w:t>cality as all of the witnesses. It was contended that</w:t>
      </w:r>
      <w:r w:rsidR="00DD2B04">
        <w:rPr>
          <w:rFonts w:ascii="Times New Roman" w:eastAsiaTheme="minorHAnsi" w:hAnsi="Times New Roman"/>
          <w:sz w:val="28"/>
          <w:szCs w:val="28"/>
          <w:lang w:val="en-GB"/>
        </w:rPr>
        <w:t xml:space="preserve"> there would </w:t>
      </w:r>
      <w:r w:rsidR="0088623C">
        <w:rPr>
          <w:rFonts w:ascii="Times New Roman" w:eastAsiaTheme="minorHAnsi" w:hAnsi="Times New Roman"/>
          <w:sz w:val="28"/>
          <w:szCs w:val="28"/>
          <w:lang w:val="en-GB"/>
        </w:rPr>
        <w:t xml:space="preserve">be no </w:t>
      </w:r>
      <w:r w:rsidR="00DD2B04">
        <w:rPr>
          <w:rFonts w:ascii="Times New Roman" w:eastAsiaTheme="minorHAnsi" w:hAnsi="Times New Roman"/>
          <w:sz w:val="28"/>
          <w:szCs w:val="28"/>
          <w:lang w:val="en-GB"/>
        </w:rPr>
        <w:t>effective way of ensuring that</w:t>
      </w:r>
      <w:r w:rsidR="009475C9">
        <w:rPr>
          <w:rFonts w:ascii="Times New Roman" w:eastAsiaTheme="minorHAnsi" w:hAnsi="Times New Roman"/>
          <w:sz w:val="28"/>
          <w:szCs w:val="28"/>
          <w:lang w:val="en-GB"/>
        </w:rPr>
        <w:t xml:space="preserve"> he does not communicate with them</w:t>
      </w:r>
      <w:r w:rsidR="0088623C">
        <w:rPr>
          <w:rFonts w:ascii="Times New Roman" w:eastAsiaTheme="minorHAnsi" w:hAnsi="Times New Roman"/>
          <w:sz w:val="28"/>
          <w:szCs w:val="28"/>
          <w:lang w:val="en-GB"/>
        </w:rPr>
        <w:t>, therefore</w:t>
      </w:r>
    </w:p>
    <w:p w:rsidR="009475C9" w:rsidRDefault="009475C9" w:rsidP="007344BD">
      <w:pPr>
        <w:spacing w:after="160" w:line="480" w:lineRule="auto"/>
        <w:ind w:left="720" w:hanging="720"/>
        <w:jc w:val="both"/>
        <w:rPr>
          <w:rFonts w:ascii="Times New Roman" w:eastAsiaTheme="minorHAnsi" w:hAnsi="Times New Roman"/>
          <w:sz w:val="28"/>
          <w:szCs w:val="28"/>
          <w:lang w:val="en-GB"/>
        </w:rPr>
      </w:pPr>
    </w:p>
    <w:p w:rsidR="009475C9" w:rsidRDefault="00914C2C" w:rsidP="007344BD">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[22</w:t>
      </w:r>
      <w:r w:rsidR="009475C9">
        <w:rPr>
          <w:rFonts w:ascii="Times New Roman" w:eastAsiaTheme="minorHAnsi" w:hAnsi="Times New Roman"/>
          <w:sz w:val="28"/>
          <w:szCs w:val="28"/>
          <w:lang w:val="en-GB"/>
        </w:rPr>
        <w:t>]</w:t>
      </w:r>
      <w:r w:rsidR="009475C9">
        <w:rPr>
          <w:rFonts w:ascii="Times New Roman" w:eastAsiaTheme="minorHAnsi" w:hAnsi="Times New Roman"/>
          <w:sz w:val="28"/>
          <w:szCs w:val="28"/>
          <w:lang w:val="en-GB"/>
        </w:rPr>
        <w:tab/>
        <w:t>It was submitted that investigations have been comp</w:t>
      </w:r>
      <w:r w:rsidR="001C0BD5">
        <w:rPr>
          <w:rFonts w:ascii="Times New Roman" w:eastAsiaTheme="minorHAnsi" w:hAnsi="Times New Roman"/>
          <w:sz w:val="28"/>
          <w:szCs w:val="28"/>
          <w:lang w:val="en-GB"/>
        </w:rPr>
        <w:t>l</w:t>
      </w:r>
      <w:r w:rsidR="009475C9">
        <w:rPr>
          <w:rFonts w:ascii="Times New Roman" w:eastAsiaTheme="minorHAnsi" w:hAnsi="Times New Roman"/>
          <w:sz w:val="28"/>
          <w:szCs w:val="28"/>
          <w:lang w:val="en-GB"/>
        </w:rPr>
        <w:t xml:space="preserve">eted and witnesses have given their statements, and have agreed to testify.  The Respondent’s Attorney citing </w:t>
      </w:r>
      <w:r w:rsidR="009475C9" w:rsidRPr="007C03BE">
        <w:rPr>
          <w:rFonts w:ascii="Times New Roman" w:eastAsiaTheme="minorHAnsi" w:hAnsi="Times New Roman"/>
          <w:b/>
          <w:sz w:val="28"/>
          <w:szCs w:val="28"/>
          <w:u w:val="single"/>
          <w:lang w:val="en-GB"/>
        </w:rPr>
        <w:t xml:space="preserve">S v </w:t>
      </w:r>
      <w:r w:rsidR="00C04484">
        <w:rPr>
          <w:rFonts w:ascii="Times New Roman" w:eastAsiaTheme="minorHAnsi" w:hAnsi="Times New Roman"/>
          <w:b/>
          <w:sz w:val="28"/>
          <w:szCs w:val="28"/>
          <w:u w:val="single"/>
          <w:lang w:val="en-GB"/>
        </w:rPr>
        <w:t xml:space="preserve">Hlongwa </w:t>
      </w:r>
      <w:r w:rsidR="009475C9" w:rsidRPr="007C03BE">
        <w:rPr>
          <w:rFonts w:ascii="Times New Roman" w:eastAsiaTheme="minorHAnsi" w:hAnsi="Times New Roman"/>
          <w:b/>
          <w:sz w:val="28"/>
          <w:szCs w:val="28"/>
          <w:u w:val="single"/>
          <w:lang w:val="en-GB"/>
        </w:rPr>
        <w:t xml:space="preserve">1979 (4) SA (D &amp; CLD) at page 114 – 115, as well as Musa Waya Kunene v Rex Criminal Appeal Case No. 03/2016 page 14 </w:t>
      </w:r>
      <w:r w:rsidR="009475C9">
        <w:rPr>
          <w:rFonts w:ascii="Times New Roman" w:eastAsiaTheme="minorHAnsi" w:hAnsi="Times New Roman"/>
          <w:sz w:val="28"/>
          <w:szCs w:val="28"/>
          <w:lang w:val="en-GB"/>
        </w:rPr>
        <w:t>opined that it is a settled legal position that Courts may rely on the Investigating O</w:t>
      </w:r>
      <w:r w:rsidR="007C03BE">
        <w:rPr>
          <w:rFonts w:ascii="Times New Roman" w:eastAsiaTheme="minorHAnsi" w:hAnsi="Times New Roman"/>
          <w:sz w:val="28"/>
          <w:szCs w:val="28"/>
          <w:lang w:val="en-GB"/>
        </w:rPr>
        <w:t>fficer’s opinion that the accused will interfere with State witnesses should he be released on bail, and this opinion ought not be supported by direct evidence.</w:t>
      </w:r>
    </w:p>
    <w:p w:rsidR="00490A23" w:rsidRDefault="00490A23" w:rsidP="007344BD">
      <w:pPr>
        <w:spacing w:after="160" w:line="480" w:lineRule="auto"/>
        <w:ind w:left="720" w:hanging="720"/>
        <w:jc w:val="both"/>
        <w:rPr>
          <w:rFonts w:ascii="Times New Roman" w:eastAsiaTheme="minorHAnsi" w:hAnsi="Times New Roman"/>
          <w:sz w:val="28"/>
          <w:szCs w:val="28"/>
          <w:lang w:val="en-GB"/>
        </w:rPr>
      </w:pPr>
    </w:p>
    <w:p w:rsidR="00490A23" w:rsidRDefault="00914C2C" w:rsidP="00490A23">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lastRenderedPageBreak/>
        <w:t>[23</w:t>
      </w:r>
      <w:r w:rsidR="00490A23">
        <w:rPr>
          <w:rFonts w:ascii="Times New Roman" w:eastAsiaTheme="minorHAnsi" w:hAnsi="Times New Roman"/>
          <w:sz w:val="28"/>
          <w:szCs w:val="28"/>
          <w:lang w:val="en-GB"/>
        </w:rPr>
        <w:t>]</w:t>
      </w:r>
      <w:r w:rsidR="00490A23">
        <w:rPr>
          <w:rFonts w:ascii="Times New Roman" w:eastAsiaTheme="minorHAnsi" w:hAnsi="Times New Roman"/>
          <w:sz w:val="28"/>
          <w:szCs w:val="28"/>
          <w:lang w:val="en-GB"/>
        </w:rPr>
        <w:tab/>
        <w:t>It was also the submission of Counsel herein that there is likelihood that the Applicant herein will undermine or jeopardise the objectives</w:t>
      </w:r>
      <w:r w:rsidR="0088623C">
        <w:rPr>
          <w:rFonts w:ascii="Times New Roman" w:eastAsiaTheme="minorHAnsi" w:hAnsi="Times New Roman"/>
          <w:sz w:val="28"/>
          <w:szCs w:val="28"/>
          <w:lang w:val="en-GB"/>
        </w:rPr>
        <w:t>,</w:t>
      </w:r>
      <w:r w:rsidR="00490A23">
        <w:rPr>
          <w:rFonts w:ascii="Times New Roman" w:eastAsiaTheme="minorHAnsi" w:hAnsi="Times New Roman"/>
          <w:sz w:val="28"/>
          <w:szCs w:val="28"/>
          <w:lang w:val="en-GB"/>
        </w:rPr>
        <w:t xml:space="preserve"> or proper functioning of the criminal justice system by causing the disturbance of public order, public peace and security.</w:t>
      </w:r>
    </w:p>
    <w:p w:rsidR="00490A23" w:rsidRDefault="00490A23" w:rsidP="00490A23">
      <w:pPr>
        <w:spacing w:after="160" w:line="480" w:lineRule="auto"/>
        <w:ind w:left="720" w:hanging="720"/>
        <w:jc w:val="both"/>
        <w:rPr>
          <w:rFonts w:ascii="Times New Roman" w:eastAsiaTheme="minorHAnsi" w:hAnsi="Times New Roman"/>
          <w:sz w:val="28"/>
          <w:szCs w:val="28"/>
          <w:lang w:val="en-GB"/>
        </w:rPr>
      </w:pPr>
    </w:p>
    <w:p w:rsidR="00490A23" w:rsidRPr="001C2AF7" w:rsidRDefault="00490A23" w:rsidP="00490A23">
      <w:pPr>
        <w:spacing w:after="160" w:line="480" w:lineRule="auto"/>
        <w:ind w:left="720" w:hanging="720"/>
        <w:jc w:val="both"/>
        <w:rPr>
          <w:rFonts w:ascii="Times New Roman" w:eastAsiaTheme="minorHAnsi" w:hAnsi="Times New Roman"/>
          <w:b/>
          <w:sz w:val="28"/>
          <w:szCs w:val="28"/>
          <w:u w:val="single"/>
          <w:lang w:val="en-GB"/>
        </w:rPr>
      </w:pPr>
      <w:r w:rsidRPr="001C2AF7">
        <w:rPr>
          <w:rFonts w:ascii="Times New Roman" w:eastAsiaTheme="minorHAnsi" w:hAnsi="Times New Roman"/>
          <w:b/>
          <w:sz w:val="28"/>
          <w:szCs w:val="28"/>
          <w:u w:val="single"/>
          <w:lang w:val="en-GB"/>
        </w:rPr>
        <w:t>ANALYSIS AND CONCLUSION</w:t>
      </w:r>
    </w:p>
    <w:p w:rsidR="00490A23" w:rsidRPr="001C2AF7" w:rsidRDefault="00914C2C" w:rsidP="00490A23">
      <w:pPr>
        <w:spacing w:after="160" w:line="480" w:lineRule="auto"/>
        <w:ind w:left="720" w:hanging="720"/>
        <w:jc w:val="both"/>
        <w:rPr>
          <w:rFonts w:ascii="Times New Roman" w:eastAsiaTheme="minorHAnsi" w:hAnsi="Times New Roman"/>
          <w:b/>
          <w:i/>
          <w:sz w:val="28"/>
          <w:szCs w:val="28"/>
          <w:lang w:val="en-GB"/>
        </w:rPr>
      </w:pPr>
      <w:r>
        <w:rPr>
          <w:rFonts w:ascii="Times New Roman" w:eastAsiaTheme="minorHAnsi" w:hAnsi="Times New Roman"/>
          <w:sz w:val="28"/>
          <w:szCs w:val="28"/>
          <w:lang w:val="en-GB"/>
        </w:rPr>
        <w:t>[24</w:t>
      </w:r>
      <w:r w:rsidR="00490A23">
        <w:rPr>
          <w:rFonts w:ascii="Times New Roman" w:eastAsiaTheme="minorHAnsi" w:hAnsi="Times New Roman"/>
          <w:sz w:val="28"/>
          <w:szCs w:val="28"/>
          <w:lang w:val="en-GB"/>
        </w:rPr>
        <w:t>]</w:t>
      </w:r>
      <w:r w:rsidR="00490A23">
        <w:rPr>
          <w:rFonts w:ascii="Times New Roman" w:eastAsiaTheme="minorHAnsi" w:hAnsi="Times New Roman"/>
          <w:sz w:val="28"/>
          <w:szCs w:val="28"/>
          <w:lang w:val="en-GB"/>
        </w:rPr>
        <w:tab/>
      </w:r>
      <w:r w:rsidR="00490A23" w:rsidRPr="001C2AF7">
        <w:rPr>
          <w:rFonts w:ascii="Times New Roman" w:eastAsiaTheme="minorHAnsi" w:hAnsi="Times New Roman"/>
          <w:b/>
          <w:i/>
          <w:sz w:val="28"/>
          <w:szCs w:val="28"/>
          <w:lang w:val="en-GB"/>
        </w:rPr>
        <w:t xml:space="preserve">“The two main criteria in deciding bail applications are indeed the likelihood of the Applicant not </w:t>
      </w:r>
      <w:r w:rsidR="00210F13" w:rsidRPr="001C2AF7">
        <w:rPr>
          <w:rFonts w:ascii="Times New Roman" w:eastAsiaTheme="minorHAnsi" w:hAnsi="Times New Roman"/>
          <w:b/>
          <w:i/>
          <w:sz w:val="28"/>
          <w:szCs w:val="28"/>
          <w:lang w:val="en-GB"/>
        </w:rPr>
        <w:t>standing trial and the likelihood of his interfering with Crown witnesses and the proper presentation of the case.  The two criteria level tend to coalesce because if the Applicant is a person who would attempt to influence Crown witnesses, it may be readily inferred that he may be tempted to abscond and not stand trial, there is a subsidiary factor also to be considered, namely, the prospects of success in the trial.”</w:t>
      </w:r>
    </w:p>
    <w:p w:rsidR="00210F13" w:rsidRPr="001E1A80" w:rsidRDefault="00210F13" w:rsidP="00490A23">
      <w:pPr>
        <w:spacing w:after="160" w:line="480" w:lineRule="auto"/>
        <w:ind w:left="720" w:hanging="720"/>
        <w:jc w:val="both"/>
        <w:rPr>
          <w:rFonts w:ascii="Times New Roman" w:eastAsiaTheme="minorHAnsi" w:hAnsi="Times New Roman"/>
          <w:b/>
          <w:sz w:val="28"/>
          <w:szCs w:val="28"/>
          <w:u w:val="single"/>
          <w:lang w:val="en-GB"/>
        </w:rPr>
      </w:pPr>
      <w:r>
        <w:rPr>
          <w:rFonts w:ascii="Times New Roman" w:eastAsiaTheme="minorHAnsi" w:hAnsi="Times New Roman"/>
          <w:sz w:val="28"/>
          <w:szCs w:val="28"/>
          <w:lang w:val="en-GB"/>
        </w:rPr>
        <w:tab/>
      </w:r>
      <w:r w:rsidRPr="001E1A80">
        <w:rPr>
          <w:rFonts w:ascii="Times New Roman" w:eastAsiaTheme="minorHAnsi" w:hAnsi="Times New Roman"/>
          <w:b/>
          <w:sz w:val="28"/>
          <w:szCs w:val="28"/>
          <w:u w:val="single"/>
          <w:lang w:val="en-GB"/>
        </w:rPr>
        <w:t>Per Nation C.J. in Ndlovu v Rex 1982 – SLR 51 at 52 E – F.</w:t>
      </w:r>
    </w:p>
    <w:p w:rsidR="00210F13" w:rsidRDefault="00210F13" w:rsidP="00490A23">
      <w:pPr>
        <w:spacing w:after="160" w:line="480" w:lineRule="auto"/>
        <w:ind w:left="720" w:hanging="720"/>
        <w:jc w:val="both"/>
        <w:rPr>
          <w:rFonts w:ascii="Times New Roman" w:eastAsiaTheme="minorHAnsi" w:hAnsi="Times New Roman"/>
          <w:sz w:val="28"/>
          <w:szCs w:val="28"/>
          <w:lang w:val="en-GB"/>
        </w:rPr>
      </w:pPr>
    </w:p>
    <w:p w:rsidR="00210F13" w:rsidRDefault="00914C2C" w:rsidP="00490A23">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[25</w:t>
      </w:r>
      <w:r w:rsidR="00210F13">
        <w:rPr>
          <w:rFonts w:ascii="Times New Roman" w:eastAsiaTheme="minorHAnsi" w:hAnsi="Times New Roman"/>
          <w:sz w:val="28"/>
          <w:szCs w:val="28"/>
          <w:lang w:val="en-GB"/>
        </w:rPr>
        <w:t>]</w:t>
      </w:r>
      <w:r w:rsidR="00210F13">
        <w:rPr>
          <w:rFonts w:ascii="Times New Roman" w:eastAsiaTheme="minorHAnsi" w:hAnsi="Times New Roman"/>
          <w:sz w:val="28"/>
          <w:szCs w:val="28"/>
          <w:lang w:val="en-GB"/>
        </w:rPr>
        <w:tab/>
      </w:r>
      <w:r w:rsidR="001E1A80">
        <w:rPr>
          <w:rFonts w:ascii="Times New Roman" w:eastAsiaTheme="minorHAnsi" w:hAnsi="Times New Roman"/>
          <w:sz w:val="28"/>
          <w:szCs w:val="28"/>
          <w:lang w:val="en-GB"/>
        </w:rPr>
        <w:t>The Applicant herein was arrested on the 17</w:t>
      </w:r>
      <w:r w:rsidR="001E1A80" w:rsidRPr="001E1A80">
        <w:rPr>
          <w:rFonts w:ascii="Times New Roman" w:eastAsiaTheme="minorHAnsi" w:hAnsi="Times New Roman"/>
          <w:sz w:val="28"/>
          <w:szCs w:val="28"/>
          <w:vertAlign w:val="superscript"/>
          <w:lang w:val="en-GB"/>
        </w:rPr>
        <w:t>th</w:t>
      </w:r>
      <w:r w:rsidR="001E1A80">
        <w:rPr>
          <w:rFonts w:ascii="Times New Roman" w:eastAsiaTheme="minorHAnsi" w:hAnsi="Times New Roman"/>
          <w:sz w:val="28"/>
          <w:szCs w:val="28"/>
          <w:lang w:val="en-GB"/>
        </w:rPr>
        <w:t xml:space="preserve"> of February, 2023.  He faces a c</w:t>
      </w:r>
      <w:r w:rsidR="001C2AF7">
        <w:rPr>
          <w:rFonts w:ascii="Times New Roman" w:eastAsiaTheme="minorHAnsi" w:hAnsi="Times New Roman"/>
          <w:sz w:val="28"/>
          <w:szCs w:val="28"/>
          <w:lang w:val="en-GB"/>
        </w:rPr>
        <w:t>harge of the murder of one Phila</w:t>
      </w:r>
      <w:r w:rsidR="001E1A80">
        <w:rPr>
          <w:rFonts w:ascii="Times New Roman" w:eastAsiaTheme="minorHAnsi" w:hAnsi="Times New Roman"/>
          <w:sz w:val="28"/>
          <w:szCs w:val="28"/>
          <w:lang w:val="en-GB"/>
        </w:rPr>
        <w:t>ngenkhosi Gamedze on the 16</w:t>
      </w:r>
      <w:r w:rsidR="001E1A80" w:rsidRPr="001E1A80">
        <w:rPr>
          <w:rFonts w:ascii="Times New Roman" w:eastAsiaTheme="minorHAnsi" w:hAnsi="Times New Roman"/>
          <w:sz w:val="28"/>
          <w:szCs w:val="28"/>
          <w:vertAlign w:val="superscript"/>
          <w:lang w:val="en-GB"/>
        </w:rPr>
        <w:t>th</w:t>
      </w:r>
      <w:r w:rsidR="001E1A80">
        <w:rPr>
          <w:rFonts w:ascii="Times New Roman" w:eastAsiaTheme="minorHAnsi" w:hAnsi="Times New Roman"/>
          <w:sz w:val="28"/>
          <w:szCs w:val="28"/>
          <w:lang w:val="en-GB"/>
        </w:rPr>
        <w:t xml:space="preserve"> of February, 2023.  It is trite that bail is a discreti</w:t>
      </w:r>
      <w:r w:rsidR="0088623C">
        <w:rPr>
          <w:rFonts w:ascii="Times New Roman" w:eastAsiaTheme="minorHAnsi" w:hAnsi="Times New Roman"/>
          <w:sz w:val="28"/>
          <w:szCs w:val="28"/>
          <w:lang w:val="en-GB"/>
        </w:rPr>
        <w:t>onary remedy, and the Court is re</w:t>
      </w:r>
      <w:r w:rsidR="001E1A80">
        <w:rPr>
          <w:rFonts w:ascii="Times New Roman" w:eastAsiaTheme="minorHAnsi" w:hAnsi="Times New Roman"/>
          <w:sz w:val="28"/>
          <w:szCs w:val="28"/>
          <w:lang w:val="en-GB"/>
        </w:rPr>
        <w:t xml:space="preserve">quired to exercise this discretion in a judicious manner, having due and </w:t>
      </w:r>
      <w:r w:rsidR="001E1A80">
        <w:rPr>
          <w:rFonts w:ascii="Times New Roman" w:eastAsiaTheme="minorHAnsi" w:hAnsi="Times New Roman"/>
          <w:sz w:val="28"/>
          <w:szCs w:val="28"/>
          <w:lang w:val="en-GB"/>
        </w:rPr>
        <w:lastRenderedPageBreak/>
        <w:t>proper regard to legislature provisions applicable</w:t>
      </w:r>
      <w:r w:rsidR="00540716">
        <w:rPr>
          <w:rFonts w:ascii="Times New Roman" w:eastAsiaTheme="minorHAnsi" w:hAnsi="Times New Roman"/>
          <w:sz w:val="28"/>
          <w:szCs w:val="28"/>
          <w:lang w:val="en-GB"/>
        </w:rPr>
        <w:t>,</w:t>
      </w:r>
      <w:r w:rsidR="001E1A80">
        <w:rPr>
          <w:rFonts w:ascii="Times New Roman" w:eastAsiaTheme="minorHAnsi" w:hAnsi="Times New Roman"/>
          <w:sz w:val="28"/>
          <w:szCs w:val="28"/>
          <w:lang w:val="en-GB"/>
        </w:rPr>
        <w:t xml:space="preserve"> and attendant thereto.  The said exceptional circumstances being pertinent to the peculiar circumstances of the case at hand (see </w:t>
      </w:r>
      <w:r w:rsidR="001E1A80" w:rsidRPr="001E1A80">
        <w:rPr>
          <w:rFonts w:ascii="Times New Roman" w:eastAsiaTheme="minorHAnsi" w:hAnsi="Times New Roman"/>
          <w:b/>
          <w:sz w:val="28"/>
          <w:szCs w:val="28"/>
          <w:u w:val="single"/>
          <w:lang w:val="en-GB"/>
        </w:rPr>
        <w:t>Sibusiso Bonginkhosi Shongwe v Rex Appeal Court Case No. 26/2015</w:t>
      </w:r>
      <w:r w:rsidR="001E1A80">
        <w:rPr>
          <w:rFonts w:ascii="Times New Roman" w:eastAsiaTheme="minorHAnsi" w:hAnsi="Times New Roman"/>
          <w:sz w:val="28"/>
          <w:szCs w:val="28"/>
          <w:lang w:val="en-GB"/>
        </w:rPr>
        <w:t>).</w:t>
      </w:r>
    </w:p>
    <w:p w:rsidR="001E1A80" w:rsidRDefault="001E1A80" w:rsidP="00490A23">
      <w:pPr>
        <w:spacing w:after="160" w:line="480" w:lineRule="auto"/>
        <w:ind w:left="720" w:hanging="720"/>
        <w:jc w:val="both"/>
        <w:rPr>
          <w:rFonts w:ascii="Times New Roman" w:eastAsiaTheme="minorHAnsi" w:hAnsi="Times New Roman"/>
          <w:sz w:val="28"/>
          <w:szCs w:val="28"/>
          <w:lang w:val="en-GB"/>
        </w:rPr>
      </w:pPr>
    </w:p>
    <w:p w:rsidR="001E1A80" w:rsidRDefault="00914C2C" w:rsidP="00490A23">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[26</w:t>
      </w:r>
      <w:r w:rsidR="001E1A80">
        <w:rPr>
          <w:rFonts w:ascii="Times New Roman" w:eastAsiaTheme="minorHAnsi" w:hAnsi="Times New Roman"/>
          <w:sz w:val="28"/>
          <w:szCs w:val="28"/>
          <w:lang w:val="en-GB"/>
        </w:rPr>
        <w:t>]</w:t>
      </w:r>
      <w:r w:rsidR="001E1A80">
        <w:rPr>
          <w:rFonts w:ascii="Times New Roman" w:eastAsiaTheme="minorHAnsi" w:hAnsi="Times New Roman"/>
          <w:sz w:val="28"/>
          <w:szCs w:val="28"/>
          <w:lang w:val="en-GB"/>
        </w:rPr>
        <w:tab/>
      </w:r>
      <w:r w:rsidR="00644BDA">
        <w:rPr>
          <w:rFonts w:ascii="Times New Roman" w:eastAsiaTheme="minorHAnsi" w:hAnsi="Times New Roman"/>
          <w:sz w:val="28"/>
          <w:szCs w:val="28"/>
          <w:lang w:val="en-GB"/>
        </w:rPr>
        <w:t xml:space="preserve">The Applicant’s bail application falls squarely within the provisions of the Fifth Schedule of the Criminal Procedure and Evidence Act of 1938 (CP&amp;E) as amended.  His bail application, because he is charged with murder, is to be determined and dealt with under </w:t>
      </w:r>
      <w:r w:rsidR="00644BDA" w:rsidRPr="00644BDA">
        <w:rPr>
          <w:rFonts w:ascii="Times New Roman" w:eastAsiaTheme="minorHAnsi" w:hAnsi="Times New Roman"/>
          <w:b/>
          <w:sz w:val="28"/>
          <w:szCs w:val="28"/>
          <w:u w:val="single"/>
          <w:lang w:val="en-GB"/>
        </w:rPr>
        <w:t>Section 96 (12) (a) of the CP&amp;E</w:t>
      </w:r>
      <w:r w:rsidR="00644BDA">
        <w:rPr>
          <w:rFonts w:ascii="Times New Roman" w:eastAsiaTheme="minorHAnsi" w:hAnsi="Times New Roman"/>
          <w:sz w:val="28"/>
          <w:szCs w:val="28"/>
          <w:lang w:val="en-GB"/>
        </w:rPr>
        <w:t xml:space="preserve"> </w:t>
      </w:r>
      <w:r w:rsidR="00644BDA" w:rsidRPr="00540716">
        <w:rPr>
          <w:rFonts w:ascii="Times New Roman" w:eastAsiaTheme="minorHAnsi" w:hAnsi="Times New Roman"/>
          <w:b/>
          <w:sz w:val="28"/>
          <w:szCs w:val="28"/>
          <w:lang w:val="en-GB"/>
        </w:rPr>
        <w:t>(</w:t>
      </w:r>
      <w:r w:rsidR="00644BDA" w:rsidRPr="00540716">
        <w:rPr>
          <w:rFonts w:ascii="Times New Roman" w:eastAsiaTheme="minorHAnsi" w:hAnsi="Times New Roman"/>
          <w:b/>
          <w:i/>
          <w:sz w:val="28"/>
          <w:szCs w:val="28"/>
          <w:lang w:val="en-GB"/>
        </w:rPr>
        <w:t>supra</w:t>
      </w:r>
      <w:r w:rsidR="00644BDA" w:rsidRPr="00540716">
        <w:rPr>
          <w:rFonts w:ascii="Times New Roman" w:eastAsiaTheme="minorHAnsi" w:hAnsi="Times New Roman"/>
          <w:b/>
          <w:sz w:val="28"/>
          <w:szCs w:val="28"/>
          <w:lang w:val="en-GB"/>
        </w:rPr>
        <w:t>).</w:t>
      </w:r>
    </w:p>
    <w:p w:rsidR="00F468CD" w:rsidRDefault="00F468CD" w:rsidP="00490A23">
      <w:pPr>
        <w:spacing w:after="160" w:line="480" w:lineRule="auto"/>
        <w:ind w:left="720" w:hanging="720"/>
        <w:jc w:val="both"/>
        <w:rPr>
          <w:rFonts w:ascii="Times New Roman" w:eastAsiaTheme="minorHAnsi" w:hAnsi="Times New Roman"/>
          <w:sz w:val="28"/>
          <w:szCs w:val="28"/>
          <w:lang w:val="en-GB"/>
        </w:rPr>
      </w:pPr>
    </w:p>
    <w:p w:rsidR="00F468CD" w:rsidRDefault="00914C2C" w:rsidP="00490A23">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[27</w:t>
      </w:r>
      <w:r w:rsidR="00F468CD">
        <w:rPr>
          <w:rFonts w:ascii="Times New Roman" w:eastAsiaTheme="minorHAnsi" w:hAnsi="Times New Roman"/>
          <w:sz w:val="28"/>
          <w:szCs w:val="28"/>
          <w:lang w:val="en-GB"/>
        </w:rPr>
        <w:t>]</w:t>
      </w:r>
      <w:r w:rsidR="00F468CD">
        <w:rPr>
          <w:rFonts w:ascii="Times New Roman" w:eastAsiaTheme="minorHAnsi" w:hAnsi="Times New Roman"/>
          <w:sz w:val="28"/>
          <w:szCs w:val="28"/>
          <w:lang w:val="en-GB"/>
        </w:rPr>
        <w:tab/>
        <w:t>The abovementioned section provides as follows:</w:t>
      </w:r>
    </w:p>
    <w:p w:rsidR="00F468CD" w:rsidRDefault="00F468CD" w:rsidP="00490A23">
      <w:pPr>
        <w:spacing w:after="160" w:line="480" w:lineRule="auto"/>
        <w:ind w:left="720" w:hanging="720"/>
        <w:jc w:val="both"/>
        <w:rPr>
          <w:rFonts w:ascii="Times New Roman" w:eastAsiaTheme="minorHAnsi" w:hAnsi="Times New Roman"/>
          <w:sz w:val="28"/>
          <w:szCs w:val="28"/>
          <w:lang w:val="en-GB"/>
        </w:rPr>
      </w:pPr>
    </w:p>
    <w:p w:rsidR="00F468CD" w:rsidRPr="009C01B0" w:rsidRDefault="00F468CD" w:rsidP="00F468CD">
      <w:pPr>
        <w:spacing w:after="160" w:line="480" w:lineRule="auto"/>
        <w:ind w:left="1440"/>
        <w:jc w:val="both"/>
        <w:rPr>
          <w:rFonts w:ascii="Times New Roman" w:eastAsiaTheme="minorHAnsi" w:hAnsi="Times New Roman"/>
          <w:b/>
          <w:i/>
          <w:sz w:val="28"/>
          <w:szCs w:val="28"/>
          <w:lang w:val="en-GB"/>
        </w:rPr>
      </w:pPr>
      <w:r w:rsidRPr="009C01B0">
        <w:rPr>
          <w:rFonts w:ascii="Times New Roman" w:eastAsiaTheme="minorHAnsi" w:hAnsi="Times New Roman"/>
          <w:b/>
          <w:i/>
          <w:sz w:val="28"/>
          <w:szCs w:val="28"/>
          <w:lang w:val="en-GB"/>
        </w:rPr>
        <w:t>“</w:t>
      </w:r>
      <w:r w:rsidR="00540716">
        <w:rPr>
          <w:rFonts w:ascii="Times New Roman" w:eastAsiaTheme="minorHAnsi" w:hAnsi="Times New Roman"/>
          <w:b/>
          <w:i/>
          <w:sz w:val="28"/>
          <w:szCs w:val="28"/>
          <w:lang w:val="en-GB"/>
        </w:rPr>
        <w:t xml:space="preserve"> (12) </w:t>
      </w:r>
      <w:r w:rsidRPr="009C01B0">
        <w:rPr>
          <w:rFonts w:ascii="Times New Roman" w:eastAsiaTheme="minorHAnsi" w:hAnsi="Times New Roman"/>
          <w:b/>
          <w:i/>
          <w:sz w:val="28"/>
          <w:szCs w:val="28"/>
          <w:lang w:val="en-GB"/>
        </w:rPr>
        <w:t>Notwithstanding any provision of this Act where an accused is c</w:t>
      </w:r>
      <w:r w:rsidR="00540716">
        <w:rPr>
          <w:rFonts w:ascii="Times New Roman" w:eastAsiaTheme="minorHAnsi" w:hAnsi="Times New Roman"/>
          <w:b/>
          <w:i/>
          <w:sz w:val="28"/>
          <w:szCs w:val="28"/>
          <w:lang w:val="en-GB"/>
        </w:rPr>
        <w:t>harged with an offence referred to-</w:t>
      </w:r>
    </w:p>
    <w:p w:rsidR="00F468CD" w:rsidRPr="009C01B0" w:rsidRDefault="00F468CD" w:rsidP="00490A23">
      <w:pPr>
        <w:spacing w:after="160" w:line="480" w:lineRule="auto"/>
        <w:ind w:left="720" w:hanging="720"/>
        <w:jc w:val="both"/>
        <w:rPr>
          <w:rFonts w:ascii="Times New Roman" w:eastAsiaTheme="minorHAnsi" w:hAnsi="Times New Roman"/>
          <w:b/>
          <w:i/>
          <w:sz w:val="28"/>
          <w:szCs w:val="28"/>
          <w:lang w:val="en-GB"/>
        </w:rPr>
      </w:pPr>
    </w:p>
    <w:p w:rsidR="00F468CD" w:rsidRPr="009C01B0" w:rsidRDefault="00F468CD" w:rsidP="00F468CD">
      <w:pPr>
        <w:pStyle w:val="ListParagraph"/>
        <w:numPr>
          <w:ilvl w:val="0"/>
          <w:numId w:val="16"/>
        </w:numPr>
        <w:spacing w:after="160" w:line="480" w:lineRule="auto"/>
        <w:jc w:val="both"/>
        <w:rPr>
          <w:rFonts w:ascii="Times New Roman" w:eastAsiaTheme="minorHAnsi" w:hAnsi="Times New Roman"/>
          <w:b/>
          <w:i/>
          <w:sz w:val="28"/>
          <w:szCs w:val="28"/>
          <w:lang w:val="en-GB"/>
        </w:rPr>
      </w:pPr>
      <w:r w:rsidRPr="009C01B0">
        <w:rPr>
          <w:rFonts w:ascii="Times New Roman" w:eastAsiaTheme="minorHAnsi" w:hAnsi="Times New Roman"/>
          <w:b/>
          <w:i/>
          <w:sz w:val="28"/>
          <w:szCs w:val="28"/>
          <w:lang w:val="en-GB"/>
        </w:rPr>
        <w:t>In the Fifth Schedule the Court shall order that the accused be detained in custody until her or she is dealt with in accordance with the law, unless the</w:t>
      </w:r>
      <w:r w:rsidR="00540716">
        <w:rPr>
          <w:rFonts w:ascii="Times New Roman" w:eastAsiaTheme="minorHAnsi" w:hAnsi="Times New Roman"/>
          <w:b/>
          <w:i/>
          <w:sz w:val="28"/>
          <w:szCs w:val="28"/>
          <w:lang w:val="en-GB"/>
        </w:rPr>
        <w:t xml:space="preserve"> a</w:t>
      </w:r>
      <w:r w:rsidRPr="009C01B0">
        <w:rPr>
          <w:rFonts w:ascii="Times New Roman" w:eastAsiaTheme="minorHAnsi" w:hAnsi="Times New Roman"/>
          <w:b/>
          <w:i/>
          <w:sz w:val="28"/>
          <w:szCs w:val="28"/>
          <w:lang w:val="en-GB"/>
        </w:rPr>
        <w:t xml:space="preserve">ccused, having been given a reasonable opportunity to do so, </w:t>
      </w:r>
      <w:r w:rsidRPr="009C01B0">
        <w:rPr>
          <w:rFonts w:ascii="Times New Roman" w:eastAsiaTheme="minorHAnsi" w:hAnsi="Times New Roman"/>
          <w:b/>
          <w:i/>
          <w:sz w:val="28"/>
          <w:szCs w:val="28"/>
          <w:lang w:val="en-GB"/>
        </w:rPr>
        <w:lastRenderedPageBreak/>
        <w:t>adduces evidence which satisfies the Court that exceptional circumstances exist which in the interest of justice permit his or her release.”</w:t>
      </w:r>
    </w:p>
    <w:p w:rsidR="00F468CD" w:rsidRDefault="00F468CD" w:rsidP="00F468CD">
      <w:pPr>
        <w:spacing w:after="160" w:line="480" w:lineRule="auto"/>
        <w:jc w:val="both"/>
        <w:rPr>
          <w:rFonts w:ascii="Times New Roman" w:eastAsiaTheme="minorHAnsi" w:hAnsi="Times New Roman"/>
          <w:sz w:val="28"/>
          <w:szCs w:val="28"/>
          <w:lang w:val="en-GB"/>
        </w:rPr>
      </w:pPr>
    </w:p>
    <w:p w:rsidR="00F468CD" w:rsidRDefault="00914C2C" w:rsidP="00FA31F7">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[28</w:t>
      </w:r>
      <w:r w:rsidR="00F468CD">
        <w:rPr>
          <w:rFonts w:ascii="Times New Roman" w:eastAsiaTheme="minorHAnsi" w:hAnsi="Times New Roman"/>
          <w:sz w:val="28"/>
          <w:szCs w:val="28"/>
          <w:lang w:val="en-GB"/>
        </w:rPr>
        <w:t>]</w:t>
      </w:r>
      <w:r w:rsidR="00F468CD">
        <w:rPr>
          <w:rFonts w:ascii="Times New Roman" w:eastAsiaTheme="minorHAnsi" w:hAnsi="Times New Roman"/>
          <w:sz w:val="28"/>
          <w:szCs w:val="28"/>
          <w:lang w:val="en-GB"/>
        </w:rPr>
        <w:tab/>
      </w:r>
      <w:r w:rsidR="00A671FE">
        <w:rPr>
          <w:rFonts w:ascii="Times New Roman" w:eastAsiaTheme="minorHAnsi" w:hAnsi="Times New Roman"/>
          <w:sz w:val="28"/>
          <w:szCs w:val="28"/>
          <w:lang w:val="en-GB"/>
        </w:rPr>
        <w:t xml:space="preserve">Indeed the Respondent herein raised as a point of law that the Applicant has failed to make averments in his Founding Affidavit which would satisfy this Court that indeed exceptional circumstances do exist that warrant the Applicant’s release on bail.  It is trite that the onus of proving on a balance of probabilities the existence of these special or exceptional circumstances which would permit his release on bail.  (see </w:t>
      </w:r>
      <w:r w:rsidR="00A671FE" w:rsidRPr="00FA31F7">
        <w:rPr>
          <w:rFonts w:ascii="Times New Roman" w:eastAsiaTheme="minorHAnsi" w:hAnsi="Times New Roman"/>
          <w:b/>
          <w:sz w:val="28"/>
          <w:szCs w:val="28"/>
          <w:u w:val="single"/>
          <w:lang w:val="en-GB"/>
        </w:rPr>
        <w:t xml:space="preserve">Wonder Dlamini and Another v Rex Supreme Court Criminal Case No. 01/2013, Director of Public Prosecutions v </w:t>
      </w:r>
      <w:r w:rsidR="000E4D25">
        <w:rPr>
          <w:rFonts w:ascii="Times New Roman" w:eastAsiaTheme="minorHAnsi" w:hAnsi="Times New Roman"/>
          <w:b/>
          <w:sz w:val="28"/>
          <w:szCs w:val="28"/>
          <w:u w:val="single"/>
          <w:lang w:val="en-GB"/>
        </w:rPr>
        <w:t>Bhe</w:t>
      </w:r>
      <w:r w:rsidR="00FA31F7" w:rsidRPr="00FA31F7">
        <w:rPr>
          <w:rFonts w:ascii="Times New Roman" w:eastAsiaTheme="minorHAnsi" w:hAnsi="Times New Roman"/>
          <w:b/>
          <w:sz w:val="28"/>
          <w:szCs w:val="28"/>
          <w:u w:val="single"/>
          <w:lang w:val="en-GB"/>
        </w:rPr>
        <w:t>kwakhe Meshack Dlamini and 2 Others Supreme Court Case Criminal Appeal Case No. 31/2015</w:t>
      </w:r>
      <w:r w:rsidR="00FA31F7">
        <w:rPr>
          <w:rFonts w:ascii="Times New Roman" w:eastAsiaTheme="minorHAnsi" w:hAnsi="Times New Roman"/>
          <w:sz w:val="28"/>
          <w:szCs w:val="28"/>
          <w:lang w:val="en-GB"/>
        </w:rPr>
        <w:t>.</w:t>
      </w:r>
    </w:p>
    <w:p w:rsidR="00FA31F7" w:rsidRDefault="00FA31F7" w:rsidP="00F468CD">
      <w:pPr>
        <w:spacing w:after="160" w:line="480" w:lineRule="auto"/>
        <w:jc w:val="both"/>
        <w:rPr>
          <w:rFonts w:ascii="Times New Roman" w:eastAsiaTheme="minorHAnsi" w:hAnsi="Times New Roman"/>
          <w:sz w:val="28"/>
          <w:szCs w:val="28"/>
          <w:lang w:val="en-GB"/>
        </w:rPr>
      </w:pPr>
    </w:p>
    <w:p w:rsidR="00FA31F7" w:rsidRDefault="00914C2C" w:rsidP="001778C7">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[29</w:t>
      </w:r>
      <w:r w:rsidR="00FA31F7">
        <w:rPr>
          <w:rFonts w:ascii="Times New Roman" w:eastAsiaTheme="minorHAnsi" w:hAnsi="Times New Roman"/>
          <w:sz w:val="28"/>
          <w:szCs w:val="28"/>
          <w:lang w:val="en-GB"/>
        </w:rPr>
        <w:t>]</w:t>
      </w:r>
      <w:r w:rsidR="00FA31F7">
        <w:rPr>
          <w:rFonts w:ascii="Times New Roman" w:eastAsiaTheme="minorHAnsi" w:hAnsi="Times New Roman"/>
          <w:sz w:val="28"/>
          <w:szCs w:val="28"/>
          <w:lang w:val="en-GB"/>
        </w:rPr>
        <w:tab/>
      </w:r>
      <w:r w:rsidR="001778C7">
        <w:rPr>
          <w:rFonts w:ascii="Times New Roman" w:eastAsiaTheme="minorHAnsi" w:hAnsi="Times New Roman"/>
          <w:sz w:val="28"/>
          <w:szCs w:val="28"/>
          <w:lang w:val="en-GB"/>
        </w:rPr>
        <w:t>What falls to be decided by this Court is whether th</w:t>
      </w:r>
      <w:r w:rsidR="0092308D">
        <w:rPr>
          <w:rFonts w:ascii="Times New Roman" w:eastAsiaTheme="minorHAnsi" w:hAnsi="Times New Roman"/>
          <w:sz w:val="28"/>
          <w:szCs w:val="28"/>
          <w:lang w:val="en-GB"/>
        </w:rPr>
        <w:t xml:space="preserve">e Applicant has established </w:t>
      </w:r>
      <w:r w:rsidR="001778C7">
        <w:rPr>
          <w:rFonts w:ascii="Times New Roman" w:eastAsiaTheme="minorHAnsi" w:hAnsi="Times New Roman"/>
          <w:sz w:val="28"/>
          <w:szCs w:val="28"/>
          <w:lang w:val="en-GB"/>
        </w:rPr>
        <w:t>exceptional circumstances on a balance of probabilities.  The Applicant in advancing his submissions in motivation of the grant of his bail application, submitted the following:</w:t>
      </w:r>
    </w:p>
    <w:p w:rsidR="001778C7" w:rsidRDefault="001778C7" w:rsidP="001778C7">
      <w:pPr>
        <w:spacing w:after="160" w:line="480" w:lineRule="auto"/>
        <w:ind w:left="720" w:hanging="720"/>
        <w:jc w:val="both"/>
        <w:rPr>
          <w:rFonts w:ascii="Times New Roman" w:eastAsiaTheme="minorHAnsi" w:hAnsi="Times New Roman"/>
          <w:sz w:val="28"/>
          <w:szCs w:val="28"/>
          <w:lang w:val="en-GB"/>
        </w:rPr>
      </w:pPr>
    </w:p>
    <w:p w:rsidR="001778C7" w:rsidRDefault="00914C2C" w:rsidP="001778C7">
      <w:pPr>
        <w:spacing w:after="160" w:line="480" w:lineRule="auto"/>
        <w:ind w:left="144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lastRenderedPageBreak/>
        <w:t>29</w:t>
      </w:r>
      <w:r w:rsidR="001778C7">
        <w:rPr>
          <w:rFonts w:ascii="Times New Roman" w:eastAsiaTheme="minorHAnsi" w:hAnsi="Times New Roman"/>
          <w:sz w:val="28"/>
          <w:szCs w:val="28"/>
          <w:lang w:val="en-GB"/>
        </w:rPr>
        <w:t>.1</w:t>
      </w:r>
      <w:r w:rsidR="001778C7">
        <w:rPr>
          <w:rFonts w:ascii="Times New Roman" w:eastAsiaTheme="minorHAnsi" w:hAnsi="Times New Roman"/>
          <w:sz w:val="28"/>
          <w:szCs w:val="28"/>
          <w:lang w:val="en-GB"/>
        </w:rPr>
        <w:tab/>
        <w:t>That he is the brea</w:t>
      </w:r>
      <w:r w:rsidR="0092308D">
        <w:rPr>
          <w:rFonts w:ascii="Times New Roman" w:eastAsiaTheme="minorHAnsi" w:hAnsi="Times New Roman"/>
          <w:sz w:val="28"/>
          <w:szCs w:val="28"/>
          <w:lang w:val="en-GB"/>
        </w:rPr>
        <w:t>dwinner at his home with dependa</w:t>
      </w:r>
      <w:r w:rsidR="001778C7">
        <w:rPr>
          <w:rFonts w:ascii="Times New Roman" w:eastAsiaTheme="minorHAnsi" w:hAnsi="Times New Roman"/>
          <w:sz w:val="28"/>
          <w:szCs w:val="28"/>
          <w:lang w:val="en-GB"/>
        </w:rPr>
        <w:t>nts in excess of nine in number.</w:t>
      </w:r>
    </w:p>
    <w:p w:rsidR="001778C7" w:rsidRDefault="001778C7" w:rsidP="001778C7">
      <w:pPr>
        <w:spacing w:after="160" w:line="480" w:lineRule="auto"/>
        <w:ind w:left="1440" w:hanging="720"/>
        <w:jc w:val="both"/>
        <w:rPr>
          <w:rFonts w:ascii="Times New Roman" w:eastAsiaTheme="minorHAnsi" w:hAnsi="Times New Roman"/>
          <w:sz w:val="28"/>
          <w:szCs w:val="28"/>
          <w:lang w:val="en-GB"/>
        </w:rPr>
      </w:pPr>
    </w:p>
    <w:p w:rsidR="001778C7" w:rsidRDefault="00914C2C" w:rsidP="001778C7">
      <w:pPr>
        <w:spacing w:after="160" w:line="480" w:lineRule="auto"/>
        <w:ind w:left="144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29</w:t>
      </w:r>
      <w:r w:rsidR="001778C7">
        <w:rPr>
          <w:rFonts w:ascii="Times New Roman" w:eastAsiaTheme="minorHAnsi" w:hAnsi="Times New Roman"/>
          <w:sz w:val="28"/>
          <w:szCs w:val="28"/>
          <w:lang w:val="en-GB"/>
        </w:rPr>
        <w:t>.2</w:t>
      </w:r>
      <w:r w:rsidR="001778C7">
        <w:rPr>
          <w:rFonts w:ascii="Times New Roman" w:eastAsiaTheme="minorHAnsi" w:hAnsi="Times New Roman"/>
          <w:sz w:val="28"/>
          <w:szCs w:val="28"/>
          <w:lang w:val="en-GB"/>
        </w:rPr>
        <w:tab/>
        <w:t>That he suffers from a terminal illness which illness was discovered whilst he was already incarcerated.</w:t>
      </w:r>
    </w:p>
    <w:p w:rsidR="001778C7" w:rsidRDefault="001778C7" w:rsidP="001778C7">
      <w:pPr>
        <w:spacing w:after="160" w:line="480" w:lineRule="auto"/>
        <w:ind w:left="1440" w:hanging="720"/>
        <w:jc w:val="both"/>
        <w:rPr>
          <w:rFonts w:ascii="Times New Roman" w:eastAsiaTheme="minorHAnsi" w:hAnsi="Times New Roman"/>
          <w:sz w:val="28"/>
          <w:szCs w:val="28"/>
          <w:lang w:val="en-GB"/>
        </w:rPr>
      </w:pPr>
    </w:p>
    <w:p w:rsidR="001778C7" w:rsidRDefault="00914C2C" w:rsidP="001778C7">
      <w:pPr>
        <w:spacing w:after="160" w:line="480" w:lineRule="auto"/>
        <w:ind w:left="144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29</w:t>
      </w:r>
      <w:r w:rsidR="001778C7">
        <w:rPr>
          <w:rFonts w:ascii="Times New Roman" w:eastAsiaTheme="minorHAnsi" w:hAnsi="Times New Roman"/>
          <w:sz w:val="28"/>
          <w:szCs w:val="28"/>
          <w:lang w:val="en-GB"/>
        </w:rPr>
        <w:t>.3</w:t>
      </w:r>
      <w:r w:rsidR="001778C7">
        <w:rPr>
          <w:rFonts w:ascii="Times New Roman" w:eastAsiaTheme="minorHAnsi" w:hAnsi="Times New Roman"/>
          <w:sz w:val="28"/>
          <w:szCs w:val="28"/>
          <w:lang w:val="en-GB"/>
        </w:rPr>
        <w:tab/>
        <w:t>That Courts have held that evidence of an</w:t>
      </w:r>
      <w:r w:rsidR="0092308D">
        <w:rPr>
          <w:rFonts w:ascii="Times New Roman" w:eastAsiaTheme="minorHAnsi" w:hAnsi="Times New Roman"/>
          <w:sz w:val="28"/>
          <w:szCs w:val="28"/>
          <w:lang w:val="en-GB"/>
        </w:rPr>
        <w:t xml:space="preserve"> “</w:t>
      </w:r>
      <w:r w:rsidR="001778C7">
        <w:rPr>
          <w:rFonts w:ascii="Times New Roman" w:eastAsiaTheme="minorHAnsi" w:hAnsi="Times New Roman"/>
          <w:sz w:val="28"/>
          <w:szCs w:val="28"/>
          <w:lang w:val="en-GB"/>
        </w:rPr>
        <w:t>alibi</w:t>
      </w:r>
      <w:r w:rsidR="0092308D">
        <w:rPr>
          <w:rFonts w:ascii="Times New Roman" w:eastAsiaTheme="minorHAnsi" w:hAnsi="Times New Roman"/>
          <w:sz w:val="28"/>
          <w:szCs w:val="28"/>
          <w:lang w:val="en-GB"/>
        </w:rPr>
        <w:t>”</w:t>
      </w:r>
      <w:r w:rsidR="001778C7">
        <w:rPr>
          <w:rFonts w:ascii="Times New Roman" w:eastAsiaTheme="minorHAnsi" w:hAnsi="Times New Roman"/>
          <w:sz w:val="28"/>
          <w:szCs w:val="28"/>
          <w:lang w:val="en-GB"/>
        </w:rPr>
        <w:t xml:space="preserve"> as a defence may also constitute an exception circumstance.  An eye-witness who was present at the scene of the crime who made a sworn statement that he did not see the Applicant assault the deceased.  It was argued that in any event</w:t>
      </w:r>
      <w:r w:rsidR="0092308D">
        <w:rPr>
          <w:rFonts w:ascii="Times New Roman" w:eastAsiaTheme="minorHAnsi" w:hAnsi="Times New Roman"/>
          <w:sz w:val="28"/>
          <w:szCs w:val="28"/>
          <w:lang w:val="en-GB"/>
        </w:rPr>
        <w:t>,</w:t>
      </w:r>
      <w:r w:rsidR="001778C7">
        <w:rPr>
          <w:rFonts w:ascii="Times New Roman" w:eastAsiaTheme="minorHAnsi" w:hAnsi="Times New Roman"/>
          <w:sz w:val="28"/>
          <w:szCs w:val="28"/>
          <w:lang w:val="en-GB"/>
        </w:rPr>
        <w:t xml:space="preserve"> the averments of the Investigating Officer can only be viewed as hearsay evidence, and cannot trump that of the eye-witness.</w:t>
      </w:r>
    </w:p>
    <w:p w:rsidR="001778C7" w:rsidRDefault="001778C7" w:rsidP="001778C7">
      <w:pPr>
        <w:spacing w:after="160" w:line="480" w:lineRule="auto"/>
        <w:jc w:val="both"/>
        <w:rPr>
          <w:rFonts w:ascii="Times New Roman" w:eastAsiaTheme="minorHAnsi" w:hAnsi="Times New Roman"/>
          <w:sz w:val="28"/>
          <w:szCs w:val="28"/>
          <w:lang w:val="en-GB"/>
        </w:rPr>
      </w:pPr>
    </w:p>
    <w:p w:rsidR="001778C7" w:rsidRDefault="00914C2C" w:rsidP="00C04484">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[30</w:t>
      </w:r>
      <w:r w:rsidR="001778C7">
        <w:rPr>
          <w:rFonts w:ascii="Times New Roman" w:eastAsiaTheme="minorHAnsi" w:hAnsi="Times New Roman"/>
          <w:sz w:val="28"/>
          <w:szCs w:val="28"/>
          <w:lang w:val="en-GB"/>
        </w:rPr>
        <w:t>]</w:t>
      </w:r>
      <w:r w:rsidR="001778C7">
        <w:rPr>
          <w:rFonts w:ascii="Times New Roman" w:eastAsiaTheme="minorHAnsi" w:hAnsi="Times New Roman"/>
          <w:sz w:val="28"/>
          <w:szCs w:val="28"/>
          <w:lang w:val="en-GB"/>
        </w:rPr>
        <w:tab/>
      </w:r>
      <w:r w:rsidR="00DC2FCF">
        <w:rPr>
          <w:rFonts w:ascii="Times New Roman" w:eastAsiaTheme="minorHAnsi" w:hAnsi="Times New Roman"/>
          <w:sz w:val="28"/>
          <w:szCs w:val="28"/>
          <w:lang w:val="en-GB"/>
        </w:rPr>
        <w:t>The Crown in its submissions in opposition, highlighted that the Applicant makes a very bare submission alleging that he suffers from a terminal illness, which was allegedly discovered whilst he was already incarcerated, but no medical records have been brought and adduced before Court as evidence to buttress these averments by Applicants.  The Court herein</w:t>
      </w:r>
      <w:r w:rsidR="0092308D">
        <w:rPr>
          <w:rFonts w:ascii="Times New Roman" w:eastAsiaTheme="minorHAnsi" w:hAnsi="Times New Roman"/>
          <w:sz w:val="28"/>
          <w:szCs w:val="28"/>
          <w:lang w:val="en-GB"/>
        </w:rPr>
        <w:t>,</w:t>
      </w:r>
      <w:r w:rsidR="00DC2FCF">
        <w:rPr>
          <w:rFonts w:ascii="Times New Roman" w:eastAsiaTheme="minorHAnsi" w:hAnsi="Times New Roman"/>
          <w:sz w:val="28"/>
          <w:szCs w:val="28"/>
          <w:lang w:val="en-GB"/>
        </w:rPr>
        <w:t xml:space="preserve"> bearing in mind that the Applicant bears the onus of proving on a balance </w:t>
      </w:r>
      <w:r w:rsidR="00DC2FCF">
        <w:rPr>
          <w:rFonts w:ascii="Times New Roman" w:eastAsiaTheme="minorHAnsi" w:hAnsi="Times New Roman"/>
          <w:sz w:val="28"/>
          <w:szCs w:val="28"/>
          <w:lang w:val="en-GB"/>
        </w:rPr>
        <w:lastRenderedPageBreak/>
        <w:t>of probabilities the existence of</w:t>
      </w:r>
      <w:r w:rsidR="0092308D">
        <w:rPr>
          <w:rFonts w:ascii="Times New Roman" w:eastAsiaTheme="minorHAnsi" w:hAnsi="Times New Roman"/>
          <w:sz w:val="28"/>
          <w:szCs w:val="28"/>
          <w:lang w:val="en-GB"/>
        </w:rPr>
        <w:t xml:space="preserve"> exceptional</w:t>
      </w:r>
      <w:r w:rsidR="00DC2FCF">
        <w:rPr>
          <w:rFonts w:ascii="Times New Roman" w:eastAsiaTheme="minorHAnsi" w:hAnsi="Times New Roman"/>
          <w:sz w:val="28"/>
          <w:szCs w:val="28"/>
          <w:lang w:val="en-GB"/>
        </w:rPr>
        <w:t xml:space="preserve"> or special circumstances which would warrant his release on bail (see </w:t>
      </w:r>
      <w:r w:rsidR="00DC2FCF" w:rsidRPr="00DC2FCF">
        <w:rPr>
          <w:rFonts w:ascii="Times New Roman" w:eastAsiaTheme="minorHAnsi" w:hAnsi="Times New Roman"/>
          <w:b/>
          <w:sz w:val="28"/>
          <w:szCs w:val="28"/>
          <w:u w:val="single"/>
          <w:lang w:val="en-GB"/>
        </w:rPr>
        <w:t>Wonder Dlamini &amp; Another v Rex</w:t>
      </w:r>
      <w:r w:rsidR="00DC2FCF">
        <w:rPr>
          <w:rFonts w:ascii="Times New Roman" w:eastAsiaTheme="minorHAnsi" w:hAnsi="Times New Roman"/>
          <w:sz w:val="28"/>
          <w:szCs w:val="28"/>
          <w:lang w:val="en-GB"/>
        </w:rPr>
        <w:t xml:space="preserve"> </w:t>
      </w:r>
      <w:r w:rsidR="00DC2FCF" w:rsidRPr="0092308D">
        <w:rPr>
          <w:rFonts w:ascii="Times New Roman" w:eastAsiaTheme="minorHAnsi" w:hAnsi="Times New Roman"/>
          <w:b/>
          <w:sz w:val="28"/>
          <w:szCs w:val="28"/>
          <w:lang w:val="en-GB"/>
        </w:rPr>
        <w:t>(</w:t>
      </w:r>
      <w:r w:rsidR="00DC2FCF" w:rsidRPr="0092308D">
        <w:rPr>
          <w:rFonts w:ascii="Times New Roman" w:eastAsiaTheme="minorHAnsi" w:hAnsi="Times New Roman"/>
          <w:b/>
          <w:i/>
          <w:sz w:val="28"/>
          <w:szCs w:val="28"/>
          <w:lang w:val="en-GB"/>
        </w:rPr>
        <w:t>supra</w:t>
      </w:r>
      <w:r w:rsidR="00DC2FCF" w:rsidRPr="0092308D">
        <w:rPr>
          <w:rFonts w:ascii="Times New Roman" w:eastAsiaTheme="minorHAnsi" w:hAnsi="Times New Roman"/>
          <w:b/>
          <w:sz w:val="28"/>
          <w:szCs w:val="28"/>
          <w:lang w:val="en-GB"/>
        </w:rPr>
        <w:t>).</w:t>
      </w:r>
    </w:p>
    <w:p w:rsidR="00DC2FCF" w:rsidRDefault="00DC2FCF" w:rsidP="001778C7">
      <w:pPr>
        <w:spacing w:after="160" w:line="480" w:lineRule="auto"/>
        <w:jc w:val="both"/>
        <w:rPr>
          <w:rFonts w:ascii="Times New Roman" w:eastAsiaTheme="minorHAnsi" w:hAnsi="Times New Roman"/>
          <w:sz w:val="28"/>
          <w:szCs w:val="28"/>
          <w:lang w:val="en-GB"/>
        </w:rPr>
      </w:pPr>
    </w:p>
    <w:p w:rsidR="00DC2FCF" w:rsidRDefault="00914C2C" w:rsidP="008F7AD4">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[31</w:t>
      </w:r>
      <w:r w:rsidR="00DC2FCF">
        <w:rPr>
          <w:rFonts w:ascii="Times New Roman" w:eastAsiaTheme="minorHAnsi" w:hAnsi="Times New Roman"/>
          <w:sz w:val="28"/>
          <w:szCs w:val="28"/>
          <w:lang w:val="en-GB"/>
        </w:rPr>
        <w:t>]</w:t>
      </w:r>
      <w:r w:rsidR="00DC2FCF">
        <w:rPr>
          <w:rFonts w:ascii="Times New Roman" w:eastAsiaTheme="minorHAnsi" w:hAnsi="Times New Roman"/>
          <w:sz w:val="28"/>
          <w:szCs w:val="28"/>
          <w:lang w:val="en-GB"/>
        </w:rPr>
        <w:tab/>
      </w:r>
      <w:r w:rsidR="0037394E">
        <w:rPr>
          <w:rFonts w:ascii="Times New Roman" w:eastAsiaTheme="minorHAnsi" w:hAnsi="Times New Roman"/>
          <w:sz w:val="28"/>
          <w:szCs w:val="28"/>
          <w:lang w:val="en-GB"/>
        </w:rPr>
        <w:t xml:space="preserve">The Court in this regard finds that the Applicant </w:t>
      </w:r>
      <w:r w:rsidR="0092308D">
        <w:rPr>
          <w:rFonts w:ascii="Times New Roman" w:eastAsiaTheme="minorHAnsi" w:hAnsi="Times New Roman"/>
          <w:sz w:val="28"/>
          <w:szCs w:val="28"/>
          <w:lang w:val="en-GB"/>
        </w:rPr>
        <w:t>has failed to submit any extrinsic</w:t>
      </w:r>
      <w:r w:rsidR="0037394E">
        <w:rPr>
          <w:rFonts w:ascii="Times New Roman" w:eastAsiaTheme="minorHAnsi" w:hAnsi="Times New Roman"/>
          <w:sz w:val="28"/>
          <w:szCs w:val="28"/>
          <w:lang w:val="en-GB"/>
        </w:rPr>
        <w:t xml:space="preserve"> evidence to substantiate the averment that he suffers from a terminal illness.  He did not even deign to giv</w:t>
      </w:r>
      <w:r w:rsidR="0092308D">
        <w:rPr>
          <w:rFonts w:ascii="Times New Roman" w:eastAsiaTheme="minorHAnsi" w:hAnsi="Times New Roman"/>
          <w:sz w:val="28"/>
          <w:szCs w:val="28"/>
          <w:lang w:val="en-GB"/>
        </w:rPr>
        <w:t xml:space="preserve">e the illness a name, let alone provide </w:t>
      </w:r>
      <w:r w:rsidR="00F41C7A">
        <w:rPr>
          <w:rFonts w:ascii="Times New Roman" w:eastAsiaTheme="minorHAnsi" w:hAnsi="Times New Roman"/>
          <w:sz w:val="28"/>
          <w:szCs w:val="28"/>
          <w:lang w:val="en-GB"/>
        </w:rPr>
        <w:t>the Court with medical records to determine, not only its very existence, but also whether or not the illness cannot be effectively treated be it at the medical staff at the Correctional Facility where the App</w:t>
      </w:r>
      <w:r w:rsidR="0092308D">
        <w:rPr>
          <w:rFonts w:ascii="Times New Roman" w:eastAsiaTheme="minorHAnsi" w:hAnsi="Times New Roman"/>
          <w:sz w:val="28"/>
          <w:szCs w:val="28"/>
          <w:lang w:val="en-GB"/>
        </w:rPr>
        <w:t xml:space="preserve">licant is incarcerated, or even </w:t>
      </w:r>
      <w:r w:rsidR="00F41C7A">
        <w:rPr>
          <w:rFonts w:ascii="Times New Roman" w:eastAsiaTheme="minorHAnsi" w:hAnsi="Times New Roman"/>
          <w:sz w:val="28"/>
          <w:szCs w:val="28"/>
          <w:lang w:val="en-GB"/>
        </w:rPr>
        <w:t>at any of the large</w:t>
      </w:r>
      <w:r w:rsidR="0092308D">
        <w:rPr>
          <w:rFonts w:ascii="Times New Roman" w:eastAsiaTheme="minorHAnsi" w:hAnsi="Times New Roman"/>
          <w:sz w:val="28"/>
          <w:szCs w:val="28"/>
          <w:lang w:val="en-GB"/>
        </w:rPr>
        <w:t>r</w:t>
      </w:r>
      <w:r w:rsidR="00F41C7A">
        <w:rPr>
          <w:rFonts w:ascii="Times New Roman" w:eastAsiaTheme="minorHAnsi" w:hAnsi="Times New Roman"/>
          <w:sz w:val="28"/>
          <w:szCs w:val="28"/>
          <w:lang w:val="en-GB"/>
        </w:rPr>
        <w:t xml:space="preserve"> hospitals in the country.</w:t>
      </w:r>
      <w:r w:rsidR="0092308D">
        <w:rPr>
          <w:rFonts w:ascii="Times New Roman" w:eastAsiaTheme="minorHAnsi" w:hAnsi="Times New Roman"/>
          <w:sz w:val="28"/>
          <w:szCs w:val="28"/>
          <w:lang w:val="en-GB"/>
        </w:rPr>
        <w:t xml:space="preserve"> The Applicant only alluded to pain in his spinal area and legs, as well as stomach ulcers. This Court cannot be called upon to engage in a guessing game, in an endeavour to establish how serious these alleged ailments are, without the assistance of an expert medical opinion.</w:t>
      </w:r>
    </w:p>
    <w:p w:rsidR="00F41C7A" w:rsidRDefault="00F41C7A" w:rsidP="001778C7">
      <w:pPr>
        <w:spacing w:after="160" w:line="480" w:lineRule="auto"/>
        <w:jc w:val="both"/>
        <w:rPr>
          <w:rFonts w:ascii="Times New Roman" w:eastAsiaTheme="minorHAnsi" w:hAnsi="Times New Roman"/>
          <w:sz w:val="28"/>
          <w:szCs w:val="28"/>
          <w:lang w:val="en-GB"/>
        </w:rPr>
      </w:pPr>
    </w:p>
    <w:p w:rsidR="00F41C7A" w:rsidRDefault="00914C2C" w:rsidP="008F7AD4">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[32</w:t>
      </w:r>
      <w:r w:rsidR="0092308D">
        <w:rPr>
          <w:rFonts w:ascii="Times New Roman" w:eastAsiaTheme="minorHAnsi" w:hAnsi="Times New Roman"/>
          <w:sz w:val="28"/>
          <w:szCs w:val="28"/>
          <w:lang w:val="en-GB"/>
        </w:rPr>
        <w:t>]</w:t>
      </w:r>
      <w:r w:rsidR="0092308D">
        <w:rPr>
          <w:rFonts w:ascii="Times New Roman" w:eastAsiaTheme="minorHAnsi" w:hAnsi="Times New Roman"/>
          <w:sz w:val="28"/>
          <w:szCs w:val="28"/>
          <w:lang w:val="en-GB"/>
        </w:rPr>
        <w:tab/>
        <w:t>In</w:t>
      </w:r>
      <w:r w:rsidR="00F41C7A">
        <w:rPr>
          <w:rFonts w:ascii="Times New Roman" w:eastAsiaTheme="minorHAnsi" w:hAnsi="Times New Roman"/>
          <w:sz w:val="28"/>
          <w:szCs w:val="28"/>
          <w:lang w:val="en-GB"/>
        </w:rPr>
        <w:t xml:space="preserve"> relation to the submission that the Applicant is the breadwinner </w:t>
      </w:r>
      <w:r w:rsidR="0092308D">
        <w:rPr>
          <w:rFonts w:ascii="Times New Roman" w:eastAsiaTheme="minorHAnsi" w:hAnsi="Times New Roman"/>
          <w:sz w:val="28"/>
          <w:szCs w:val="28"/>
          <w:lang w:val="en-GB"/>
        </w:rPr>
        <w:t>,</w:t>
      </w:r>
      <w:r w:rsidR="00F41C7A">
        <w:rPr>
          <w:rFonts w:ascii="Times New Roman" w:eastAsiaTheme="minorHAnsi" w:hAnsi="Times New Roman"/>
          <w:sz w:val="28"/>
          <w:szCs w:val="28"/>
          <w:lang w:val="en-GB"/>
        </w:rPr>
        <w:t>an</w:t>
      </w:r>
      <w:r w:rsidR="0092308D">
        <w:rPr>
          <w:rFonts w:ascii="Times New Roman" w:eastAsiaTheme="minorHAnsi" w:hAnsi="Times New Roman"/>
          <w:sz w:val="28"/>
          <w:szCs w:val="28"/>
          <w:lang w:val="en-GB"/>
        </w:rPr>
        <w:t>d has more than nine (9) dependa</w:t>
      </w:r>
      <w:r w:rsidR="00F41C7A">
        <w:rPr>
          <w:rFonts w:ascii="Times New Roman" w:eastAsiaTheme="minorHAnsi" w:hAnsi="Times New Roman"/>
          <w:sz w:val="28"/>
          <w:szCs w:val="28"/>
          <w:lang w:val="en-GB"/>
        </w:rPr>
        <w:t>nts, that on its own cannot be regarded as an exceptional circumstance.  There is noth</w:t>
      </w:r>
      <w:r w:rsidR="0092308D">
        <w:rPr>
          <w:rFonts w:ascii="Times New Roman" w:eastAsiaTheme="minorHAnsi" w:hAnsi="Times New Roman"/>
          <w:sz w:val="28"/>
          <w:szCs w:val="28"/>
          <w:lang w:val="en-GB"/>
        </w:rPr>
        <w:t>ing peculiar about this, nor can</w:t>
      </w:r>
      <w:r w:rsidR="00F41C7A">
        <w:rPr>
          <w:rFonts w:ascii="Times New Roman" w:eastAsiaTheme="minorHAnsi" w:hAnsi="Times New Roman"/>
          <w:sz w:val="28"/>
          <w:szCs w:val="28"/>
          <w:lang w:val="en-GB"/>
        </w:rPr>
        <w:t xml:space="preserve"> it be said to be out of the ordinary.  The fact that the Applicant has a minor child, and stands to lose his employment, also cannot be seen to be a </w:t>
      </w:r>
      <w:r w:rsidR="00F41C7A">
        <w:rPr>
          <w:rFonts w:ascii="Times New Roman" w:eastAsiaTheme="minorHAnsi" w:hAnsi="Times New Roman"/>
          <w:sz w:val="28"/>
          <w:szCs w:val="28"/>
          <w:lang w:val="en-GB"/>
        </w:rPr>
        <w:lastRenderedPageBreak/>
        <w:t>circumstance</w:t>
      </w:r>
      <w:r w:rsidR="008F7AD4">
        <w:rPr>
          <w:rFonts w:ascii="Times New Roman" w:eastAsiaTheme="minorHAnsi" w:hAnsi="Times New Roman"/>
          <w:sz w:val="28"/>
          <w:szCs w:val="28"/>
          <w:lang w:val="en-GB"/>
        </w:rPr>
        <w:t xml:space="preserve"> that is out of the ordinary.  In </w:t>
      </w:r>
      <w:r w:rsidR="008F7AD4" w:rsidRPr="008F7AD4">
        <w:rPr>
          <w:rFonts w:ascii="Times New Roman" w:eastAsiaTheme="minorHAnsi" w:hAnsi="Times New Roman"/>
          <w:b/>
          <w:sz w:val="28"/>
          <w:szCs w:val="28"/>
          <w:u w:val="single"/>
          <w:lang w:val="en-GB"/>
        </w:rPr>
        <w:t>Mzwandile Dlamini v The King</w:t>
      </w:r>
      <w:r w:rsidR="008F7AD4">
        <w:rPr>
          <w:rFonts w:ascii="Times New Roman" w:eastAsiaTheme="minorHAnsi" w:hAnsi="Times New Roman"/>
          <w:sz w:val="28"/>
          <w:szCs w:val="28"/>
          <w:lang w:val="en-GB"/>
        </w:rPr>
        <w:t xml:space="preserve"> (</w:t>
      </w:r>
      <w:r w:rsidR="008F7AD4" w:rsidRPr="008F7AD4">
        <w:rPr>
          <w:rFonts w:ascii="Times New Roman" w:eastAsiaTheme="minorHAnsi" w:hAnsi="Times New Roman"/>
          <w:i/>
          <w:sz w:val="28"/>
          <w:szCs w:val="28"/>
          <w:lang w:val="en-GB"/>
        </w:rPr>
        <w:t>supra</w:t>
      </w:r>
      <w:r w:rsidR="008F7AD4">
        <w:rPr>
          <w:rFonts w:ascii="Times New Roman" w:eastAsiaTheme="minorHAnsi" w:hAnsi="Times New Roman"/>
          <w:sz w:val="28"/>
          <w:szCs w:val="28"/>
          <w:lang w:val="en-GB"/>
        </w:rPr>
        <w:t>) Ota J at paragraphs 14 and 15 stated the following:</w:t>
      </w:r>
    </w:p>
    <w:p w:rsidR="008F7AD4" w:rsidRDefault="008F7AD4" w:rsidP="008F7AD4">
      <w:pPr>
        <w:spacing w:after="160" w:line="480" w:lineRule="auto"/>
        <w:ind w:left="720" w:hanging="720"/>
        <w:jc w:val="both"/>
        <w:rPr>
          <w:rFonts w:ascii="Times New Roman" w:eastAsiaTheme="minorHAnsi" w:hAnsi="Times New Roman"/>
          <w:sz w:val="28"/>
          <w:szCs w:val="28"/>
          <w:lang w:val="en-GB"/>
        </w:rPr>
      </w:pPr>
    </w:p>
    <w:p w:rsidR="008F7AD4" w:rsidRPr="008F7AD4" w:rsidRDefault="008F7AD4" w:rsidP="008F7AD4">
      <w:pPr>
        <w:spacing w:after="160" w:line="480" w:lineRule="auto"/>
        <w:ind w:left="1440"/>
        <w:jc w:val="both"/>
        <w:rPr>
          <w:rFonts w:ascii="Times New Roman" w:eastAsiaTheme="minorHAnsi" w:hAnsi="Times New Roman"/>
          <w:b/>
          <w:i/>
          <w:sz w:val="28"/>
          <w:szCs w:val="28"/>
          <w:lang w:val="en-GB"/>
        </w:rPr>
      </w:pPr>
      <w:r w:rsidRPr="008F7AD4">
        <w:rPr>
          <w:rFonts w:ascii="Times New Roman" w:eastAsiaTheme="minorHAnsi" w:hAnsi="Times New Roman"/>
          <w:b/>
          <w:i/>
          <w:sz w:val="28"/>
          <w:szCs w:val="28"/>
          <w:lang w:val="en-GB"/>
        </w:rPr>
        <w:t>“I am inclined to agree with respondents that the factors urged by the applicant do not by any stretch of the imagination qualify as such exceptional circumstances.  I say this because the fact that the accused is a breadwinner of his family, will abide by the bail conditions and is a very young man, are, apart from being usual sing son of bail applicants, ordinary “run of the mill” factors which the court would have been constrained to consider if this was the usual ordinary bail application predicted on an inquiry into the interests of applicant to liberty and the interest of justice.”</w:t>
      </w:r>
    </w:p>
    <w:p w:rsidR="008F7AD4" w:rsidRDefault="008F7AD4" w:rsidP="008F7AD4">
      <w:pPr>
        <w:spacing w:after="160" w:line="480" w:lineRule="auto"/>
        <w:ind w:left="720" w:hanging="720"/>
        <w:jc w:val="both"/>
        <w:rPr>
          <w:rFonts w:ascii="Times New Roman" w:eastAsiaTheme="minorHAnsi" w:hAnsi="Times New Roman"/>
          <w:sz w:val="28"/>
          <w:szCs w:val="28"/>
          <w:lang w:val="en-GB"/>
        </w:rPr>
      </w:pPr>
    </w:p>
    <w:p w:rsidR="008F7AD4" w:rsidRDefault="00914C2C" w:rsidP="008F7AD4">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[33</w:t>
      </w:r>
      <w:r w:rsidR="008F7AD4">
        <w:rPr>
          <w:rFonts w:ascii="Times New Roman" w:eastAsiaTheme="minorHAnsi" w:hAnsi="Times New Roman"/>
          <w:sz w:val="28"/>
          <w:szCs w:val="28"/>
          <w:lang w:val="en-GB"/>
        </w:rPr>
        <w:t>]</w:t>
      </w:r>
      <w:r w:rsidR="008F7AD4">
        <w:rPr>
          <w:rFonts w:ascii="Times New Roman" w:eastAsiaTheme="minorHAnsi" w:hAnsi="Times New Roman"/>
          <w:sz w:val="28"/>
          <w:szCs w:val="28"/>
          <w:lang w:val="en-GB"/>
        </w:rPr>
        <w:tab/>
      </w:r>
      <w:r w:rsidR="0090078C">
        <w:rPr>
          <w:rFonts w:ascii="Times New Roman" w:eastAsiaTheme="minorHAnsi" w:hAnsi="Times New Roman"/>
          <w:sz w:val="28"/>
          <w:szCs w:val="28"/>
          <w:lang w:val="en-GB"/>
        </w:rPr>
        <w:t>Regarding the submissions by Counsel for the Applicant that an alibi as a defence</w:t>
      </w:r>
      <w:r w:rsidR="0092308D">
        <w:rPr>
          <w:rFonts w:ascii="Times New Roman" w:eastAsiaTheme="minorHAnsi" w:hAnsi="Times New Roman"/>
          <w:sz w:val="28"/>
          <w:szCs w:val="28"/>
          <w:lang w:val="en-GB"/>
        </w:rPr>
        <w:t>,</w:t>
      </w:r>
      <w:r w:rsidR="0090078C">
        <w:rPr>
          <w:rFonts w:ascii="Times New Roman" w:eastAsiaTheme="minorHAnsi" w:hAnsi="Times New Roman"/>
          <w:sz w:val="28"/>
          <w:szCs w:val="28"/>
          <w:lang w:val="en-GB"/>
        </w:rPr>
        <w:t xml:space="preserve"> makes for exceptional circumstances, this submission by Counsel is not one that this Court can give credence to.  </w:t>
      </w:r>
      <w:r w:rsidR="0090078C" w:rsidRPr="0090078C">
        <w:rPr>
          <w:rFonts w:ascii="Times New Roman" w:eastAsiaTheme="minorHAnsi" w:hAnsi="Times New Roman"/>
          <w:i/>
          <w:sz w:val="28"/>
          <w:szCs w:val="28"/>
          <w:lang w:val="en-GB"/>
        </w:rPr>
        <w:t>In casu</w:t>
      </w:r>
      <w:r w:rsidR="0090078C">
        <w:rPr>
          <w:rFonts w:ascii="Times New Roman" w:eastAsiaTheme="minorHAnsi" w:hAnsi="Times New Roman"/>
          <w:sz w:val="28"/>
          <w:szCs w:val="28"/>
          <w:lang w:val="en-GB"/>
        </w:rPr>
        <w:t xml:space="preserve">, the Counsel for </w:t>
      </w:r>
      <w:r w:rsidR="00076A05">
        <w:rPr>
          <w:rFonts w:ascii="Times New Roman" w:eastAsiaTheme="minorHAnsi" w:hAnsi="Times New Roman"/>
          <w:sz w:val="28"/>
          <w:szCs w:val="28"/>
          <w:lang w:val="en-GB"/>
        </w:rPr>
        <w:t>Applicant stated that the evidence of the Investigating Officer who alleges that there are eye</w:t>
      </w:r>
      <w:r w:rsidR="001C2AF7">
        <w:rPr>
          <w:rFonts w:ascii="Times New Roman" w:eastAsiaTheme="minorHAnsi" w:hAnsi="Times New Roman"/>
          <w:sz w:val="28"/>
          <w:szCs w:val="28"/>
          <w:lang w:val="en-GB"/>
        </w:rPr>
        <w:t>-</w:t>
      </w:r>
      <w:r w:rsidR="00076A05">
        <w:rPr>
          <w:rFonts w:ascii="Times New Roman" w:eastAsiaTheme="minorHAnsi" w:hAnsi="Times New Roman"/>
          <w:sz w:val="28"/>
          <w:szCs w:val="28"/>
          <w:lang w:val="en-GB"/>
        </w:rPr>
        <w:t>witnesses who have sworn to statements that they saw the Applicant actually assault the deceased should be considered to be hearsay.  He also vehemently opined that he is advised that another eye-</w:t>
      </w:r>
      <w:r w:rsidR="00076A05">
        <w:rPr>
          <w:rFonts w:ascii="Times New Roman" w:eastAsiaTheme="minorHAnsi" w:hAnsi="Times New Roman"/>
          <w:sz w:val="28"/>
          <w:szCs w:val="28"/>
          <w:lang w:val="en-GB"/>
        </w:rPr>
        <w:lastRenderedPageBreak/>
        <w:t>witness has sworn to a statement that negates that the Applicant took part in the assault.</w:t>
      </w:r>
    </w:p>
    <w:p w:rsidR="00076A05" w:rsidRDefault="00076A05" w:rsidP="008F7AD4">
      <w:pPr>
        <w:spacing w:after="160" w:line="480" w:lineRule="auto"/>
        <w:ind w:left="720" w:hanging="720"/>
        <w:jc w:val="both"/>
        <w:rPr>
          <w:rFonts w:ascii="Times New Roman" w:eastAsiaTheme="minorHAnsi" w:hAnsi="Times New Roman"/>
          <w:sz w:val="28"/>
          <w:szCs w:val="28"/>
          <w:lang w:val="en-GB"/>
        </w:rPr>
      </w:pPr>
    </w:p>
    <w:p w:rsidR="00076A05" w:rsidRDefault="00914C2C" w:rsidP="008F7AD4">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[34</w:t>
      </w:r>
      <w:r w:rsidR="00076A05">
        <w:rPr>
          <w:rFonts w:ascii="Times New Roman" w:eastAsiaTheme="minorHAnsi" w:hAnsi="Times New Roman"/>
          <w:sz w:val="28"/>
          <w:szCs w:val="28"/>
          <w:lang w:val="en-GB"/>
        </w:rPr>
        <w:t>]</w:t>
      </w:r>
      <w:r w:rsidR="00076A05">
        <w:rPr>
          <w:rFonts w:ascii="Times New Roman" w:eastAsiaTheme="minorHAnsi" w:hAnsi="Times New Roman"/>
          <w:sz w:val="28"/>
          <w:szCs w:val="28"/>
          <w:lang w:val="en-GB"/>
        </w:rPr>
        <w:tab/>
        <w:t xml:space="preserve">In </w:t>
      </w:r>
      <w:r w:rsidR="00076A05" w:rsidRPr="00076A05">
        <w:rPr>
          <w:rFonts w:ascii="Times New Roman" w:eastAsiaTheme="minorHAnsi" w:hAnsi="Times New Roman"/>
          <w:b/>
          <w:sz w:val="28"/>
          <w:szCs w:val="28"/>
          <w:u w:val="single"/>
          <w:lang w:val="en-GB"/>
        </w:rPr>
        <w:t>Mzwandile Dlamini v The King Criminal Case No. 83/13</w:t>
      </w:r>
      <w:r w:rsidR="00076A05">
        <w:rPr>
          <w:rFonts w:ascii="Times New Roman" w:eastAsiaTheme="minorHAnsi" w:hAnsi="Times New Roman"/>
          <w:sz w:val="28"/>
          <w:szCs w:val="28"/>
          <w:lang w:val="en-GB"/>
        </w:rPr>
        <w:t>, Ota J stated at paragraph 7 the following:</w:t>
      </w:r>
    </w:p>
    <w:p w:rsidR="005E2471" w:rsidRDefault="005E2471" w:rsidP="008F7AD4">
      <w:pPr>
        <w:spacing w:after="160" w:line="480" w:lineRule="auto"/>
        <w:ind w:left="720" w:hanging="720"/>
        <w:jc w:val="both"/>
        <w:rPr>
          <w:rFonts w:ascii="Times New Roman" w:eastAsiaTheme="minorHAnsi" w:hAnsi="Times New Roman"/>
          <w:sz w:val="28"/>
          <w:szCs w:val="28"/>
          <w:lang w:val="en-GB"/>
        </w:rPr>
      </w:pPr>
    </w:p>
    <w:p w:rsidR="005E2471" w:rsidRPr="001C2AF7" w:rsidRDefault="005E2471" w:rsidP="000513BD">
      <w:pPr>
        <w:spacing w:after="160" w:line="480" w:lineRule="auto"/>
        <w:ind w:left="1440"/>
        <w:jc w:val="both"/>
        <w:rPr>
          <w:rFonts w:ascii="Times New Roman" w:eastAsiaTheme="minorHAnsi" w:hAnsi="Times New Roman"/>
          <w:b/>
          <w:i/>
          <w:sz w:val="28"/>
          <w:szCs w:val="28"/>
          <w:lang w:val="en-GB"/>
        </w:rPr>
      </w:pPr>
      <w:r w:rsidRPr="001C2AF7">
        <w:rPr>
          <w:rFonts w:ascii="Times New Roman" w:eastAsiaTheme="minorHAnsi" w:hAnsi="Times New Roman"/>
          <w:b/>
          <w:i/>
          <w:sz w:val="28"/>
          <w:szCs w:val="28"/>
          <w:lang w:val="en-GB"/>
        </w:rPr>
        <w:t>“….The term exceptional circumstances is not defined.  There can be many circumstances which are exceptional as the term in essence implies.  An urgent serious medical operation necessitating the accused’s absence is one that springs to mind.  A terminal illness may be another.  It would be futile to attempt to provide a list of possibilities which will constitute such exceptional circumstances.  To my mind, to incarcerate an innocent person for an offence which he did</w:t>
      </w:r>
      <w:r w:rsidR="008A7B62">
        <w:rPr>
          <w:rFonts w:ascii="Times New Roman" w:eastAsiaTheme="minorHAnsi" w:hAnsi="Times New Roman"/>
          <w:b/>
          <w:i/>
          <w:sz w:val="28"/>
          <w:szCs w:val="28"/>
          <w:lang w:val="en-GB"/>
        </w:rPr>
        <w:t xml:space="preserve"> no</w:t>
      </w:r>
      <w:r w:rsidRPr="001C2AF7">
        <w:rPr>
          <w:rFonts w:ascii="Times New Roman" w:eastAsiaTheme="minorHAnsi" w:hAnsi="Times New Roman"/>
          <w:b/>
          <w:i/>
          <w:sz w:val="28"/>
          <w:szCs w:val="28"/>
          <w:lang w:val="en-GB"/>
        </w:rPr>
        <w:t>t commit could also be viewed as an exceptional circumstance.  Where a man is charged with a commission of a Schedule 6 offence when everything points to the fact that he could not have committed the offence because, e.g. he has a cast-iron alibi, this would likewise constitu</w:t>
      </w:r>
      <w:r w:rsidR="000513BD" w:rsidRPr="001C2AF7">
        <w:rPr>
          <w:rFonts w:ascii="Times New Roman" w:eastAsiaTheme="minorHAnsi" w:hAnsi="Times New Roman"/>
          <w:b/>
          <w:i/>
          <w:sz w:val="28"/>
          <w:szCs w:val="28"/>
          <w:lang w:val="en-GB"/>
        </w:rPr>
        <w:t>t</w:t>
      </w:r>
      <w:r w:rsidRPr="001C2AF7">
        <w:rPr>
          <w:rFonts w:ascii="Times New Roman" w:eastAsiaTheme="minorHAnsi" w:hAnsi="Times New Roman"/>
          <w:b/>
          <w:i/>
          <w:sz w:val="28"/>
          <w:szCs w:val="28"/>
          <w:lang w:val="en-GB"/>
        </w:rPr>
        <w:t>e an exceptional circumstance.”</w:t>
      </w:r>
    </w:p>
    <w:p w:rsidR="00BC2B11" w:rsidRDefault="00BC2B11" w:rsidP="008F7AD4">
      <w:pPr>
        <w:spacing w:after="160" w:line="480" w:lineRule="auto"/>
        <w:ind w:left="720" w:hanging="720"/>
        <w:jc w:val="both"/>
        <w:rPr>
          <w:rFonts w:ascii="Times New Roman" w:eastAsiaTheme="minorHAnsi" w:hAnsi="Times New Roman"/>
          <w:sz w:val="28"/>
          <w:szCs w:val="28"/>
          <w:lang w:val="en-GB"/>
        </w:rPr>
      </w:pPr>
    </w:p>
    <w:p w:rsidR="00BC2B11" w:rsidRDefault="00914C2C" w:rsidP="008F7AD4">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lastRenderedPageBreak/>
        <w:t>[35</w:t>
      </w:r>
      <w:r w:rsidR="00BC2B11">
        <w:rPr>
          <w:rFonts w:ascii="Times New Roman" w:eastAsiaTheme="minorHAnsi" w:hAnsi="Times New Roman"/>
          <w:sz w:val="28"/>
          <w:szCs w:val="28"/>
          <w:lang w:val="en-GB"/>
        </w:rPr>
        <w:t>]</w:t>
      </w:r>
      <w:r w:rsidR="000513BD">
        <w:rPr>
          <w:rFonts w:ascii="Times New Roman" w:eastAsiaTheme="minorHAnsi" w:hAnsi="Times New Roman"/>
          <w:sz w:val="28"/>
          <w:szCs w:val="28"/>
          <w:lang w:val="en-GB"/>
        </w:rPr>
        <w:tab/>
        <w:t xml:space="preserve">The point of departure </w:t>
      </w:r>
      <w:r w:rsidR="000513BD" w:rsidRPr="000513BD">
        <w:rPr>
          <w:rFonts w:ascii="Times New Roman" w:eastAsiaTheme="minorHAnsi" w:hAnsi="Times New Roman"/>
          <w:i/>
          <w:sz w:val="28"/>
          <w:szCs w:val="28"/>
          <w:lang w:val="en-GB"/>
        </w:rPr>
        <w:t>in casu</w:t>
      </w:r>
      <w:r w:rsidR="008A7B62">
        <w:rPr>
          <w:rFonts w:ascii="Times New Roman" w:eastAsiaTheme="minorHAnsi" w:hAnsi="Times New Roman"/>
          <w:sz w:val="28"/>
          <w:szCs w:val="28"/>
          <w:lang w:val="en-GB"/>
        </w:rPr>
        <w:t xml:space="preserve">, </w:t>
      </w:r>
      <w:r w:rsidR="000513BD">
        <w:rPr>
          <w:rFonts w:ascii="Times New Roman" w:eastAsiaTheme="minorHAnsi" w:hAnsi="Times New Roman"/>
          <w:sz w:val="28"/>
          <w:szCs w:val="28"/>
          <w:lang w:val="en-GB"/>
        </w:rPr>
        <w:t xml:space="preserve">which </w:t>
      </w:r>
      <w:r w:rsidR="008A7B62">
        <w:rPr>
          <w:rFonts w:ascii="Times New Roman" w:eastAsiaTheme="minorHAnsi" w:hAnsi="Times New Roman"/>
          <w:sz w:val="28"/>
          <w:szCs w:val="28"/>
          <w:lang w:val="en-GB"/>
        </w:rPr>
        <w:t xml:space="preserve">distinguishes the </w:t>
      </w:r>
      <w:r w:rsidR="000513BD">
        <w:rPr>
          <w:rFonts w:ascii="Times New Roman" w:eastAsiaTheme="minorHAnsi" w:hAnsi="Times New Roman"/>
          <w:sz w:val="28"/>
          <w:szCs w:val="28"/>
          <w:lang w:val="en-GB"/>
        </w:rPr>
        <w:t>Applicant’s circums</w:t>
      </w:r>
      <w:r w:rsidR="008A7B62">
        <w:rPr>
          <w:rFonts w:ascii="Times New Roman" w:eastAsiaTheme="minorHAnsi" w:hAnsi="Times New Roman"/>
          <w:sz w:val="28"/>
          <w:szCs w:val="28"/>
          <w:lang w:val="en-GB"/>
        </w:rPr>
        <w:t xml:space="preserve">tances to those </w:t>
      </w:r>
      <w:r w:rsidR="000513BD">
        <w:rPr>
          <w:rFonts w:ascii="Times New Roman" w:eastAsiaTheme="minorHAnsi" w:hAnsi="Times New Roman"/>
          <w:sz w:val="28"/>
          <w:szCs w:val="28"/>
          <w:lang w:val="en-GB"/>
        </w:rPr>
        <w:t xml:space="preserve">referred to by the Learned Ota J in the </w:t>
      </w:r>
      <w:r w:rsidR="000513BD" w:rsidRPr="000513BD">
        <w:rPr>
          <w:rFonts w:ascii="Times New Roman" w:eastAsiaTheme="minorHAnsi" w:hAnsi="Times New Roman"/>
          <w:b/>
          <w:sz w:val="28"/>
          <w:szCs w:val="28"/>
          <w:u w:val="single"/>
          <w:lang w:val="en-GB"/>
        </w:rPr>
        <w:t>Mzwandile Dlamini Case</w:t>
      </w:r>
      <w:r w:rsidR="000513BD">
        <w:rPr>
          <w:rFonts w:ascii="Times New Roman" w:eastAsiaTheme="minorHAnsi" w:hAnsi="Times New Roman"/>
          <w:sz w:val="28"/>
          <w:szCs w:val="28"/>
          <w:lang w:val="en-GB"/>
        </w:rPr>
        <w:t xml:space="preserve"> (</w:t>
      </w:r>
      <w:r w:rsidR="000513BD" w:rsidRPr="000513BD">
        <w:rPr>
          <w:rFonts w:ascii="Times New Roman" w:eastAsiaTheme="minorHAnsi" w:hAnsi="Times New Roman"/>
          <w:i/>
          <w:sz w:val="28"/>
          <w:szCs w:val="28"/>
          <w:lang w:val="en-GB"/>
        </w:rPr>
        <w:t>supra</w:t>
      </w:r>
      <w:r w:rsidR="000513BD">
        <w:rPr>
          <w:rFonts w:ascii="Times New Roman" w:eastAsiaTheme="minorHAnsi" w:hAnsi="Times New Roman"/>
          <w:sz w:val="28"/>
          <w:szCs w:val="28"/>
          <w:lang w:val="en-GB"/>
        </w:rPr>
        <w:t>) is that there is</w:t>
      </w:r>
      <w:r w:rsidR="008A7B62">
        <w:rPr>
          <w:rFonts w:ascii="Times New Roman" w:eastAsiaTheme="minorHAnsi" w:hAnsi="Times New Roman"/>
          <w:sz w:val="28"/>
          <w:szCs w:val="28"/>
          <w:lang w:val="en-GB"/>
        </w:rPr>
        <w:t xml:space="preserve"> no</w:t>
      </w:r>
      <w:r w:rsidR="000513BD">
        <w:rPr>
          <w:rFonts w:ascii="Times New Roman" w:eastAsiaTheme="minorHAnsi" w:hAnsi="Times New Roman"/>
          <w:sz w:val="28"/>
          <w:szCs w:val="28"/>
          <w:lang w:val="en-GB"/>
        </w:rPr>
        <w:t xml:space="preserve"> </w:t>
      </w:r>
      <w:r w:rsidR="000513BD" w:rsidRPr="000513BD">
        <w:rPr>
          <w:rFonts w:ascii="Times New Roman" w:eastAsiaTheme="minorHAnsi" w:hAnsi="Times New Roman"/>
          <w:i/>
          <w:sz w:val="28"/>
          <w:szCs w:val="28"/>
          <w:lang w:val="en-GB"/>
        </w:rPr>
        <w:t>“cast-iron”</w:t>
      </w:r>
      <w:r w:rsidR="000513BD">
        <w:rPr>
          <w:rFonts w:ascii="Times New Roman" w:eastAsiaTheme="minorHAnsi" w:hAnsi="Times New Roman"/>
          <w:sz w:val="28"/>
          <w:szCs w:val="28"/>
          <w:lang w:val="en-GB"/>
        </w:rPr>
        <w:t xml:space="preserve"> alibi</w:t>
      </w:r>
      <w:r w:rsidR="00B341AA">
        <w:rPr>
          <w:rFonts w:ascii="Times New Roman" w:eastAsiaTheme="minorHAnsi" w:hAnsi="Times New Roman"/>
          <w:sz w:val="28"/>
          <w:szCs w:val="28"/>
          <w:lang w:val="en-GB"/>
        </w:rPr>
        <w:t xml:space="preserve"> that was even alleged by the Applicant in his Founding Affidavit.  </w:t>
      </w:r>
      <w:r w:rsidR="00B341AA" w:rsidRPr="00FC480C">
        <w:rPr>
          <w:rFonts w:ascii="Times New Roman" w:eastAsiaTheme="minorHAnsi" w:hAnsi="Times New Roman"/>
          <w:i/>
          <w:sz w:val="28"/>
          <w:szCs w:val="28"/>
          <w:lang w:val="en-GB"/>
        </w:rPr>
        <w:t>In casu</w:t>
      </w:r>
      <w:r w:rsidR="008A7B62">
        <w:rPr>
          <w:rFonts w:ascii="Times New Roman" w:eastAsiaTheme="minorHAnsi" w:hAnsi="Times New Roman"/>
          <w:i/>
          <w:sz w:val="28"/>
          <w:szCs w:val="28"/>
          <w:lang w:val="en-GB"/>
        </w:rPr>
        <w:t>,</w:t>
      </w:r>
      <w:r w:rsidR="00B341AA">
        <w:rPr>
          <w:rFonts w:ascii="Times New Roman" w:eastAsiaTheme="minorHAnsi" w:hAnsi="Times New Roman"/>
          <w:sz w:val="28"/>
          <w:szCs w:val="28"/>
          <w:lang w:val="en-GB"/>
        </w:rPr>
        <w:t xml:space="preserve"> the Court herein is swayed by the contents of the Inve</w:t>
      </w:r>
      <w:r w:rsidR="00FC480C">
        <w:rPr>
          <w:rFonts w:ascii="Times New Roman" w:eastAsiaTheme="minorHAnsi" w:hAnsi="Times New Roman"/>
          <w:sz w:val="28"/>
          <w:szCs w:val="28"/>
          <w:lang w:val="en-GB"/>
        </w:rPr>
        <w:t>s</w:t>
      </w:r>
      <w:r w:rsidR="00B341AA">
        <w:rPr>
          <w:rFonts w:ascii="Times New Roman" w:eastAsiaTheme="minorHAnsi" w:hAnsi="Times New Roman"/>
          <w:sz w:val="28"/>
          <w:szCs w:val="28"/>
          <w:lang w:val="en-GB"/>
        </w:rPr>
        <w:t xml:space="preserve">tigating Officer’s Answering Affidavit.  This Court is emboldened in doing so, by reliance on the authority of the case of </w:t>
      </w:r>
      <w:r w:rsidR="00B341AA" w:rsidRPr="00C04484">
        <w:rPr>
          <w:rFonts w:ascii="Times New Roman" w:eastAsiaTheme="minorHAnsi" w:hAnsi="Times New Roman"/>
          <w:b/>
          <w:sz w:val="28"/>
          <w:szCs w:val="28"/>
          <w:u w:val="single"/>
          <w:lang w:val="en-GB"/>
        </w:rPr>
        <w:t>S v Hlongwa 1979 (4) SA at pages 114 to 115</w:t>
      </w:r>
      <w:r w:rsidR="00B341AA">
        <w:rPr>
          <w:rFonts w:ascii="Times New Roman" w:eastAsiaTheme="minorHAnsi" w:hAnsi="Times New Roman"/>
          <w:sz w:val="28"/>
          <w:szCs w:val="28"/>
          <w:lang w:val="en-GB"/>
        </w:rPr>
        <w:t xml:space="preserve"> where the following was stated</w:t>
      </w:r>
      <w:r w:rsidR="00116E38">
        <w:rPr>
          <w:rFonts w:ascii="Times New Roman" w:eastAsiaTheme="minorHAnsi" w:hAnsi="Times New Roman"/>
          <w:sz w:val="28"/>
          <w:szCs w:val="28"/>
          <w:lang w:val="en-GB"/>
        </w:rPr>
        <w:t>:</w:t>
      </w:r>
    </w:p>
    <w:p w:rsidR="00116E38" w:rsidRDefault="00116E38" w:rsidP="008F7AD4">
      <w:pPr>
        <w:spacing w:after="160" w:line="480" w:lineRule="auto"/>
        <w:ind w:left="720" w:hanging="720"/>
        <w:jc w:val="both"/>
        <w:rPr>
          <w:rFonts w:ascii="Times New Roman" w:eastAsiaTheme="minorHAnsi" w:hAnsi="Times New Roman"/>
          <w:sz w:val="28"/>
          <w:szCs w:val="28"/>
          <w:lang w:val="en-GB"/>
        </w:rPr>
      </w:pPr>
    </w:p>
    <w:p w:rsidR="00116E38" w:rsidRPr="001C2AF7" w:rsidRDefault="00116E38" w:rsidP="00116E38">
      <w:pPr>
        <w:spacing w:after="160" w:line="480" w:lineRule="auto"/>
        <w:ind w:left="1440"/>
        <w:jc w:val="both"/>
        <w:rPr>
          <w:rFonts w:ascii="Times New Roman" w:eastAsiaTheme="minorHAnsi" w:hAnsi="Times New Roman"/>
          <w:b/>
          <w:i/>
          <w:sz w:val="28"/>
          <w:szCs w:val="28"/>
          <w:lang w:val="en-GB"/>
        </w:rPr>
      </w:pPr>
      <w:r w:rsidRPr="001C2AF7">
        <w:rPr>
          <w:rFonts w:ascii="Times New Roman" w:eastAsiaTheme="minorHAnsi" w:hAnsi="Times New Roman"/>
          <w:b/>
          <w:i/>
          <w:sz w:val="28"/>
          <w:szCs w:val="28"/>
          <w:lang w:val="en-GB"/>
        </w:rPr>
        <w:t>“The Court may rely on the Investigating Officer’s opinion even though his opinion is unsupported by direct evidence.”</w:t>
      </w:r>
    </w:p>
    <w:p w:rsidR="00116E38" w:rsidRDefault="00116E38" w:rsidP="008F7AD4">
      <w:pPr>
        <w:spacing w:after="160" w:line="480" w:lineRule="auto"/>
        <w:ind w:left="720" w:hanging="720"/>
        <w:jc w:val="both"/>
        <w:rPr>
          <w:rFonts w:ascii="Times New Roman" w:eastAsiaTheme="minorHAnsi" w:hAnsi="Times New Roman"/>
          <w:sz w:val="28"/>
          <w:szCs w:val="28"/>
          <w:lang w:val="en-GB"/>
        </w:rPr>
      </w:pPr>
    </w:p>
    <w:p w:rsidR="00116E38" w:rsidRDefault="00914C2C" w:rsidP="008F7AD4">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t>[36</w:t>
      </w:r>
      <w:r w:rsidR="00116E38">
        <w:rPr>
          <w:rFonts w:ascii="Times New Roman" w:eastAsiaTheme="minorHAnsi" w:hAnsi="Times New Roman"/>
          <w:sz w:val="28"/>
          <w:szCs w:val="28"/>
          <w:lang w:val="en-GB"/>
        </w:rPr>
        <w:t>]</w:t>
      </w:r>
      <w:r w:rsidR="00116E38">
        <w:rPr>
          <w:rFonts w:ascii="Times New Roman" w:eastAsiaTheme="minorHAnsi" w:hAnsi="Times New Roman"/>
          <w:sz w:val="28"/>
          <w:szCs w:val="28"/>
          <w:lang w:val="en-GB"/>
        </w:rPr>
        <w:tab/>
        <w:t>Although</w:t>
      </w:r>
      <w:r w:rsidR="00027176">
        <w:rPr>
          <w:rFonts w:ascii="Times New Roman" w:eastAsiaTheme="minorHAnsi" w:hAnsi="Times New Roman"/>
          <w:sz w:val="28"/>
          <w:szCs w:val="28"/>
          <w:lang w:val="en-GB"/>
        </w:rPr>
        <w:t xml:space="preserve"> the Applicant’s Attorney opined that this case is too old, and pre-dates the Bill of rights as contained in our Constitution of the year 2005, this Court is moved to align itself with this finding.  This Court aligns itself with various other Judgments of this Court which have</w:t>
      </w:r>
      <w:r w:rsidR="008A7B62">
        <w:rPr>
          <w:rFonts w:ascii="Times New Roman" w:eastAsiaTheme="minorHAnsi" w:hAnsi="Times New Roman"/>
          <w:sz w:val="28"/>
          <w:szCs w:val="28"/>
          <w:lang w:val="en-GB"/>
        </w:rPr>
        <w:t xml:space="preserve"> cited</w:t>
      </w:r>
      <w:r w:rsidR="00F34496">
        <w:rPr>
          <w:rFonts w:ascii="Times New Roman" w:eastAsiaTheme="minorHAnsi" w:hAnsi="Times New Roman"/>
          <w:sz w:val="28"/>
          <w:szCs w:val="28"/>
          <w:lang w:val="en-GB"/>
        </w:rPr>
        <w:t xml:space="preserve"> the </w:t>
      </w:r>
      <w:r w:rsidR="00F34496" w:rsidRPr="00F34496">
        <w:rPr>
          <w:rFonts w:ascii="Times New Roman" w:eastAsiaTheme="minorHAnsi" w:hAnsi="Times New Roman"/>
          <w:b/>
          <w:sz w:val="28"/>
          <w:szCs w:val="28"/>
          <w:u w:val="single"/>
          <w:lang w:val="en-GB"/>
        </w:rPr>
        <w:t>S v Hlongwa Case</w:t>
      </w:r>
      <w:r w:rsidR="00F34496">
        <w:rPr>
          <w:rFonts w:ascii="Times New Roman" w:eastAsiaTheme="minorHAnsi" w:hAnsi="Times New Roman"/>
          <w:sz w:val="28"/>
          <w:szCs w:val="28"/>
          <w:lang w:val="en-GB"/>
        </w:rPr>
        <w:t xml:space="preserve"> </w:t>
      </w:r>
      <w:r w:rsidR="00F34496" w:rsidRPr="008A7B62">
        <w:rPr>
          <w:rFonts w:ascii="Times New Roman" w:eastAsiaTheme="minorHAnsi" w:hAnsi="Times New Roman"/>
          <w:b/>
          <w:sz w:val="28"/>
          <w:szCs w:val="28"/>
          <w:lang w:val="en-GB"/>
        </w:rPr>
        <w:t>(</w:t>
      </w:r>
      <w:r w:rsidR="00F34496" w:rsidRPr="008A7B62">
        <w:rPr>
          <w:rFonts w:ascii="Times New Roman" w:eastAsiaTheme="minorHAnsi" w:hAnsi="Times New Roman"/>
          <w:b/>
          <w:i/>
          <w:sz w:val="28"/>
          <w:szCs w:val="28"/>
          <w:lang w:val="en-GB"/>
        </w:rPr>
        <w:t>supra</w:t>
      </w:r>
      <w:r w:rsidR="00F34496" w:rsidRPr="008A7B62">
        <w:rPr>
          <w:rFonts w:ascii="Times New Roman" w:eastAsiaTheme="minorHAnsi" w:hAnsi="Times New Roman"/>
          <w:b/>
          <w:sz w:val="28"/>
          <w:szCs w:val="28"/>
          <w:lang w:val="en-GB"/>
        </w:rPr>
        <w:t>)</w:t>
      </w:r>
      <w:r w:rsidR="008A7B62">
        <w:rPr>
          <w:rFonts w:ascii="Times New Roman" w:eastAsiaTheme="minorHAnsi" w:hAnsi="Times New Roman"/>
          <w:b/>
          <w:sz w:val="28"/>
          <w:szCs w:val="28"/>
          <w:lang w:val="en-GB"/>
        </w:rPr>
        <w:t xml:space="preserve"> </w:t>
      </w:r>
      <w:r w:rsidR="008A7B62" w:rsidRPr="008A7B62">
        <w:rPr>
          <w:rFonts w:ascii="Times New Roman" w:eastAsiaTheme="minorHAnsi" w:hAnsi="Times New Roman"/>
          <w:sz w:val="28"/>
          <w:szCs w:val="28"/>
          <w:lang w:val="en-GB"/>
        </w:rPr>
        <w:t>with approval</w:t>
      </w:r>
      <w:r w:rsidR="008A7B62" w:rsidRPr="008A7B62">
        <w:rPr>
          <w:rFonts w:ascii="Times New Roman" w:eastAsiaTheme="minorHAnsi" w:hAnsi="Times New Roman"/>
          <w:b/>
          <w:sz w:val="28"/>
          <w:szCs w:val="28"/>
          <w:lang w:val="en-GB"/>
        </w:rPr>
        <w:t>.</w:t>
      </w:r>
      <w:r w:rsidR="00F34496" w:rsidRPr="008A7B62">
        <w:rPr>
          <w:rFonts w:ascii="Times New Roman" w:eastAsiaTheme="minorHAnsi" w:hAnsi="Times New Roman"/>
          <w:b/>
          <w:sz w:val="28"/>
          <w:szCs w:val="28"/>
          <w:lang w:val="en-GB"/>
        </w:rPr>
        <w:t xml:space="preserve"> (see:</w:t>
      </w:r>
      <w:r w:rsidR="00F34496">
        <w:rPr>
          <w:rFonts w:ascii="Times New Roman" w:eastAsiaTheme="minorHAnsi" w:hAnsi="Times New Roman"/>
          <w:sz w:val="28"/>
          <w:szCs w:val="28"/>
          <w:lang w:val="en-GB"/>
        </w:rPr>
        <w:t xml:space="preserve"> </w:t>
      </w:r>
      <w:r w:rsidR="00F34496" w:rsidRPr="00F34496">
        <w:rPr>
          <w:rFonts w:ascii="Times New Roman" w:eastAsiaTheme="minorHAnsi" w:hAnsi="Times New Roman"/>
          <w:b/>
          <w:sz w:val="28"/>
          <w:szCs w:val="28"/>
          <w:u w:val="single"/>
          <w:lang w:val="en-GB"/>
        </w:rPr>
        <w:t>Zwelibanzi Simelane v Rex High Court Crim</w:t>
      </w:r>
      <w:r w:rsidR="008A7B62">
        <w:rPr>
          <w:rFonts w:ascii="Times New Roman" w:eastAsiaTheme="minorHAnsi" w:hAnsi="Times New Roman"/>
          <w:b/>
          <w:sz w:val="28"/>
          <w:szCs w:val="28"/>
          <w:u w:val="single"/>
          <w:lang w:val="en-GB"/>
        </w:rPr>
        <w:t>inal Case No. 88/22 and Musa Wag</w:t>
      </w:r>
      <w:r w:rsidR="00F34496" w:rsidRPr="00F34496">
        <w:rPr>
          <w:rFonts w:ascii="Times New Roman" w:eastAsiaTheme="minorHAnsi" w:hAnsi="Times New Roman"/>
          <w:b/>
          <w:sz w:val="28"/>
          <w:szCs w:val="28"/>
          <w:u w:val="single"/>
          <w:lang w:val="en-GB"/>
        </w:rPr>
        <w:t>a Kunene v Rex Criminal Appeal Case No. 03/2016</w:t>
      </w:r>
      <w:r w:rsidR="00F34496">
        <w:rPr>
          <w:rFonts w:ascii="Times New Roman" w:eastAsiaTheme="minorHAnsi" w:hAnsi="Times New Roman"/>
          <w:sz w:val="28"/>
          <w:szCs w:val="28"/>
          <w:lang w:val="en-GB"/>
        </w:rPr>
        <w:t>).</w:t>
      </w:r>
    </w:p>
    <w:p w:rsidR="008B6E68" w:rsidRDefault="008B6E68" w:rsidP="008F7AD4">
      <w:pPr>
        <w:spacing w:after="160" w:line="480" w:lineRule="auto"/>
        <w:ind w:left="720" w:hanging="720"/>
        <w:jc w:val="both"/>
        <w:rPr>
          <w:rFonts w:ascii="Times New Roman" w:eastAsiaTheme="minorHAnsi" w:hAnsi="Times New Roman"/>
          <w:sz w:val="28"/>
          <w:szCs w:val="28"/>
          <w:lang w:val="en-GB"/>
        </w:rPr>
      </w:pPr>
    </w:p>
    <w:p w:rsidR="008B6E68" w:rsidRDefault="00914C2C" w:rsidP="008F7AD4">
      <w:pPr>
        <w:spacing w:after="160" w:line="480" w:lineRule="auto"/>
        <w:ind w:left="720" w:hanging="720"/>
        <w:jc w:val="both"/>
        <w:rPr>
          <w:rFonts w:ascii="Times New Roman" w:eastAsiaTheme="minorHAnsi" w:hAnsi="Times New Roman"/>
          <w:sz w:val="28"/>
          <w:szCs w:val="28"/>
          <w:lang w:val="en-GB"/>
        </w:rPr>
      </w:pPr>
      <w:r>
        <w:rPr>
          <w:rFonts w:ascii="Times New Roman" w:eastAsiaTheme="minorHAnsi" w:hAnsi="Times New Roman"/>
          <w:sz w:val="28"/>
          <w:szCs w:val="28"/>
          <w:lang w:val="en-GB"/>
        </w:rPr>
        <w:lastRenderedPageBreak/>
        <w:t>[37</w:t>
      </w:r>
      <w:r w:rsidR="008B6E68">
        <w:rPr>
          <w:rFonts w:ascii="Times New Roman" w:eastAsiaTheme="minorHAnsi" w:hAnsi="Times New Roman"/>
          <w:sz w:val="28"/>
          <w:szCs w:val="28"/>
          <w:lang w:val="en-GB"/>
        </w:rPr>
        <w:t>]</w:t>
      </w:r>
      <w:r w:rsidR="008B6E68">
        <w:rPr>
          <w:rFonts w:ascii="Times New Roman" w:eastAsiaTheme="minorHAnsi" w:hAnsi="Times New Roman"/>
          <w:sz w:val="28"/>
          <w:szCs w:val="28"/>
          <w:lang w:val="en-GB"/>
        </w:rPr>
        <w:tab/>
        <w:t>The above cited</w:t>
      </w:r>
      <w:r w:rsidR="008A7B62">
        <w:rPr>
          <w:rFonts w:ascii="Times New Roman" w:eastAsiaTheme="minorHAnsi" w:hAnsi="Times New Roman"/>
          <w:sz w:val="28"/>
          <w:szCs w:val="28"/>
          <w:lang w:val="en-GB"/>
        </w:rPr>
        <w:t xml:space="preserve"> cases all being determined after the </w:t>
      </w:r>
      <w:r w:rsidR="008B6E68">
        <w:rPr>
          <w:rFonts w:ascii="Times New Roman" w:eastAsiaTheme="minorHAnsi" w:hAnsi="Times New Roman"/>
          <w:sz w:val="28"/>
          <w:szCs w:val="28"/>
          <w:lang w:val="en-GB"/>
        </w:rPr>
        <w:t>coming into force of our Constitution in the year 2005</w:t>
      </w:r>
      <w:r w:rsidR="008A7B62">
        <w:rPr>
          <w:rFonts w:ascii="Times New Roman" w:eastAsiaTheme="minorHAnsi" w:hAnsi="Times New Roman"/>
          <w:sz w:val="28"/>
          <w:szCs w:val="28"/>
          <w:lang w:val="en-GB"/>
        </w:rPr>
        <w:t>,</w:t>
      </w:r>
      <w:r w:rsidR="003557AD">
        <w:rPr>
          <w:rFonts w:ascii="Times New Roman" w:eastAsiaTheme="minorHAnsi" w:hAnsi="Times New Roman"/>
          <w:sz w:val="28"/>
          <w:szCs w:val="28"/>
          <w:lang w:val="en-GB"/>
        </w:rPr>
        <w:t xml:space="preserve"> </w:t>
      </w:r>
      <w:r w:rsidR="008A7B62">
        <w:rPr>
          <w:rFonts w:ascii="Times New Roman" w:eastAsiaTheme="minorHAnsi" w:hAnsi="Times New Roman"/>
          <w:sz w:val="28"/>
          <w:szCs w:val="28"/>
          <w:lang w:val="en-GB"/>
        </w:rPr>
        <w:t>but nevertheless, the Learned Justices in those cases</w:t>
      </w:r>
      <w:r w:rsidR="008B6E68">
        <w:rPr>
          <w:rFonts w:ascii="Times New Roman" w:eastAsiaTheme="minorHAnsi" w:hAnsi="Times New Roman"/>
          <w:sz w:val="28"/>
          <w:szCs w:val="28"/>
          <w:lang w:val="en-GB"/>
        </w:rPr>
        <w:t xml:space="preserve"> saw it fit to align themselves with the </w:t>
      </w:r>
      <w:r w:rsidR="008B6E68" w:rsidRPr="008B6E68">
        <w:rPr>
          <w:rFonts w:ascii="Times New Roman" w:eastAsiaTheme="minorHAnsi" w:hAnsi="Times New Roman"/>
          <w:b/>
          <w:sz w:val="28"/>
          <w:szCs w:val="28"/>
          <w:u w:val="single"/>
          <w:lang w:val="en-GB"/>
        </w:rPr>
        <w:t>S v Hlongwa Case</w:t>
      </w:r>
      <w:r w:rsidR="008B6E68">
        <w:rPr>
          <w:rFonts w:ascii="Times New Roman" w:eastAsiaTheme="minorHAnsi" w:hAnsi="Times New Roman"/>
          <w:sz w:val="28"/>
          <w:szCs w:val="28"/>
          <w:lang w:val="en-GB"/>
        </w:rPr>
        <w:t xml:space="preserve"> (</w:t>
      </w:r>
      <w:r w:rsidR="008B6E68" w:rsidRPr="008B6E68">
        <w:rPr>
          <w:rFonts w:ascii="Times New Roman" w:eastAsiaTheme="minorHAnsi" w:hAnsi="Times New Roman"/>
          <w:i/>
          <w:sz w:val="28"/>
          <w:szCs w:val="28"/>
          <w:lang w:val="en-GB"/>
        </w:rPr>
        <w:t>supra</w:t>
      </w:r>
      <w:r w:rsidR="008A7B62">
        <w:rPr>
          <w:rFonts w:ascii="Times New Roman" w:eastAsiaTheme="minorHAnsi" w:hAnsi="Times New Roman"/>
          <w:sz w:val="28"/>
          <w:szCs w:val="28"/>
          <w:lang w:val="en-GB"/>
        </w:rPr>
        <w:t>), and cited it with approval</w:t>
      </w:r>
      <w:r w:rsidR="008B6E68">
        <w:rPr>
          <w:rFonts w:ascii="Times New Roman" w:eastAsiaTheme="minorHAnsi" w:hAnsi="Times New Roman"/>
          <w:sz w:val="28"/>
          <w:szCs w:val="28"/>
          <w:lang w:val="en-GB"/>
        </w:rPr>
        <w:t>.  The Court</w:t>
      </w:r>
      <w:r w:rsidR="003557AD">
        <w:rPr>
          <w:rFonts w:ascii="Times New Roman" w:eastAsiaTheme="minorHAnsi" w:hAnsi="Times New Roman"/>
          <w:sz w:val="28"/>
          <w:szCs w:val="28"/>
          <w:lang w:val="en-GB"/>
        </w:rPr>
        <w:t xml:space="preserve"> herein,</w:t>
      </w:r>
      <w:r w:rsidR="008B6E68">
        <w:rPr>
          <w:rFonts w:ascii="Times New Roman" w:eastAsiaTheme="minorHAnsi" w:hAnsi="Times New Roman"/>
          <w:sz w:val="28"/>
          <w:szCs w:val="28"/>
          <w:lang w:val="en-GB"/>
        </w:rPr>
        <w:t xml:space="preserve"> having regard to all of the foregoing</w:t>
      </w:r>
      <w:r w:rsidR="003557AD">
        <w:rPr>
          <w:rFonts w:ascii="Times New Roman" w:eastAsiaTheme="minorHAnsi" w:hAnsi="Times New Roman"/>
          <w:sz w:val="28"/>
          <w:szCs w:val="28"/>
          <w:lang w:val="en-GB"/>
        </w:rPr>
        <w:t>,</w:t>
      </w:r>
      <w:r w:rsidR="008B6E68">
        <w:rPr>
          <w:rFonts w:ascii="Times New Roman" w:eastAsiaTheme="minorHAnsi" w:hAnsi="Times New Roman"/>
          <w:sz w:val="28"/>
          <w:szCs w:val="28"/>
          <w:lang w:val="en-GB"/>
        </w:rPr>
        <w:t xml:space="preserve"> has arrived at a conclusion that the points of law as raised by the Respondent</w:t>
      </w:r>
      <w:r w:rsidR="00EE5042">
        <w:rPr>
          <w:rFonts w:ascii="Times New Roman" w:eastAsiaTheme="minorHAnsi" w:hAnsi="Times New Roman"/>
          <w:sz w:val="28"/>
          <w:szCs w:val="28"/>
          <w:lang w:val="en-GB"/>
        </w:rPr>
        <w:t xml:space="preserve"> herein is upheld.  The Court in the exercise of its discretion</w:t>
      </w:r>
      <w:r w:rsidR="003557AD">
        <w:rPr>
          <w:rFonts w:ascii="Times New Roman" w:eastAsiaTheme="minorHAnsi" w:hAnsi="Times New Roman"/>
          <w:sz w:val="28"/>
          <w:szCs w:val="28"/>
          <w:lang w:val="en-GB"/>
        </w:rPr>
        <w:t>,</w:t>
      </w:r>
      <w:r w:rsidR="00EE5042">
        <w:rPr>
          <w:rFonts w:ascii="Times New Roman" w:eastAsiaTheme="minorHAnsi" w:hAnsi="Times New Roman"/>
          <w:sz w:val="28"/>
          <w:szCs w:val="28"/>
          <w:lang w:val="en-GB"/>
        </w:rPr>
        <w:t xml:space="preserve"> finds that the Applicant has not proved the existence of exceptional circumstances that warrant</w:t>
      </w:r>
      <w:r w:rsidR="008C03E7">
        <w:rPr>
          <w:rFonts w:ascii="Times New Roman" w:eastAsiaTheme="minorHAnsi" w:hAnsi="Times New Roman"/>
          <w:sz w:val="28"/>
          <w:szCs w:val="28"/>
          <w:lang w:val="en-GB"/>
        </w:rPr>
        <w:t xml:space="preserve"> his release on bail.  As a consequence</w:t>
      </w:r>
      <w:r w:rsidR="003557AD">
        <w:rPr>
          <w:rFonts w:ascii="Times New Roman" w:eastAsiaTheme="minorHAnsi" w:hAnsi="Times New Roman"/>
          <w:sz w:val="28"/>
          <w:szCs w:val="28"/>
          <w:lang w:val="en-GB"/>
        </w:rPr>
        <w:t>,</w:t>
      </w:r>
      <w:r w:rsidR="008C03E7">
        <w:rPr>
          <w:rFonts w:ascii="Times New Roman" w:eastAsiaTheme="minorHAnsi" w:hAnsi="Times New Roman"/>
          <w:sz w:val="28"/>
          <w:szCs w:val="28"/>
          <w:lang w:val="en-GB"/>
        </w:rPr>
        <w:t>I am of the view that bail ought to be denied in this matter, and I so order.</w:t>
      </w:r>
    </w:p>
    <w:p w:rsidR="00F34496" w:rsidRDefault="00F34496" w:rsidP="008F7AD4">
      <w:pPr>
        <w:spacing w:after="160" w:line="480" w:lineRule="auto"/>
        <w:ind w:left="720" w:hanging="720"/>
        <w:jc w:val="both"/>
        <w:rPr>
          <w:rFonts w:ascii="Times New Roman" w:eastAsiaTheme="minorHAnsi" w:hAnsi="Times New Roman"/>
          <w:sz w:val="28"/>
          <w:szCs w:val="28"/>
          <w:lang w:val="en-GB"/>
        </w:rPr>
      </w:pPr>
    </w:p>
    <w:p w:rsidR="001C2AF7" w:rsidRDefault="001C2AF7" w:rsidP="008F7AD4">
      <w:pPr>
        <w:spacing w:after="160" w:line="480" w:lineRule="auto"/>
        <w:ind w:left="720" w:hanging="720"/>
        <w:jc w:val="both"/>
        <w:rPr>
          <w:rFonts w:ascii="Times New Roman" w:eastAsiaTheme="minorHAnsi" w:hAnsi="Times New Roman"/>
          <w:sz w:val="28"/>
          <w:szCs w:val="28"/>
          <w:lang w:val="en-GB"/>
        </w:rPr>
      </w:pPr>
    </w:p>
    <w:p w:rsidR="00BF10F0" w:rsidRPr="00BF10F0" w:rsidRDefault="00BF10F0" w:rsidP="00BF10F0">
      <w:pPr>
        <w:spacing w:after="0" w:line="240" w:lineRule="auto"/>
        <w:ind w:left="2160" w:firstLine="720"/>
        <w:rPr>
          <w:rFonts w:ascii="Times New Roman" w:hAnsi="Times New Roman"/>
          <w:sz w:val="26"/>
          <w:szCs w:val="26"/>
          <w:u w:val="thick"/>
          <w:lang w:val="en-ZA"/>
        </w:rPr>
      </w:pPr>
      <w:r w:rsidRPr="00BF10F0">
        <w:rPr>
          <w:rFonts w:ascii="Times New Roman" w:hAnsi="Times New Roman"/>
          <w:sz w:val="26"/>
          <w:szCs w:val="26"/>
          <w:u w:val="thick"/>
          <w:lang w:val="en-ZA"/>
        </w:rPr>
        <w:t>______________________________</w:t>
      </w:r>
    </w:p>
    <w:p w:rsidR="00BF10F0" w:rsidRPr="00BF10F0" w:rsidRDefault="00BF10F0" w:rsidP="00BF10F0">
      <w:pPr>
        <w:spacing w:after="0" w:line="240" w:lineRule="auto"/>
        <w:ind w:left="2880" w:firstLine="720"/>
        <w:rPr>
          <w:rFonts w:ascii="Times New Roman" w:hAnsi="Times New Roman"/>
          <w:b/>
          <w:sz w:val="26"/>
          <w:szCs w:val="26"/>
          <w:lang w:val="en-ZA"/>
        </w:rPr>
      </w:pPr>
      <w:r w:rsidRPr="00BF10F0">
        <w:rPr>
          <w:rFonts w:ascii="Times New Roman" w:hAnsi="Times New Roman"/>
          <w:b/>
          <w:sz w:val="26"/>
          <w:szCs w:val="26"/>
          <w:lang w:val="en-ZA"/>
        </w:rPr>
        <w:t xml:space="preserve">      K. MANZINI</w:t>
      </w:r>
    </w:p>
    <w:p w:rsidR="007F39F7" w:rsidRPr="00BF10F0" w:rsidRDefault="00F16F7D" w:rsidP="00F16F7D">
      <w:pPr>
        <w:spacing w:after="0" w:line="240" w:lineRule="auto"/>
        <w:ind w:left="1440"/>
        <w:rPr>
          <w:rFonts w:ascii="Times New Roman" w:hAnsi="Times New Roman"/>
          <w:b/>
          <w:sz w:val="26"/>
          <w:szCs w:val="26"/>
          <w:lang w:val="en-ZA"/>
        </w:rPr>
      </w:pPr>
      <w:r>
        <w:rPr>
          <w:rFonts w:ascii="Times New Roman" w:hAnsi="Times New Roman"/>
          <w:b/>
          <w:sz w:val="26"/>
          <w:szCs w:val="26"/>
          <w:lang w:val="en-ZA"/>
        </w:rPr>
        <w:t xml:space="preserve">    </w:t>
      </w:r>
      <w:r w:rsidR="00BF10F0" w:rsidRPr="00BF10F0">
        <w:rPr>
          <w:rFonts w:ascii="Times New Roman" w:hAnsi="Times New Roman"/>
          <w:b/>
          <w:sz w:val="26"/>
          <w:szCs w:val="26"/>
          <w:lang w:val="en-ZA"/>
        </w:rPr>
        <w:t xml:space="preserve">   JUDGE OF THE HIGH COURT </w:t>
      </w:r>
      <w:r w:rsidR="007F39F7">
        <w:rPr>
          <w:rFonts w:ascii="Times New Roman" w:hAnsi="Times New Roman"/>
          <w:b/>
          <w:sz w:val="26"/>
          <w:szCs w:val="26"/>
          <w:lang w:val="en-ZA"/>
        </w:rPr>
        <w:t>OF ESWATINI</w:t>
      </w:r>
    </w:p>
    <w:p w:rsidR="00BF10F0" w:rsidRPr="00BF10F0" w:rsidRDefault="00BF10F0" w:rsidP="00BF10F0">
      <w:pPr>
        <w:spacing w:line="360" w:lineRule="auto"/>
        <w:contextualSpacing/>
        <w:jc w:val="both"/>
        <w:rPr>
          <w:rFonts w:ascii="Times New Roman" w:hAnsi="Times New Roman"/>
          <w:b/>
          <w:sz w:val="26"/>
          <w:szCs w:val="26"/>
          <w:lang w:val="en-ZA"/>
        </w:rPr>
      </w:pPr>
    </w:p>
    <w:p w:rsidR="00940F72" w:rsidRDefault="00940F72" w:rsidP="00BF10F0">
      <w:pPr>
        <w:spacing w:line="360" w:lineRule="auto"/>
        <w:contextualSpacing/>
        <w:jc w:val="both"/>
        <w:rPr>
          <w:rFonts w:ascii="Times New Roman" w:hAnsi="Times New Roman"/>
          <w:b/>
          <w:sz w:val="26"/>
          <w:szCs w:val="26"/>
          <w:lang w:val="en-ZA"/>
        </w:rPr>
      </w:pPr>
    </w:p>
    <w:p w:rsidR="00BF10F0" w:rsidRPr="00BF10F0" w:rsidRDefault="00BF10F0" w:rsidP="00F052CA">
      <w:pPr>
        <w:spacing w:line="360" w:lineRule="auto"/>
        <w:ind w:left="2880" w:hanging="2880"/>
        <w:contextualSpacing/>
        <w:jc w:val="both"/>
        <w:rPr>
          <w:rFonts w:ascii="Times New Roman" w:hAnsi="Times New Roman"/>
          <w:sz w:val="26"/>
          <w:szCs w:val="26"/>
          <w:lang w:val="en-ZA"/>
        </w:rPr>
      </w:pPr>
      <w:r w:rsidRPr="00BF10F0">
        <w:rPr>
          <w:rFonts w:ascii="Times New Roman" w:hAnsi="Times New Roman"/>
          <w:b/>
          <w:sz w:val="26"/>
          <w:szCs w:val="26"/>
          <w:lang w:val="en-ZA"/>
        </w:rPr>
        <w:t>For the Applicant</w:t>
      </w:r>
      <w:r w:rsidRPr="00BF10F0">
        <w:rPr>
          <w:rFonts w:ascii="Times New Roman" w:hAnsi="Times New Roman"/>
          <w:sz w:val="26"/>
          <w:szCs w:val="26"/>
          <w:lang w:val="en-ZA"/>
        </w:rPr>
        <w:t>:</w:t>
      </w:r>
      <w:r w:rsidR="008C03E7">
        <w:rPr>
          <w:rFonts w:ascii="Times New Roman" w:hAnsi="Times New Roman"/>
          <w:sz w:val="26"/>
          <w:szCs w:val="26"/>
          <w:lang w:val="en-ZA"/>
        </w:rPr>
        <w:tab/>
        <w:t>MR. S. MABILA (IN ASSOCIATION WITH T.L. DLAMINI &amp; CO.)</w:t>
      </w:r>
    </w:p>
    <w:p w:rsidR="00E71B10" w:rsidRPr="008C03E7" w:rsidRDefault="00BF10F0" w:rsidP="008C03E7">
      <w:pPr>
        <w:spacing w:line="480" w:lineRule="auto"/>
        <w:ind w:left="2880" w:hanging="2880"/>
        <w:jc w:val="both"/>
      </w:pPr>
      <w:r w:rsidRPr="00BF10F0">
        <w:rPr>
          <w:rFonts w:ascii="Times New Roman" w:hAnsi="Times New Roman"/>
          <w:b/>
          <w:sz w:val="26"/>
          <w:szCs w:val="26"/>
          <w:lang w:val="en-ZA"/>
        </w:rPr>
        <w:t>F</w:t>
      </w:r>
      <w:r>
        <w:rPr>
          <w:rFonts w:ascii="Times New Roman" w:hAnsi="Times New Roman"/>
          <w:b/>
          <w:sz w:val="26"/>
          <w:szCs w:val="26"/>
          <w:lang w:val="en-ZA"/>
        </w:rPr>
        <w:t xml:space="preserve">or the </w:t>
      </w:r>
      <w:r w:rsidRPr="00BF10F0">
        <w:rPr>
          <w:rFonts w:ascii="Times New Roman" w:hAnsi="Times New Roman"/>
          <w:b/>
          <w:sz w:val="26"/>
          <w:szCs w:val="26"/>
          <w:lang w:val="en-ZA"/>
        </w:rPr>
        <w:t>Respondent</w:t>
      </w:r>
      <w:r w:rsidR="00B7752D">
        <w:rPr>
          <w:rFonts w:ascii="Times New Roman" w:hAnsi="Times New Roman"/>
          <w:b/>
          <w:sz w:val="26"/>
          <w:szCs w:val="26"/>
          <w:lang w:val="en-ZA"/>
        </w:rPr>
        <w:t>s</w:t>
      </w:r>
      <w:r w:rsidRPr="00BF10F0">
        <w:rPr>
          <w:rFonts w:ascii="Times New Roman" w:hAnsi="Times New Roman"/>
          <w:b/>
          <w:sz w:val="26"/>
          <w:szCs w:val="26"/>
          <w:lang w:val="en-ZA"/>
        </w:rPr>
        <w:t>:</w:t>
      </w:r>
      <w:r w:rsidR="001E4830">
        <w:rPr>
          <w:rFonts w:ascii="Times New Roman" w:hAnsi="Times New Roman"/>
          <w:b/>
          <w:sz w:val="26"/>
          <w:szCs w:val="26"/>
          <w:lang w:val="en-ZA"/>
        </w:rPr>
        <w:tab/>
      </w:r>
      <w:r w:rsidR="008C03E7" w:rsidRPr="008C03E7">
        <w:rPr>
          <w:rFonts w:ascii="Times New Roman" w:hAnsi="Times New Roman"/>
          <w:sz w:val="26"/>
          <w:szCs w:val="26"/>
          <w:lang w:val="en-ZA"/>
        </w:rPr>
        <w:t>MR. T. MAMBA (DIRECTOR OF PUBLIC PROSECUTIONS’ CHAMBERS)</w:t>
      </w:r>
    </w:p>
    <w:sectPr w:rsidR="00E71B10" w:rsidRPr="008C03E7" w:rsidSect="00F467DC">
      <w:headerReference w:type="default" r:id="rId9"/>
      <w:footerReference w:type="defaul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301" w:rsidRDefault="00693301" w:rsidP="00940F72">
      <w:pPr>
        <w:spacing w:after="0" w:line="240" w:lineRule="auto"/>
      </w:pPr>
      <w:r>
        <w:separator/>
      </w:r>
    </w:p>
  </w:endnote>
  <w:endnote w:type="continuationSeparator" w:id="0">
    <w:p w:rsidR="00693301" w:rsidRDefault="00693301" w:rsidP="00940F72">
      <w:pPr>
        <w:spacing w:after="0" w:line="240" w:lineRule="auto"/>
      </w:pPr>
      <w:r>
        <w:continuationSeparator/>
      </w:r>
    </w:p>
  </w:endnote>
  <w:endnote w:type="continuationNotice" w:id="1">
    <w:p w:rsidR="00693301" w:rsidRDefault="006933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470148"/>
      <w:docPartObj>
        <w:docPartGallery w:val="Page Numbers (Bottom of Page)"/>
        <w:docPartUnique/>
      </w:docPartObj>
    </w:sdtPr>
    <w:sdtEndPr>
      <w:rPr>
        <w:noProof/>
      </w:rPr>
    </w:sdtEndPr>
    <w:sdtContent>
      <w:p w:rsidR="006434F0" w:rsidRDefault="006434F0">
        <w:pPr>
          <w:pStyle w:val="Footer"/>
          <w:jc w:val="center"/>
        </w:pPr>
        <w:r>
          <w:fldChar w:fldCharType="begin"/>
        </w:r>
        <w:r>
          <w:instrText xml:space="preserve"> PAGE   \* MERGEFORMAT </w:instrText>
        </w:r>
        <w:r>
          <w:fldChar w:fldCharType="separate"/>
        </w:r>
        <w:r w:rsidR="005708B5">
          <w:rPr>
            <w:noProof/>
          </w:rPr>
          <w:t>6</w:t>
        </w:r>
        <w:r>
          <w:rPr>
            <w:noProof/>
          </w:rPr>
          <w:fldChar w:fldCharType="end"/>
        </w:r>
      </w:p>
    </w:sdtContent>
  </w:sdt>
  <w:p w:rsidR="006434F0" w:rsidRDefault="00643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301" w:rsidRDefault="00693301" w:rsidP="00940F72">
      <w:pPr>
        <w:spacing w:after="0" w:line="240" w:lineRule="auto"/>
      </w:pPr>
      <w:r>
        <w:separator/>
      </w:r>
    </w:p>
  </w:footnote>
  <w:footnote w:type="continuationSeparator" w:id="0">
    <w:p w:rsidR="00693301" w:rsidRDefault="00693301" w:rsidP="00940F72">
      <w:pPr>
        <w:spacing w:after="0" w:line="240" w:lineRule="auto"/>
      </w:pPr>
      <w:r>
        <w:continuationSeparator/>
      </w:r>
    </w:p>
  </w:footnote>
  <w:footnote w:type="continuationNotice" w:id="1">
    <w:p w:rsidR="00693301" w:rsidRDefault="0069330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F0" w:rsidRDefault="00643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B0D7B"/>
    <w:multiLevelType w:val="hybridMultilevel"/>
    <w:tmpl w:val="1E46DFC2"/>
    <w:lvl w:ilvl="0" w:tplc="92F2F04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F07DB0"/>
    <w:multiLevelType w:val="hybridMultilevel"/>
    <w:tmpl w:val="98405640"/>
    <w:lvl w:ilvl="0" w:tplc="12BE8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AB1A92"/>
    <w:multiLevelType w:val="hybridMultilevel"/>
    <w:tmpl w:val="3050E664"/>
    <w:lvl w:ilvl="0" w:tplc="017060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1DB76E8"/>
    <w:multiLevelType w:val="hybridMultilevel"/>
    <w:tmpl w:val="F904A33C"/>
    <w:lvl w:ilvl="0" w:tplc="1F2EB1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56B3830"/>
    <w:multiLevelType w:val="hybridMultilevel"/>
    <w:tmpl w:val="209A07AE"/>
    <w:lvl w:ilvl="0" w:tplc="3AAAEDF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753951"/>
    <w:multiLevelType w:val="hybridMultilevel"/>
    <w:tmpl w:val="ADCE3E7A"/>
    <w:lvl w:ilvl="0" w:tplc="B296D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8E7550"/>
    <w:multiLevelType w:val="hybridMultilevel"/>
    <w:tmpl w:val="54C0D60E"/>
    <w:lvl w:ilvl="0" w:tplc="73CA9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1B2C33"/>
    <w:multiLevelType w:val="hybridMultilevel"/>
    <w:tmpl w:val="D33661DA"/>
    <w:lvl w:ilvl="0" w:tplc="C9B244AC">
      <w:start w:val="1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A9878FD"/>
    <w:multiLevelType w:val="hybridMultilevel"/>
    <w:tmpl w:val="9DC4EA46"/>
    <w:lvl w:ilvl="0" w:tplc="A68CEE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E682DE6"/>
    <w:multiLevelType w:val="hybridMultilevel"/>
    <w:tmpl w:val="F1FCE29A"/>
    <w:lvl w:ilvl="0" w:tplc="296EC0D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65F4D25"/>
    <w:multiLevelType w:val="hybridMultilevel"/>
    <w:tmpl w:val="AC304480"/>
    <w:lvl w:ilvl="0" w:tplc="6EE6FB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5858716B"/>
    <w:multiLevelType w:val="hybridMultilevel"/>
    <w:tmpl w:val="645C820A"/>
    <w:lvl w:ilvl="0" w:tplc="31F02B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B326431"/>
    <w:multiLevelType w:val="hybridMultilevel"/>
    <w:tmpl w:val="DA4E6EEA"/>
    <w:lvl w:ilvl="0" w:tplc="0A64F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4D4A0D"/>
    <w:multiLevelType w:val="hybridMultilevel"/>
    <w:tmpl w:val="D96202A8"/>
    <w:lvl w:ilvl="0" w:tplc="377C127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804056"/>
    <w:multiLevelType w:val="hybridMultilevel"/>
    <w:tmpl w:val="DFA2CD36"/>
    <w:lvl w:ilvl="0" w:tplc="6AE8DD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C3D1027"/>
    <w:multiLevelType w:val="hybridMultilevel"/>
    <w:tmpl w:val="F3708FC0"/>
    <w:lvl w:ilvl="0" w:tplc="77A435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2"/>
  </w:num>
  <w:num w:numId="3">
    <w:abstractNumId w:val="8"/>
  </w:num>
  <w:num w:numId="4">
    <w:abstractNumId w:val="15"/>
  </w:num>
  <w:num w:numId="5">
    <w:abstractNumId w:val="4"/>
  </w:num>
  <w:num w:numId="6">
    <w:abstractNumId w:val="13"/>
  </w:num>
  <w:num w:numId="7">
    <w:abstractNumId w:val="5"/>
  </w:num>
  <w:num w:numId="8">
    <w:abstractNumId w:val="2"/>
  </w:num>
  <w:num w:numId="9">
    <w:abstractNumId w:val="9"/>
  </w:num>
  <w:num w:numId="10">
    <w:abstractNumId w:val="11"/>
  </w:num>
  <w:num w:numId="11">
    <w:abstractNumId w:val="6"/>
  </w:num>
  <w:num w:numId="12">
    <w:abstractNumId w:val="0"/>
  </w:num>
  <w:num w:numId="13">
    <w:abstractNumId w:val="7"/>
  </w:num>
  <w:num w:numId="14">
    <w:abstractNumId w:val="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98"/>
    <w:rsid w:val="00001EC7"/>
    <w:rsid w:val="00027176"/>
    <w:rsid w:val="000443E7"/>
    <w:rsid w:val="000513BD"/>
    <w:rsid w:val="00076A05"/>
    <w:rsid w:val="00081D6E"/>
    <w:rsid w:val="000830A3"/>
    <w:rsid w:val="00084DAB"/>
    <w:rsid w:val="000A0240"/>
    <w:rsid w:val="000B3992"/>
    <w:rsid w:val="000B4C27"/>
    <w:rsid w:val="000E4D25"/>
    <w:rsid w:val="000F09FD"/>
    <w:rsid w:val="0010129B"/>
    <w:rsid w:val="00102DCA"/>
    <w:rsid w:val="00104F39"/>
    <w:rsid w:val="00112E9F"/>
    <w:rsid w:val="00114B69"/>
    <w:rsid w:val="00116E38"/>
    <w:rsid w:val="00120A6E"/>
    <w:rsid w:val="00130F3C"/>
    <w:rsid w:val="00141EA9"/>
    <w:rsid w:val="00144A47"/>
    <w:rsid w:val="0016626D"/>
    <w:rsid w:val="001778C7"/>
    <w:rsid w:val="00197AB9"/>
    <w:rsid w:val="001B17B3"/>
    <w:rsid w:val="001C0BD5"/>
    <w:rsid w:val="001C2AF7"/>
    <w:rsid w:val="001E1A80"/>
    <w:rsid w:val="001E4830"/>
    <w:rsid w:val="001F6333"/>
    <w:rsid w:val="00210F13"/>
    <w:rsid w:val="00211F2F"/>
    <w:rsid w:val="002131D6"/>
    <w:rsid w:val="00213226"/>
    <w:rsid w:val="00222EAE"/>
    <w:rsid w:val="00241F8C"/>
    <w:rsid w:val="00263846"/>
    <w:rsid w:val="00270252"/>
    <w:rsid w:val="00283B98"/>
    <w:rsid w:val="00295915"/>
    <w:rsid w:val="002E2F3A"/>
    <w:rsid w:val="002E5A8C"/>
    <w:rsid w:val="00305807"/>
    <w:rsid w:val="0031134C"/>
    <w:rsid w:val="00316C94"/>
    <w:rsid w:val="00340A92"/>
    <w:rsid w:val="00343120"/>
    <w:rsid w:val="003557AD"/>
    <w:rsid w:val="00367F5F"/>
    <w:rsid w:val="0037394E"/>
    <w:rsid w:val="00376969"/>
    <w:rsid w:val="00386DC8"/>
    <w:rsid w:val="003A2B47"/>
    <w:rsid w:val="003B04F1"/>
    <w:rsid w:val="003D7255"/>
    <w:rsid w:val="003E46DF"/>
    <w:rsid w:val="003F095E"/>
    <w:rsid w:val="003F6540"/>
    <w:rsid w:val="00404B09"/>
    <w:rsid w:val="004148C6"/>
    <w:rsid w:val="004220A2"/>
    <w:rsid w:val="0042567A"/>
    <w:rsid w:val="00440727"/>
    <w:rsid w:val="00451858"/>
    <w:rsid w:val="00470D37"/>
    <w:rsid w:val="00474ED6"/>
    <w:rsid w:val="0048439B"/>
    <w:rsid w:val="00485191"/>
    <w:rsid w:val="00490A23"/>
    <w:rsid w:val="004A1093"/>
    <w:rsid w:val="004C0441"/>
    <w:rsid w:val="004C088D"/>
    <w:rsid w:val="004C4FA6"/>
    <w:rsid w:val="00502ACC"/>
    <w:rsid w:val="00504E8E"/>
    <w:rsid w:val="00505B04"/>
    <w:rsid w:val="005176FB"/>
    <w:rsid w:val="00522052"/>
    <w:rsid w:val="005309AF"/>
    <w:rsid w:val="00540716"/>
    <w:rsid w:val="005708B5"/>
    <w:rsid w:val="00591C77"/>
    <w:rsid w:val="00594723"/>
    <w:rsid w:val="005B1DA7"/>
    <w:rsid w:val="005B330D"/>
    <w:rsid w:val="005B53D7"/>
    <w:rsid w:val="005B59D4"/>
    <w:rsid w:val="005C642D"/>
    <w:rsid w:val="005D308C"/>
    <w:rsid w:val="005D62E1"/>
    <w:rsid w:val="005E2471"/>
    <w:rsid w:val="005E6FB0"/>
    <w:rsid w:val="005F5173"/>
    <w:rsid w:val="005F633C"/>
    <w:rsid w:val="00601E2A"/>
    <w:rsid w:val="00611B71"/>
    <w:rsid w:val="00613603"/>
    <w:rsid w:val="00616FFB"/>
    <w:rsid w:val="00632151"/>
    <w:rsid w:val="006365EB"/>
    <w:rsid w:val="00640D12"/>
    <w:rsid w:val="0064262B"/>
    <w:rsid w:val="006434F0"/>
    <w:rsid w:val="00644BDA"/>
    <w:rsid w:val="00651EE8"/>
    <w:rsid w:val="00675F30"/>
    <w:rsid w:val="00686120"/>
    <w:rsid w:val="00693301"/>
    <w:rsid w:val="006A3F98"/>
    <w:rsid w:val="006B3C62"/>
    <w:rsid w:val="006D0461"/>
    <w:rsid w:val="006D1835"/>
    <w:rsid w:val="006D5278"/>
    <w:rsid w:val="006D7F2E"/>
    <w:rsid w:val="006E0A3B"/>
    <w:rsid w:val="0070515C"/>
    <w:rsid w:val="007344B4"/>
    <w:rsid w:val="007344BD"/>
    <w:rsid w:val="00742E5C"/>
    <w:rsid w:val="00760598"/>
    <w:rsid w:val="007671AC"/>
    <w:rsid w:val="00774BEF"/>
    <w:rsid w:val="007817C7"/>
    <w:rsid w:val="00787BFC"/>
    <w:rsid w:val="0079774E"/>
    <w:rsid w:val="007A2CCC"/>
    <w:rsid w:val="007C03BE"/>
    <w:rsid w:val="007E3FB7"/>
    <w:rsid w:val="007E57DF"/>
    <w:rsid w:val="007F39F7"/>
    <w:rsid w:val="007F61C7"/>
    <w:rsid w:val="008060F3"/>
    <w:rsid w:val="0080665E"/>
    <w:rsid w:val="00815E75"/>
    <w:rsid w:val="00854F52"/>
    <w:rsid w:val="00855DBE"/>
    <w:rsid w:val="00864DA2"/>
    <w:rsid w:val="0088623C"/>
    <w:rsid w:val="0089027D"/>
    <w:rsid w:val="008A7B62"/>
    <w:rsid w:val="008B2E89"/>
    <w:rsid w:val="008B311C"/>
    <w:rsid w:val="008B6E68"/>
    <w:rsid w:val="008B7E16"/>
    <w:rsid w:val="008C03E7"/>
    <w:rsid w:val="008C0661"/>
    <w:rsid w:val="008C24BD"/>
    <w:rsid w:val="008E02AA"/>
    <w:rsid w:val="008E3E5E"/>
    <w:rsid w:val="008F7AD4"/>
    <w:rsid w:val="0090078C"/>
    <w:rsid w:val="00904602"/>
    <w:rsid w:val="00914C2C"/>
    <w:rsid w:val="0091609C"/>
    <w:rsid w:val="0092308D"/>
    <w:rsid w:val="0093044C"/>
    <w:rsid w:val="00940F72"/>
    <w:rsid w:val="009475C9"/>
    <w:rsid w:val="00964DCB"/>
    <w:rsid w:val="0096621A"/>
    <w:rsid w:val="00975106"/>
    <w:rsid w:val="00992DCE"/>
    <w:rsid w:val="009A3519"/>
    <w:rsid w:val="009B072B"/>
    <w:rsid w:val="009B79B9"/>
    <w:rsid w:val="009C01B0"/>
    <w:rsid w:val="009C51A8"/>
    <w:rsid w:val="009F6ECB"/>
    <w:rsid w:val="00A07478"/>
    <w:rsid w:val="00A11A10"/>
    <w:rsid w:val="00A11C97"/>
    <w:rsid w:val="00A32E2A"/>
    <w:rsid w:val="00A52B29"/>
    <w:rsid w:val="00A56F7F"/>
    <w:rsid w:val="00A63833"/>
    <w:rsid w:val="00A66B10"/>
    <w:rsid w:val="00A671FE"/>
    <w:rsid w:val="00A956F5"/>
    <w:rsid w:val="00AA2C3F"/>
    <w:rsid w:val="00AA2DCC"/>
    <w:rsid w:val="00AB005D"/>
    <w:rsid w:val="00AB26DC"/>
    <w:rsid w:val="00AD24B2"/>
    <w:rsid w:val="00B017ED"/>
    <w:rsid w:val="00B03663"/>
    <w:rsid w:val="00B04EE8"/>
    <w:rsid w:val="00B341AA"/>
    <w:rsid w:val="00B42F32"/>
    <w:rsid w:val="00B43B76"/>
    <w:rsid w:val="00B7752D"/>
    <w:rsid w:val="00BA6BB3"/>
    <w:rsid w:val="00BC2B11"/>
    <w:rsid w:val="00BD057B"/>
    <w:rsid w:val="00BD5814"/>
    <w:rsid w:val="00BF10F0"/>
    <w:rsid w:val="00C04484"/>
    <w:rsid w:val="00C15CFA"/>
    <w:rsid w:val="00C16059"/>
    <w:rsid w:val="00C21E94"/>
    <w:rsid w:val="00C23903"/>
    <w:rsid w:val="00C40ED4"/>
    <w:rsid w:val="00C60C6F"/>
    <w:rsid w:val="00C770E8"/>
    <w:rsid w:val="00C86FE6"/>
    <w:rsid w:val="00C91D67"/>
    <w:rsid w:val="00CA172B"/>
    <w:rsid w:val="00CA70E7"/>
    <w:rsid w:val="00CB6249"/>
    <w:rsid w:val="00CD0721"/>
    <w:rsid w:val="00CF6EE4"/>
    <w:rsid w:val="00D202AC"/>
    <w:rsid w:val="00D32942"/>
    <w:rsid w:val="00D3777E"/>
    <w:rsid w:val="00D63AF0"/>
    <w:rsid w:val="00D75DE4"/>
    <w:rsid w:val="00D87CB7"/>
    <w:rsid w:val="00DA5E51"/>
    <w:rsid w:val="00DC2FCF"/>
    <w:rsid w:val="00DC4E21"/>
    <w:rsid w:val="00DD2B04"/>
    <w:rsid w:val="00DD480F"/>
    <w:rsid w:val="00DF3155"/>
    <w:rsid w:val="00DF3529"/>
    <w:rsid w:val="00E0445A"/>
    <w:rsid w:val="00E15819"/>
    <w:rsid w:val="00E218E3"/>
    <w:rsid w:val="00E21B52"/>
    <w:rsid w:val="00E437CB"/>
    <w:rsid w:val="00E66D6E"/>
    <w:rsid w:val="00E71B10"/>
    <w:rsid w:val="00E737C5"/>
    <w:rsid w:val="00EC10BA"/>
    <w:rsid w:val="00EC3790"/>
    <w:rsid w:val="00EC627A"/>
    <w:rsid w:val="00ED14E6"/>
    <w:rsid w:val="00EE5042"/>
    <w:rsid w:val="00EF22D7"/>
    <w:rsid w:val="00EF27C0"/>
    <w:rsid w:val="00EF6452"/>
    <w:rsid w:val="00F052CA"/>
    <w:rsid w:val="00F16F7D"/>
    <w:rsid w:val="00F2412D"/>
    <w:rsid w:val="00F335E6"/>
    <w:rsid w:val="00F34496"/>
    <w:rsid w:val="00F41C7A"/>
    <w:rsid w:val="00F41EB1"/>
    <w:rsid w:val="00F467DC"/>
    <w:rsid w:val="00F468CD"/>
    <w:rsid w:val="00F57824"/>
    <w:rsid w:val="00F70657"/>
    <w:rsid w:val="00F846C5"/>
    <w:rsid w:val="00FA31F7"/>
    <w:rsid w:val="00FA75E4"/>
    <w:rsid w:val="00FB050A"/>
    <w:rsid w:val="00FB0708"/>
    <w:rsid w:val="00FC1AA6"/>
    <w:rsid w:val="00FC480C"/>
    <w:rsid w:val="00FD0184"/>
    <w:rsid w:val="00FE5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94F57-1E17-4757-946F-4BDA3846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F9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F72"/>
    <w:rPr>
      <w:rFonts w:ascii="Calibri" w:eastAsia="Calibri" w:hAnsi="Calibri" w:cs="Times New Roman"/>
    </w:rPr>
  </w:style>
  <w:style w:type="paragraph" w:styleId="Footer">
    <w:name w:val="footer"/>
    <w:basedOn w:val="Normal"/>
    <w:link w:val="FooterChar"/>
    <w:uiPriority w:val="99"/>
    <w:unhideWhenUsed/>
    <w:rsid w:val="00940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F72"/>
    <w:rPr>
      <w:rFonts w:ascii="Calibri" w:eastAsia="Calibri" w:hAnsi="Calibri" w:cs="Times New Roman"/>
    </w:rPr>
  </w:style>
  <w:style w:type="paragraph" w:styleId="ListParagraph">
    <w:name w:val="List Paragraph"/>
    <w:basedOn w:val="Normal"/>
    <w:uiPriority w:val="34"/>
    <w:qFormat/>
    <w:rsid w:val="008C24BD"/>
    <w:pPr>
      <w:ind w:left="720"/>
      <w:contextualSpacing/>
    </w:pPr>
  </w:style>
  <w:style w:type="paragraph" w:styleId="Revision">
    <w:name w:val="Revision"/>
    <w:hidden/>
    <w:uiPriority w:val="99"/>
    <w:semiHidden/>
    <w:rsid w:val="00601E2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01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E2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8A491-46A7-47FD-8971-26B20882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4142</Words>
  <Characters>23612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dc:creator>
  <cp:keywords/>
  <dc:description/>
  <cp:lastModifiedBy>High Court</cp:lastModifiedBy>
  <cp:revision>2</cp:revision>
  <cp:lastPrinted>2023-03-17T08:32:00Z</cp:lastPrinted>
  <dcterms:created xsi:type="dcterms:W3CDTF">2023-03-17T08:34:00Z</dcterms:created>
  <dcterms:modified xsi:type="dcterms:W3CDTF">2023-03-17T08:34:00Z</dcterms:modified>
</cp:coreProperties>
</file>