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14"/>
        </w:rPr>
      </w:pPr>
    </w:p>
    <w:p>
      <w:pPr>
        <w:pStyle w:val="BodyText"/>
        <w:ind w:left="3776"/>
        <w:rPr>
          <w:sz w:val="20"/>
        </w:rPr>
      </w:pPr>
      <w:r>
        <w:rPr>
          <w:sz w:val="20"/>
        </w:rPr>
        <w:drawing>
          <wp:inline distT="0" distB="0" distL="0" distR="0">
            <wp:extent cx="1088902" cy="76809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88902" cy="768096"/>
                    </a:xfrm>
                    <a:prstGeom prst="rect">
                      <a:avLst/>
                    </a:prstGeom>
                  </pic:spPr>
                </pic:pic>
              </a:graphicData>
            </a:graphic>
          </wp:inline>
        </w:drawing>
      </w:r>
      <w:r>
        <w:rPr>
          <w:sz w:val="20"/>
        </w:rPr>
      </w:r>
    </w:p>
    <w:p>
      <w:pPr>
        <w:pStyle w:val="BodyText"/>
        <w:rPr>
          <w:sz w:val="20"/>
        </w:rPr>
      </w:pPr>
    </w:p>
    <w:p>
      <w:pPr>
        <w:pStyle w:val="BodyText"/>
        <w:rPr>
          <w:sz w:val="20"/>
        </w:rPr>
      </w:pPr>
    </w:p>
    <w:p>
      <w:pPr>
        <w:spacing w:before="217"/>
        <w:ind w:left="2407" w:right="0" w:firstLine="0"/>
        <w:jc w:val="left"/>
        <w:rPr>
          <w:b/>
          <w:sz w:val="25"/>
        </w:rPr>
      </w:pPr>
      <w:r>
        <w:rPr>
          <w:b/>
          <w:w w:val="105"/>
          <w:sz w:val="25"/>
          <w:u w:val="thick"/>
        </w:rPr>
        <w:t>IN THE INDUSTRIAL COURT OF ESWATINI</w:t>
      </w:r>
    </w:p>
    <w:p>
      <w:pPr>
        <w:pStyle w:val="BodyText"/>
        <w:rPr>
          <w:b/>
          <w:sz w:val="28"/>
        </w:rPr>
      </w:pPr>
    </w:p>
    <w:p>
      <w:pPr>
        <w:pStyle w:val="BodyText"/>
        <w:tabs>
          <w:tab w:pos="7288" w:val="left" w:leader="none"/>
        </w:tabs>
        <w:spacing w:before="222"/>
        <w:ind w:left="336"/>
      </w:pPr>
      <w:r>
        <w:rPr>
          <w:w w:val="105"/>
          <w:position w:val="1"/>
        </w:rPr>
        <w:t>HELD</w:t>
      </w:r>
      <w:r>
        <w:rPr>
          <w:spacing w:val="-14"/>
          <w:w w:val="105"/>
          <w:position w:val="1"/>
        </w:rPr>
        <w:t> </w:t>
      </w:r>
      <w:r>
        <w:rPr>
          <w:w w:val="105"/>
          <w:position w:val="1"/>
        </w:rPr>
        <w:t>AT</w:t>
      </w:r>
      <w:r>
        <w:rPr>
          <w:spacing w:val="-21"/>
          <w:w w:val="105"/>
          <w:position w:val="1"/>
        </w:rPr>
        <w:t> </w:t>
      </w:r>
      <w:r>
        <w:rPr>
          <w:w w:val="105"/>
          <w:position w:val="1"/>
        </w:rPr>
        <w:t>MBABANE</w:t>
        <w:tab/>
      </w:r>
      <w:r>
        <w:rPr>
          <w:w w:val="105"/>
        </w:rPr>
        <w:t>Case No.</w:t>
      </w:r>
      <w:r>
        <w:rPr>
          <w:spacing w:val="-15"/>
          <w:w w:val="105"/>
        </w:rPr>
        <w:t> </w:t>
      </w:r>
      <w:r>
        <w:rPr>
          <w:w w:val="105"/>
        </w:rPr>
        <w:t>352/20B</w:t>
      </w:r>
    </w:p>
    <w:p>
      <w:pPr>
        <w:pStyle w:val="BodyText"/>
        <w:spacing w:before="242"/>
        <w:ind w:left="348"/>
      </w:pPr>
      <w:r>
        <w:rPr/>
        <w:t>In the matter between:-</w:t>
      </w:r>
    </w:p>
    <w:p>
      <w:pPr>
        <w:pStyle w:val="BodyText"/>
        <w:rPr>
          <w:sz w:val="20"/>
        </w:rPr>
      </w:pPr>
    </w:p>
    <w:p>
      <w:pPr>
        <w:pStyle w:val="BodyText"/>
        <w:rPr>
          <w:sz w:val="20"/>
        </w:rPr>
      </w:pPr>
    </w:p>
    <w:p>
      <w:pPr>
        <w:pStyle w:val="BodyText"/>
        <w:spacing w:before="5"/>
        <w:rPr>
          <w:sz w:val="23"/>
        </w:rPr>
      </w:pPr>
    </w:p>
    <w:p>
      <w:pPr>
        <w:spacing w:after="0"/>
        <w:rPr>
          <w:sz w:val="23"/>
        </w:rPr>
        <w:sectPr>
          <w:footerReference w:type="default" r:id="rId5"/>
          <w:type w:val="continuous"/>
          <w:pgSz w:w="11910" w:h="16850"/>
          <w:pgMar w:footer="1838" w:top="1600" w:bottom="2020" w:left="1680" w:right="480"/>
          <w:pgNumType w:start="1"/>
        </w:sectPr>
      </w:pPr>
    </w:p>
    <w:p>
      <w:pPr>
        <w:spacing w:before="99"/>
        <w:ind w:left="343" w:right="0" w:firstLine="0"/>
        <w:jc w:val="left"/>
        <w:rPr>
          <w:b/>
          <w:sz w:val="25"/>
        </w:rPr>
      </w:pPr>
      <w:r>
        <w:rPr>
          <w:b/>
          <w:w w:val="105"/>
          <w:sz w:val="25"/>
        </w:rPr>
        <w:t>MNCEDISI BRIAN MYENI</w:t>
      </w:r>
    </w:p>
    <w:p>
      <w:pPr>
        <w:pStyle w:val="BodyText"/>
        <w:spacing w:before="5"/>
        <w:rPr>
          <w:b/>
          <w:sz w:val="23"/>
        </w:rPr>
      </w:pPr>
    </w:p>
    <w:p>
      <w:pPr>
        <w:spacing w:before="0"/>
        <w:ind w:left="353" w:right="0" w:firstLine="0"/>
        <w:jc w:val="left"/>
        <w:rPr>
          <w:b/>
          <w:sz w:val="24"/>
        </w:rPr>
      </w:pPr>
      <w:r>
        <w:rPr>
          <w:b/>
          <w:w w:val="105"/>
          <w:sz w:val="24"/>
        </w:rPr>
        <w:t>And</w:t>
      </w:r>
    </w:p>
    <w:p>
      <w:pPr>
        <w:pStyle w:val="BodyText"/>
        <w:spacing w:before="3"/>
        <w:rPr>
          <w:b/>
          <w:sz w:val="22"/>
        </w:rPr>
      </w:pPr>
    </w:p>
    <w:p>
      <w:pPr>
        <w:spacing w:line="458" w:lineRule="auto" w:before="0"/>
        <w:ind w:left="343" w:right="0" w:firstLine="3"/>
        <w:jc w:val="left"/>
        <w:rPr>
          <w:b/>
          <w:sz w:val="25"/>
        </w:rPr>
      </w:pPr>
      <w:r>
        <w:rPr>
          <w:b/>
          <w:w w:val="105"/>
          <w:sz w:val="25"/>
        </w:rPr>
        <w:t>TRUWORTHS SWAZILAND PROPRIETARY LIMITED</w:t>
      </w:r>
    </w:p>
    <w:p>
      <w:pPr>
        <w:spacing w:line="286" w:lineRule="exact" w:before="0"/>
        <w:ind w:left="350" w:right="0" w:firstLine="0"/>
        <w:jc w:val="left"/>
        <w:rPr>
          <w:b/>
          <w:sz w:val="25"/>
        </w:rPr>
      </w:pPr>
      <w:r>
        <w:rPr>
          <w:b/>
          <w:w w:val="105"/>
          <w:sz w:val="25"/>
        </w:rPr>
        <w:t>ESW ATINI REVENUE AUTHORITY</w:t>
      </w:r>
    </w:p>
    <w:p>
      <w:pPr>
        <w:pStyle w:val="BodyText"/>
        <w:spacing w:before="89"/>
        <w:ind w:left="433"/>
      </w:pPr>
      <w:r>
        <w:rPr/>
        <w:br w:type="column"/>
      </w:r>
      <w:r>
        <w:rPr/>
        <w:t>APPLICANT</w:t>
      </w:r>
    </w:p>
    <w:p>
      <w:pPr>
        <w:pStyle w:val="BodyText"/>
        <w:rPr>
          <w:sz w:val="28"/>
        </w:rPr>
      </w:pPr>
    </w:p>
    <w:p>
      <w:pPr>
        <w:pStyle w:val="BodyText"/>
        <w:spacing w:before="1"/>
        <w:rPr>
          <w:sz w:val="40"/>
        </w:rPr>
      </w:pPr>
    </w:p>
    <w:p>
      <w:pPr>
        <w:spacing w:before="0"/>
        <w:ind w:left="390" w:right="0" w:firstLine="0"/>
        <w:jc w:val="left"/>
        <w:rPr>
          <w:sz w:val="26"/>
        </w:rPr>
      </w:pPr>
      <w:r>
        <w:rPr>
          <w:sz w:val="26"/>
        </w:rPr>
        <w:t>1</w:t>
      </w:r>
      <w:r>
        <w:rPr>
          <w:position w:val="9"/>
          <w:sz w:val="16"/>
        </w:rPr>
        <w:t>st  </w:t>
      </w:r>
      <w:r>
        <w:rPr>
          <w:sz w:val="26"/>
        </w:rPr>
        <w:t>RESPONDENT</w:t>
      </w:r>
    </w:p>
    <w:p>
      <w:pPr>
        <w:pStyle w:val="BodyText"/>
        <w:rPr>
          <w:sz w:val="28"/>
        </w:rPr>
      </w:pPr>
    </w:p>
    <w:p>
      <w:pPr>
        <w:pStyle w:val="BodyText"/>
        <w:rPr>
          <w:sz w:val="28"/>
        </w:rPr>
      </w:pPr>
    </w:p>
    <w:p>
      <w:pPr>
        <w:spacing w:before="161"/>
        <w:ind w:left="343" w:right="0" w:firstLine="0"/>
        <w:jc w:val="left"/>
        <w:rPr>
          <w:sz w:val="26"/>
        </w:rPr>
      </w:pPr>
      <w:r>
        <w:rPr>
          <w:sz w:val="26"/>
        </w:rPr>
        <w:t>2</w:t>
      </w:r>
      <w:r>
        <w:rPr>
          <w:rFonts w:ascii="Arial"/>
          <w:position w:val="9"/>
          <w:sz w:val="16"/>
        </w:rPr>
        <w:t>nd  </w:t>
      </w:r>
      <w:r>
        <w:rPr>
          <w:sz w:val="26"/>
        </w:rPr>
        <w:t>RESPONDENT</w:t>
      </w:r>
    </w:p>
    <w:p>
      <w:pPr>
        <w:spacing w:after="0"/>
        <w:jc w:val="left"/>
        <w:rPr>
          <w:sz w:val="26"/>
        </w:rPr>
        <w:sectPr>
          <w:type w:val="continuous"/>
          <w:pgSz w:w="11910" w:h="16850"/>
          <w:pgMar w:top="1600" w:bottom="2020" w:left="1680" w:right="480"/>
          <w:cols w:num="2" w:equalWidth="0">
            <w:col w:w="5861" w:space="1017"/>
            <w:col w:w="2872"/>
          </w:cols>
        </w:sectPr>
      </w:pPr>
    </w:p>
    <w:p>
      <w:pPr>
        <w:pStyle w:val="BodyText"/>
        <w:rPr>
          <w:sz w:val="20"/>
        </w:rPr>
      </w:pPr>
    </w:p>
    <w:p>
      <w:pPr>
        <w:pStyle w:val="BodyText"/>
        <w:rPr>
          <w:sz w:val="20"/>
        </w:rPr>
      </w:pPr>
    </w:p>
    <w:p>
      <w:pPr>
        <w:pStyle w:val="BodyText"/>
        <w:spacing w:before="11"/>
        <w:rPr>
          <w:sz w:val="20"/>
        </w:rPr>
      </w:pPr>
    </w:p>
    <w:p>
      <w:pPr>
        <w:spacing w:before="89"/>
        <w:ind w:left="366" w:right="0" w:firstLine="0"/>
        <w:jc w:val="left"/>
        <w:rPr>
          <w:sz w:val="26"/>
        </w:rPr>
      </w:pPr>
      <w:r>
        <w:rPr>
          <w:b/>
          <w:w w:val="105"/>
          <w:sz w:val="25"/>
        </w:rPr>
        <w:t>Neutral citation: </w:t>
      </w:r>
      <w:r>
        <w:rPr>
          <w:w w:val="105"/>
          <w:sz w:val="26"/>
        </w:rPr>
        <w:t>Mncedisi Brian Myeni v Truwmihs Swaziland Proprietary Ltd</w:t>
      </w:r>
    </w:p>
    <w:p>
      <w:pPr>
        <w:pStyle w:val="BodyText"/>
        <w:spacing w:before="3"/>
        <w:rPr>
          <w:sz w:val="23"/>
        </w:rPr>
      </w:pPr>
    </w:p>
    <w:p>
      <w:pPr>
        <w:pStyle w:val="BodyText"/>
        <w:spacing w:before="90"/>
        <w:ind w:left="2367"/>
      </w:pPr>
      <w:r>
        <w:rPr>
          <w:w w:val="105"/>
        </w:rPr>
        <w:t>and Another (352/20B) [2021] SZIC 102 (10 December 2021)</w:t>
      </w:r>
    </w:p>
    <w:p>
      <w:pPr>
        <w:pStyle w:val="BodyText"/>
        <w:spacing w:before="1"/>
        <w:rPr>
          <w:sz w:val="24"/>
        </w:rPr>
      </w:pPr>
    </w:p>
    <w:p>
      <w:pPr>
        <w:spacing w:after="0"/>
        <w:rPr>
          <w:sz w:val="24"/>
        </w:rPr>
        <w:sectPr>
          <w:type w:val="continuous"/>
          <w:pgSz w:w="11910" w:h="16850"/>
          <w:pgMar w:top="1600" w:bottom="2020" w:left="1680" w:right="480"/>
        </w:sectPr>
      </w:pPr>
    </w:p>
    <w:p>
      <w:pPr>
        <w:spacing w:before="90"/>
        <w:ind w:left="359" w:right="0" w:firstLine="0"/>
        <w:jc w:val="left"/>
        <w:rPr>
          <w:b/>
          <w:sz w:val="25"/>
        </w:rPr>
      </w:pPr>
      <w:r>
        <w:rPr>
          <w:b/>
          <w:w w:val="105"/>
          <w:sz w:val="25"/>
        </w:rPr>
        <w:t>Coram:</w:t>
      </w:r>
    </w:p>
    <w:p>
      <w:pPr>
        <w:spacing w:before="97"/>
        <w:ind w:left="359" w:right="0" w:firstLine="0"/>
        <w:jc w:val="left"/>
        <w:rPr>
          <w:b/>
          <w:sz w:val="25"/>
        </w:rPr>
      </w:pPr>
      <w:r>
        <w:rPr/>
        <w:br w:type="column"/>
      </w:r>
      <w:r>
        <w:rPr>
          <w:b/>
          <w:w w:val="105"/>
          <w:sz w:val="25"/>
        </w:rPr>
        <w:t>THWALA - JUDGE</w:t>
      </w:r>
    </w:p>
    <w:p>
      <w:pPr>
        <w:pStyle w:val="BodyText"/>
        <w:spacing w:line="434" w:lineRule="auto" w:before="251"/>
        <w:ind w:left="365" w:right="457"/>
      </w:pPr>
      <w:r>
        <w:rPr/>
        <w:t>(Sitting with Mr M. Mthethwa and Mr A.M. Nkambule, Nominated Members of the Comi)</w:t>
      </w:r>
    </w:p>
    <w:p>
      <w:pPr>
        <w:spacing w:after="0" w:line="434" w:lineRule="auto"/>
        <w:sectPr>
          <w:type w:val="continuous"/>
          <w:pgSz w:w="11910" w:h="16850"/>
          <w:pgMar w:top="1600" w:bottom="2020" w:left="1680" w:right="480"/>
          <w:cols w:num="2" w:equalWidth="0">
            <w:col w:w="1277" w:space="695"/>
            <w:col w:w="7778"/>
          </w:cols>
        </w:sectPr>
      </w:pPr>
    </w:p>
    <w:p>
      <w:pPr>
        <w:pStyle w:val="BodyText"/>
        <w:rPr>
          <w:sz w:val="20"/>
        </w:rPr>
      </w:pPr>
    </w:p>
    <w:p>
      <w:pPr>
        <w:pStyle w:val="BodyText"/>
        <w:spacing w:before="10"/>
        <w:rPr>
          <w:sz w:val="19"/>
        </w:rPr>
      </w:pPr>
    </w:p>
    <w:p>
      <w:pPr>
        <w:spacing w:after="0"/>
        <w:rPr>
          <w:sz w:val="19"/>
        </w:rPr>
        <w:sectPr>
          <w:type w:val="continuous"/>
          <w:pgSz w:w="11910" w:h="16850"/>
          <w:pgMar w:top="1600" w:bottom="2020" w:left="1680" w:right="480"/>
        </w:sectPr>
      </w:pPr>
    </w:p>
    <w:p>
      <w:pPr>
        <w:spacing w:line="458" w:lineRule="auto" w:before="92"/>
        <w:ind w:left="359" w:right="22" w:hanging="3"/>
        <w:jc w:val="left"/>
        <w:rPr>
          <w:b/>
          <w:sz w:val="25"/>
        </w:rPr>
      </w:pPr>
      <w:r>
        <w:rPr>
          <w:b/>
          <w:w w:val="105"/>
          <w:sz w:val="25"/>
        </w:rPr>
        <w:t>Heard: Delivered:</w:t>
      </w:r>
    </w:p>
    <w:p>
      <w:pPr>
        <w:pStyle w:val="BodyText"/>
        <w:spacing w:before="89"/>
        <w:ind w:left="389"/>
      </w:pPr>
      <w:r>
        <w:rPr/>
        <w:br w:type="column"/>
      </w:r>
      <w:r>
        <w:rPr>
          <w:w w:val="105"/>
        </w:rPr>
        <w:t>28 OCTOBER 2021.</w:t>
      </w:r>
    </w:p>
    <w:p>
      <w:pPr>
        <w:pStyle w:val="BodyText"/>
        <w:spacing w:before="250"/>
        <w:ind w:left="357"/>
      </w:pPr>
      <w:r>
        <w:rPr/>
        <w:t>10 DECEMBER 2021.</w:t>
      </w:r>
    </w:p>
    <w:p>
      <w:pPr>
        <w:spacing w:after="0"/>
        <w:sectPr>
          <w:type w:val="continuous"/>
          <w:pgSz w:w="11910" w:h="16850"/>
          <w:pgMar w:top="1600" w:bottom="2020" w:left="1680" w:right="480"/>
          <w:cols w:num="2" w:equalWidth="0">
            <w:col w:w="1568" w:space="363"/>
            <w:col w:w="781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pPr>
    </w:p>
    <w:p>
      <w:pPr>
        <w:pStyle w:val="BodyText"/>
        <w:spacing w:line="30" w:lineRule="exact"/>
        <w:ind w:left="325"/>
        <w:rPr>
          <w:sz w:val="3"/>
        </w:rPr>
      </w:pPr>
      <w:r>
        <w:rPr>
          <w:position w:val="0"/>
          <w:sz w:val="3"/>
        </w:rPr>
        <w:pict>
          <v:group style="width:450.4pt;height:1.45pt;mso-position-horizontal-relative:char;mso-position-vertical-relative:line" coordorigin="0,0" coordsize="9008,29">
            <v:line style="position:absolute" from="0,14" to="9007,14" stroked="true" strokeweight="1.442462pt" strokecolor="#000000">
              <v:stroke dashstyle="solid"/>
            </v:line>
          </v:group>
        </w:pict>
      </w:r>
      <w:r>
        <w:rPr>
          <w:position w:val="0"/>
          <w:sz w:val="3"/>
        </w:rPr>
      </w:r>
    </w:p>
    <w:p>
      <w:pPr>
        <w:pStyle w:val="BodyText"/>
        <w:spacing w:before="8"/>
        <w:rPr>
          <w:sz w:val="13"/>
        </w:rPr>
      </w:pPr>
    </w:p>
    <w:p>
      <w:pPr>
        <w:pStyle w:val="BodyText"/>
        <w:spacing w:before="89"/>
        <w:ind w:left="3806"/>
      </w:pPr>
      <w:r>
        <w:rPr/>
        <w:t>JUDGEMENT</w:t>
      </w:r>
    </w:p>
    <w:p>
      <w:pPr>
        <w:pStyle w:val="BodyText"/>
        <w:rPr>
          <w:sz w:val="20"/>
        </w:rPr>
      </w:pPr>
    </w:p>
    <w:p>
      <w:pPr>
        <w:pStyle w:val="BodyText"/>
        <w:rPr>
          <w:sz w:val="20"/>
        </w:rPr>
      </w:pPr>
    </w:p>
    <w:p>
      <w:pPr>
        <w:pStyle w:val="BodyText"/>
        <w:spacing w:before="4"/>
        <w:rPr>
          <w:sz w:val="10"/>
        </w:rPr>
      </w:pPr>
      <w:r>
        <w:rPr/>
        <w:pict>
          <v:line style="position:absolute;mso-position-horizontal-relative:page;mso-position-vertical-relative:paragraph;z-index:1048;mso-wrap-distance-left:0;mso-wrap-distance-right:0" from="99.599945pt,8.480434pt" to="554.295363pt,8.480434pt" stroked="true" strokeweight="1.081847pt" strokecolor="#000000">
            <v:stroke dashstyle="solid"/>
            <w10:wrap type="topAndBottom"/>
          </v:line>
        </w:pict>
      </w:r>
    </w:p>
    <w:p>
      <w:pPr>
        <w:pStyle w:val="BodyText"/>
        <w:rPr>
          <w:sz w:val="28"/>
        </w:rPr>
      </w:pPr>
    </w:p>
    <w:p>
      <w:pPr>
        <w:pStyle w:val="BodyText"/>
        <w:spacing w:before="2"/>
        <w:rPr>
          <w:sz w:val="35"/>
        </w:rPr>
      </w:pPr>
    </w:p>
    <w:p>
      <w:pPr>
        <w:pStyle w:val="ListParagraph"/>
        <w:numPr>
          <w:ilvl w:val="0"/>
          <w:numId w:val="1"/>
        </w:numPr>
        <w:tabs>
          <w:tab w:pos="702" w:val="left" w:leader="none"/>
        </w:tabs>
        <w:spacing w:line="376" w:lineRule="auto" w:before="0" w:after="0"/>
        <w:ind w:left="712" w:right="385" w:hanging="351"/>
        <w:jc w:val="both"/>
        <w:rPr>
          <w:sz w:val="26"/>
        </w:rPr>
      </w:pPr>
      <w:r>
        <w:rPr>
          <w:sz w:val="26"/>
        </w:rPr>
        <w:t>These proceedings represent yet another barrage of frivolous applications  that have been launched by the Applicant, through and/ or with the assistance of Mr Mabuza. Indeed it is regrettable that despite being cautioned  on  several occasions, Mr Mabuza, however</w:t>
      </w:r>
      <w:r>
        <w:rPr>
          <w:spacing w:val="15"/>
          <w:sz w:val="26"/>
        </w:rPr>
        <w:t> </w:t>
      </w:r>
      <w:r>
        <w:rPr>
          <w:sz w:val="26"/>
        </w:rPr>
        <w:t>failed to hid the advice.</w:t>
      </w:r>
    </w:p>
    <w:p>
      <w:pPr>
        <w:pStyle w:val="BodyText"/>
        <w:spacing w:before="4"/>
        <w:rPr>
          <w:sz w:val="39"/>
        </w:rPr>
      </w:pPr>
    </w:p>
    <w:p>
      <w:pPr>
        <w:pStyle w:val="ListParagraph"/>
        <w:numPr>
          <w:ilvl w:val="0"/>
          <w:numId w:val="1"/>
        </w:numPr>
        <w:tabs>
          <w:tab w:pos="716" w:val="left" w:leader="none"/>
        </w:tabs>
        <w:spacing w:line="374" w:lineRule="auto" w:before="0" w:after="0"/>
        <w:ind w:left="725" w:right="371" w:hanging="354"/>
        <w:jc w:val="both"/>
        <w:rPr>
          <w:sz w:val="26"/>
        </w:rPr>
      </w:pPr>
      <w:r>
        <w:rPr>
          <w:w w:val="105"/>
          <w:sz w:val="26"/>
        </w:rPr>
        <w:t>The result of which are the present proceedings in which Applicant is now seeking</w:t>
      </w:r>
      <w:r>
        <w:rPr>
          <w:spacing w:val="-25"/>
          <w:w w:val="105"/>
          <w:sz w:val="26"/>
        </w:rPr>
        <w:t> </w:t>
      </w:r>
      <w:r>
        <w:rPr>
          <w:w w:val="105"/>
          <w:sz w:val="26"/>
        </w:rPr>
        <w:t>for</w:t>
      </w:r>
      <w:r>
        <w:rPr>
          <w:spacing w:val="-23"/>
          <w:w w:val="105"/>
          <w:sz w:val="26"/>
        </w:rPr>
        <w:t> </w:t>
      </w:r>
      <w:r>
        <w:rPr>
          <w:w w:val="105"/>
          <w:sz w:val="26"/>
        </w:rPr>
        <w:t>an</w:t>
      </w:r>
      <w:r>
        <w:rPr>
          <w:spacing w:val="-23"/>
          <w:w w:val="105"/>
          <w:sz w:val="26"/>
        </w:rPr>
        <w:t> </w:t>
      </w:r>
      <w:r>
        <w:rPr>
          <w:w w:val="105"/>
          <w:sz w:val="26"/>
        </w:rPr>
        <w:t>order,</w:t>
      </w:r>
      <w:r>
        <w:rPr>
          <w:spacing w:val="-28"/>
          <w:w w:val="105"/>
          <w:sz w:val="26"/>
        </w:rPr>
        <w:t> </w:t>
      </w:r>
      <w:r>
        <w:rPr>
          <w:w w:val="105"/>
          <w:sz w:val="26"/>
        </w:rPr>
        <w:t>firstly,</w:t>
      </w:r>
      <w:r>
        <w:rPr>
          <w:spacing w:val="-12"/>
          <w:w w:val="105"/>
          <w:sz w:val="26"/>
        </w:rPr>
        <w:t> </w:t>
      </w:r>
      <w:r>
        <w:rPr>
          <w:w w:val="105"/>
          <w:sz w:val="26"/>
        </w:rPr>
        <w:t>directing</w:t>
      </w:r>
      <w:r>
        <w:rPr>
          <w:spacing w:val="-26"/>
          <w:w w:val="105"/>
          <w:sz w:val="26"/>
        </w:rPr>
        <w:t> </w:t>
      </w:r>
      <w:r>
        <w:rPr>
          <w:w w:val="105"/>
          <w:sz w:val="26"/>
        </w:rPr>
        <w:t>the</w:t>
      </w:r>
      <w:r>
        <w:rPr>
          <w:spacing w:val="-35"/>
          <w:w w:val="105"/>
          <w:sz w:val="26"/>
        </w:rPr>
        <w:t> </w:t>
      </w:r>
      <w:r>
        <w:rPr>
          <w:w w:val="105"/>
          <w:sz w:val="26"/>
        </w:rPr>
        <w:t>Respondent</w:t>
      </w:r>
      <w:r>
        <w:rPr>
          <w:spacing w:val="-6"/>
          <w:w w:val="105"/>
          <w:sz w:val="26"/>
        </w:rPr>
        <w:t> </w:t>
      </w:r>
      <w:r>
        <w:rPr>
          <w:w w:val="105"/>
          <w:sz w:val="26"/>
        </w:rPr>
        <w:t>to</w:t>
      </w:r>
      <w:r>
        <w:rPr>
          <w:spacing w:val="-21"/>
          <w:w w:val="105"/>
          <w:sz w:val="26"/>
        </w:rPr>
        <w:t> </w:t>
      </w:r>
      <w:r>
        <w:rPr>
          <w:w w:val="105"/>
          <w:sz w:val="26"/>
        </w:rPr>
        <w:t>pay</w:t>
      </w:r>
      <w:r>
        <w:rPr>
          <w:spacing w:val="-19"/>
          <w:w w:val="105"/>
          <w:sz w:val="26"/>
        </w:rPr>
        <w:t> </w:t>
      </w:r>
      <w:r>
        <w:rPr>
          <w:w w:val="105"/>
          <w:sz w:val="26"/>
        </w:rPr>
        <w:t>back</w:t>
      </w:r>
      <w:r>
        <w:rPr>
          <w:spacing w:val="-25"/>
          <w:w w:val="105"/>
          <w:sz w:val="26"/>
        </w:rPr>
        <w:t> </w:t>
      </w:r>
      <w:r>
        <w:rPr>
          <w:w w:val="105"/>
          <w:sz w:val="26"/>
        </w:rPr>
        <w:t>the</w:t>
      </w:r>
      <w:r>
        <w:rPr>
          <w:spacing w:val="-35"/>
          <w:w w:val="105"/>
          <w:sz w:val="26"/>
        </w:rPr>
        <w:t> </w:t>
      </w:r>
      <w:r>
        <w:rPr>
          <w:w w:val="105"/>
          <w:sz w:val="26"/>
        </w:rPr>
        <w:t>sum</w:t>
      </w:r>
      <w:r>
        <w:rPr>
          <w:spacing w:val="-23"/>
          <w:w w:val="105"/>
          <w:sz w:val="26"/>
        </w:rPr>
        <w:t> </w:t>
      </w:r>
      <w:r>
        <w:rPr>
          <w:w w:val="105"/>
          <w:sz w:val="26"/>
        </w:rPr>
        <w:t>ofE20, 860.00, being monies that were deducted as a tax directive from the arbitration award granted to the Applicant for unfair dismissal. The second order sought is to direct that the sum of E20, 860.00, claimed be paid to Applicant's representative's</w:t>
      </w:r>
      <w:r>
        <w:rPr>
          <w:spacing w:val="-29"/>
          <w:w w:val="105"/>
          <w:sz w:val="26"/>
        </w:rPr>
        <w:t> </w:t>
      </w:r>
      <w:r>
        <w:rPr>
          <w:w w:val="105"/>
          <w:sz w:val="26"/>
        </w:rPr>
        <w:t>personal</w:t>
      </w:r>
      <w:r>
        <w:rPr>
          <w:spacing w:val="-22"/>
          <w:w w:val="105"/>
          <w:sz w:val="26"/>
        </w:rPr>
        <w:t> </w:t>
      </w:r>
      <w:r>
        <w:rPr>
          <w:w w:val="105"/>
          <w:sz w:val="26"/>
        </w:rPr>
        <w:t>bank</w:t>
      </w:r>
      <w:r>
        <w:rPr>
          <w:spacing w:val="-29"/>
          <w:w w:val="105"/>
          <w:sz w:val="26"/>
        </w:rPr>
        <w:t> </w:t>
      </w:r>
      <w:r>
        <w:rPr>
          <w:w w:val="105"/>
          <w:sz w:val="26"/>
        </w:rPr>
        <w:t>account</w:t>
      </w:r>
      <w:r>
        <w:rPr>
          <w:spacing w:val="-20"/>
          <w:w w:val="105"/>
          <w:sz w:val="26"/>
        </w:rPr>
        <w:t> </w:t>
      </w:r>
      <w:r>
        <w:rPr>
          <w:w w:val="105"/>
          <w:sz w:val="26"/>
        </w:rPr>
        <w:t>which</w:t>
      </w:r>
      <w:r>
        <w:rPr>
          <w:spacing w:val="-33"/>
          <w:w w:val="105"/>
          <w:sz w:val="26"/>
        </w:rPr>
        <w:t> </w:t>
      </w:r>
      <w:r>
        <w:rPr>
          <w:w w:val="105"/>
          <w:sz w:val="26"/>
        </w:rPr>
        <w:t>is</w:t>
      </w:r>
      <w:r>
        <w:rPr>
          <w:spacing w:val="-34"/>
          <w:w w:val="105"/>
          <w:sz w:val="26"/>
        </w:rPr>
        <w:t> </w:t>
      </w:r>
      <w:r>
        <w:rPr>
          <w:w w:val="105"/>
          <w:sz w:val="26"/>
        </w:rPr>
        <w:t>held</w:t>
      </w:r>
      <w:r>
        <w:rPr>
          <w:spacing w:val="-22"/>
          <w:w w:val="105"/>
          <w:sz w:val="26"/>
        </w:rPr>
        <w:t> </w:t>
      </w:r>
      <w:r>
        <w:rPr>
          <w:w w:val="105"/>
          <w:sz w:val="26"/>
        </w:rPr>
        <w:t>with</w:t>
      </w:r>
      <w:r>
        <w:rPr>
          <w:spacing w:val="-34"/>
          <w:w w:val="105"/>
          <w:sz w:val="26"/>
        </w:rPr>
        <w:t> </w:t>
      </w:r>
      <w:r>
        <w:rPr>
          <w:w w:val="105"/>
          <w:sz w:val="26"/>
        </w:rPr>
        <w:t>Eswatini</w:t>
      </w:r>
      <w:r>
        <w:rPr>
          <w:spacing w:val="-19"/>
          <w:w w:val="105"/>
          <w:sz w:val="26"/>
        </w:rPr>
        <w:t> </w:t>
      </w:r>
      <w:r>
        <w:rPr>
          <w:w w:val="105"/>
          <w:sz w:val="26"/>
        </w:rPr>
        <w:t>Development and Savings</w:t>
      </w:r>
      <w:r>
        <w:rPr>
          <w:spacing w:val="10"/>
          <w:w w:val="105"/>
          <w:sz w:val="26"/>
        </w:rPr>
        <w:t> </w:t>
      </w:r>
      <w:r>
        <w:rPr>
          <w:w w:val="105"/>
          <w:sz w:val="26"/>
        </w:rPr>
        <w:t>Bank.</w:t>
      </w:r>
    </w:p>
    <w:p>
      <w:pPr>
        <w:pStyle w:val="BodyText"/>
        <w:spacing w:before="4"/>
        <w:rPr>
          <w:sz w:val="40"/>
        </w:rPr>
      </w:pPr>
    </w:p>
    <w:p>
      <w:pPr>
        <w:pStyle w:val="ListParagraph"/>
        <w:numPr>
          <w:ilvl w:val="0"/>
          <w:numId w:val="1"/>
        </w:numPr>
        <w:tabs>
          <w:tab w:pos="741" w:val="left" w:leader="none"/>
        </w:tabs>
        <w:spacing w:line="369" w:lineRule="auto" w:before="0" w:after="0"/>
        <w:ind w:left="750" w:right="358" w:hanging="355"/>
        <w:jc w:val="both"/>
        <w:rPr>
          <w:sz w:val="26"/>
        </w:rPr>
      </w:pPr>
      <w:r>
        <w:rPr>
          <w:sz w:val="26"/>
        </w:rPr>
        <w:t>For their part, Respondents filed comprehensive sets of opposing affidavits in which they set-out the background of the case, including the various stages which it had traversed, noticeably at the instance of the Applicant. Respondents proceeded even fmiher to raise certain points of Jaw which they argued that they were well placed to dispose of the matter. These points of law were: </w:t>
      </w:r>
      <w:r>
        <w:rPr>
          <w:i/>
          <w:sz w:val="26"/>
        </w:rPr>
        <w:t>res </w:t>
      </w:r>
      <w:r>
        <w:rPr>
          <w:i/>
          <w:sz w:val="26"/>
          <w:u w:val="thick"/>
        </w:rPr>
        <w:t>iudicata</w:t>
      </w:r>
      <w:r>
        <w:rPr>
          <w:i/>
          <w:sz w:val="26"/>
        </w:rPr>
        <w:t> </w:t>
      </w:r>
      <w:r>
        <w:rPr>
          <w:sz w:val="26"/>
        </w:rPr>
        <w:t>and</w:t>
      </w:r>
      <w:r>
        <w:rPr>
          <w:spacing w:val="10"/>
          <w:sz w:val="26"/>
        </w:rPr>
        <w:t> </w:t>
      </w:r>
      <w:r>
        <w:rPr>
          <w:sz w:val="26"/>
        </w:rPr>
        <w:t>misjoinder.</w:t>
      </w:r>
    </w:p>
    <w:p>
      <w:pPr>
        <w:spacing w:after="0" w:line="369" w:lineRule="auto"/>
        <w:jc w:val="both"/>
        <w:rPr>
          <w:sz w:val="26"/>
        </w:rPr>
        <w:sectPr>
          <w:pgSz w:w="11910" w:h="16850"/>
          <w:pgMar w:header="0" w:footer="1838" w:top="1600" w:bottom="2080" w:left="1680" w:right="480"/>
        </w:sectPr>
      </w:pPr>
    </w:p>
    <w:p>
      <w:pPr>
        <w:pStyle w:val="BodyText"/>
        <w:rPr>
          <w:sz w:val="20"/>
        </w:rPr>
      </w:pPr>
    </w:p>
    <w:p>
      <w:pPr>
        <w:pStyle w:val="BodyText"/>
        <w:spacing w:before="10"/>
        <w:rPr>
          <w:sz w:val="18"/>
        </w:rPr>
      </w:pPr>
    </w:p>
    <w:p>
      <w:pPr>
        <w:pStyle w:val="ListParagraph"/>
        <w:numPr>
          <w:ilvl w:val="0"/>
          <w:numId w:val="1"/>
        </w:numPr>
        <w:tabs>
          <w:tab w:pos="879" w:val="left" w:leader="none"/>
        </w:tabs>
        <w:spacing w:line="374" w:lineRule="auto" w:before="89" w:after="0"/>
        <w:ind w:left="879" w:right="202" w:hanging="355"/>
        <w:jc w:val="both"/>
        <w:rPr>
          <w:sz w:val="26"/>
        </w:rPr>
      </w:pPr>
      <w:r>
        <w:rPr>
          <w:w w:val="105"/>
          <w:sz w:val="26"/>
        </w:rPr>
        <w:t>We prefer to say nothing as pertaining to Respondents' two points </w:t>
      </w:r>
      <w:r>
        <w:rPr>
          <w:i/>
          <w:w w:val="105"/>
          <w:sz w:val="26"/>
          <w:u w:val="thick"/>
        </w:rPr>
        <w:t>in limine</w:t>
      </w:r>
      <w:r>
        <w:rPr>
          <w:i/>
          <w:w w:val="105"/>
          <w:sz w:val="26"/>
        </w:rPr>
        <w:t>, </w:t>
      </w:r>
      <w:r>
        <w:rPr>
          <w:w w:val="105"/>
          <w:sz w:val="26"/>
        </w:rPr>
        <w:t>prefetTing instead, to address Applicant's relief as couched in his papers. In prayer 1 of his notice of application, Applicant is seeking for an order directing the Respondents to pay to him the sum of E20, 860.00, being monies that were withheld and subsequently remitted to the Second Respondent as tax. In the course of the hearing of the case, two issues then emerged and deserves our mention,</w:t>
      </w:r>
      <w:r>
        <w:rPr>
          <w:spacing w:val="-28"/>
          <w:w w:val="105"/>
          <w:sz w:val="26"/>
        </w:rPr>
        <w:t> </w:t>
      </w:r>
      <w:r>
        <w:rPr>
          <w:w w:val="105"/>
          <w:sz w:val="26"/>
          <w:u w:val="thick"/>
        </w:rPr>
        <w:t>viz:</w:t>
      </w:r>
      <w:r>
        <w:rPr>
          <w:spacing w:val="-38"/>
          <w:w w:val="105"/>
          <w:sz w:val="26"/>
        </w:rPr>
        <w:t> </w:t>
      </w:r>
      <w:r>
        <w:rPr>
          <w:w w:val="105"/>
          <w:sz w:val="26"/>
        </w:rPr>
        <w:t>the</w:t>
      </w:r>
      <w:r>
        <w:rPr>
          <w:spacing w:val="-42"/>
          <w:w w:val="105"/>
          <w:sz w:val="26"/>
        </w:rPr>
        <w:t> </w:t>
      </w:r>
      <w:r>
        <w:rPr>
          <w:w w:val="105"/>
          <w:sz w:val="26"/>
        </w:rPr>
        <w:t>fact</w:t>
      </w:r>
      <w:r>
        <w:rPr>
          <w:spacing w:val="-31"/>
          <w:w w:val="105"/>
          <w:sz w:val="26"/>
        </w:rPr>
        <w:t> </w:t>
      </w:r>
      <w:r>
        <w:rPr>
          <w:w w:val="105"/>
          <w:sz w:val="26"/>
        </w:rPr>
        <w:t>that</w:t>
      </w:r>
      <w:r>
        <w:rPr>
          <w:spacing w:val="-36"/>
          <w:w w:val="105"/>
          <w:sz w:val="26"/>
        </w:rPr>
        <w:t> </w:t>
      </w:r>
      <w:r>
        <w:rPr>
          <w:w w:val="105"/>
          <w:sz w:val="26"/>
        </w:rPr>
        <w:t>Mr</w:t>
      </w:r>
      <w:r>
        <w:rPr>
          <w:spacing w:val="-32"/>
          <w:w w:val="105"/>
          <w:sz w:val="26"/>
        </w:rPr>
        <w:t> </w:t>
      </w:r>
      <w:r>
        <w:rPr>
          <w:w w:val="105"/>
          <w:sz w:val="26"/>
        </w:rPr>
        <w:t>Mabuza</w:t>
      </w:r>
      <w:r>
        <w:rPr>
          <w:spacing w:val="-27"/>
          <w:w w:val="105"/>
          <w:sz w:val="26"/>
        </w:rPr>
        <w:t> </w:t>
      </w:r>
      <w:r>
        <w:rPr>
          <w:w w:val="105"/>
          <w:sz w:val="26"/>
        </w:rPr>
        <w:t>had</w:t>
      </w:r>
      <w:r>
        <w:rPr>
          <w:spacing w:val="-30"/>
          <w:w w:val="105"/>
          <w:sz w:val="26"/>
        </w:rPr>
        <w:t> </w:t>
      </w:r>
      <w:r>
        <w:rPr>
          <w:w w:val="105"/>
          <w:sz w:val="26"/>
        </w:rPr>
        <w:t>deliberately</w:t>
      </w:r>
      <w:r>
        <w:rPr>
          <w:spacing w:val="-23"/>
          <w:w w:val="105"/>
          <w:sz w:val="26"/>
        </w:rPr>
        <w:t> </w:t>
      </w:r>
      <w:r>
        <w:rPr>
          <w:w w:val="105"/>
          <w:sz w:val="26"/>
        </w:rPr>
        <w:t>initiated</w:t>
      </w:r>
      <w:r>
        <w:rPr>
          <w:spacing w:val="-24"/>
          <w:w w:val="105"/>
          <w:sz w:val="26"/>
        </w:rPr>
        <w:t> </w:t>
      </w:r>
      <w:r>
        <w:rPr>
          <w:w w:val="105"/>
          <w:sz w:val="26"/>
        </w:rPr>
        <w:t>these</w:t>
      </w:r>
      <w:r>
        <w:rPr>
          <w:spacing w:val="-27"/>
          <w:w w:val="105"/>
          <w:sz w:val="26"/>
        </w:rPr>
        <w:t> </w:t>
      </w:r>
      <w:r>
        <w:rPr>
          <w:w w:val="105"/>
          <w:sz w:val="26"/>
        </w:rPr>
        <w:t>proceedings whilst fully aware of the fact that there was a deed of settlement that the parties signed at Manzini on the 26 June</w:t>
      </w:r>
      <w:r>
        <w:rPr>
          <w:spacing w:val="-26"/>
          <w:w w:val="105"/>
          <w:sz w:val="26"/>
        </w:rPr>
        <w:t> </w:t>
      </w:r>
      <w:r>
        <w:rPr>
          <w:w w:val="105"/>
          <w:sz w:val="26"/>
        </w:rPr>
        <w:t>2020.</w:t>
      </w:r>
    </w:p>
    <w:p>
      <w:pPr>
        <w:pStyle w:val="BodyText"/>
        <w:spacing w:before="10"/>
        <w:rPr>
          <w:sz w:val="38"/>
        </w:rPr>
      </w:pPr>
    </w:p>
    <w:p>
      <w:pPr>
        <w:pStyle w:val="ListParagraph"/>
        <w:numPr>
          <w:ilvl w:val="0"/>
          <w:numId w:val="1"/>
        </w:numPr>
        <w:tabs>
          <w:tab w:pos="897" w:val="left" w:leader="none"/>
        </w:tabs>
        <w:spacing w:line="374" w:lineRule="auto" w:before="0" w:after="0"/>
        <w:ind w:left="899" w:right="196" w:hanging="340"/>
        <w:jc w:val="both"/>
        <w:rPr>
          <w:sz w:val="26"/>
        </w:rPr>
      </w:pPr>
      <w:r>
        <w:rPr>
          <w:sz w:val="26"/>
        </w:rPr>
        <w:t>The said deed of settlement is </w:t>
      </w:r>
      <w:r>
        <w:rPr>
          <w:b/>
          <w:sz w:val="26"/>
        </w:rPr>
        <w:t>"Annexure AA2" </w:t>
      </w:r>
      <w:r>
        <w:rPr>
          <w:sz w:val="26"/>
        </w:rPr>
        <w:t>which is annexed to First Respondent's answering affidavit. Evident therefrom is the fact that same was entered into by the parties as a deliberate replacement  of the arbitration  award that was awarded in favour of Applicant by the Conciliation Mediation and Arbitration Commission (CMAC) on the 27 May</w:t>
      </w:r>
      <w:r>
        <w:rPr>
          <w:spacing w:val="-13"/>
          <w:sz w:val="26"/>
        </w:rPr>
        <w:t> </w:t>
      </w:r>
      <w:r>
        <w:rPr>
          <w:sz w:val="26"/>
        </w:rPr>
        <w:t>2020.</w:t>
      </w:r>
    </w:p>
    <w:p>
      <w:pPr>
        <w:pStyle w:val="BodyText"/>
        <w:spacing w:before="7"/>
        <w:rPr>
          <w:sz w:val="40"/>
        </w:rPr>
      </w:pPr>
    </w:p>
    <w:p>
      <w:pPr>
        <w:pStyle w:val="ListParagraph"/>
        <w:numPr>
          <w:ilvl w:val="0"/>
          <w:numId w:val="1"/>
        </w:numPr>
        <w:tabs>
          <w:tab w:pos="915" w:val="left" w:leader="none"/>
        </w:tabs>
        <w:spacing w:line="369" w:lineRule="auto" w:before="0" w:after="0"/>
        <w:ind w:left="923" w:right="183" w:hanging="356"/>
        <w:jc w:val="both"/>
        <w:rPr>
          <w:sz w:val="26"/>
        </w:rPr>
      </w:pPr>
      <w:r>
        <w:rPr>
          <w:w w:val="105"/>
          <w:sz w:val="26"/>
        </w:rPr>
        <w:t>Perhaps</w:t>
      </w:r>
      <w:r>
        <w:rPr>
          <w:spacing w:val="-10"/>
          <w:w w:val="105"/>
          <w:sz w:val="26"/>
        </w:rPr>
        <w:t> </w:t>
      </w:r>
      <w:r>
        <w:rPr>
          <w:w w:val="105"/>
          <w:sz w:val="26"/>
        </w:rPr>
        <w:t>the</w:t>
      </w:r>
      <w:r>
        <w:rPr>
          <w:spacing w:val="-16"/>
          <w:w w:val="105"/>
          <w:sz w:val="26"/>
        </w:rPr>
        <w:t> </w:t>
      </w:r>
      <w:r>
        <w:rPr>
          <w:w w:val="105"/>
          <w:sz w:val="26"/>
        </w:rPr>
        <w:t>most</w:t>
      </w:r>
      <w:r>
        <w:rPr>
          <w:spacing w:val="-9"/>
          <w:w w:val="105"/>
          <w:sz w:val="26"/>
        </w:rPr>
        <w:t> </w:t>
      </w:r>
      <w:r>
        <w:rPr>
          <w:w w:val="105"/>
          <w:sz w:val="26"/>
        </w:rPr>
        <w:t>important</w:t>
      </w:r>
      <w:r>
        <w:rPr>
          <w:spacing w:val="8"/>
          <w:w w:val="105"/>
          <w:sz w:val="26"/>
        </w:rPr>
        <w:t> </w:t>
      </w:r>
      <w:r>
        <w:rPr>
          <w:w w:val="105"/>
          <w:sz w:val="26"/>
        </w:rPr>
        <w:t>aspect</w:t>
      </w:r>
      <w:r>
        <w:rPr>
          <w:spacing w:val="-9"/>
          <w:w w:val="105"/>
          <w:sz w:val="26"/>
        </w:rPr>
        <w:t> </w:t>
      </w:r>
      <w:r>
        <w:rPr>
          <w:w w:val="105"/>
          <w:sz w:val="26"/>
        </w:rPr>
        <w:t>of</w:t>
      </w:r>
      <w:r>
        <w:rPr>
          <w:spacing w:val="-18"/>
          <w:w w:val="105"/>
          <w:sz w:val="26"/>
        </w:rPr>
        <w:t> </w:t>
      </w:r>
      <w:r>
        <w:rPr>
          <w:w w:val="105"/>
          <w:sz w:val="26"/>
        </w:rPr>
        <w:t>this</w:t>
      </w:r>
      <w:r>
        <w:rPr>
          <w:spacing w:val="-9"/>
          <w:w w:val="105"/>
          <w:sz w:val="26"/>
        </w:rPr>
        <w:t> </w:t>
      </w:r>
      <w:r>
        <w:rPr>
          <w:w w:val="105"/>
          <w:sz w:val="26"/>
        </w:rPr>
        <w:t>deed</w:t>
      </w:r>
      <w:r>
        <w:rPr>
          <w:spacing w:val="0"/>
          <w:w w:val="105"/>
          <w:sz w:val="26"/>
        </w:rPr>
        <w:t> </w:t>
      </w:r>
      <w:r>
        <w:rPr>
          <w:w w:val="105"/>
          <w:sz w:val="26"/>
        </w:rPr>
        <w:t>of</w:t>
      </w:r>
      <w:r>
        <w:rPr>
          <w:spacing w:val="-18"/>
          <w:w w:val="105"/>
          <w:sz w:val="26"/>
        </w:rPr>
        <w:t> </w:t>
      </w:r>
      <w:r>
        <w:rPr>
          <w:w w:val="105"/>
          <w:sz w:val="26"/>
        </w:rPr>
        <w:t>se</w:t>
      </w:r>
      <w:r>
        <w:rPr>
          <w:spacing w:val="-5"/>
          <w:w w:val="105"/>
          <w:sz w:val="26"/>
        </w:rPr>
        <w:t> </w:t>
      </w:r>
      <w:r>
        <w:rPr>
          <w:w w:val="105"/>
          <w:sz w:val="26"/>
        </w:rPr>
        <w:t>lement,</w:t>
      </w:r>
      <w:r>
        <w:rPr>
          <w:spacing w:val="-4"/>
          <w:w w:val="105"/>
          <w:sz w:val="26"/>
        </w:rPr>
        <w:t> </w:t>
      </w:r>
      <w:r>
        <w:rPr>
          <w:w w:val="105"/>
          <w:sz w:val="26"/>
        </w:rPr>
        <w:t>for</w:t>
      </w:r>
      <w:r>
        <w:rPr>
          <w:spacing w:val="-9"/>
          <w:w w:val="105"/>
          <w:sz w:val="26"/>
        </w:rPr>
        <w:t> </w:t>
      </w:r>
      <w:r>
        <w:rPr>
          <w:w w:val="105"/>
          <w:sz w:val="26"/>
        </w:rPr>
        <w:t>purposes</w:t>
      </w:r>
      <w:r>
        <w:rPr>
          <w:spacing w:val="-5"/>
          <w:w w:val="105"/>
          <w:sz w:val="26"/>
        </w:rPr>
        <w:t> </w:t>
      </w:r>
      <w:r>
        <w:rPr>
          <w:w w:val="105"/>
          <w:sz w:val="26"/>
        </w:rPr>
        <w:t>of</w:t>
      </w:r>
      <w:r>
        <w:rPr>
          <w:spacing w:val="-11"/>
          <w:w w:val="105"/>
          <w:sz w:val="26"/>
        </w:rPr>
        <w:t> </w:t>
      </w:r>
      <w:r>
        <w:rPr>
          <w:w w:val="105"/>
          <w:sz w:val="26"/>
        </w:rPr>
        <w:t>our ruling, is clause 5, as to payment, which provides as</w:t>
      </w:r>
      <w:r>
        <w:rPr>
          <w:spacing w:val="-12"/>
          <w:w w:val="105"/>
          <w:sz w:val="26"/>
        </w:rPr>
        <w:t> </w:t>
      </w:r>
      <w:r>
        <w:rPr>
          <w:w w:val="105"/>
          <w:sz w:val="26"/>
        </w:rPr>
        <w:t>follows:</w:t>
      </w:r>
    </w:p>
    <w:p>
      <w:pPr>
        <w:pStyle w:val="Heading1"/>
        <w:spacing w:line="369" w:lineRule="auto"/>
        <w:ind w:left="2097" w:right="175" w:hanging="126"/>
        <w:jc w:val="both"/>
        <w:rPr>
          <w:b w:val="0"/>
        </w:rPr>
      </w:pPr>
      <w:r>
        <w:rPr/>
        <w:t>"The Respondent agrees to pay the Applicant the  settlement amount ofE39, 000.00, less any applicable statutory deductions to be paid into the Applicant's bank account which is  to  be confirmed by the Applicant. Payment to be effected  by Monday, 29 June 2020 by close of business </w:t>
      </w:r>
      <w:r>
        <w:rPr>
          <w:u w:val="thick"/>
        </w:rPr>
        <w:t>subject </w:t>
      </w:r>
      <w:r>
        <w:rPr>
          <w:rFonts w:ascii="Arial"/>
          <w:sz w:val="23"/>
          <w:u w:val="thick"/>
        </w:rPr>
        <w:t>to </w:t>
      </w:r>
      <w:r>
        <w:rPr>
          <w:u w:val="thick"/>
        </w:rPr>
        <w:t>receipt of a tax</w:t>
      </w:r>
      <w:r>
        <w:rPr/>
        <w:t> </w:t>
      </w:r>
      <w:r>
        <w:rPr>
          <w:u w:val="thick"/>
        </w:rPr>
        <w:t>directive</w:t>
      </w:r>
      <w:r>
        <w:rPr/>
        <w:t> </w:t>
      </w:r>
      <w:r>
        <w:rPr>
          <w:u w:val="thick"/>
        </w:rPr>
        <w:t>and</w:t>
      </w:r>
      <w:r>
        <w:rPr/>
        <w:t> </w:t>
      </w:r>
      <w:r>
        <w:rPr>
          <w:u w:val="thick"/>
        </w:rPr>
        <w:t>(sic)</w:t>
      </w:r>
      <w:r>
        <w:rPr/>
        <w:t> </w:t>
      </w:r>
      <w:r>
        <w:rPr>
          <w:u w:val="thick"/>
        </w:rPr>
        <w:t>from</w:t>
      </w:r>
      <w:r>
        <w:rPr/>
        <w:t> </w:t>
      </w:r>
      <w:r>
        <w:rPr>
          <w:u w:val="thick"/>
        </w:rPr>
        <w:t>Swaziland</w:t>
      </w:r>
      <w:r>
        <w:rPr/>
        <w:t> </w:t>
      </w:r>
      <w:r>
        <w:rPr>
          <w:u w:val="thick"/>
        </w:rPr>
        <w:t>Revenue</w:t>
      </w:r>
      <w:r>
        <w:rPr/>
        <w:t> </w:t>
      </w:r>
      <w:r>
        <w:rPr>
          <w:u w:val="thick"/>
        </w:rPr>
        <w:t>Authority".</w:t>
      </w:r>
      <w:r>
        <w:rPr/>
        <w:t> </w:t>
      </w:r>
      <w:r>
        <w:rPr>
          <w:b w:val="0"/>
        </w:rPr>
        <w:t>Underlining is</w:t>
      </w:r>
      <w:r>
        <w:rPr>
          <w:b w:val="0"/>
          <w:spacing w:val="-39"/>
        </w:rPr>
        <w:t> </w:t>
      </w:r>
      <w:r>
        <w:rPr>
          <w:b w:val="0"/>
        </w:rPr>
        <w:t>ours.</w:t>
      </w:r>
    </w:p>
    <w:p>
      <w:pPr>
        <w:spacing w:after="0" w:line="369" w:lineRule="auto"/>
        <w:jc w:val="both"/>
        <w:sectPr>
          <w:pgSz w:w="11910" w:h="16850"/>
          <w:pgMar w:header="0" w:footer="1838" w:top="1600" w:bottom="2020" w:left="1680" w:right="480"/>
        </w:sectPr>
      </w:pPr>
    </w:p>
    <w:p>
      <w:pPr>
        <w:pStyle w:val="BodyText"/>
        <w:rPr>
          <w:sz w:val="20"/>
        </w:rPr>
      </w:pPr>
    </w:p>
    <w:p>
      <w:pPr>
        <w:pStyle w:val="BodyText"/>
        <w:spacing w:before="8"/>
        <w:rPr>
          <w:sz w:val="20"/>
        </w:rPr>
      </w:pPr>
    </w:p>
    <w:p>
      <w:pPr>
        <w:pStyle w:val="ListParagraph"/>
        <w:numPr>
          <w:ilvl w:val="0"/>
          <w:numId w:val="1"/>
        </w:numPr>
        <w:tabs>
          <w:tab w:pos="790" w:val="left" w:leader="none"/>
        </w:tabs>
        <w:spacing w:line="369" w:lineRule="auto" w:before="90" w:after="0"/>
        <w:ind w:left="800" w:right="280" w:hanging="347"/>
        <w:jc w:val="both"/>
        <w:rPr>
          <w:sz w:val="26"/>
        </w:rPr>
      </w:pPr>
      <w:r>
        <w:rPr>
          <w:sz w:val="26"/>
        </w:rPr>
        <w:t>It was in accordance with the above clause 5 of the aforesaid deed of settlement that on the 31 July 2020, Applicant received payment of the sum ofE26, 130.00, which was the E39, 000.00, settlement amount </w:t>
      </w:r>
      <w:r>
        <w:rPr>
          <w:sz w:val="26"/>
          <w:u w:val="thick"/>
        </w:rPr>
        <w:t>less</w:t>
      </w:r>
      <w:r>
        <w:rPr>
          <w:sz w:val="26"/>
        </w:rPr>
        <w:t> the tax deduction of El 2, 870.00.</w:t>
      </w:r>
    </w:p>
    <w:p>
      <w:pPr>
        <w:pStyle w:val="ListParagraph"/>
        <w:numPr>
          <w:ilvl w:val="0"/>
          <w:numId w:val="1"/>
        </w:numPr>
        <w:tabs>
          <w:tab w:pos="804" w:val="left" w:leader="none"/>
        </w:tabs>
        <w:spacing w:line="372" w:lineRule="auto" w:before="12" w:after="0"/>
        <w:ind w:left="807" w:right="262" w:hanging="345"/>
        <w:jc w:val="both"/>
        <w:rPr>
          <w:sz w:val="26"/>
        </w:rPr>
      </w:pPr>
      <w:r>
        <w:rPr>
          <w:w w:val="105"/>
          <w:sz w:val="26"/>
        </w:rPr>
        <w:t>In</w:t>
      </w:r>
      <w:r>
        <w:rPr>
          <w:spacing w:val="-1"/>
          <w:w w:val="105"/>
          <w:sz w:val="26"/>
        </w:rPr>
        <w:t> </w:t>
      </w:r>
      <w:r>
        <w:rPr>
          <w:w w:val="105"/>
          <w:sz w:val="26"/>
        </w:rPr>
        <w:t>his</w:t>
      </w:r>
      <w:r>
        <w:rPr>
          <w:spacing w:val="-9"/>
          <w:w w:val="105"/>
          <w:sz w:val="26"/>
        </w:rPr>
        <w:t> </w:t>
      </w:r>
      <w:r>
        <w:rPr>
          <w:w w:val="105"/>
          <w:sz w:val="26"/>
        </w:rPr>
        <w:t>papers,</w:t>
      </w:r>
      <w:r>
        <w:rPr>
          <w:spacing w:val="-6"/>
          <w:w w:val="105"/>
          <w:sz w:val="26"/>
        </w:rPr>
        <w:t> </w:t>
      </w:r>
      <w:r>
        <w:rPr>
          <w:w w:val="105"/>
          <w:sz w:val="26"/>
        </w:rPr>
        <w:t>Applicant</w:t>
      </w:r>
      <w:r>
        <w:rPr>
          <w:spacing w:val="3"/>
          <w:w w:val="105"/>
          <w:sz w:val="26"/>
        </w:rPr>
        <w:t> </w:t>
      </w:r>
      <w:r>
        <w:rPr>
          <w:w w:val="105"/>
          <w:sz w:val="26"/>
        </w:rPr>
        <w:t>appears</w:t>
      </w:r>
      <w:r>
        <w:rPr>
          <w:spacing w:val="-6"/>
          <w:w w:val="105"/>
          <w:sz w:val="26"/>
        </w:rPr>
        <w:t> </w:t>
      </w:r>
      <w:r>
        <w:rPr>
          <w:w w:val="105"/>
          <w:sz w:val="26"/>
        </w:rPr>
        <w:t>to</w:t>
      </w:r>
      <w:r>
        <w:rPr>
          <w:spacing w:val="-12"/>
          <w:w w:val="105"/>
          <w:sz w:val="26"/>
        </w:rPr>
        <w:t> </w:t>
      </w:r>
      <w:r>
        <w:rPr>
          <w:w w:val="105"/>
          <w:sz w:val="26"/>
        </w:rPr>
        <w:t>be</w:t>
      </w:r>
      <w:r>
        <w:rPr>
          <w:spacing w:val="-19"/>
          <w:w w:val="105"/>
          <w:sz w:val="26"/>
        </w:rPr>
        <w:t> </w:t>
      </w:r>
      <w:r>
        <w:rPr>
          <w:w w:val="105"/>
          <w:sz w:val="26"/>
        </w:rPr>
        <w:t>now</w:t>
      </w:r>
      <w:r>
        <w:rPr>
          <w:spacing w:val="-14"/>
          <w:w w:val="105"/>
          <w:sz w:val="26"/>
        </w:rPr>
        <w:t> </w:t>
      </w:r>
      <w:r>
        <w:rPr>
          <w:w w:val="105"/>
          <w:sz w:val="26"/>
        </w:rPr>
        <w:t>attempting to</w:t>
      </w:r>
      <w:r>
        <w:rPr>
          <w:spacing w:val="-14"/>
          <w:w w:val="105"/>
          <w:sz w:val="26"/>
        </w:rPr>
        <w:t> </w:t>
      </w:r>
      <w:r>
        <w:rPr>
          <w:w w:val="105"/>
          <w:sz w:val="26"/>
        </w:rPr>
        <w:t>resile</w:t>
      </w:r>
      <w:r>
        <w:rPr>
          <w:spacing w:val="-17"/>
          <w:w w:val="105"/>
          <w:sz w:val="26"/>
        </w:rPr>
        <w:t> </w:t>
      </w:r>
      <w:r>
        <w:rPr>
          <w:w w:val="105"/>
          <w:sz w:val="26"/>
        </w:rPr>
        <w:t>from</w:t>
      </w:r>
      <w:r>
        <w:rPr>
          <w:spacing w:val="-11"/>
          <w:w w:val="105"/>
          <w:sz w:val="26"/>
        </w:rPr>
        <w:t> </w:t>
      </w:r>
      <w:r>
        <w:rPr>
          <w:w w:val="105"/>
          <w:sz w:val="26"/>
        </w:rPr>
        <w:t>the</w:t>
      </w:r>
      <w:r>
        <w:rPr>
          <w:spacing w:val="-9"/>
          <w:w w:val="105"/>
          <w:sz w:val="26"/>
        </w:rPr>
        <w:t> </w:t>
      </w:r>
      <w:r>
        <w:rPr>
          <w:w w:val="105"/>
          <w:sz w:val="26"/>
        </w:rPr>
        <w:t>pa1iies' deed</w:t>
      </w:r>
      <w:r>
        <w:rPr>
          <w:spacing w:val="-16"/>
          <w:w w:val="105"/>
          <w:sz w:val="26"/>
        </w:rPr>
        <w:t> </w:t>
      </w:r>
      <w:r>
        <w:rPr>
          <w:w w:val="105"/>
          <w:sz w:val="26"/>
        </w:rPr>
        <w:t>of</w:t>
      </w:r>
      <w:r>
        <w:rPr>
          <w:spacing w:val="-27"/>
          <w:w w:val="105"/>
          <w:sz w:val="26"/>
        </w:rPr>
        <w:t> </w:t>
      </w:r>
      <w:r>
        <w:rPr>
          <w:w w:val="105"/>
          <w:sz w:val="26"/>
        </w:rPr>
        <w:t>settlement</w:t>
      </w:r>
      <w:r>
        <w:rPr>
          <w:spacing w:val="-8"/>
          <w:w w:val="105"/>
          <w:sz w:val="26"/>
        </w:rPr>
        <w:t> </w:t>
      </w:r>
      <w:r>
        <w:rPr>
          <w:w w:val="105"/>
          <w:sz w:val="26"/>
        </w:rPr>
        <w:t>of</w:t>
      </w:r>
      <w:r>
        <w:rPr>
          <w:spacing w:val="-27"/>
          <w:w w:val="105"/>
          <w:sz w:val="26"/>
        </w:rPr>
        <w:t> </w:t>
      </w:r>
      <w:r>
        <w:rPr>
          <w:w w:val="105"/>
          <w:sz w:val="26"/>
        </w:rPr>
        <w:t>the</w:t>
      </w:r>
      <w:r>
        <w:rPr>
          <w:spacing w:val="-31"/>
          <w:w w:val="105"/>
          <w:sz w:val="26"/>
        </w:rPr>
        <w:t> </w:t>
      </w:r>
      <w:r>
        <w:rPr>
          <w:w w:val="105"/>
          <w:sz w:val="26"/>
        </w:rPr>
        <w:t>26</w:t>
      </w:r>
      <w:r>
        <w:rPr>
          <w:spacing w:val="-17"/>
          <w:w w:val="105"/>
          <w:sz w:val="26"/>
        </w:rPr>
        <w:t> </w:t>
      </w:r>
      <w:r>
        <w:rPr>
          <w:w w:val="105"/>
          <w:sz w:val="26"/>
        </w:rPr>
        <w:t>June</w:t>
      </w:r>
      <w:r>
        <w:rPr>
          <w:spacing w:val="-17"/>
          <w:w w:val="105"/>
          <w:sz w:val="26"/>
        </w:rPr>
        <w:t> </w:t>
      </w:r>
      <w:r>
        <w:rPr>
          <w:w w:val="105"/>
          <w:sz w:val="26"/>
        </w:rPr>
        <w:t>2020,</w:t>
      </w:r>
      <w:r>
        <w:rPr>
          <w:spacing w:val="-17"/>
          <w:w w:val="105"/>
          <w:sz w:val="26"/>
        </w:rPr>
        <w:t> </w:t>
      </w:r>
      <w:r>
        <w:rPr>
          <w:w w:val="105"/>
          <w:sz w:val="26"/>
        </w:rPr>
        <w:t>and</w:t>
      </w:r>
      <w:r>
        <w:rPr>
          <w:spacing w:val="-20"/>
          <w:w w:val="105"/>
          <w:sz w:val="26"/>
        </w:rPr>
        <w:t> </w:t>
      </w:r>
      <w:r>
        <w:rPr>
          <w:w w:val="105"/>
          <w:sz w:val="26"/>
        </w:rPr>
        <w:t>reve1i</w:t>
      </w:r>
      <w:r>
        <w:rPr>
          <w:spacing w:val="-22"/>
          <w:w w:val="105"/>
          <w:sz w:val="26"/>
        </w:rPr>
        <w:t> </w:t>
      </w:r>
      <w:r>
        <w:rPr>
          <w:w w:val="105"/>
          <w:sz w:val="26"/>
        </w:rPr>
        <w:t>instead,</w:t>
      </w:r>
      <w:r>
        <w:rPr>
          <w:spacing w:val="-4"/>
          <w:w w:val="105"/>
          <w:sz w:val="26"/>
        </w:rPr>
        <w:t> </w:t>
      </w:r>
      <w:r>
        <w:rPr>
          <w:w w:val="105"/>
          <w:sz w:val="26"/>
        </w:rPr>
        <w:t>back</w:t>
      </w:r>
      <w:r>
        <w:rPr>
          <w:spacing w:val="-25"/>
          <w:w w:val="105"/>
          <w:sz w:val="26"/>
        </w:rPr>
        <w:t> </w:t>
      </w:r>
      <w:r>
        <w:rPr>
          <w:w w:val="105"/>
          <w:sz w:val="26"/>
        </w:rPr>
        <w:t>to</w:t>
      </w:r>
      <w:r>
        <w:rPr>
          <w:spacing w:val="-25"/>
          <w:w w:val="105"/>
          <w:sz w:val="26"/>
        </w:rPr>
        <w:t> </w:t>
      </w:r>
      <w:r>
        <w:rPr>
          <w:w w:val="105"/>
          <w:sz w:val="26"/>
        </w:rPr>
        <w:t>the</w:t>
      </w:r>
      <w:r>
        <w:rPr>
          <w:spacing w:val="-16"/>
          <w:w w:val="105"/>
          <w:sz w:val="26"/>
        </w:rPr>
        <w:t> </w:t>
      </w:r>
      <w:r>
        <w:rPr>
          <w:w w:val="105"/>
          <w:sz w:val="26"/>
        </w:rPr>
        <w:t>arbitration award issued by CMAC in his favour under CMAC Case Number SWMZ 088/19.</w:t>
      </w:r>
      <w:r>
        <w:rPr>
          <w:spacing w:val="-19"/>
          <w:w w:val="105"/>
          <w:sz w:val="26"/>
        </w:rPr>
        <w:t> </w:t>
      </w:r>
      <w:r>
        <w:rPr>
          <w:w w:val="105"/>
          <w:sz w:val="26"/>
        </w:rPr>
        <w:t>Applicant's</w:t>
      </w:r>
      <w:r>
        <w:rPr>
          <w:spacing w:val="-14"/>
          <w:w w:val="105"/>
          <w:sz w:val="26"/>
        </w:rPr>
        <w:t> </w:t>
      </w:r>
      <w:r>
        <w:rPr>
          <w:w w:val="105"/>
          <w:sz w:val="26"/>
        </w:rPr>
        <w:t>aforesaid</w:t>
      </w:r>
      <w:r>
        <w:rPr>
          <w:spacing w:val="-24"/>
          <w:w w:val="105"/>
          <w:sz w:val="26"/>
        </w:rPr>
        <w:t> </w:t>
      </w:r>
      <w:r>
        <w:rPr>
          <w:w w:val="105"/>
          <w:sz w:val="26"/>
        </w:rPr>
        <w:t>action</w:t>
      </w:r>
      <w:r>
        <w:rPr>
          <w:spacing w:val="-30"/>
          <w:w w:val="105"/>
          <w:sz w:val="26"/>
        </w:rPr>
        <w:t> </w:t>
      </w:r>
      <w:r>
        <w:rPr>
          <w:w w:val="105"/>
          <w:sz w:val="26"/>
        </w:rPr>
        <w:t>is</w:t>
      </w:r>
      <w:r>
        <w:rPr>
          <w:spacing w:val="-32"/>
          <w:w w:val="105"/>
          <w:sz w:val="26"/>
        </w:rPr>
        <w:t> </w:t>
      </w:r>
      <w:r>
        <w:rPr>
          <w:w w:val="105"/>
          <w:sz w:val="26"/>
        </w:rPr>
        <w:t>fraudulent</w:t>
      </w:r>
      <w:r>
        <w:rPr>
          <w:spacing w:val="-19"/>
          <w:w w:val="105"/>
          <w:sz w:val="26"/>
        </w:rPr>
        <w:t> </w:t>
      </w:r>
      <w:r>
        <w:rPr>
          <w:w w:val="105"/>
          <w:sz w:val="26"/>
        </w:rPr>
        <w:t>and</w:t>
      </w:r>
      <w:r>
        <w:rPr>
          <w:spacing w:val="-31"/>
          <w:w w:val="105"/>
          <w:sz w:val="26"/>
        </w:rPr>
        <w:t> </w:t>
      </w:r>
      <w:r>
        <w:rPr>
          <w:w w:val="105"/>
          <w:sz w:val="26"/>
        </w:rPr>
        <w:t>does</w:t>
      </w:r>
      <w:r>
        <w:rPr>
          <w:spacing w:val="-29"/>
          <w:w w:val="105"/>
          <w:sz w:val="26"/>
        </w:rPr>
        <w:t> </w:t>
      </w:r>
      <w:r>
        <w:rPr>
          <w:w w:val="105"/>
          <w:sz w:val="26"/>
        </w:rPr>
        <w:t>amount</w:t>
      </w:r>
      <w:r>
        <w:rPr>
          <w:spacing w:val="-29"/>
          <w:w w:val="105"/>
          <w:sz w:val="26"/>
        </w:rPr>
        <w:t> </w:t>
      </w:r>
      <w:r>
        <w:rPr>
          <w:w w:val="105"/>
          <w:sz w:val="26"/>
        </w:rPr>
        <w:t>to</w:t>
      </w:r>
      <w:r>
        <w:rPr>
          <w:spacing w:val="-27"/>
          <w:w w:val="105"/>
          <w:sz w:val="26"/>
        </w:rPr>
        <w:t> </w:t>
      </w:r>
      <w:r>
        <w:rPr>
          <w:w w:val="105"/>
          <w:sz w:val="26"/>
        </w:rPr>
        <w:t>a</w:t>
      </w:r>
      <w:r>
        <w:rPr>
          <w:spacing w:val="-32"/>
          <w:w w:val="105"/>
          <w:sz w:val="26"/>
        </w:rPr>
        <w:t> </w:t>
      </w:r>
      <w:r>
        <w:rPr>
          <w:w w:val="105"/>
          <w:sz w:val="26"/>
        </w:rPr>
        <w:t>deliberate abuse of comi process. Through the issue of this application, Applicant has compelled</w:t>
      </w:r>
      <w:r>
        <w:rPr>
          <w:spacing w:val="10"/>
          <w:w w:val="105"/>
          <w:sz w:val="26"/>
        </w:rPr>
        <w:t> </w:t>
      </w:r>
      <w:r>
        <w:rPr>
          <w:w w:val="105"/>
          <w:sz w:val="26"/>
        </w:rPr>
        <w:t>Respondents</w:t>
      </w:r>
      <w:r>
        <w:rPr>
          <w:spacing w:val="1"/>
          <w:w w:val="105"/>
          <w:sz w:val="26"/>
        </w:rPr>
        <w:t> </w:t>
      </w:r>
      <w:r>
        <w:rPr>
          <w:w w:val="105"/>
          <w:sz w:val="26"/>
        </w:rPr>
        <w:t>to</w:t>
      </w:r>
      <w:r>
        <w:rPr>
          <w:spacing w:val="-12"/>
          <w:w w:val="105"/>
          <w:sz w:val="26"/>
        </w:rPr>
        <w:t> </w:t>
      </w:r>
      <w:r>
        <w:rPr>
          <w:w w:val="105"/>
          <w:sz w:val="26"/>
        </w:rPr>
        <w:t>appear</w:t>
      </w:r>
      <w:r>
        <w:rPr>
          <w:spacing w:val="0"/>
          <w:w w:val="105"/>
          <w:sz w:val="26"/>
        </w:rPr>
        <w:t> </w:t>
      </w:r>
      <w:r>
        <w:rPr>
          <w:w w:val="105"/>
          <w:sz w:val="26"/>
        </w:rPr>
        <w:t>before</w:t>
      </w:r>
      <w:r>
        <w:rPr>
          <w:spacing w:val="-15"/>
          <w:w w:val="105"/>
          <w:sz w:val="26"/>
        </w:rPr>
        <w:t> </w:t>
      </w:r>
      <w:r>
        <w:rPr>
          <w:w w:val="105"/>
          <w:sz w:val="26"/>
        </w:rPr>
        <w:t>Court</w:t>
      </w:r>
      <w:r>
        <w:rPr>
          <w:spacing w:val="-2"/>
          <w:w w:val="105"/>
          <w:sz w:val="26"/>
        </w:rPr>
        <w:t> </w:t>
      </w:r>
      <w:r>
        <w:rPr>
          <w:w w:val="105"/>
          <w:sz w:val="26"/>
        </w:rPr>
        <w:t>in</w:t>
      </w:r>
      <w:r>
        <w:rPr>
          <w:spacing w:val="-18"/>
          <w:w w:val="105"/>
          <w:sz w:val="26"/>
        </w:rPr>
        <w:t> </w:t>
      </w:r>
      <w:r>
        <w:rPr>
          <w:w w:val="105"/>
          <w:sz w:val="26"/>
        </w:rPr>
        <w:t>order</w:t>
      </w:r>
      <w:r>
        <w:rPr>
          <w:spacing w:val="-16"/>
          <w:w w:val="105"/>
          <w:sz w:val="26"/>
        </w:rPr>
        <w:t> </w:t>
      </w:r>
      <w:r>
        <w:rPr>
          <w:w w:val="105"/>
          <w:sz w:val="26"/>
        </w:rPr>
        <w:t>to</w:t>
      </w:r>
      <w:r>
        <w:rPr>
          <w:spacing w:val="-12"/>
          <w:w w:val="105"/>
          <w:sz w:val="26"/>
        </w:rPr>
        <w:t> </w:t>
      </w:r>
      <w:r>
        <w:rPr>
          <w:w w:val="105"/>
          <w:sz w:val="26"/>
        </w:rPr>
        <w:t>contest</w:t>
      </w:r>
      <w:r>
        <w:rPr>
          <w:spacing w:val="-8"/>
          <w:w w:val="105"/>
          <w:sz w:val="26"/>
        </w:rPr>
        <w:t> </w:t>
      </w:r>
      <w:r>
        <w:rPr>
          <w:w w:val="105"/>
          <w:sz w:val="26"/>
        </w:rPr>
        <w:t>this</w:t>
      </w:r>
      <w:r>
        <w:rPr>
          <w:spacing w:val="-20"/>
          <w:w w:val="105"/>
          <w:sz w:val="26"/>
        </w:rPr>
        <w:t> </w:t>
      </w:r>
      <w:r>
        <w:rPr>
          <w:w w:val="105"/>
          <w:sz w:val="26"/>
        </w:rPr>
        <w:t>frivolous claim. That this litigation is frivolous is borne out by the fact that Applicant accepted</w:t>
      </w:r>
      <w:r>
        <w:rPr>
          <w:spacing w:val="-5"/>
          <w:w w:val="105"/>
          <w:sz w:val="26"/>
        </w:rPr>
        <w:t> </w:t>
      </w:r>
      <w:r>
        <w:rPr>
          <w:w w:val="105"/>
          <w:sz w:val="26"/>
        </w:rPr>
        <w:t>the</w:t>
      </w:r>
      <w:r>
        <w:rPr>
          <w:spacing w:val="-22"/>
          <w:w w:val="105"/>
          <w:sz w:val="26"/>
        </w:rPr>
        <w:t> </w:t>
      </w:r>
      <w:r>
        <w:rPr>
          <w:w w:val="105"/>
          <w:sz w:val="26"/>
        </w:rPr>
        <w:t>pay-out</w:t>
      </w:r>
      <w:r>
        <w:rPr>
          <w:spacing w:val="-12"/>
          <w:w w:val="105"/>
          <w:sz w:val="26"/>
        </w:rPr>
        <w:t> </w:t>
      </w:r>
      <w:r>
        <w:rPr>
          <w:w w:val="105"/>
          <w:sz w:val="26"/>
        </w:rPr>
        <w:t>from</w:t>
      </w:r>
      <w:r>
        <w:rPr>
          <w:spacing w:val="-19"/>
          <w:w w:val="105"/>
          <w:sz w:val="26"/>
        </w:rPr>
        <w:t> </w:t>
      </w:r>
      <w:r>
        <w:rPr>
          <w:w w:val="105"/>
          <w:sz w:val="26"/>
        </w:rPr>
        <w:t>the</w:t>
      </w:r>
      <w:r>
        <w:rPr>
          <w:spacing w:val="-22"/>
          <w:w w:val="105"/>
          <w:sz w:val="26"/>
        </w:rPr>
        <w:t> </w:t>
      </w:r>
      <w:r>
        <w:rPr>
          <w:w w:val="105"/>
          <w:sz w:val="26"/>
        </w:rPr>
        <w:t>First</w:t>
      </w:r>
      <w:r>
        <w:rPr>
          <w:spacing w:val="-26"/>
          <w:w w:val="105"/>
          <w:sz w:val="26"/>
        </w:rPr>
        <w:t> </w:t>
      </w:r>
      <w:r>
        <w:rPr>
          <w:w w:val="105"/>
          <w:sz w:val="26"/>
        </w:rPr>
        <w:t>Respondent,</w:t>
      </w:r>
      <w:r>
        <w:rPr>
          <w:spacing w:val="-8"/>
          <w:w w:val="105"/>
          <w:sz w:val="26"/>
        </w:rPr>
        <w:t> </w:t>
      </w:r>
      <w:r>
        <w:rPr>
          <w:w w:val="105"/>
          <w:sz w:val="26"/>
        </w:rPr>
        <w:t>which</w:t>
      </w:r>
      <w:r>
        <w:rPr>
          <w:spacing w:val="-16"/>
          <w:w w:val="105"/>
          <w:sz w:val="26"/>
        </w:rPr>
        <w:t> </w:t>
      </w:r>
      <w:r>
        <w:rPr>
          <w:w w:val="105"/>
          <w:sz w:val="26"/>
        </w:rPr>
        <w:t>pay-out</w:t>
      </w:r>
      <w:r>
        <w:rPr>
          <w:spacing w:val="-6"/>
          <w:w w:val="105"/>
          <w:sz w:val="26"/>
        </w:rPr>
        <w:t> </w:t>
      </w:r>
      <w:r>
        <w:rPr>
          <w:w w:val="105"/>
          <w:sz w:val="26"/>
        </w:rPr>
        <w:t>was</w:t>
      </w:r>
      <w:r>
        <w:rPr>
          <w:spacing w:val="-31"/>
          <w:w w:val="105"/>
          <w:sz w:val="26"/>
        </w:rPr>
        <w:t> </w:t>
      </w:r>
      <w:r>
        <w:rPr>
          <w:b/>
          <w:w w:val="105"/>
          <w:sz w:val="26"/>
          <w:u w:val="thick"/>
        </w:rPr>
        <w:t>"in</w:t>
      </w:r>
      <w:r>
        <w:rPr>
          <w:b/>
          <w:spacing w:val="-19"/>
          <w:w w:val="105"/>
          <w:sz w:val="26"/>
          <w:u w:val="thick"/>
        </w:rPr>
        <w:t> </w:t>
      </w:r>
      <w:r>
        <w:rPr>
          <w:b/>
          <w:w w:val="105"/>
          <w:sz w:val="26"/>
          <w:u w:val="thick"/>
        </w:rPr>
        <w:t>full</w:t>
      </w:r>
      <w:r>
        <w:rPr>
          <w:b/>
          <w:spacing w:val="-11"/>
          <w:w w:val="105"/>
          <w:sz w:val="26"/>
          <w:u w:val="thick"/>
        </w:rPr>
        <w:t> </w:t>
      </w:r>
      <w:r>
        <w:rPr>
          <w:b/>
          <w:w w:val="105"/>
          <w:sz w:val="26"/>
          <w:u w:val="thick"/>
        </w:rPr>
        <w:t>and final settlement of all disputes and </w:t>
      </w:r>
      <w:r>
        <w:rPr>
          <w:w w:val="105"/>
          <w:sz w:val="26"/>
          <w:u w:val="thick"/>
        </w:rPr>
        <w:t>/ </w:t>
      </w:r>
      <w:r>
        <w:rPr>
          <w:b/>
          <w:w w:val="105"/>
          <w:sz w:val="26"/>
          <w:u w:val="thick"/>
        </w:rPr>
        <w:t>or claims of any nature whatsoever which in any way relate to or pertain to the Applicant's employment with the Truworths Group and </w:t>
      </w:r>
      <w:r>
        <w:rPr>
          <w:w w:val="105"/>
          <w:sz w:val="26"/>
          <w:u w:val="thick"/>
        </w:rPr>
        <w:t>/ </w:t>
      </w:r>
      <w:r>
        <w:rPr>
          <w:b/>
          <w:w w:val="105"/>
          <w:sz w:val="26"/>
          <w:u w:val="thick"/>
        </w:rPr>
        <w:t>or the termination thereof, and all of the Applicant's particular claims including but not limited to the case under reference number SWMZ 088/19".</w:t>
      </w:r>
      <w:r>
        <w:rPr>
          <w:b/>
          <w:w w:val="105"/>
          <w:sz w:val="26"/>
        </w:rPr>
        <w:t> </w:t>
      </w:r>
      <w:r>
        <w:rPr>
          <w:w w:val="105"/>
          <w:sz w:val="26"/>
        </w:rPr>
        <w:t>(Per clause 3 of the paiiies' deed of settlement).</w:t>
      </w:r>
    </w:p>
    <w:p>
      <w:pPr>
        <w:pStyle w:val="BodyText"/>
        <w:spacing w:before="5"/>
        <w:rPr>
          <w:sz w:val="40"/>
        </w:rPr>
      </w:pPr>
    </w:p>
    <w:p>
      <w:pPr>
        <w:pStyle w:val="ListParagraph"/>
        <w:numPr>
          <w:ilvl w:val="0"/>
          <w:numId w:val="1"/>
        </w:numPr>
        <w:tabs>
          <w:tab w:pos="833" w:val="left" w:leader="none"/>
        </w:tabs>
        <w:spacing w:line="376" w:lineRule="auto" w:before="0" w:after="0"/>
        <w:ind w:left="835" w:right="263" w:hanging="353"/>
        <w:jc w:val="both"/>
        <w:rPr>
          <w:sz w:val="26"/>
        </w:rPr>
      </w:pPr>
      <w:r>
        <w:rPr>
          <w:sz w:val="25"/>
        </w:rPr>
        <w:t>In </w:t>
      </w:r>
      <w:r>
        <w:rPr>
          <w:sz w:val="26"/>
        </w:rPr>
        <w:t>the case of </w:t>
      </w:r>
      <w:r>
        <w:rPr>
          <w:b/>
          <w:sz w:val="26"/>
        </w:rPr>
        <w:t>Price Waterhouse Coopers Inc and Others v National Potato Co-operative Ltd 2004 (6) SA 66 </w:t>
      </w:r>
      <w:r>
        <w:rPr>
          <w:sz w:val="26"/>
        </w:rPr>
        <w:t>( </w:t>
      </w:r>
      <w:r>
        <w:rPr>
          <w:b/>
          <w:sz w:val="26"/>
        </w:rPr>
        <w:t>SCA), </w:t>
      </w:r>
      <w:r>
        <w:rPr>
          <w:sz w:val="26"/>
        </w:rPr>
        <w:t>the Comi had occasion to deal in  detail with the relevant authorities on this</w:t>
      </w:r>
      <w:r>
        <w:rPr>
          <w:spacing w:val="-16"/>
          <w:sz w:val="26"/>
        </w:rPr>
        <w:t> </w:t>
      </w:r>
      <w:r>
        <w:rPr>
          <w:sz w:val="26"/>
        </w:rPr>
        <w:t>subject-</w:t>
      </w:r>
    </w:p>
    <w:p>
      <w:pPr>
        <w:spacing w:line="381" w:lineRule="auto" w:before="7"/>
        <w:ind w:left="2233" w:right="257" w:hanging="105"/>
        <w:jc w:val="both"/>
        <w:rPr>
          <w:b/>
          <w:i/>
          <w:sz w:val="25"/>
        </w:rPr>
      </w:pPr>
      <w:r>
        <w:rPr>
          <w:w w:val="105"/>
          <w:sz w:val="25"/>
        </w:rPr>
        <w:t>" </w:t>
      </w:r>
      <w:r>
        <w:rPr>
          <w:b/>
          <w:i/>
          <w:w w:val="105"/>
          <w:sz w:val="25"/>
        </w:rPr>
        <w:t>[50] .....It has long been recognized  in South Afi'ica that a court </w:t>
      </w:r>
      <w:r>
        <w:rPr>
          <w:b/>
          <w:i/>
          <w:w w:val="105"/>
          <w:sz w:val="25"/>
        </w:rPr>
        <w:t>is entitled to protect itself and others against the abuse of its process </w:t>
      </w:r>
      <w:r>
        <w:rPr>
          <w:i/>
          <w:w w:val="105"/>
          <w:sz w:val="25"/>
        </w:rPr>
        <w:t>( </w:t>
      </w:r>
      <w:r>
        <w:rPr>
          <w:b/>
          <w:i/>
          <w:w w:val="105"/>
          <w:sz w:val="25"/>
        </w:rPr>
        <w:t>see Western Assurance Co </w:t>
      </w:r>
      <w:r>
        <w:rPr>
          <w:rFonts w:ascii="Arial"/>
          <w:i/>
          <w:w w:val="105"/>
          <w:sz w:val="26"/>
        </w:rPr>
        <w:t>v </w:t>
      </w:r>
      <w:r>
        <w:rPr>
          <w:b/>
          <w:i/>
          <w:w w:val="105"/>
          <w:sz w:val="25"/>
        </w:rPr>
        <w:t>Caldwell's Trustee 1918</w:t>
      </w:r>
      <w:r>
        <w:rPr>
          <w:b/>
          <w:i/>
          <w:spacing w:val="13"/>
          <w:w w:val="105"/>
          <w:sz w:val="25"/>
        </w:rPr>
        <w:t> </w:t>
      </w:r>
      <w:r>
        <w:rPr>
          <w:b/>
          <w:i/>
          <w:w w:val="105"/>
          <w:sz w:val="25"/>
        </w:rPr>
        <w:t>AD</w:t>
      </w:r>
    </w:p>
    <w:p>
      <w:pPr>
        <w:spacing w:line="386" w:lineRule="auto" w:before="0"/>
        <w:ind w:left="2233" w:right="261" w:hanging="10"/>
        <w:jc w:val="both"/>
        <w:rPr>
          <w:b/>
          <w:i/>
          <w:sz w:val="25"/>
        </w:rPr>
      </w:pPr>
      <w:r>
        <w:rPr>
          <w:b/>
          <w:i/>
          <w:w w:val="105"/>
          <w:sz w:val="25"/>
        </w:rPr>
        <w:t>262 at 271; ......but no all-embracing definition of abuse  of  </w:t>
      </w:r>
      <w:r>
        <w:rPr>
          <w:b/>
          <w:i/>
          <w:w w:val="105"/>
          <w:sz w:val="25"/>
        </w:rPr>
        <w:t>process has been formulated. Frivolous or vexations litigation</w:t>
      </w:r>
      <w:r>
        <w:rPr>
          <w:b/>
          <w:i/>
          <w:spacing w:val="2"/>
          <w:w w:val="105"/>
          <w:sz w:val="25"/>
        </w:rPr>
        <w:t> </w:t>
      </w:r>
      <w:r>
        <w:rPr>
          <w:b/>
          <w:i/>
          <w:w w:val="105"/>
          <w:sz w:val="25"/>
        </w:rPr>
        <w:t>has</w:t>
      </w:r>
    </w:p>
    <w:p>
      <w:pPr>
        <w:spacing w:after="0" w:line="386" w:lineRule="auto"/>
        <w:jc w:val="both"/>
        <w:rPr>
          <w:sz w:val="25"/>
        </w:rPr>
        <w:sectPr>
          <w:pgSz w:w="11910" w:h="16850"/>
          <w:pgMar w:header="0" w:footer="1838" w:top="1600" w:bottom="2040" w:left="1680" w:right="480"/>
        </w:sectPr>
      </w:pPr>
    </w:p>
    <w:p>
      <w:pPr>
        <w:pStyle w:val="BodyText"/>
        <w:rPr>
          <w:b/>
          <w:i/>
          <w:sz w:val="20"/>
        </w:rPr>
      </w:pPr>
    </w:p>
    <w:p>
      <w:pPr>
        <w:pStyle w:val="BodyText"/>
        <w:spacing w:before="3"/>
        <w:rPr>
          <w:b/>
          <w:i/>
          <w:sz w:val="28"/>
        </w:rPr>
      </w:pPr>
    </w:p>
    <w:p>
      <w:pPr>
        <w:spacing w:line="372" w:lineRule="auto" w:before="89"/>
        <w:ind w:left="2336" w:right="131" w:firstLine="0"/>
        <w:jc w:val="both"/>
        <w:rPr>
          <w:sz w:val="26"/>
        </w:rPr>
      </w:pPr>
      <w:r>
        <w:rPr>
          <w:i/>
          <w:w w:val="105"/>
          <w:sz w:val="26"/>
        </w:rPr>
        <w:t>been held to be an abuse of process ( per Innes CJ in Western </w:t>
      </w:r>
      <w:r>
        <w:rPr>
          <w:i/>
          <w:w w:val="105"/>
          <w:sz w:val="26"/>
        </w:rPr>
        <w:t>Assurance v Caldwell's Trustee (supra) at 271.....it has been said that 'an attempt made to use .for ulterior purposes </w:t>
      </w:r>
      <w:r>
        <w:rPr>
          <w:i/>
          <w:sz w:val="26"/>
        </w:rPr>
        <w:t>111achine1:J1 </w:t>
      </w:r>
      <w:r>
        <w:rPr>
          <w:i/>
          <w:w w:val="105"/>
          <w:sz w:val="26"/>
        </w:rPr>
        <w:t>devised for the better administration of justice' would constitute an abuse of the process...... </w:t>
      </w:r>
      <w:r>
        <w:rPr>
          <w:i/>
          <w:w w:val="115"/>
          <w:sz w:val="26"/>
        </w:rPr>
        <w:t>In </w:t>
      </w:r>
      <w:r>
        <w:rPr>
          <w:i/>
          <w:w w:val="105"/>
          <w:sz w:val="26"/>
        </w:rPr>
        <w:t>general, legal process is used properly when it is invoked  for the  vindication  of  rights or the e1</w:t>
      </w:r>
      <w:r>
        <w:rPr>
          <w:i/>
          <w:spacing w:val="-37"/>
          <w:w w:val="105"/>
          <w:sz w:val="26"/>
        </w:rPr>
        <w:t> </w:t>
      </w:r>
      <w:r>
        <w:rPr>
          <w:i/>
          <w:w w:val="105"/>
          <w:sz w:val="26"/>
        </w:rPr>
        <w:t>force111ent</w:t>
      </w:r>
      <w:r>
        <w:rPr>
          <w:i/>
          <w:spacing w:val="-40"/>
          <w:w w:val="105"/>
          <w:sz w:val="26"/>
        </w:rPr>
        <w:t> </w:t>
      </w:r>
      <w:r>
        <w:rPr>
          <w:i/>
          <w:w w:val="105"/>
          <w:sz w:val="26"/>
        </w:rPr>
        <w:t>of</w:t>
      </w:r>
      <w:r>
        <w:rPr>
          <w:i/>
          <w:spacing w:val="-32"/>
          <w:w w:val="105"/>
          <w:sz w:val="26"/>
        </w:rPr>
        <w:t> </w:t>
      </w:r>
      <w:r>
        <w:rPr>
          <w:i/>
          <w:w w:val="105"/>
          <w:sz w:val="26"/>
        </w:rPr>
        <w:t>just</w:t>
      </w:r>
      <w:r>
        <w:rPr>
          <w:i/>
          <w:spacing w:val="-40"/>
          <w:w w:val="105"/>
          <w:sz w:val="26"/>
        </w:rPr>
        <w:t> </w:t>
      </w:r>
      <w:r>
        <w:rPr>
          <w:i/>
          <w:w w:val="105"/>
          <w:sz w:val="26"/>
        </w:rPr>
        <w:t>claims</w:t>
      </w:r>
      <w:r>
        <w:rPr>
          <w:i/>
          <w:spacing w:val="-32"/>
          <w:w w:val="105"/>
          <w:sz w:val="26"/>
        </w:rPr>
        <w:t> </w:t>
      </w:r>
      <w:r>
        <w:rPr>
          <w:i/>
          <w:w w:val="105"/>
          <w:sz w:val="26"/>
        </w:rPr>
        <w:t>and</w:t>
      </w:r>
      <w:r>
        <w:rPr>
          <w:i/>
          <w:spacing w:val="-37"/>
          <w:w w:val="105"/>
          <w:sz w:val="26"/>
        </w:rPr>
        <w:t> </w:t>
      </w:r>
      <w:r>
        <w:rPr>
          <w:i/>
          <w:w w:val="105"/>
          <w:sz w:val="26"/>
        </w:rPr>
        <w:t>it</w:t>
      </w:r>
      <w:r>
        <w:rPr>
          <w:i/>
          <w:spacing w:val="-37"/>
          <w:w w:val="105"/>
          <w:sz w:val="26"/>
        </w:rPr>
        <w:t> </w:t>
      </w:r>
      <w:r>
        <w:rPr>
          <w:i/>
          <w:w w:val="105"/>
          <w:sz w:val="26"/>
        </w:rPr>
        <w:t>is</w:t>
      </w:r>
      <w:r>
        <w:rPr>
          <w:i/>
          <w:spacing w:val="-35"/>
          <w:w w:val="105"/>
          <w:sz w:val="26"/>
        </w:rPr>
        <w:t> </w:t>
      </w:r>
      <w:r>
        <w:rPr>
          <w:i/>
          <w:w w:val="105"/>
          <w:sz w:val="26"/>
        </w:rPr>
        <w:t>abused</w:t>
      </w:r>
      <w:r>
        <w:rPr>
          <w:i/>
          <w:spacing w:val="-27"/>
          <w:w w:val="105"/>
          <w:sz w:val="26"/>
        </w:rPr>
        <w:t> </w:t>
      </w:r>
      <w:r>
        <w:rPr>
          <w:i/>
          <w:w w:val="105"/>
          <w:sz w:val="26"/>
        </w:rPr>
        <w:t>when</w:t>
      </w:r>
      <w:r>
        <w:rPr>
          <w:i/>
          <w:spacing w:val="-37"/>
          <w:w w:val="105"/>
          <w:sz w:val="26"/>
        </w:rPr>
        <w:t> </w:t>
      </w:r>
      <w:r>
        <w:rPr>
          <w:i/>
          <w:w w:val="105"/>
          <w:sz w:val="26"/>
        </w:rPr>
        <w:t>it</w:t>
      </w:r>
      <w:r>
        <w:rPr>
          <w:i/>
          <w:spacing w:val="-42"/>
          <w:w w:val="105"/>
          <w:sz w:val="26"/>
        </w:rPr>
        <w:t> </w:t>
      </w:r>
      <w:r>
        <w:rPr>
          <w:i/>
          <w:w w:val="105"/>
          <w:sz w:val="26"/>
        </w:rPr>
        <w:t>is</w:t>
      </w:r>
      <w:r>
        <w:rPr>
          <w:i/>
          <w:spacing w:val="-34"/>
          <w:w w:val="105"/>
          <w:sz w:val="26"/>
        </w:rPr>
        <w:t> </w:t>
      </w:r>
      <w:r>
        <w:rPr>
          <w:i/>
          <w:w w:val="105"/>
          <w:sz w:val="26"/>
        </w:rPr>
        <w:t>diverted</w:t>
      </w:r>
      <w:r>
        <w:rPr>
          <w:i/>
          <w:spacing w:val="-43"/>
          <w:w w:val="105"/>
          <w:sz w:val="26"/>
        </w:rPr>
        <w:t> </w:t>
      </w:r>
      <w:r>
        <w:rPr>
          <w:i/>
          <w:w w:val="105"/>
          <w:sz w:val="26"/>
        </w:rPr>
        <w:t>Ji-om its true course so as to serve extortion or oppression; </w:t>
      </w:r>
      <w:r>
        <w:rPr>
          <w:i/>
          <w:w w:val="115"/>
          <w:sz w:val="26"/>
        </w:rPr>
        <w:t>........" </w:t>
      </w:r>
      <w:r>
        <w:rPr>
          <w:w w:val="105"/>
          <w:sz w:val="26"/>
        </w:rPr>
        <w:t>Per Southwood AJ</w:t>
      </w:r>
      <w:r>
        <w:rPr>
          <w:spacing w:val="-41"/>
          <w:w w:val="105"/>
          <w:sz w:val="26"/>
        </w:rPr>
        <w:t> </w:t>
      </w:r>
      <w:r>
        <w:rPr>
          <w:w w:val="105"/>
          <w:sz w:val="26"/>
        </w:rPr>
        <w:t>A.</w:t>
      </w:r>
    </w:p>
    <w:p>
      <w:pPr>
        <w:pStyle w:val="BodyText"/>
        <w:spacing w:before="3"/>
        <w:rPr>
          <w:sz w:val="41"/>
        </w:rPr>
      </w:pPr>
    </w:p>
    <w:p>
      <w:pPr>
        <w:pStyle w:val="ListParagraph"/>
        <w:numPr>
          <w:ilvl w:val="0"/>
          <w:numId w:val="1"/>
        </w:numPr>
        <w:tabs>
          <w:tab w:pos="975" w:val="left" w:leader="none"/>
        </w:tabs>
        <w:spacing w:line="372" w:lineRule="auto" w:before="0" w:after="0"/>
        <w:ind w:left="966" w:right="131" w:hanging="338"/>
        <w:jc w:val="both"/>
        <w:rPr>
          <w:sz w:val="26"/>
        </w:rPr>
      </w:pPr>
      <w:r>
        <w:rPr>
          <w:sz w:val="26"/>
        </w:rPr>
        <w:t>On the basis of the above legal authorities it is clear that Applicant has instituted these present proceedings with the intent of using the process of this Court  in order to extort a second payment from the First Respondent. This was </w:t>
      </w:r>
      <w:r>
        <w:rPr>
          <w:sz w:val="26"/>
          <w:u w:val="thick"/>
        </w:rPr>
        <w:t>mala fide</w:t>
      </w:r>
      <w:r>
        <w:rPr>
          <w:sz w:val="26"/>
        </w:rPr>
        <w:t> and a blatant abuse of</w:t>
      </w:r>
      <w:r>
        <w:rPr>
          <w:spacing w:val="42"/>
          <w:sz w:val="26"/>
        </w:rPr>
        <w:t> </w:t>
      </w:r>
      <w:r>
        <w:rPr>
          <w:sz w:val="26"/>
        </w:rPr>
        <w:t>process.</w:t>
      </w:r>
    </w:p>
    <w:p>
      <w:pPr>
        <w:pStyle w:val="BodyText"/>
        <w:spacing w:before="1"/>
        <w:rPr>
          <w:sz w:val="40"/>
        </w:rPr>
      </w:pPr>
    </w:p>
    <w:p>
      <w:pPr>
        <w:pStyle w:val="ListParagraph"/>
        <w:numPr>
          <w:ilvl w:val="0"/>
          <w:numId w:val="1"/>
        </w:numPr>
        <w:tabs>
          <w:tab w:pos="969" w:val="left" w:leader="none"/>
        </w:tabs>
        <w:spacing w:line="374" w:lineRule="auto" w:before="1" w:after="0"/>
        <w:ind w:left="980" w:right="133" w:hanging="345"/>
        <w:jc w:val="both"/>
        <w:rPr>
          <w:sz w:val="26"/>
        </w:rPr>
      </w:pPr>
      <w:r>
        <w:rPr>
          <w:sz w:val="26"/>
        </w:rPr>
        <w:t>Even if Applicant's claim did not amount to an abuse of process, still he would have been non- suited by the </w:t>
      </w:r>
      <w:r>
        <w:rPr>
          <w:i/>
          <w:sz w:val="26"/>
          <w:u w:val="thick"/>
        </w:rPr>
        <w:t>caveat subscriptor</w:t>
      </w:r>
      <w:r>
        <w:rPr>
          <w:i/>
          <w:sz w:val="26"/>
        </w:rPr>
        <w:t> </w:t>
      </w:r>
      <w:r>
        <w:rPr>
          <w:sz w:val="26"/>
        </w:rPr>
        <w:t>rule. As </w:t>
      </w:r>
      <w:r>
        <w:rPr>
          <w:sz w:val="24"/>
        </w:rPr>
        <w:t>it </w:t>
      </w:r>
      <w:r>
        <w:rPr>
          <w:sz w:val="26"/>
        </w:rPr>
        <w:t>has long been  held that-</w:t>
      </w:r>
    </w:p>
    <w:p>
      <w:pPr>
        <w:spacing w:line="372" w:lineRule="auto" w:before="9"/>
        <w:ind w:left="2432" w:right="111" w:hanging="201"/>
        <w:jc w:val="both"/>
        <w:rPr>
          <w:b/>
          <w:sz w:val="25"/>
        </w:rPr>
      </w:pPr>
      <w:r>
        <w:rPr>
          <w:b/>
          <w:w w:val="105"/>
          <w:sz w:val="25"/>
        </w:rPr>
        <w:t>"When man is asked to put his signature to a document he cannot </w:t>
      </w:r>
      <w:r>
        <w:rPr>
          <w:b/>
          <w:w w:val="105"/>
          <w:sz w:val="27"/>
        </w:rPr>
        <w:t>fail </w:t>
      </w:r>
      <w:r>
        <w:rPr>
          <w:b/>
          <w:w w:val="105"/>
          <w:sz w:val="25"/>
        </w:rPr>
        <w:t>to realise that he is called upon to signify, by doing so, his assent to whatever words appear above his signature". Per Fagan CJ in </w:t>
      </w:r>
      <w:r>
        <w:rPr>
          <w:b/>
          <w:w w:val="105"/>
          <w:sz w:val="25"/>
          <w:u w:val="thick"/>
        </w:rPr>
        <w:t>George v Fairmead (Pty) Ltd 1958 (2) SA 465 </w:t>
      </w:r>
      <w:r>
        <w:rPr>
          <w:b/>
          <w:spacing w:val="-8"/>
          <w:w w:val="105"/>
          <w:sz w:val="25"/>
          <w:u w:val="thick"/>
        </w:rPr>
        <w:t>(A)</w:t>
      </w:r>
      <w:r>
        <w:rPr>
          <w:b/>
          <w:spacing w:val="-8"/>
          <w:w w:val="105"/>
          <w:sz w:val="25"/>
        </w:rPr>
        <w:t> </w:t>
      </w:r>
      <w:r>
        <w:rPr>
          <w:b/>
          <w:w w:val="105"/>
          <w:sz w:val="25"/>
        </w:rPr>
        <w:t>at 472 A. See also </w:t>
      </w:r>
      <w:r>
        <w:rPr>
          <w:b/>
          <w:w w:val="105"/>
          <w:sz w:val="25"/>
          <w:u w:val="thick"/>
        </w:rPr>
        <w:t>Keens Group Co (Pty) Ltd </w:t>
      </w:r>
      <w:r>
        <w:rPr>
          <w:b/>
          <w:w w:val="105"/>
          <w:sz w:val="28"/>
          <w:u w:val="thick"/>
        </w:rPr>
        <w:t>v </w:t>
      </w:r>
      <w:r>
        <w:rPr>
          <w:b/>
          <w:w w:val="105"/>
          <w:sz w:val="25"/>
          <w:u w:val="thick"/>
        </w:rPr>
        <w:t>Lottar 1989 (1)</w:t>
      </w:r>
      <w:r>
        <w:rPr>
          <w:b/>
          <w:w w:val="105"/>
          <w:sz w:val="25"/>
        </w:rPr>
        <w:t> </w:t>
      </w:r>
      <w:r>
        <w:rPr>
          <w:b/>
          <w:w w:val="105"/>
          <w:sz w:val="25"/>
          <w:u w:val="thick"/>
        </w:rPr>
        <w:t>SA 585 (c)</w:t>
      </w:r>
      <w:r>
        <w:rPr>
          <w:b/>
          <w:w w:val="105"/>
          <w:sz w:val="25"/>
        </w:rPr>
        <w:t> at 589</w:t>
      </w:r>
      <w:r>
        <w:rPr>
          <w:b/>
          <w:spacing w:val="11"/>
          <w:w w:val="105"/>
          <w:sz w:val="25"/>
        </w:rPr>
        <w:t> </w:t>
      </w:r>
      <w:r>
        <w:rPr>
          <w:b/>
          <w:w w:val="105"/>
          <w:sz w:val="25"/>
        </w:rPr>
        <w:t>B-J.</w:t>
      </w:r>
    </w:p>
    <w:p>
      <w:pPr>
        <w:pStyle w:val="BodyText"/>
        <w:spacing w:before="6"/>
        <w:rPr>
          <w:b/>
          <w:sz w:val="40"/>
        </w:rPr>
      </w:pPr>
    </w:p>
    <w:p>
      <w:pPr>
        <w:pStyle w:val="ListParagraph"/>
        <w:numPr>
          <w:ilvl w:val="0"/>
          <w:numId w:val="1"/>
        </w:numPr>
        <w:tabs>
          <w:tab w:pos="1064" w:val="left" w:leader="none"/>
        </w:tabs>
        <w:spacing w:line="369" w:lineRule="auto" w:before="0" w:after="0"/>
        <w:ind w:left="984" w:right="104" w:hanging="335"/>
        <w:jc w:val="left"/>
        <w:rPr>
          <w:sz w:val="26"/>
        </w:rPr>
      </w:pPr>
      <w:r>
        <w:rPr>
          <w:sz w:val="26"/>
        </w:rPr>
        <w:t>It is clear that not only did Applicant append his signature upon the deed of settlement, but that he further proceeded to accept, without any protest, on the</w:t>
      </w:r>
      <w:r>
        <w:rPr>
          <w:spacing w:val="13"/>
          <w:sz w:val="26"/>
        </w:rPr>
        <w:t> </w:t>
      </w:r>
      <w:r>
        <w:rPr>
          <w:sz w:val="26"/>
        </w:rPr>
        <w:t>31</w:t>
      </w:r>
    </w:p>
    <w:p>
      <w:pPr>
        <w:spacing w:after="0" w:line="369" w:lineRule="auto"/>
        <w:jc w:val="left"/>
        <w:rPr>
          <w:sz w:val="26"/>
        </w:rPr>
        <w:sectPr>
          <w:footerReference w:type="default" r:id="rId7"/>
          <w:pgSz w:w="11910" w:h="16850"/>
          <w:pgMar w:footer="1728" w:header="0" w:top="1600" w:bottom="1920" w:left="1680" w:right="480"/>
        </w:sectPr>
      </w:pPr>
    </w:p>
    <w:p>
      <w:pPr>
        <w:pStyle w:val="BodyText"/>
        <w:spacing w:before="9"/>
        <w:rPr>
          <w:sz w:val="28"/>
        </w:rPr>
      </w:pPr>
    </w:p>
    <w:p>
      <w:pPr>
        <w:spacing w:line="369" w:lineRule="auto" w:before="90"/>
        <w:ind w:left="663" w:right="469" w:hanging="15"/>
        <w:jc w:val="both"/>
        <w:rPr>
          <w:b/>
          <w:sz w:val="25"/>
        </w:rPr>
      </w:pPr>
      <w:r>
        <w:rPr>
          <w:w w:val="105"/>
          <w:sz w:val="26"/>
        </w:rPr>
        <w:t>August 2020, the deposit of the sum of E26, 130.00, into his personal account. As Innes CJ put it in </w:t>
      </w:r>
      <w:r>
        <w:rPr>
          <w:b/>
          <w:w w:val="105"/>
          <w:sz w:val="25"/>
          <w:u w:val="thick"/>
        </w:rPr>
        <w:t>Burger v Central South African Railways 1903 TS 571:</w:t>
      </w:r>
    </w:p>
    <w:p>
      <w:pPr>
        <w:pStyle w:val="BodyText"/>
        <w:spacing w:before="9"/>
        <w:rPr>
          <w:b/>
          <w:sz w:val="40"/>
        </w:rPr>
      </w:pPr>
    </w:p>
    <w:p>
      <w:pPr>
        <w:spacing w:line="376" w:lineRule="auto" w:before="0"/>
        <w:ind w:left="2042" w:right="454" w:hanging="45"/>
        <w:jc w:val="both"/>
        <w:rPr>
          <w:sz w:val="26"/>
        </w:rPr>
      </w:pPr>
      <w:r>
        <w:rPr>
          <w:w w:val="105"/>
          <w:sz w:val="27"/>
        </w:rPr>
        <w:t>"It </w:t>
      </w:r>
      <w:r>
        <w:rPr>
          <w:b/>
          <w:w w:val="105"/>
          <w:sz w:val="25"/>
        </w:rPr>
        <w:t>is a sound principle of law that a man, when he signs a contract, is taken to be bound by the ordinary meaning and effect of the words which appear over his signature". </w:t>
      </w:r>
      <w:r>
        <w:rPr>
          <w:w w:val="105"/>
          <w:sz w:val="26"/>
        </w:rPr>
        <w:t>At 571.</w:t>
      </w:r>
    </w:p>
    <w:p>
      <w:pPr>
        <w:pStyle w:val="BodyText"/>
        <w:spacing w:before="2"/>
        <w:rPr>
          <w:sz w:val="40"/>
        </w:rPr>
      </w:pPr>
    </w:p>
    <w:p>
      <w:pPr>
        <w:pStyle w:val="ListParagraph"/>
        <w:numPr>
          <w:ilvl w:val="0"/>
          <w:numId w:val="1"/>
        </w:numPr>
        <w:tabs>
          <w:tab w:pos="652" w:val="left" w:leader="none"/>
        </w:tabs>
        <w:spacing w:line="240" w:lineRule="auto" w:before="0" w:after="0"/>
        <w:ind w:left="651" w:right="0" w:hanging="334"/>
        <w:jc w:val="left"/>
        <w:rPr>
          <w:sz w:val="26"/>
        </w:rPr>
      </w:pPr>
      <w:r>
        <w:rPr>
          <w:sz w:val="26"/>
        </w:rPr>
        <w:t>This is so</w:t>
      </w:r>
      <w:r>
        <w:rPr>
          <w:spacing w:val="15"/>
          <w:sz w:val="26"/>
        </w:rPr>
        <w:t> </w:t>
      </w:r>
      <w:r>
        <w:rPr>
          <w:sz w:val="26"/>
        </w:rPr>
        <w:t>because:</w:t>
      </w:r>
    </w:p>
    <w:p>
      <w:pPr>
        <w:pStyle w:val="BodyText"/>
        <w:rPr>
          <w:sz w:val="28"/>
        </w:rPr>
      </w:pPr>
    </w:p>
    <w:p>
      <w:pPr>
        <w:pStyle w:val="BodyText"/>
        <w:spacing w:before="8"/>
        <w:rPr>
          <w:sz w:val="27"/>
        </w:rPr>
      </w:pPr>
    </w:p>
    <w:p>
      <w:pPr>
        <w:spacing w:line="381" w:lineRule="auto" w:before="0"/>
        <w:ind w:left="2191" w:right="434" w:hanging="126"/>
        <w:jc w:val="both"/>
        <w:rPr>
          <w:b/>
          <w:sz w:val="25"/>
        </w:rPr>
      </w:pPr>
      <w:r>
        <w:rPr>
          <w:b/>
          <w:w w:val="105"/>
          <w:sz w:val="25"/>
        </w:rPr>
        <w:t>"The function of a signature is to signify that the writing to which it pertains accords with the intention of the signatory. </w:t>
      </w:r>
      <w:r>
        <w:rPr>
          <w:w w:val="105"/>
          <w:sz w:val="27"/>
        </w:rPr>
        <w:t>It </w:t>
      </w:r>
      <w:r>
        <w:rPr>
          <w:b/>
          <w:w w:val="105"/>
          <w:sz w:val="25"/>
        </w:rPr>
        <w:t>conveys an attestation by the person signing of his approval and authority for what is contained in the document; and that it emates from him". Per Hoexter JA in </w:t>
      </w:r>
      <w:r>
        <w:rPr>
          <w:b/>
          <w:w w:val="105"/>
          <w:sz w:val="25"/>
          <w:u w:val="thick"/>
        </w:rPr>
        <w:t>Jurgens and Others v</w:t>
      </w:r>
      <w:r>
        <w:rPr>
          <w:b/>
          <w:w w:val="105"/>
          <w:sz w:val="25"/>
        </w:rPr>
        <w:t> </w:t>
      </w:r>
      <w:r>
        <w:rPr>
          <w:b/>
          <w:w w:val="105"/>
          <w:sz w:val="25"/>
          <w:u w:val="thick"/>
        </w:rPr>
        <w:t>Volkskas Bank Ltd 1993 (1) SA 214 (A)</w:t>
      </w:r>
      <w:r>
        <w:rPr>
          <w:b/>
          <w:w w:val="105"/>
          <w:sz w:val="25"/>
        </w:rPr>
        <w:t> at 220</w:t>
      </w:r>
      <w:r>
        <w:rPr>
          <w:b/>
          <w:spacing w:val="5"/>
          <w:w w:val="105"/>
          <w:sz w:val="25"/>
        </w:rPr>
        <w:t> </w:t>
      </w:r>
      <w:r>
        <w:rPr>
          <w:b/>
          <w:w w:val="105"/>
          <w:sz w:val="25"/>
        </w:rPr>
        <w:t>E-F.</w:t>
      </w:r>
    </w:p>
    <w:p>
      <w:pPr>
        <w:pStyle w:val="BodyText"/>
        <w:spacing w:before="4"/>
        <w:rPr>
          <w:b/>
          <w:sz w:val="40"/>
        </w:rPr>
      </w:pPr>
    </w:p>
    <w:p>
      <w:pPr>
        <w:spacing w:line="379" w:lineRule="auto" w:before="1"/>
        <w:ind w:left="682" w:right="421" w:hanging="11"/>
        <w:jc w:val="both"/>
        <w:rPr>
          <w:sz w:val="26"/>
        </w:rPr>
      </w:pPr>
      <w:r>
        <w:rPr>
          <w:w w:val="105"/>
          <w:sz w:val="26"/>
        </w:rPr>
        <w:t>The a foregoing principle of our law applies not only when the person" </w:t>
      </w:r>
      <w:r>
        <w:rPr>
          <w:b/>
          <w:w w:val="105"/>
          <w:sz w:val="25"/>
        </w:rPr>
        <w:t>signing studies the document but also when he appends his signature carelessly or recklessly ....In such circumstances the person signing can be considered as taking the risk" </w:t>
      </w:r>
      <w:r>
        <w:rPr>
          <w:w w:val="105"/>
          <w:sz w:val="26"/>
          <w:u w:val="thick"/>
        </w:rPr>
        <w:t>(See Kerr 'The Principles of the Law of Contract' 5</w:t>
      </w:r>
      <w:r>
        <w:rPr>
          <w:w w:val="105"/>
          <w:position w:val="9"/>
          <w:sz w:val="17"/>
          <w:u w:val="thick"/>
        </w:rPr>
        <w:t>th</w:t>
      </w:r>
      <w:r>
        <w:rPr>
          <w:w w:val="105"/>
          <w:position w:val="9"/>
          <w:sz w:val="17"/>
        </w:rPr>
        <w:t> </w:t>
      </w:r>
      <w:r>
        <w:rPr>
          <w:w w:val="105"/>
          <w:sz w:val="26"/>
          <w:u w:val="thick"/>
        </w:rPr>
        <w:t>Ed </w:t>
      </w:r>
      <w:r>
        <w:rPr>
          <w:w w:val="105"/>
          <w:sz w:val="26"/>
        </w:rPr>
        <w:t>, </w:t>
      </w:r>
      <w:r>
        <w:rPr>
          <w:w w:val="105"/>
          <w:sz w:val="26"/>
          <w:u w:val="thick"/>
        </w:rPr>
        <w:t>Butterworths. Page 98)</w:t>
      </w:r>
      <w:r>
        <w:rPr>
          <w:w w:val="105"/>
          <w:sz w:val="26"/>
        </w:rPr>
        <w:t>.</w:t>
      </w:r>
    </w:p>
    <w:p>
      <w:pPr>
        <w:pStyle w:val="BodyText"/>
        <w:spacing w:before="3"/>
        <w:rPr>
          <w:sz w:val="39"/>
        </w:rPr>
      </w:pPr>
    </w:p>
    <w:p>
      <w:pPr>
        <w:pStyle w:val="ListParagraph"/>
        <w:numPr>
          <w:ilvl w:val="0"/>
          <w:numId w:val="1"/>
        </w:numPr>
        <w:tabs>
          <w:tab w:pos="694" w:val="left" w:leader="none"/>
        </w:tabs>
        <w:spacing w:line="369" w:lineRule="auto" w:before="1" w:after="0"/>
        <w:ind w:left="684" w:right="419" w:hanging="331"/>
        <w:jc w:val="both"/>
        <w:rPr>
          <w:sz w:val="26"/>
        </w:rPr>
      </w:pPr>
      <w:r>
        <w:rPr>
          <w:sz w:val="26"/>
        </w:rPr>
        <w:t>ln conclusion, we note and record with regret, Mr Mabuza's continued disregard for the previous orders that have been issued by this Court  regarding this matter. It would appear that the institution of each set of the proceedings was nothing but fraudulent.</w:t>
      </w:r>
    </w:p>
    <w:p>
      <w:pPr>
        <w:spacing w:after="0" w:line="369" w:lineRule="auto"/>
        <w:jc w:val="both"/>
        <w:rPr>
          <w:sz w:val="26"/>
        </w:rPr>
        <w:sectPr>
          <w:footerReference w:type="default" r:id="rId8"/>
          <w:pgSz w:w="11910" w:h="16850"/>
          <w:pgMar w:footer="1795" w:header="0" w:top="1600" w:bottom="1980" w:left="1680" w:right="480"/>
          <w:pgNumType w:start="6"/>
        </w:sectPr>
      </w:pPr>
    </w:p>
    <w:p>
      <w:pPr>
        <w:pStyle w:val="BodyText"/>
        <w:rPr>
          <w:sz w:val="20"/>
        </w:rPr>
      </w:pPr>
    </w:p>
    <w:p>
      <w:pPr>
        <w:pStyle w:val="BodyText"/>
        <w:rPr>
          <w:sz w:val="22"/>
        </w:rPr>
      </w:pPr>
    </w:p>
    <w:p>
      <w:pPr>
        <w:pStyle w:val="ListParagraph"/>
        <w:numPr>
          <w:ilvl w:val="0"/>
          <w:numId w:val="1"/>
        </w:numPr>
        <w:tabs>
          <w:tab w:pos="648" w:val="left" w:leader="none"/>
        </w:tabs>
        <w:spacing w:line="240" w:lineRule="auto" w:before="89" w:after="0"/>
        <w:ind w:left="647" w:right="0" w:hanging="344"/>
        <w:jc w:val="left"/>
        <w:rPr>
          <w:sz w:val="26"/>
        </w:rPr>
      </w:pPr>
      <w:r>
        <w:rPr>
          <w:sz w:val="26"/>
        </w:rPr>
        <w:t>We therefore order as</w:t>
      </w:r>
      <w:r>
        <w:rPr>
          <w:spacing w:val="37"/>
          <w:sz w:val="26"/>
        </w:rPr>
        <w:t> </w:t>
      </w:r>
      <w:r>
        <w:rPr>
          <w:sz w:val="26"/>
        </w:rPr>
        <w:t>follows:</w:t>
      </w:r>
    </w:p>
    <w:p>
      <w:pPr>
        <w:pStyle w:val="BodyText"/>
        <w:tabs>
          <w:tab w:pos="1711" w:val="left" w:leader="none"/>
        </w:tabs>
        <w:spacing w:line="376" w:lineRule="auto" w:before="163"/>
        <w:ind w:left="1717" w:right="1324" w:hanging="671"/>
      </w:pPr>
      <w:r>
        <w:rPr/>
        <w:t>12.</w:t>
      </w:r>
      <w:r>
        <w:rPr>
          <w:spacing w:val="-37"/>
        </w:rPr>
        <w:t> </w:t>
      </w:r>
      <w:r>
        <w:rPr/>
        <w:t>l</w:t>
        <w:tab/>
        <w:t>That, Applicant's application is dismissed with costs in favour of both the</w:t>
      </w:r>
      <w:r>
        <w:rPr>
          <w:spacing w:val="0"/>
        </w:rPr>
        <w:t> </w:t>
      </w:r>
      <w:r>
        <w:rPr/>
        <w:t>Respondents.</w:t>
      </w:r>
    </w:p>
    <w:p>
      <w:pPr>
        <w:pStyle w:val="ListParagraph"/>
        <w:numPr>
          <w:ilvl w:val="1"/>
          <w:numId w:val="2"/>
        </w:numPr>
        <w:tabs>
          <w:tab w:pos="1647" w:val="left" w:leader="none"/>
        </w:tabs>
        <w:spacing w:line="369" w:lineRule="auto" w:before="0" w:after="0"/>
        <w:ind w:left="1713" w:right="605" w:hanging="659"/>
        <w:jc w:val="left"/>
        <w:rPr>
          <w:sz w:val="26"/>
        </w:rPr>
      </w:pPr>
      <w:r>
        <w:rPr>
          <w:w w:val="105"/>
          <w:sz w:val="26"/>
        </w:rPr>
        <w:t>The</w:t>
      </w:r>
      <w:r>
        <w:rPr>
          <w:spacing w:val="-19"/>
          <w:w w:val="105"/>
          <w:sz w:val="26"/>
        </w:rPr>
        <w:t> </w:t>
      </w:r>
      <w:r>
        <w:rPr>
          <w:w w:val="105"/>
          <w:sz w:val="26"/>
        </w:rPr>
        <w:t>costs</w:t>
      </w:r>
      <w:r>
        <w:rPr>
          <w:spacing w:val="-6"/>
          <w:w w:val="105"/>
          <w:sz w:val="26"/>
        </w:rPr>
        <w:t> </w:t>
      </w:r>
      <w:r>
        <w:rPr>
          <w:w w:val="105"/>
          <w:sz w:val="26"/>
        </w:rPr>
        <w:t>granted herein</w:t>
      </w:r>
      <w:r>
        <w:rPr>
          <w:spacing w:val="-16"/>
          <w:w w:val="105"/>
          <w:sz w:val="26"/>
        </w:rPr>
        <w:t> </w:t>
      </w:r>
      <w:r>
        <w:rPr>
          <w:w w:val="105"/>
          <w:sz w:val="26"/>
        </w:rPr>
        <w:t>are</w:t>
      </w:r>
      <w:r>
        <w:rPr>
          <w:spacing w:val="-16"/>
          <w:w w:val="105"/>
          <w:sz w:val="26"/>
        </w:rPr>
        <w:t> </w:t>
      </w:r>
      <w:r>
        <w:rPr>
          <w:w w:val="105"/>
          <w:sz w:val="26"/>
        </w:rPr>
        <w:t>to</w:t>
      </w:r>
      <w:r>
        <w:rPr>
          <w:spacing w:val="-17"/>
          <w:w w:val="105"/>
          <w:sz w:val="26"/>
        </w:rPr>
        <w:t> </w:t>
      </w:r>
      <w:r>
        <w:rPr>
          <w:w w:val="105"/>
          <w:sz w:val="26"/>
        </w:rPr>
        <w:t>be</w:t>
      </w:r>
      <w:r>
        <w:rPr>
          <w:spacing w:val="-24"/>
          <w:w w:val="105"/>
          <w:sz w:val="26"/>
        </w:rPr>
        <w:t> </w:t>
      </w:r>
      <w:r>
        <w:rPr>
          <w:w w:val="105"/>
          <w:sz w:val="26"/>
        </w:rPr>
        <w:t>taxed</w:t>
      </w:r>
      <w:r>
        <w:rPr>
          <w:spacing w:val="-8"/>
          <w:w w:val="105"/>
          <w:sz w:val="26"/>
        </w:rPr>
        <w:t> </w:t>
      </w:r>
      <w:r>
        <w:rPr>
          <w:w w:val="105"/>
          <w:sz w:val="26"/>
        </w:rPr>
        <w:t>as</w:t>
      </w:r>
      <w:r>
        <w:rPr>
          <w:spacing w:val="-13"/>
          <w:w w:val="105"/>
          <w:sz w:val="26"/>
        </w:rPr>
        <w:t> </w:t>
      </w:r>
      <w:r>
        <w:rPr>
          <w:w w:val="105"/>
          <w:sz w:val="26"/>
        </w:rPr>
        <w:t>at</w:t>
      </w:r>
      <w:r>
        <w:rPr>
          <w:spacing w:val="-18"/>
          <w:w w:val="105"/>
          <w:sz w:val="26"/>
        </w:rPr>
        <w:t> </w:t>
      </w:r>
      <w:r>
        <w:rPr>
          <w:w w:val="105"/>
          <w:sz w:val="26"/>
        </w:rPr>
        <w:t>Attorney and</w:t>
      </w:r>
      <w:r>
        <w:rPr>
          <w:spacing w:val="-9"/>
          <w:w w:val="105"/>
          <w:sz w:val="26"/>
        </w:rPr>
        <w:t> </w:t>
      </w:r>
      <w:r>
        <w:rPr>
          <w:w w:val="105"/>
          <w:sz w:val="26"/>
        </w:rPr>
        <w:t>own</w:t>
      </w:r>
      <w:r>
        <w:rPr>
          <w:spacing w:val="-10"/>
          <w:w w:val="105"/>
          <w:sz w:val="26"/>
        </w:rPr>
        <w:t> </w:t>
      </w:r>
      <w:r>
        <w:rPr>
          <w:w w:val="105"/>
          <w:sz w:val="26"/>
        </w:rPr>
        <w:t>client scale.</w:t>
      </w:r>
    </w:p>
    <w:p>
      <w:pPr>
        <w:pStyle w:val="ListParagraph"/>
        <w:numPr>
          <w:ilvl w:val="1"/>
          <w:numId w:val="2"/>
        </w:numPr>
        <w:tabs>
          <w:tab w:pos="1653" w:val="left" w:leader="none"/>
        </w:tabs>
        <w:spacing w:line="376" w:lineRule="auto" w:before="8" w:after="0"/>
        <w:ind w:left="1724" w:right="462" w:hanging="678"/>
        <w:jc w:val="left"/>
        <w:rPr>
          <w:sz w:val="26"/>
        </w:rPr>
      </w:pPr>
      <w:r>
        <w:rPr>
          <w:w w:val="105"/>
          <w:sz w:val="26"/>
        </w:rPr>
        <w:t>Counsel for the First Respondent is directed to update this Comi regarding</w:t>
      </w:r>
      <w:r>
        <w:rPr>
          <w:spacing w:val="-23"/>
          <w:w w:val="105"/>
          <w:sz w:val="26"/>
        </w:rPr>
        <w:t> </w:t>
      </w:r>
      <w:r>
        <w:rPr>
          <w:w w:val="105"/>
          <w:sz w:val="26"/>
        </w:rPr>
        <w:t>the</w:t>
      </w:r>
      <w:r>
        <w:rPr>
          <w:spacing w:val="-25"/>
          <w:w w:val="105"/>
          <w:sz w:val="26"/>
        </w:rPr>
        <w:t> </w:t>
      </w:r>
      <w:r>
        <w:rPr>
          <w:w w:val="105"/>
          <w:sz w:val="26"/>
        </w:rPr>
        <w:t>satisfaction</w:t>
      </w:r>
      <w:r>
        <w:rPr>
          <w:spacing w:val="-11"/>
          <w:w w:val="105"/>
          <w:sz w:val="26"/>
        </w:rPr>
        <w:t> </w:t>
      </w:r>
      <w:r>
        <w:rPr>
          <w:w w:val="105"/>
          <w:sz w:val="26"/>
        </w:rPr>
        <w:t>of</w:t>
      </w:r>
      <w:r>
        <w:rPr>
          <w:spacing w:val="-26"/>
          <w:w w:val="105"/>
          <w:sz w:val="26"/>
        </w:rPr>
        <w:t> </w:t>
      </w:r>
      <w:r>
        <w:rPr>
          <w:w w:val="105"/>
          <w:sz w:val="26"/>
        </w:rPr>
        <w:t>the</w:t>
      </w:r>
      <w:r>
        <w:rPr>
          <w:spacing w:val="-22"/>
          <w:w w:val="105"/>
          <w:sz w:val="26"/>
        </w:rPr>
        <w:t> </w:t>
      </w:r>
      <w:r>
        <w:rPr>
          <w:w w:val="105"/>
          <w:sz w:val="26"/>
        </w:rPr>
        <w:t>order</w:t>
      </w:r>
      <w:r>
        <w:rPr>
          <w:spacing w:val="-13"/>
          <w:w w:val="105"/>
          <w:sz w:val="26"/>
        </w:rPr>
        <w:t> </w:t>
      </w:r>
      <w:r>
        <w:rPr>
          <w:w w:val="105"/>
          <w:sz w:val="26"/>
        </w:rPr>
        <w:t>of</w:t>
      </w:r>
      <w:r>
        <w:rPr>
          <w:spacing w:val="-22"/>
          <w:w w:val="105"/>
          <w:sz w:val="26"/>
        </w:rPr>
        <w:t> </w:t>
      </w:r>
      <w:r>
        <w:rPr>
          <w:w w:val="105"/>
          <w:sz w:val="26"/>
        </w:rPr>
        <w:t>this</w:t>
      </w:r>
      <w:r>
        <w:rPr>
          <w:spacing w:val="-17"/>
          <w:w w:val="105"/>
          <w:sz w:val="26"/>
        </w:rPr>
        <w:t> </w:t>
      </w:r>
      <w:r>
        <w:rPr>
          <w:w w:val="105"/>
          <w:sz w:val="26"/>
        </w:rPr>
        <w:t>Comi</w:t>
      </w:r>
      <w:r>
        <w:rPr>
          <w:spacing w:val="-15"/>
          <w:w w:val="105"/>
          <w:sz w:val="26"/>
        </w:rPr>
        <w:t> </w:t>
      </w:r>
      <w:r>
        <w:rPr>
          <w:w w:val="105"/>
          <w:sz w:val="26"/>
        </w:rPr>
        <w:t>against</w:t>
      </w:r>
      <w:r>
        <w:rPr>
          <w:spacing w:val="-17"/>
          <w:w w:val="105"/>
          <w:sz w:val="26"/>
        </w:rPr>
        <w:t> </w:t>
      </w:r>
      <w:r>
        <w:rPr>
          <w:w w:val="105"/>
          <w:sz w:val="26"/>
        </w:rPr>
        <w:t>Mr</w:t>
      </w:r>
      <w:r>
        <w:rPr>
          <w:spacing w:val="-21"/>
          <w:w w:val="105"/>
          <w:sz w:val="26"/>
        </w:rPr>
        <w:t> </w:t>
      </w:r>
      <w:r>
        <w:rPr>
          <w:w w:val="105"/>
          <w:sz w:val="26"/>
        </w:rPr>
        <w:t>Mabuza of the 28 April</w:t>
      </w:r>
      <w:r>
        <w:rPr>
          <w:spacing w:val="-17"/>
          <w:w w:val="105"/>
          <w:sz w:val="26"/>
        </w:rPr>
        <w:t> </w:t>
      </w:r>
      <w:r>
        <w:rPr>
          <w:w w:val="105"/>
          <w:sz w:val="26"/>
        </w:rPr>
        <w:t>2021</w:t>
      </w:r>
    </w:p>
    <w:p>
      <w:pPr>
        <w:pStyle w:val="BodyText"/>
        <w:spacing w:before="9"/>
        <w:rPr>
          <w:sz w:val="38"/>
        </w:rPr>
      </w:pPr>
    </w:p>
    <w:p>
      <w:pPr>
        <w:pStyle w:val="BodyText"/>
        <w:ind w:left="304"/>
      </w:pPr>
      <w:r>
        <w:rPr/>
        <w:t>The Members Agree.</w:t>
      </w:r>
    </w:p>
    <w:p>
      <w:pPr>
        <w:pStyle w:val="BodyText"/>
        <w:rPr>
          <w:sz w:val="20"/>
        </w:rPr>
      </w:pPr>
    </w:p>
    <w:p>
      <w:pPr>
        <w:pStyle w:val="BodyText"/>
        <w:spacing w:before="6"/>
        <w:rPr>
          <w:sz w:val="27"/>
        </w:rPr>
      </w:pPr>
      <w:r>
        <w:rPr/>
        <w:pict>
          <v:group style="position:absolute;margin-left:98.156471pt;margin-top:17.785898pt;width:243.25pt;height:33.75pt;mso-position-horizontal-relative:page;mso-position-vertical-relative:paragraph;z-index:1072;mso-wrap-distance-left:0;mso-wrap-distance-right:0" coordorigin="1963,356" coordsize="4865,675">
            <v:shape style="position:absolute;left:3695;top:355;width:1559;height:599" type="#_x0000_t75" stroked="false">
              <v:imagedata r:id="rId9" o:title=""/>
            </v:shape>
            <v:line style="position:absolute" from="1963,1026" to="6828,1026" stroked="true" strokeweight=".360616pt" strokecolor="#000000">
              <v:stroke dashstyle="solid"/>
            </v:line>
            <w10:wrap type="topAndBottom"/>
          </v:group>
        </w:pict>
      </w:r>
    </w:p>
    <w:p>
      <w:pPr>
        <w:pStyle w:val="Heading1"/>
        <w:spacing w:before="149"/>
      </w:pPr>
      <w:r>
        <w:rPr>
          <w:w w:val="110"/>
        </w:rPr>
        <w:t>M.M.THWALA</w:t>
      </w:r>
    </w:p>
    <w:p>
      <w:pPr>
        <w:spacing w:before="170"/>
        <w:ind w:left="316" w:right="0" w:firstLine="0"/>
        <w:jc w:val="left"/>
        <w:rPr>
          <w:b/>
          <w:sz w:val="26"/>
        </w:rPr>
      </w:pPr>
      <w:r>
        <w:rPr>
          <w:b/>
          <w:w w:val="105"/>
          <w:sz w:val="26"/>
        </w:rPr>
        <w:t>JUDGE OF THE INDUSTRIAL COURT OF ESWATINI</w:t>
      </w:r>
    </w:p>
    <w:p>
      <w:pPr>
        <w:pStyle w:val="BodyText"/>
        <w:rPr>
          <w:b/>
          <w:sz w:val="28"/>
        </w:rPr>
      </w:pPr>
    </w:p>
    <w:p>
      <w:pPr>
        <w:pStyle w:val="BodyText"/>
        <w:rPr>
          <w:b/>
          <w:sz w:val="28"/>
        </w:rPr>
      </w:pPr>
    </w:p>
    <w:p>
      <w:pPr>
        <w:pStyle w:val="BodyText"/>
        <w:spacing w:before="7"/>
        <w:rPr>
          <w:b/>
          <w:sz w:val="37"/>
        </w:rPr>
      </w:pPr>
    </w:p>
    <w:p>
      <w:pPr>
        <w:pStyle w:val="BodyText"/>
        <w:tabs>
          <w:tab w:pos="3974" w:val="left" w:leader="none"/>
        </w:tabs>
        <w:ind w:left="329"/>
      </w:pPr>
      <w:r>
        <w:rPr>
          <w:position w:val="1"/>
        </w:rPr>
        <w:t>For</w:t>
      </w:r>
      <w:r>
        <w:rPr>
          <w:spacing w:val="15"/>
          <w:position w:val="1"/>
        </w:rPr>
        <w:t> </w:t>
      </w:r>
      <w:r>
        <w:rPr>
          <w:position w:val="1"/>
        </w:rPr>
        <w:t>Applicant</w:t>
        <w:tab/>
      </w:r>
      <w:r>
        <w:rPr/>
        <w:t>Mr S.M.</w:t>
      </w:r>
      <w:r>
        <w:rPr>
          <w:spacing w:val="8"/>
        </w:rPr>
        <w:t> </w:t>
      </w:r>
      <w:r>
        <w:rPr/>
        <w:t>Mabuza</w:t>
      </w:r>
    </w:p>
    <w:p>
      <w:pPr>
        <w:pStyle w:val="BodyText"/>
        <w:rPr>
          <w:sz w:val="20"/>
        </w:rPr>
      </w:pPr>
    </w:p>
    <w:p>
      <w:pPr>
        <w:pStyle w:val="BodyText"/>
        <w:spacing w:before="10"/>
        <w:rPr>
          <w:sz w:val="25"/>
        </w:rPr>
      </w:pPr>
    </w:p>
    <w:p>
      <w:pPr>
        <w:spacing w:after="0"/>
        <w:rPr>
          <w:sz w:val="25"/>
        </w:rPr>
        <w:sectPr>
          <w:pgSz w:w="11910" w:h="16850"/>
          <w:pgMar w:header="0" w:footer="1795" w:top="1600" w:bottom="1980" w:left="1680" w:right="480"/>
        </w:sectPr>
      </w:pPr>
    </w:p>
    <w:p>
      <w:pPr>
        <w:pStyle w:val="BodyText"/>
        <w:spacing w:line="364" w:lineRule="auto" w:before="89"/>
        <w:ind w:left="322"/>
      </w:pPr>
      <w:r>
        <w:rPr/>
        <w:t>For </w:t>
      </w:r>
      <w:r>
        <w:rPr>
          <w:rFonts w:ascii="Arial"/>
          <w:sz w:val="24"/>
        </w:rPr>
        <w:t>1'</w:t>
      </w:r>
      <w:r>
        <w:rPr>
          <w:sz w:val="24"/>
          <w:vertAlign w:val="superscript"/>
        </w:rPr>
        <w:t>1</w:t>
      </w:r>
      <w:r>
        <w:rPr>
          <w:sz w:val="24"/>
          <w:vertAlign w:val="baseline"/>
        </w:rPr>
        <w:t> </w:t>
      </w:r>
      <w:r>
        <w:rPr>
          <w:vertAlign w:val="baseline"/>
        </w:rPr>
        <w:t>Respondent For 2</w:t>
      </w:r>
      <w:r>
        <w:rPr>
          <w:vertAlign w:val="superscript"/>
        </w:rPr>
        <w:t>nd</w:t>
      </w:r>
      <w:r>
        <w:rPr>
          <w:vertAlign w:val="baseline"/>
        </w:rPr>
        <w:t> Respondent</w:t>
      </w:r>
    </w:p>
    <w:p>
      <w:pPr>
        <w:pStyle w:val="BodyText"/>
        <w:spacing w:before="104"/>
        <w:ind w:left="358"/>
      </w:pPr>
      <w:r>
        <w:rPr/>
        <w:br w:type="column"/>
      </w:r>
      <w:r>
        <w:rPr>
          <w:w w:val="105"/>
        </w:rPr>
        <w:t>: Mr M. Mntungwa</w:t>
      </w:r>
    </w:p>
    <w:p>
      <w:pPr>
        <w:pStyle w:val="BodyText"/>
        <w:spacing w:before="162"/>
        <w:ind w:left="322"/>
      </w:pPr>
      <w:r>
        <w:rPr/>
        <w:t>: Ms G.Mabuza</w:t>
      </w:r>
    </w:p>
    <w:sectPr>
      <w:type w:val="continuous"/>
      <w:pgSz w:w="11910" w:h="16850"/>
      <w:pgMar w:top="1600" w:bottom="2020" w:left="1680" w:right="480"/>
      <w:cols w:num="2" w:equalWidth="0">
        <w:col w:w="2445" w:space="972"/>
        <w:col w:w="633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type id="_x0000_t202" o:spt="202" coordsize="21600,21600" path="m,l,21600r21600,l21600,xe">
          <v:stroke joinstyle="miter"/>
          <v:path gradientshapeok="t" o:connecttype="rect"/>
        </v:shapetype>
        <v:shape style="position:absolute;margin-left:320.537201pt;margin-top:734.384277pt;width:20.75pt;height:17.75pt;mso-position-horizontal-relative:page;mso-position-vertical-relative:page;z-index:-5968" type="#_x0000_t202" filled="false" stroked="false">
          <v:textbox inset="0,0,0,0">
            <w:txbxContent>
              <w:p>
                <w:pPr>
                  <w:spacing w:before="109"/>
                  <w:ind w:left="0" w:right="18" w:firstLine="0"/>
                  <w:jc w:val="right"/>
                  <w:rPr>
                    <w:rFonts w:ascii="Arial"/>
                    <w:sz w:val="18"/>
                  </w:rPr>
                </w:pPr>
                <w:r>
                  <w:rPr/>
                  <w:fldChar w:fldCharType="begin"/>
                </w:r>
                <w:r>
                  <w:rPr>
                    <w:rFonts w:ascii="Arial"/>
                    <w:w w:val="100"/>
                    <w:sz w:val="18"/>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6.776886pt;margin-top:744.618103pt;width:6.5pt;height:11.55pt;mso-position-horizontal-relative:page;mso-position-vertical-relative:page;z-index:-5944" type="#_x0000_t202" filled="false" stroked="false">
          <v:textbox inset="0,0,0,0">
            <w:txbxContent>
              <w:p>
                <w:pPr>
                  <w:spacing w:before="14"/>
                  <w:ind w:left="20" w:right="0" w:firstLine="0"/>
                  <w:jc w:val="left"/>
                  <w:rPr>
                    <w:rFonts w:ascii="Arial"/>
                    <w:sz w:val="17"/>
                  </w:rPr>
                </w:pPr>
                <w:r>
                  <w:rPr>
                    <w:rFonts w:ascii="Arial"/>
                    <w:w w:val="94"/>
                    <w:sz w:val="17"/>
                  </w:rPr>
                  <w:t>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5"/>
      </w:rPr>
    </w:pPr>
    <w:r>
      <w:rPr/>
      <w:pict>
        <v:shape style="position:absolute;margin-left:319.471588pt;margin-top:733.706848pt;width:10.9pt;height:19.650pt;mso-position-horizontal-relative:page;mso-position-vertical-relative:page;z-index:-5920" type="#_x0000_t202" filled="false" stroked="false">
          <v:textbox inset="0,0,0,0">
            <w:txbxContent>
              <w:p>
                <w:pPr>
                  <w:spacing w:before="166"/>
                  <w:ind w:left="40" w:right="0" w:firstLine="0"/>
                  <w:jc w:val="left"/>
                  <w:rPr>
                    <w:rFonts w:ascii="Arial"/>
                    <w:sz w:val="18"/>
                  </w:rPr>
                </w:pPr>
                <w:r>
                  <w:rPr/>
                  <w:fldChar w:fldCharType="begin"/>
                </w:r>
                <w:r>
                  <w:rPr>
                    <w:rFonts w:ascii="Arial"/>
                    <w:w w:val="110"/>
                    <w:sz w:val="18"/>
                  </w:rPr>
                  <w:instrText> PAGE </w:instrText>
                </w:r>
                <w:r>
                  <w:rPr/>
                  <w:fldChar w:fldCharType="separate"/>
                </w:r>
                <w:r>
                  <w:rPr/>
                  <w:t>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2"/>
      <w:numFmt w:val="decimal"/>
      <w:lvlText w:val="%1"/>
      <w:lvlJc w:val="left"/>
      <w:pPr>
        <w:ind w:left="1713" w:hanging="593"/>
        <w:jc w:val="left"/>
      </w:pPr>
      <w:rPr>
        <w:rFonts w:hint="default"/>
      </w:rPr>
    </w:lvl>
    <w:lvl w:ilvl="1">
      <w:start w:val="2"/>
      <w:numFmt w:val="decimal"/>
      <w:lvlText w:val="%1.%2"/>
      <w:lvlJc w:val="left"/>
      <w:pPr>
        <w:ind w:left="1713" w:hanging="593"/>
        <w:jc w:val="left"/>
      </w:pPr>
      <w:rPr>
        <w:rFonts w:hint="default" w:ascii="Times New Roman" w:hAnsi="Times New Roman" w:eastAsia="Times New Roman" w:cs="Times New Roman"/>
        <w:w w:val="102"/>
        <w:sz w:val="26"/>
        <w:szCs w:val="26"/>
      </w:rPr>
    </w:lvl>
    <w:lvl w:ilvl="2">
      <w:start w:val="0"/>
      <w:numFmt w:val="bullet"/>
      <w:lvlText w:val="•"/>
      <w:lvlJc w:val="left"/>
      <w:pPr>
        <w:ind w:left="3325" w:hanging="593"/>
      </w:pPr>
      <w:rPr>
        <w:rFonts w:hint="default"/>
      </w:rPr>
    </w:lvl>
    <w:lvl w:ilvl="3">
      <w:start w:val="0"/>
      <w:numFmt w:val="bullet"/>
      <w:lvlText w:val="•"/>
      <w:lvlJc w:val="left"/>
      <w:pPr>
        <w:ind w:left="4128" w:hanging="593"/>
      </w:pPr>
      <w:rPr>
        <w:rFonts w:hint="default"/>
      </w:rPr>
    </w:lvl>
    <w:lvl w:ilvl="4">
      <w:start w:val="0"/>
      <w:numFmt w:val="bullet"/>
      <w:lvlText w:val="•"/>
      <w:lvlJc w:val="left"/>
      <w:pPr>
        <w:ind w:left="4931" w:hanging="593"/>
      </w:pPr>
      <w:rPr>
        <w:rFonts w:hint="default"/>
      </w:rPr>
    </w:lvl>
    <w:lvl w:ilvl="5">
      <w:start w:val="0"/>
      <w:numFmt w:val="bullet"/>
      <w:lvlText w:val="•"/>
      <w:lvlJc w:val="left"/>
      <w:pPr>
        <w:ind w:left="5734" w:hanging="593"/>
      </w:pPr>
      <w:rPr>
        <w:rFonts w:hint="default"/>
      </w:rPr>
    </w:lvl>
    <w:lvl w:ilvl="6">
      <w:start w:val="0"/>
      <w:numFmt w:val="bullet"/>
      <w:lvlText w:val="•"/>
      <w:lvlJc w:val="left"/>
      <w:pPr>
        <w:ind w:left="6537" w:hanging="593"/>
      </w:pPr>
      <w:rPr>
        <w:rFonts w:hint="default"/>
      </w:rPr>
    </w:lvl>
    <w:lvl w:ilvl="7">
      <w:start w:val="0"/>
      <w:numFmt w:val="bullet"/>
      <w:lvlText w:val="•"/>
      <w:lvlJc w:val="left"/>
      <w:pPr>
        <w:ind w:left="7340" w:hanging="593"/>
      </w:pPr>
      <w:rPr>
        <w:rFonts w:hint="default"/>
      </w:rPr>
    </w:lvl>
    <w:lvl w:ilvl="8">
      <w:start w:val="0"/>
      <w:numFmt w:val="bullet"/>
      <w:lvlText w:val="•"/>
      <w:lvlJc w:val="left"/>
      <w:pPr>
        <w:ind w:left="8143" w:hanging="593"/>
      </w:pPr>
      <w:rPr>
        <w:rFonts w:hint="default"/>
      </w:rPr>
    </w:lvl>
  </w:abstractNum>
  <w:abstractNum w:abstractNumId="0">
    <w:multiLevelType w:val="hybridMultilevel"/>
    <w:lvl w:ilvl="0">
      <w:start w:val="1"/>
      <w:numFmt w:val="decimal"/>
      <w:lvlText w:val="%1."/>
      <w:lvlJc w:val="left"/>
      <w:pPr>
        <w:ind w:left="712" w:hanging="340"/>
        <w:jc w:val="right"/>
      </w:pPr>
      <w:rPr>
        <w:rFonts w:hint="default" w:ascii="Times New Roman" w:hAnsi="Times New Roman" w:eastAsia="Times New Roman" w:cs="Times New Roman"/>
        <w:w w:val="106"/>
        <w:sz w:val="26"/>
        <w:szCs w:val="26"/>
      </w:rPr>
    </w:lvl>
    <w:lvl w:ilvl="1">
      <w:start w:val="0"/>
      <w:numFmt w:val="bullet"/>
      <w:lvlText w:val="•"/>
      <w:lvlJc w:val="left"/>
      <w:pPr>
        <w:ind w:left="2240" w:hanging="340"/>
      </w:pPr>
      <w:rPr>
        <w:rFonts w:hint="default"/>
      </w:rPr>
    </w:lvl>
    <w:lvl w:ilvl="2">
      <w:start w:val="0"/>
      <w:numFmt w:val="bullet"/>
      <w:lvlText w:val="•"/>
      <w:lvlJc w:val="left"/>
      <w:pPr>
        <w:ind w:left="3074" w:hanging="340"/>
      </w:pPr>
      <w:rPr>
        <w:rFonts w:hint="default"/>
      </w:rPr>
    </w:lvl>
    <w:lvl w:ilvl="3">
      <w:start w:val="0"/>
      <w:numFmt w:val="bullet"/>
      <w:lvlText w:val="•"/>
      <w:lvlJc w:val="left"/>
      <w:pPr>
        <w:ind w:left="3908" w:hanging="340"/>
      </w:pPr>
      <w:rPr>
        <w:rFonts w:hint="default"/>
      </w:rPr>
    </w:lvl>
    <w:lvl w:ilvl="4">
      <w:start w:val="0"/>
      <w:numFmt w:val="bullet"/>
      <w:lvlText w:val="•"/>
      <w:lvlJc w:val="left"/>
      <w:pPr>
        <w:ind w:left="4742" w:hanging="340"/>
      </w:pPr>
      <w:rPr>
        <w:rFonts w:hint="default"/>
      </w:rPr>
    </w:lvl>
    <w:lvl w:ilvl="5">
      <w:start w:val="0"/>
      <w:numFmt w:val="bullet"/>
      <w:lvlText w:val="•"/>
      <w:lvlJc w:val="left"/>
      <w:pPr>
        <w:ind w:left="5577" w:hanging="340"/>
      </w:pPr>
      <w:rPr>
        <w:rFonts w:hint="default"/>
      </w:rPr>
    </w:lvl>
    <w:lvl w:ilvl="6">
      <w:start w:val="0"/>
      <w:numFmt w:val="bullet"/>
      <w:lvlText w:val="•"/>
      <w:lvlJc w:val="left"/>
      <w:pPr>
        <w:ind w:left="6411" w:hanging="340"/>
      </w:pPr>
      <w:rPr>
        <w:rFonts w:hint="default"/>
      </w:rPr>
    </w:lvl>
    <w:lvl w:ilvl="7">
      <w:start w:val="0"/>
      <w:numFmt w:val="bullet"/>
      <w:lvlText w:val="•"/>
      <w:lvlJc w:val="left"/>
      <w:pPr>
        <w:ind w:left="7245" w:hanging="340"/>
      </w:pPr>
      <w:rPr>
        <w:rFonts w:hint="default"/>
      </w:rPr>
    </w:lvl>
    <w:lvl w:ilvl="8">
      <w:start w:val="0"/>
      <w:numFmt w:val="bullet"/>
      <w:lvlText w:val="•"/>
      <w:lvlJc w:val="left"/>
      <w:pPr>
        <w:ind w:left="8080" w:hanging="34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before="9"/>
      <w:ind w:left="314"/>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647" w:hanging="35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2022-05-13T11:29:42Z</dcterms:created>
  <dcterms:modified xsi:type="dcterms:W3CDTF">2022-05-13T11:29:42Z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2022-05-13T00:00:00Z</vt:filetime>
  </property>
</Properties>
</file>