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92"/>
        <w:rPr>
          <w:sz w:val="20"/>
        </w:rPr>
      </w:pPr>
      <w:r>
        <w:rPr>
          <w:sz w:val="20"/>
        </w:rPr>
        <w:drawing>
          <wp:inline distT="0" distB="0" distL="0" distR="0">
            <wp:extent cx="1628778" cy="111556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28778" cy="1115568"/>
                    </a:xfrm>
                    <a:prstGeom prst="rect">
                      <a:avLst/>
                    </a:prstGeom>
                  </pic:spPr>
                </pic:pic>
              </a:graphicData>
            </a:graphic>
          </wp:inline>
        </w:drawing>
      </w:r>
      <w:r>
        <w:rPr>
          <w:sz w:val="20"/>
        </w:rPr>
      </w:r>
    </w:p>
    <w:p>
      <w:pPr>
        <w:pStyle w:val="BodyText"/>
        <w:spacing w:before="3"/>
        <w:rPr>
          <w:sz w:val="15"/>
        </w:rPr>
      </w:pPr>
    </w:p>
    <w:p>
      <w:pPr>
        <w:spacing w:before="90"/>
        <w:ind w:left="2090" w:right="0" w:firstLine="0"/>
        <w:jc w:val="left"/>
        <w:rPr>
          <w:b/>
          <w:sz w:val="25"/>
        </w:rPr>
      </w:pPr>
      <w:r>
        <w:rPr/>
        <w:pict>
          <v:line style="position:absolute;mso-position-horizontal-relative:page;mso-position-vertical-relative:paragraph;z-index:0" from="251.886826pt,-37.201296pt" to="251.886826pt,-68.935471pt" stroked="true" strokeweight=".721739pt" strokecolor="#000000">
            <v:stroke dashstyle="solid"/>
            <w10:wrap type="none"/>
          </v:line>
        </w:pict>
      </w:r>
      <w:r>
        <w:rPr>
          <w:b/>
          <w:w w:val="105"/>
          <w:sz w:val="25"/>
          <w:u w:val="thick"/>
        </w:rPr>
        <w:t>IN THE INDUSTRIAL COURT OF SWAZILAND</w:t>
      </w:r>
    </w:p>
    <w:p>
      <w:pPr>
        <w:pStyle w:val="BodyText"/>
        <w:rPr>
          <w:b/>
          <w:sz w:val="28"/>
        </w:rPr>
      </w:pPr>
    </w:p>
    <w:p>
      <w:pPr>
        <w:pStyle w:val="BodyText"/>
        <w:rPr>
          <w:b/>
          <w:sz w:val="25"/>
        </w:rPr>
      </w:pPr>
    </w:p>
    <w:p>
      <w:pPr>
        <w:pStyle w:val="BodyText"/>
        <w:ind w:right="717"/>
        <w:jc w:val="right"/>
      </w:pPr>
      <w:r>
        <w:rPr/>
        <w:t>Case No 317/2021</w:t>
      </w:r>
    </w:p>
    <w:p>
      <w:pPr>
        <w:pStyle w:val="BodyText"/>
        <w:spacing w:before="2"/>
        <w:rPr>
          <w:sz w:val="28"/>
        </w:rPr>
      </w:pPr>
    </w:p>
    <w:p>
      <w:pPr>
        <w:pStyle w:val="BodyText"/>
        <w:spacing w:before="1"/>
        <w:ind w:left="364"/>
      </w:pPr>
      <w:r>
        <w:rPr>
          <w:w w:val="105"/>
        </w:rPr>
        <w:t>In the matter between:</w:t>
      </w:r>
    </w:p>
    <w:p>
      <w:pPr>
        <w:pStyle w:val="BodyText"/>
        <w:rPr>
          <w:sz w:val="21"/>
        </w:rPr>
      </w:pPr>
    </w:p>
    <w:p>
      <w:pPr>
        <w:spacing w:after="0"/>
        <w:rPr>
          <w:sz w:val="21"/>
        </w:rPr>
        <w:sectPr>
          <w:type w:val="continuous"/>
          <w:pgSz w:w="11910" w:h="16850"/>
          <w:pgMar w:top="1580" w:bottom="280" w:left="1520" w:right="460"/>
        </w:sectPr>
      </w:pPr>
    </w:p>
    <w:p>
      <w:pPr>
        <w:pStyle w:val="Heading2"/>
        <w:spacing w:before="90"/>
        <w:ind w:left="356"/>
      </w:pPr>
      <w:r>
        <w:rPr>
          <w:w w:val="105"/>
        </w:rPr>
        <w:t>PIGGS PEAK HOTEL &amp; CASINO</w:t>
      </w:r>
    </w:p>
    <w:p>
      <w:pPr>
        <w:pStyle w:val="BodyText"/>
        <w:spacing w:before="9"/>
        <w:rPr>
          <w:b/>
          <w:sz w:val="28"/>
        </w:rPr>
      </w:pPr>
    </w:p>
    <w:p>
      <w:pPr>
        <w:pStyle w:val="BodyText"/>
        <w:ind w:left="361"/>
      </w:pPr>
      <w:r>
        <w:rPr/>
        <w:t>And</w:t>
      </w:r>
    </w:p>
    <w:p>
      <w:pPr>
        <w:pStyle w:val="BodyText"/>
        <w:spacing w:before="5"/>
        <w:rPr>
          <w:sz w:val="29"/>
        </w:rPr>
      </w:pPr>
    </w:p>
    <w:p>
      <w:pPr>
        <w:pStyle w:val="Heading2"/>
        <w:spacing w:line="244" w:lineRule="auto"/>
        <w:ind w:hanging="5"/>
      </w:pPr>
      <w:r>
        <w:rPr/>
        <w:t>SWAZILAND HOTEL AND CATERING ALLIED WORKERS UNION</w:t>
      </w:r>
    </w:p>
    <w:p>
      <w:pPr>
        <w:pStyle w:val="BodyText"/>
        <w:spacing w:before="97"/>
        <w:ind w:left="270" w:right="934"/>
        <w:jc w:val="center"/>
      </w:pPr>
      <w:r>
        <w:rPr/>
        <w:br w:type="column"/>
      </w:r>
      <w:r>
        <w:rPr/>
        <w:t>Applicant</w:t>
      </w:r>
    </w:p>
    <w:p>
      <w:pPr>
        <w:pStyle w:val="BodyText"/>
        <w:rPr>
          <w:sz w:val="30"/>
        </w:rPr>
      </w:pPr>
    </w:p>
    <w:p>
      <w:pPr>
        <w:pStyle w:val="BodyText"/>
        <w:rPr>
          <w:sz w:val="30"/>
        </w:rPr>
      </w:pPr>
    </w:p>
    <w:p>
      <w:pPr>
        <w:pStyle w:val="BodyText"/>
        <w:rPr>
          <w:sz w:val="30"/>
        </w:rPr>
      </w:pPr>
    </w:p>
    <w:p>
      <w:pPr>
        <w:spacing w:before="255"/>
        <w:ind w:left="365" w:right="934" w:firstLine="0"/>
        <w:jc w:val="center"/>
        <w:rPr>
          <w:sz w:val="27"/>
        </w:rPr>
      </w:pPr>
      <w:r>
        <w:rPr>
          <w:sz w:val="27"/>
        </w:rPr>
        <w:t>1</w:t>
      </w:r>
      <w:r>
        <w:rPr>
          <w:rFonts w:ascii="Arial"/>
          <w:position w:val="10"/>
          <w:sz w:val="16"/>
        </w:rPr>
        <w:t>st </w:t>
      </w:r>
      <w:r>
        <w:rPr>
          <w:sz w:val="27"/>
        </w:rPr>
        <w:t>Respondent</w:t>
      </w:r>
    </w:p>
    <w:p>
      <w:pPr>
        <w:spacing w:after="0"/>
        <w:jc w:val="center"/>
        <w:rPr>
          <w:sz w:val="27"/>
        </w:rPr>
        <w:sectPr>
          <w:type w:val="continuous"/>
          <w:pgSz w:w="11910" w:h="16850"/>
          <w:pgMar w:top="1580" w:bottom="280" w:left="1520" w:right="460"/>
          <w:cols w:num="2" w:equalWidth="0">
            <w:col w:w="5403" w:space="1609"/>
            <w:col w:w="2918"/>
          </w:cols>
        </w:sectPr>
      </w:pPr>
    </w:p>
    <w:p>
      <w:pPr>
        <w:pStyle w:val="BodyText"/>
        <w:rPr>
          <w:sz w:val="20"/>
        </w:rPr>
      </w:pPr>
    </w:p>
    <w:p>
      <w:pPr>
        <w:pStyle w:val="BodyText"/>
        <w:spacing w:before="5"/>
        <w:rPr>
          <w:sz w:val="29"/>
        </w:rPr>
      </w:pPr>
    </w:p>
    <w:p>
      <w:pPr>
        <w:pStyle w:val="Heading2"/>
        <w:spacing w:line="252" w:lineRule="auto" w:before="89"/>
        <w:ind w:right="2807" w:firstLine="4"/>
      </w:pPr>
      <w:r>
        <w:rPr/>
        <w:t>EMPLOYEES OF THE APPLICANT WHO ARE IN THE UNIONISABLE CATERGORY AND</w:t>
      </w:r>
      <w:r>
        <w:rPr>
          <w:spacing w:val="-1"/>
        </w:rPr>
        <w:t> </w:t>
      </w:r>
      <w:r>
        <w:rPr/>
        <w:t>INTENDING</w:t>
      </w:r>
    </w:p>
    <w:p>
      <w:pPr>
        <w:tabs>
          <w:tab w:pos="6876" w:val="left" w:leader="none"/>
        </w:tabs>
        <w:spacing w:line="293" w:lineRule="exact" w:before="0"/>
        <w:ind w:left="368" w:right="0" w:firstLine="0"/>
        <w:jc w:val="left"/>
        <w:rPr>
          <w:sz w:val="27"/>
        </w:rPr>
      </w:pPr>
      <w:r>
        <w:rPr>
          <w:b/>
          <w:w w:val="105"/>
          <w:sz w:val="27"/>
        </w:rPr>
        <w:t>TO PARTAKING THE</w:t>
      </w:r>
      <w:r>
        <w:rPr>
          <w:b/>
          <w:spacing w:val="-48"/>
          <w:w w:val="105"/>
          <w:sz w:val="27"/>
        </w:rPr>
        <w:t> </w:t>
      </w:r>
      <w:r>
        <w:rPr>
          <w:b/>
          <w:w w:val="105"/>
          <w:sz w:val="27"/>
        </w:rPr>
        <w:t>STRIKE</w:t>
      </w:r>
      <w:r>
        <w:rPr>
          <w:b/>
          <w:spacing w:val="-17"/>
          <w:w w:val="105"/>
          <w:sz w:val="27"/>
        </w:rPr>
        <w:t> </w:t>
      </w:r>
      <w:r>
        <w:rPr>
          <w:b/>
          <w:w w:val="105"/>
          <w:sz w:val="27"/>
        </w:rPr>
        <w:t>ACTION</w:t>
        <w:tab/>
      </w:r>
      <w:r>
        <w:rPr>
          <w:w w:val="105"/>
          <w:sz w:val="27"/>
        </w:rPr>
        <w:t>Further</w:t>
      </w:r>
      <w:r>
        <w:rPr>
          <w:spacing w:val="-2"/>
          <w:w w:val="105"/>
          <w:sz w:val="27"/>
        </w:rPr>
        <w:t> </w:t>
      </w:r>
      <w:r>
        <w:rPr>
          <w:w w:val="105"/>
          <w:sz w:val="27"/>
        </w:rPr>
        <w:t>Respondent</w:t>
      </w:r>
    </w:p>
    <w:p>
      <w:pPr>
        <w:pStyle w:val="BodyText"/>
        <w:rPr>
          <w:sz w:val="30"/>
        </w:rPr>
      </w:pPr>
    </w:p>
    <w:p>
      <w:pPr>
        <w:pStyle w:val="BodyText"/>
        <w:spacing w:before="5"/>
        <w:rPr>
          <w:sz w:val="26"/>
        </w:rPr>
      </w:pPr>
    </w:p>
    <w:p>
      <w:pPr>
        <w:pStyle w:val="BodyText"/>
        <w:spacing w:line="268" w:lineRule="auto"/>
        <w:ind w:left="2534" w:right="593" w:hanging="2160"/>
      </w:pPr>
      <w:r>
        <w:rPr>
          <w:b/>
          <w:w w:val="105"/>
        </w:rPr>
        <w:t>Neutral citation: </w:t>
      </w:r>
      <w:r>
        <w:rPr>
          <w:w w:val="105"/>
        </w:rPr>
        <w:t>Piggs Peak Hotel </w:t>
      </w:r>
      <w:r>
        <w:rPr>
          <w:w w:val="105"/>
          <w:sz w:val="26"/>
        </w:rPr>
        <w:t>&amp; </w:t>
      </w:r>
      <w:r>
        <w:rPr>
          <w:w w:val="105"/>
        </w:rPr>
        <w:t>Casino v Swaziland Hotel and Catering Allied Workers Union </w:t>
      </w:r>
      <w:r>
        <w:rPr>
          <w:w w:val="105"/>
          <w:sz w:val="26"/>
        </w:rPr>
        <w:t>&amp; </w:t>
      </w:r>
      <w:r>
        <w:rPr>
          <w:w w:val="105"/>
        </w:rPr>
        <w:t>Another [317/21) [2021] SZIC 96 (01 December, 2021)</w:t>
      </w:r>
    </w:p>
    <w:p>
      <w:pPr>
        <w:pStyle w:val="BodyText"/>
        <w:rPr>
          <w:sz w:val="30"/>
        </w:rPr>
      </w:pPr>
    </w:p>
    <w:p>
      <w:pPr>
        <w:pStyle w:val="BodyText"/>
        <w:spacing w:before="5"/>
        <w:rPr>
          <w:sz w:val="25"/>
        </w:rPr>
      </w:pPr>
    </w:p>
    <w:p>
      <w:pPr>
        <w:pStyle w:val="Heading2"/>
        <w:tabs>
          <w:tab w:pos="2496" w:val="left" w:leader="none"/>
        </w:tabs>
        <w:spacing w:line="310" w:lineRule="exact"/>
        <w:ind w:left="381"/>
      </w:pPr>
      <w:r>
        <w:rPr>
          <w:w w:val="105"/>
        </w:rPr>
        <w:t>Coram:</w:t>
        <w:tab/>
        <w:t>NGCAMPHALALA</w:t>
      </w:r>
      <w:r>
        <w:rPr>
          <w:spacing w:val="35"/>
          <w:w w:val="105"/>
        </w:rPr>
        <w:t> </w:t>
      </w:r>
      <w:r>
        <w:rPr>
          <w:w w:val="105"/>
        </w:rPr>
        <w:t>AJ</w:t>
      </w:r>
    </w:p>
    <w:p>
      <w:pPr>
        <w:spacing w:line="244" w:lineRule="auto" w:before="0"/>
        <w:ind w:left="2399" w:right="593" w:firstLine="9"/>
        <w:jc w:val="left"/>
        <w:rPr>
          <w:i/>
          <w:sz w:val="27"/>
        </w:rPr>
      </w:pPr>
      <w:r>
        <w:rPr>
          <w:i/>
          <w:sz w:val="27"/>
        </w:rPr>
        <w:t>(Sitting with Mr. EL.B. Dlamini and Mr. M P. Dlamini, </w:t>
      </w:r>
      <w:r>
        <w:rPr>
          <w:i/>
          <w:sz w:val="27"/>
        </w:rPr>
        <w:t>Nominated Members of the Court)</w:t>
      </w:r>
    </w:p>
    <w:p>
      <w:pPr>
        <w:pStyle w:val="BodyText"/>
        <w:rPr>
          <w:i/>
          <w:sz w:val="30"/>
        </w:rPr>
      </w:pPr>
    </w:p>
    <w:p>
      <w:pPr>
        <w:pStyle w:val="BodyText"/>
        <w:spacing w:before="2"/>
        <w:rPr>
          <w:i/>
          <w:sz w:val="25"/>
        </w:rPr>
      </w:pPr>
    </w:p>
    <w:p>
      <w:pPr>
        <w:tabs>
          <w:tab w:pos="3302" w:val="left" w:leader="none"/>
        </w:tabs>
        <w:spacing w:before="0"/>
        <w:ind w:left="374" w:right="0" w:firstLine="0"/>
        <w:jc w:val="left"/>
        <w:rPr>
          <w:sz w:val="27"/>
        </w:rPr>
      </w:pPr>
      <w:r>
        <w:rPr>
          <w:b/>
          <w:w w:val="105"/>
          <w:sz w:val="27"/>
        </w:rPr>
        <w:t>DATE</w:t>
      </w:r>
      <w:r>
        <w:rPr>
          <w:b/>
          <w:spacing w:val="-10"/>
          <w:w w:val="105"/>
          <w:sz w:val="27"/>
        </w:rPr>
        <w:t> </w:t>
      </w:r>
      <w:r>
        <w:rPr>
          <w:b/>
          <w:w w:val="105"/>
          <w:sz w:val="27"/>
        </w:rPr>
        <w:t>HEARD:</w:t>
        <w:tab/>
      </w:r>
      <w:r>
        <w:rPr>
          <w:spacing w:val="-4"/>
          <w:w w:val="105"/>
          <w:sz w:val="27"/>
        </w:rPr>
        <w:t>23</w:t>
      </w:r>
      <w:r>
        <w:rPr>
          <w:spacing w:val="-4"/>
          <w:w w:val="105"/>
          <w:position w:val="10"/>
          <w:sz w:val="18"/>
        </w:rPr>
        <w:t>rd </w:t>
      </w:r>
      <w:r>
        <w:rPr>
          <w:w w:val="105"/>
          <w:sz w:val="27"/>
        </w:rPr>
        <w:t>November,</w:t>
      </w:r>
      <w:r>
        <w:rPr>
          <w:spacing w:val="-10"/>
          <w:w w:val="105"/>
          <w:sz w:val="27"/>
        </w:rPr>
        <w:t> </w:t>
      </w:r>
      <w:r>
        <w:rPr>
          <w:w w:val="105"/>
          <w:sz w:val="27"/>
        </w:rPr>
        <w:t>2021</w:t>
      </w:r>
    </w:p>
    <w:p>
      <w:pPr>
        <w:pStyle w:val="BodyText"/>
        <w:spacing w:before="9"/>
        <w:rPr>
          <w:sz w:val="28"/>
        </w:rPr>
      </w:pPr>
    </w:p>
    <w:p>
      <w:pPr>
        <w:tabs>
          <w:tab w:pos="3255" w:val="left" w:leader="none"/>
        </w:tabs>
        <w:spacing w:before="0"/>
        <w:ind w:left="381" w:right="0" w:firstLine="0"/>
        <w:jc w:val="left"/>
        <w:rPr>
          <w:sz w:val="27"/>
        </w:rPr>
      </w:pPr>
      <w:r>
        <w:rPr>
          <w:b/>
          <w:w w:val="105"/>
          <w:sz w:val="27"/>
        </w:rPr>
        <w:t>DATE</w:t>
      </w:r>
      <w:r>
        <w:rPr>
          <w:b/>
          <w:spacing w:val="-26"/>
          <w:w w:val="105"/>
          <w:sz w:val="27"/>
        </w:rPr>
        <w:t> </w:t>
      </w:r>
      <w:r>
        <w:rPr>
          <w:b/>
          <w:w w:val="105"/>
          <w:sz w:val="27"/>
        </w:rPr>
        <w:t>DELIVERED:</w:t>
        <w:tab/>
      </w:r>
      <w:r>
        <w:rPr>
          <w:w w:val="105"/>
          <w:sz w:val="27"/>
        </w:rPr>
        <w:t>01'</w:t>
      </w:r>
      <w:r>
        <w:rPr>
          <w:rFonts w:ascii="Arial"/>
          <w:w w:val="105"/>
          <w:position w:val="9"/>
          <w:sz w:val="16"/>
        </w:rPr>
        <w:t>1 </w:t>
      </w:r>
      <w:r>
        <w:rPr>
          <w:w w:val="105"/>
          <w:sz w:val="27"/>
        </w:rPr>
        <w:t>December,</w:t>
      </w:r>
      <w:r>
        <w:rPr>
          <w:spacing w:val="-1"/>
          <w:w w:val="105"/>
          <w:sz w:val="27"/>
        </w:rPr>
        <w:t> </w:t>
      </w:r>
      <w:r>
        <w:rPr>
          <w:w w:val="105"/>
          <w:sz w:val="27"/>
        </w:rPr>
        <w:t>2021</w:t>
      </w:r>
    </w:p>
    <w:p>
      <w:pPr>
        <w:spacing w:after="0"/>
        <w:jc w:val="left"/>
        <w:rPr>
          <w:sz w:val="27"/>
        </w:rPr>
        <w:sectPr>
          <w:type w:val="continuous"/>
          <w:pgSz w:w="11910" w:h="16850"/>
          <w:pgMar w:top="1580" w:bottom="280" w:left="1520" w:right="460"/>
        </w:sectPr>
      </w:pPr>
    </w:p>
    <w:p>
      <w:pPr>
        <w:pStyle w:val="BodyText"/>
        <w:rPr>
          <w:sz w:val="20"/>
        </w:rPr>
      </w:pPr>
      <w:r>
        <w:rPr/>
        <w:pict>
          <v:line style="position:absolute;mso-position-horizontal-relative:page;mso-position-vertical-relative:page;z-index:1096" from="592.186646pt,610.522246pt" to="592.186646pt,514.959106pt" stroked="true" strokeweight=".360869pt" strokecolor="#000000">
            <v:stroke dashstyle="solid"/>
            <w10:wrap type="none"/>
          </v:line>
        </w:pict>
      </w:r>
    </w:p>
    <w:p>
      <w:pPr>
        <w:pStyle w:val="BodyText"/>
        <w:rPr>
          <w:sz w:val="20"/>
        </w:rPr>
      </w:pPr>
    </w:p>
    <w:p>
      <w:pPr>
        <w:pStyle w:val="BodyText"/>
        <w:spacing w:before="1"/>
        <w:rPr>
          <w:sz w:val="18"/>
        </w:rPr>
      </w:pPr>
    </w:p>
    <w:p>
      <w:pPr>
        <w:pStyle w:val="Heading3"/>
        <w:spacing w:line="249" w:lineRule="auto" w:before="89"/>
        <w:ind w:right="640" w:hanging="8"/>
        <w:jc w:val="both"/>
      </w:pPr>
      <w:r>
        <w:rPr>
          <w:i w:val="0"/>
          <w:sz w:val="26"/>
        </w:rPr>
        <w:t>SUMMARY: </w:t>
      </w:r>
      <w:r>
        <w:rPr>
          <w:i/>
        </w:rPr>
        <w:t>The Applicants instituted the present application on an urgent </w:t>
      </w:r>
      <w:r>
        <w:rPr/>
        <w:t>basis-Section 86 (8) of the Industrial Relations Act 2000 (as amended)­ Application seeks to restrain Respondents members from participating in strike action.</w:t>
      </w:r>
    </w:p>
    <w:p>
      <w:pPr>
        <w:pStyle w:val="BodyText"/>
        <w:spacing w:before="6"/>
        <w:rPr>
          <w:b/>
          <w:i/>
        </w:rPr>
      </w:pPr>
    </w:p>
    <w:p>
      <w:pPr>
        <w:spacing w:before="1"/>
        <w:ind w:left="163" w:right="0" w:firstLine="0"/>
        <w:jc w:val="left"/>
        <w:rPr>
          <w:b/>
          <w:i/>
          <w:sz w:val="27"/>
        </w:rPr>
      </w:pPr>
      <w:r>
        <w:rPr>
          <w:b/>
          <w:sz w:val="26"/>
        </w:rPr>
        <w:t>Held </w:t>
      </w:r>
      <w:r>
        <w:rPr>
          <w:sz w:val="26"/>
        </w:rPr>
        <w:t>- </w:t>
      </w:r>
      <w:r>
        <w:rPr>
          <w:b/>
          <w:i/>
          <w:sz w:val="27"/>
        </w:rPr>
        <w:t>Application granted. Respondent has failed to comply with Section 86</w:t>
      </w:r>
    </w:p>
    <w:p>
      <w:pPr>
        <w:spacing w:before="14"/>
        <w:ind w:left="169" w:right="0" w:firstLine="0"/>
        <w:jc w:val="left"/>
        <w:rPr>
          <w:b/>
          <w:i/>
          <w:sz w:val="27"/>
        </w:rPr>
      </w:pPr>
      <w:r>
        <w:rPr>
          <w:b/>
          <w:i/>
          <w:sz w:val="27"/>
        </w:rPr>
        <w:t>(8) of the Industrial Relations Act 2000 (as amended).</w:t>
      </w:r>
    </w:p>
    <w:p>
      <w:pPr>
        <w:pStyle w:val="BodyText"/>
        <w:rPr>
          <w:b/>
          <w:i/>
          <w:sz w:val="20"/>
        </w:rPr>
      </w:pPr>
    </w:p>
    <w:p>
      <w:pPr>
        <w:pStyle w:val="BodyText"/>
        <w:spacing w:before="6"/>
        <w:rPr>
          <w:b/>
          <w:i/>
          <w:sz w:val="29"/>
        </w:rPr>
      </w:pPr>
      <w:r>
        <w:rPr/>
        <w:pict>
          <v:line style="position:absolute;mso-position-horizontal-relative:page;mso-position-vertical-relative:paragraph;z-index:1048;mso-wrap-distance-left:0;mso-wrap-distance-right:0" from="83.721695pt,19.481129pt" to="538.417113pt,19.481129pt" stroked="true" strokeweight="1.081847pt" strokecolor="#000000">
            <v:stroke dashstyle="solid"/>
            <w10:wrap type="topAndBottom"/>
          </v:line>
        </w:pict>
      </w:r>
    </w:p>
    <w:p>
      <w:pPr>
        <w:pStyle w:val="BodyText"/>
        <w:spacing w:before="4"/>
        <w:rPr>
          <w:b/>
          <w:i/>
          <w:sz w:val="29"/>
        </w:rPr>
      </w:pPr>
    </w:p>
    <w:p>
      <w:pPr>
        <w:spacing w:before="0"/>
        <w:ind w:left="2850" w:right="3314" w:firstLine="0"/>
        <w:jc w:val="center"/>
        <w:rPr>
          <w:b/>
          <w:sz w:val="26"/>
        </w:rPr>
      </w:pPr>
      <w:r>
        <w:rPr>
          <w:b/>
          <w:w w:val="105"/>
          <w:sz w:val="26"/>
        </w:rPr>
        <w:t>JUDGMENT</w:t>
      </w:r>
    </w:p>
    <w:p>
      <w:pPr>
        <w:pStyle w:val="BodyText"/>
        <w:spacing w:before="2"/>
        <w:rPr>
          <w:b/>
          <w:sz w:val="20"/>
        </w:rPr>
      </w:pPr>
      <w:r>
        <w:rPr/>
        <w:pict>
          <v:line style="position:absolute;mso-position-horizontal-relative:page;mso-position-vertical-relative:paragraph;z-index:1072;mso-wrap-distance-left:0;mso-wrap-distance-right:0" from="83.721695pt,14.139564pt" to="538.417113pt,14.139564pt" stroked="true" strokeweight="1.081847pt" strokecolor="#000000">
            <v:stroke dashstyle="solid"/>
            <w10:wrap type="topAndBottom"/>
          </v:line>
        </w:pict>
      </w:r>
    </w:p>
    <w:p>
      <w:pPr>
        <w:pStyle w:val="BodyText"/>
        <w:rPr>
          <w:b/>
          <w:sz w:val="28"/>
        </w:rPr>
      </w:pPr>
    </w:p>
    <w:p>
      <w:pPr>
        <w:pStyle w:val="BodyText"/>
        <w:rPr>
          <w:b/>
          <w:sz w:val="28"/>
        </w:rPr>
      </w:pPr>
    </w:p>
    <w:p>
      <w:pPr>
        <w:pStyle w:val="ListParagraph"/>
        <w:numPr>
          <w:ilvl w:val="0"/>
          <w:numId w:val="1"/>
        </w:numPr>
        <w:tabs>
          <w:tab w:pos="804" w:val="left" w:leader="none"/>
        </w:tabs>
        <w:spacing w:line="386" w:lineRule="auto" w:before="168" w:after="0"/>
        <w:ind w:left="816" w:right="604" w:hanging="629"/>
        <w:jc w:val="both"/>
        <w:rPr>
          <w:rFonts w:ascii="Arial"/>
          <w:sz w:val="26"/>
        </w:rPr>
      </w:pPr>
      <w:r>
        <w:rPr>
          <w:w w:val="105"/>
          <w:sz w:val="26"/>
        </w:rPr>
        <w:t>The Applicant is Piggs Peak Hotel and Casino, a Hotelier and/or providing hospitality services, like services and casino, having its principal place of business at Piggs Peak area, along King Mswati II, highway,  in  the Northe111 district</w:t>
      </w:r>
      <w:r>
        <w:rPr>
          <w:spacing w:val="-9"/>
          <w:w w:val="105"/>
          <w:sz w:val="26"/>
        </w:rPr>
        <w:t> </w:t>
      </w:r>
      <w:r>
        <w:rPr>
          <w:w w:val="105"/>
          <w:sz w:val="26"/>
        </w:rPr>
        <w:t>ofHhohho.</w:t>
      </w:r>
    </w:p>
    <w:p>
      <w:pPr>
        <w:pStyle w:val="BodyText"/>
        <w:rPr>
          <w:sz w:val="28"/>
        </w:rPr>
      </w:pPr>
    </w:p>
    <w:p>
      <w:pPr>
        <w:pStyle w:val="BodyText"/>
        <w:spacing w:before="9"/>
      </w:pPr>
    </w:p>
    <w:p>
      <w:pPr>
        <w:pStyle w:val="ListParagraph"/>
        <w:numPr>
          <w:ilvl w:val="0"/>
          <w:numId w:val="1"/>
        </w:numPr>
        <w:tabs>
          <w:tab w:pos="833" w:val="left" w:leader="none"/>
        </w:tabs>
        <w:spacing w:line="384" w:lineRule="auto" w:before="0" w:after="0"/>
        <w:ind w:left="838" w:right="587" w:hanging="633"/>
        <w:jc w:val="both"/>
        <w:rPr>
          <w:sz w:val="26"/>
        </w:rPr>
      </w:pPr>
      <w:r>
        <w:rPr>
          <w:w w:val="105"/>
          <w:sz w:val="26"/>
        </w:rPr>
        <w:t>The </w:t>
      </w:r>
      <w:r>
        <w:rPr>
          <w:rFonts w:ascii="Arial"/>
          <w:spacing w:val="-8"/>
          <w:w w:val="105"/>
          <w:sz w:val="26"/>
        </w:rPr>
        <w:t>1</w:t>
      </w:r>
      <w:r>
        <w:rPr>
          <w:spacing w:val="-8"/>
          <w:w w:val="105"/>
          <w:position w:val="9"/>
          <w:sz w:val="16"/>
        </w:rPr>
        <w:t>st </w:t>
      </w:r>
      <w:r>
        <w:rPr>
          <w:w w:val="105"/>
          <w:sz w:val="26"/>
        </w:rPr>
        <w:t>Respondent is Swaziland Hotel and Catering Allied  Workers  Union, a trade union duly registered in accordance with the Industrial Relations Act and recognized by the Applicant having its principal place of business</w:t>
      </w:r>
      <w:r>
        <w:rPr>
          <w:spacing w:val="-12"/>
          <w:w w:val="105"/>
          <w:sz w:val="26"/>
        </w:rPr>
        <w:t> </w:t>
      </w:r>
      <w:r>
        <w:rPr>
          <w:w w:val="105"/>
          <w:sz w:val="26"/>
        </w:rPr>
        <w:t>at</w:t>
      </w:r>
    </w:p>
    <w:p>
      <w:pPr>
        <w:spacing w:line="388" w:lineRule="auto" w:before="7"/>
        <w:ind w:left="835" w:right="593" w:firstLine="0"/>
        <w:jc w:val="left"/>
        <w:rPr>
          <w:sz w:val="26"/>
        </w:rPr>
      </w:pPr>
      <w:r>
        <w:rPr>
          <w:w w:val="105"/>
          <w:sz w:val="26"/>
        </w:rPr>
        <w:t>P.O Box 236, eZulwini, district of Hhohho, c/o Piggs Peak Branch, Piggs Peak, District ofHhohho.</w:t>
      </w:r>
    </w:p>
    <w:p>
      <w:pPr>
        <w:pStyle w:val="BodyText"/>
        <w:spacing w:before="6"/>
        <w:rPr>
          <w:sz w:val="35"/>
        </w:rPr>
      </w:pPr>
    </w:p>
    <w:p>
      <w:pPr>
        <w:pStyle w:val="ListParagraph"/>
        <w:numPr>
          <w:ilvl w:val="0"/>
          <w:numId w:val="1"/>
        </w:numPr>
        <w:tabs>
          <w:tab w:pos="848" w:val="left" w:leader="none"/>
          <w:tab w:pos="850" w:val="left" w:leader="none"/>
        </w:tabs>
        <w:spacing w:line="240" w:lineRule="auto" w:before="1" w:after="0"/>
        <w:ind w:left="849" w:right="0" w:hanging="630"/>
        <w:jc w:val="left"/>
        <w:rPr>
          <w:b/>
          <w:sz w:val="26"/>
        </w:rPr>
      </w:pPr>
      <w:r>
        <w:rPr>
          <w:b/>
          <w:w w:val="105"/>
          <w:sz w:val="26"/>
        </w:rPr>
        <w:t>BRIEF</w:t>
      </w:r>
      <w:r>
        <w:rPr>
          <w:b/>
          <w:spacing w:val="-5"/>
          <w:w w:val="105"/>
          <w:sz w:val="26"/>
        </w:rPr>
        <w:t> </w:t>
      </w:r>
      <w:r>
        <w:rPr>
          <w:b/>
          <w:w w:val="105"/>
          <w:sz w:val="26"/>
        </w:rPr>
        <w:t>BACKGROUND</w:t>
      </w:r>
    </w:p>
    <w:p>
      <w:pPr>
        <w:pStyle w:val="BodyText"/>
        <w:rPr>
          <w:b/>
          <w:sz w:val="28"/>
        </w:rPr>
      </w:pPr>
    </w:p>
    <w:p>
      <w:pPr>
        <w:pStyle w:val="BodyText"/>
        <w:spacing w:before="1"/>
        <w:rPr>
          <w:b/>
          <w:sz w:val="28"/>
        </w:rPr>
      </w:pPr>
    </w:p>
    <w:p>
      <w:pPr>
        <w:spacing w:line="388" w:lineRule="auto" w:before="0"/>
        <w:ind w:left="853" w:right="593" w:hanging="8"/>
        <w:jc w:val="left"/>
        <w:rPr>
          <w:sz w:val="26"/>
        </w:rPr>
      </w:pPr>
      <w:r>
        <w:rPr>
          <w:w w:val="105"/>
          <w:sz w:val="26"/>
        </w:rPr>
        <w:t>The present proceedings seek to interdict and prohibit  the Respondent  and its members from proceeding with a strike action, that was scheduled</w:t>
      </w:r>
      <w:r>
        <w:rPr>
          <w:spacing w:val="61"/>
          <w:w w:val="105"/>
          <w:sz w:val="26"/>
        </w:rPr>
        <w:t> </w:t>
      </w:r>
      <w:r>
        <w:rPr>
          <w:w w:val="105"/>
          <w:sz w:val="26"/>
        </w:rPr>
        <w:t>to</w:t>
      </w:r>
    </w:p>
    <w:p>
      <w:pPr>
        <w:spacing w:after="0" w:line="388" w:lineRule="auto"/>
        <w:jc w:val="left"/>
        <w:rPr>
          <w:sz w:val="26"/>
        </w:rPr>
        <w:sectPr>
          <w:headerReference w:type="default" r:id="rId6"/>
          <w:footerReference w:type="default" r:id="rId7"/>
          <w:pgSz w:w="11910" w:h="16850"/>
          <w:pgMar w:header="751" w:footer="1729" w:top="1460" w:bottom="1920" w:left="1520" w:right="460"/>
          <w:pgNumType w:start="2"/>
        </w:sectPr>
      </w:pPr>
    </w:p>
    <w:p>
      <w:pPr>
        <w:pStyle w:val="BodyText"/>
        <w:spacing w:line="372" w:lineRule="auto" w:before="115"/>
        <w:ind w:left="814" w:right="611" w:firstLine="2"/>
        <w:jc w:val="both"/>
      </w:pPr>
      <w:r>
        <w:rPr/>
        <w:pict>
          <v:line style="position:absolute;mso-position-horizontal-relative:page;mso-position-vertical-relative:page;z-index:1120" from="592.186646pt,485.749211pt" to="592.186646pt,429.85379pt" stroked="true" strokeweight=".360869pt" strokecolor="#000000">
            <v:stroke dashstyle="solid"/>
            <w10:wrap type="none"/>
          </v:line>
        </w:pict>
      </w:r>
      <w:r>
        <w:rPr/>
        <w:t>commence on the 5</w:t>
      </w:r>
      <w:r>
        <w:rPr>
          <w:vertAlign w:val="superscript"/>
        </w:rPr>
        <w:t>th</w:t>
      </w:r>
      <w:r>
        <w:rPr>
          <w:vertAlign w:val="baseline"/>
        </w:rPr>
        <w:t> November, 2021. The Applicant is a hotel  in  Piggs Peak and operates twenty-four (24) hours. During such  periods,  the Applicant operates a four shifts a day, commencing at 06:00hrs to 15:00hrs, 08:00hrs to 17:00hrs, 15:00hrs to 00:00hrs and 11:00hrs to</w:t>
      </w:r>
      <w:r>
        <w:rPr>
          <w:spacing w:val="48"/>
          <w:vertAlign w:val="baseline"/>
        </w:rPr>
        <w:t> </w:t>
      </w:r>
      <w:r>
        <w:rPr>
          <w:vertAlign w:val="baseline"/>
        </w:rPr>
        <w:t>08:00hrs.</w:t>
      </w:r>
    </w:p>
    <w:p>
      <w:pPr>
        <w:pStyle w:val="BodyText"/>
        <w:spacing w:before="7"/>
        <w:rPr>
          <w:sz w:val="42"/>
        </w:rPr>
      </w:pPr>
    </w:p>
    <w:p>
      <w:pPr>
        <w:pStyle w:val="ListParagraph"/>
        <w:numPr>
          <w:ilvl w:val="0"/>
          <w:numId w:val="1"/>
        </w:numPr>
        <w:tabs>
          <w:tab w:pos="809" w:val="left" w:leader="none"/>
        </w:tabs>
        <w:spacing w:line="374" w:lineRule="auto" w:before="0" w:after="0"/>
        <w:ind w:left="801" w:right="614" w:hanging="626"/>
        <w:jc w:val="both"/>
        <w:rPr>
          <w:sz w:val="27"/>
        </w:rPr>
      </w:pPr>
      <w:r>
        <w:rPr>
          <w:w w:val="105"/>
          <w:sz w:val="27"/>
        </w:rPr>
        <w:t>On Wednesday the 3</w:t>
      </w:r>
      <w:r>
        <w:rPr>
          <w:rFonts w:ascii="Arial"/>
          <w:w w:val="105"/>
          <w:sz w:val="27"/>
          <w:vertAlign w:val="superscript"/>
        </w:rPr>
        <w:t>rd</w:t>
      </w:r>
      <w:r>
        <w:rPr>
          <w:rFonts w:ascii="Arial"/>
          <w:w w:val="105"/>
          <w:sz w:val="27"/>
          <w:vertAlign w:val="baseline"/>
        </w:rPr>
        <w:t> </w:t>
      </w:r>
      <w:r>
        <w:rPr>
          <w:w w:val="105"/>
          <w:sz w:val="27"/>
          <w:vertAlign w:val="baseline"/>
        </w:rPr>
        <w:t>of November, 2021 at 08:06am the Applicant received</w:t>
      </w:r>
      <w:r>
        <w:rPr>
          <w:spacing w:val="-14"/>
          <w:w w:val="105"/>
          <w:sz w:val="27"/>
          <w:vertAlign w:val="baseline"/>
        </w:rPr>
        <w:t> </w:t>
      </w:r>
      <w:r>
        <w:rPr>
          <w:w w:val="105"/>
          <w:sz w:val="27"/>
          <w:vertAlign w:val="baseline"/>
        </w:rPr>
        <w:t>a</w:t>
      </w:r>
      <w:r>
        <w:rPr>
          <w:spacing w:val="-22"/>
          <w:w w:val="105"/>
          <w:sz w:val="27"/>
          <w:vertAlign w:val="baseline"/>
        </w:rPr>
        <w:t> </w:t>
      </w:r>
      <w:r>
        <w:rPr>
          <w:w w:val="105"/>
          <w:sz w:val="27"/>
          <w:vertAlign w:val="baseline"/>
        </w:rPr>
        <w:t>notice</w:t>
      </w:r>
      <w:r>
        <w:rPr>
          <w:spacing w:val="-11"/>
          <w:w w:val="105"/>
          <w:sz w:val="27"/>
          <w:vertAlign w:val="baseline"/>
        </w:rPr>
        <w:t> </w:t>
      </w:r>
      <w:r>
        <w:rPr>
          <w:w w:val="105"/>
          <w:sz w:val="27"/>
          <w:vertAlign w:val="baseline"/>
        </w:rPr>
        <w:t>from</w:t>
      </w:r>
      <w:r>
        <w:rPr>
          <w:spacing w:val="-14"/>
          <w:w w:val="105"/>
          <w:sz w:val="27"/>
          <w:vertAlign w:val="baseline"/>
        </w:rPr>
        <w:t> </w:t>
      </w:r>
      <w:r>
        <w:rPr>
          <w:w w:val="105"/>
          <w:sz w:val="27"/>
          <w:vertAlign w:val="baseline"/>
        </w:rPr>
        <w:t>the</w:t>
      </w:r>
      <w:r>
        <w:rPr>
          <w:spacing w:val="-16"/>
          <w:w w:val="105"/>
          <w:sz w:val="27"/>
          <w:vertAlign w:val="baseline"/>
        </w:rPr>
        <w:t> </w:t>
      </w:r>
      <w:r>
        <w:rPr>
          <w:w w:val="105"/>
          <w:sz w:val="27"/>
          <w:vertAlign w:val="baseline"/>
        </w:rPr>
        <w:t>Respondent</w:t>
      </w:r>
      <w:r>
        <w:rPr>
          <w:spacing w:val="2"/>
          <w:w w:val="105"/>
          <w:sz w:val="27"/>
          <w:vertAlign w:val="baseline"/>
        </w:rPr>
        <w:t> </w:t>
      </w:r>
      <w:r>
        <w:rPr>
          <w:w w:val="105"/>
          <w:sz w:val="27"/>
          <w:vertAlign w:val="baseline"/>
        </w:rPr>
        <w:t>indicating</w:t>
      </w:r>
      <w:r>
        <w:rPr>
          <w:spacing w:val="-16"/>
          <w:w w:val="105"/>
          <w:sz w:val="27"/>
          <w:vertAlign w:val="baseline"/>
        </w:rPr>
        <w:t> </w:t>
      </w:r>
      <w:r>
        <w:rPr>
          <w:w w:val="105"/>
          <w:sz w:val="27"/>
          <w:vertAlign w:val="baseline"/>
        </w:rPr>
        <w:t>that</w:t>
      </w:r>
      <w:r>
        <w:rPr>
          <w:spacing w:val="-12"/>
          <w:w w:val="105"/>
          <w:sz w:val="27"/>
          <w:vertAlign w:val="baseline"/>
        </w:rPr>
        <w:t> </w:t>
      </w:r>
      <w:r>
        <w:rPr>
          <w:w w:val="105"/>
          <w:sz w:val="27"/>
          <w:vertAlign w:val="baseline"/>
        </w:rPr>
        <w:t>its</w:t>
      </w:r>
      <w:r>
        <w:rPr>
          <w:spacing w:val="-17"/>
          <w:w w:val="105"/>
          <w:sz w:val="27"/>
          <w:vertAlign w:val="baseline"/>
        </w:rPr>
        <w:t> </w:t>
      </w:r>
      <w:r>
        <w:rPr>
          <w:w w:val="105"/>
          <w:sz w:val="27"/>
          <w:vertAlign w:val="baseline"/>
        </w:rPr>
        <w:t>members</w:t>
      </w:r>
      <w:r>
        <w:rPr>
          <w:spacing w:val="-4"/>
          <w:w w:val="105"/>
          <w:sz w:val="27"/>
          <w:vertAlign w:val="baseline"/>
        </w:rPr>
        <w:t> </w:t>
      </w:r>
      <w:r>
        <w:rPr>
          <w:w w:val="105"/>
          <w:sz w:val="27"/>
          <w:vertAlign w:val="baseline"/>
        </w:rPr>
        <w:t>intended to proceed with a strike action, on Friday the 5</w:t>
      </w:r>
      <w:r>
        <w:rPr>
          <w:w w:val="105"/>
          <w:position w:val="9"/>
          <w:sz w:val="19"/>
          <w:vertAlign w:val="baseline"/>
        </w:rPr>
        <w:t>th </w:t>
      </w:r>
      <w:r>
        <w:rPr>
          <w:w w:val="105"/>
          <w:sz w:val="27"/>
          <w:vertAlign w:val="baseline"/>
        </w:rPr>
        <w:t>November, 2021. Applicant states that the notice did not stipulate the reasons for the strike action, nor did it indicate the time for the commencement of the strike action. The Applicant submits that ancillary from the other multiple procedural defects, the strike is unlawful for reasons that the dispute as reported by the Respondent at </w:t>
      </w:r>
      <w:r>
        <w:rPr>
          <w:b/>
          <w:w w:val="105"/>
          <w:sz w:val="27"/>
          <w:vertAlign w:val="baseline"/>
        </w:rPr>
        <w:t>Conciliation Mediation Arbitration Commission (CMAC), </w:t>
      </w:r>
      <w:r>
        <w:rPr>
          <w:w w:val="105"/>
          <w:sz w:val="27"/>
          <w:vertAlign w:val="baseline"/>
        </w:rPr>
        <w:t>contains items that constitute disputes of right as opposed to those of interest. The strike contravenes the Covid Regulations, and further has failed to adhere to the procedural pre-conditions set out in </w:t>
      </w:r>
      <w:r>
        <w:rPr>
          <w:b/>
          <w:w w:val="105"/>
          <w:sz w:val="27"/>
          <w:vertAlign w:val="baseline"/>
        </w:rPr>
        <w:t>Section</w:t>
      </w:r>
      <w:r>
        <w:rPr>
          <w:b/>
          <w:spacing w:val="-4"/>
          <w:w w:val="105"/>
          <w:sz w:val="27"/>
          <w:vertAlign w:val="baseline"/>
        </w:rPr>
        <w:t> </w:t>
      </w:r>
      <w:r>
        <w:rPr>
          <w:b/>
          <w:w w:val="105"/>
          <w:sz w:val="27"/>
          <w:vertAlign w:val="baseline"/>
        </w:rPr>
        <w:t>86</w:t>
      </w:r>
      <w:r>
        <w:rPr>
          <w:b/>
          <w:spacing w:val="-23"/>
          <w:w w:val="105"/>
          <w:sz w:val="27"/>
          <w:vertAlign w:val="baseline"/>
        </w:rPr>
        <w:t> </w:t>
      </w:r>
      <w:r>
        <w:rPr>
          <w:b/>
          <w:w w:val="105"/>
          <w:sz w:val="27"/>
          <w:vertAlign w:val="baseline"/>
        </w:rPr>
        <w:t>of</w:t>
      </w:r>
      <w:r>
        <w:rPr>
          <w:b/>
          <w:spacing w:val="-18"/>
          <w:w w:val="105"/>
          <w:sz w:val="27"/>
          <w:vertAlign w:val="baseline"/>
        </w:rPr>
        <w:t> </w:t>
      </w:r>
      <w:r>
        <w:rPr>
          <w:b/>
          <w:w w:val="105"/>
          <w:sz w:val="27"/>
          <w:vertAlign w:val="baseline"/>
        </w:rPr>
        <w:t>the</w:t>
      </w:r>
      <w:r>
        <w:rPr>
          <w:b/>
          <w:spacing w:val="-20"/>
          <w:w w:val="105"/>
          <w:sz w:val="27"/>
          <w:vertAlign w:val="baseline"/>
        </w:rPr>
        <w:t> </w:t>
      </w:r>
      <w:r>
        <w:rPr>
          <w:b/>
          <w:w w:val="105"/>
          <w:sz w:val="27"/>
          <w:vertAlign w:val="baseline"/>
        </w:rPr>
        <w:t>Industrial</w:t>
      </w:r>
      <w:r>
        <w:rPr>
          <w:b/>
          <w:spacing w:val="-7"/>
          <w:w w:val="105"/>
          <w:sz w:val="27"/>
          <w:vertAlign w:val="baseline"/>
        </w:rPr>
        <w:t> </w:t>
      </w:r>
      <w:r>
        <w:rPr>
          <w:b/>
          <w:w w:val="105"/>
          <w:sz w:val="27"/>
          <w:vertAlign w:val="baseline"/>
        </w:rPr>
        <w:t>Relations</w:t>
      </w:r>
      <w:r>
        <w:rPr>
          <w:b/>
          <w:spacing w:val="-9"/>
          <w:w w:val="105"/>
          <w:sz w:val="27"/>
          <w:vertAlign w:val="baseline"/>
        </w:rPr>
        <w:t> </w:t>
      </w:r>
      <w:r>
        <w:rPr>
          <w:b/>
          <w:w w:val="105"/>
          <w:sz w:val="27"/>
          <w:vertAlign w:val="baseline"/>
        </w:rPr>
        <w:t>Act</w:t>
      </w:r>
      <w:r>
        <w:rPr>
          <w:b/>
          <w:spacing w:val="-23"/>
          <w:w w:val="105"/>
          <w:sz w:val="27"/>
          <w:vertAlign w:val="baseline"/>
        </w:rPr>
        <w:t> </w:t>
      </w:r>
      <w:r>
        <w:rPr>
          <w:b/>
          <w:w w:val="105"/>
          <w:sz w:val="27"/>
          <w:vertAlign w:val="baseline"/>
        </w:rPr>
        <w:t>2000</w:t>
      </w:r>
      <w:r>
        <w:rPr>
          <w:b/>
          <w:spacing w:val="-23"/>
          <w:w w:val="105"/>
          <w:sz w:val="27"/>
          <w:vertAlign w:val="baseline"/>
        </w:rPr>
        <w:t> </w:t>
      </w:r>
      <w:r>
        <w:rPr>
          <w:b/>
          <w:w w:val="105"/>
          <w:sz w:val="27"/>
          <w:vertAlign w:val="baseline"/>
        </w:rPr>
        <w:t>(as</w:t>
      </w:r>
      <w:r>
        <w:rPr>
          <w:b/>
          <w:spacing w:val="-24"/>
          <w:w w:val="105"/>
          <w:sz w:val="27"/>
          <w:vertAlign w:val="baseline"/>
        </w:rPr>
        <w:t> </w:t>
      </w:r>
      <w:r>
        <w:rPr>
          <w:b/>
          <w:w w:val="105"/>
          <w:sz w:val="27"/>
          <w:vertAlign w:val="baseline"/>
        </w:rPr>
        <w:t>amended)</w:t>
      </w:r>
      <w:r>
        <w:rPr>
          <w:b/>
          <w:spacing w:val="-8"/>
          <w:w w:val="105"/>
          <w:sz w:val="27"/>
          <w:vertAlign w:val="baseline"/>
        </w:rPr>
        <w:t> </w:t>
      </w:r>
      <w:r>
        <w:rPr>
          <w:b/>
          <w:w w:val="105"/>
          <w:sz w:val="27"/>
          <w:vertAlign w:val="baseline"/>
        </w:rPr>
        <w:t>(IRA).</w:t>
      </w:r>
      <w:r>
        <w:rPr>
          <w:b/>
          <w:spacing w:val="-13"/>
          <w:w w:val="105"/>
          <w:sz w:val="27"/>
          <w:vertAlign w:val="baseline"/>
        </w:rPr>
        <w:t> </w:t>
      </w:r>
      <w:r>
        <w:rPr>
          <w:w w:val="105"/>
          <w:sz w:val="27"/>
          <w:vertAlign w:val="baseline"/>
        </w:rPr>
        <w:t>It</w:t>
      </w:r>
      <w:r>
        <w:rPr>
          <w:spacing w:val="-16"/>
          <w:w w:val="105"/>
          <w:sz w:val="27"/>
          <w:vertAlign w:val="baseline"/>
        </w:rPr>
        <w:t> </w:t>
      </w:r>
      <w:r>
        <w:rPr>
          <w:w w:val="105"/>
          <w:sz w:val="27"/>
          <w:vertAlign w:val="baseline"/>
        </w:rPr>
        <w:t>is on the basis of the above that the Applicant instituted the present proceedings against the</w:t>
      </w:r>
      <w:r>
        <w:rPr>
          <w:spacing w:val="6"/>
          <w:w w:val="105"/>
          <w:sz w:val="27"/>
          <w:vertAlign w:val="baseline"/>
        </w:rPr>
        <w:t> </w:t>
      </w:r>
      <w:r>
        <w:rPr>
          <w:w w:val="105"/>
          <w:sz w:val="27"/>
          <w:vertAlign w:val="baseline"/>
        </w:rPr>
        <w:t>Respondent.</w:t>
      </w:r>
    </w:p>
    <w:p>
      <w:pPr>
        <w:pStyle w:val="BodyText"/>
        <w:rPr>
          <w:sz w:val="30"/>
        </w:rPr>
      </w:pPr>
    </w:p>
    <w:p>
      <w:pPr>
        <w:pStyle w:val="BodyText"/>
        <w:spacing w:before="9"/>
        <w:rPr>
          <w:sz w:val="23"/>
        </w:rPr>
      </w:pPr>
    </w:p>
    <w:p>
      <w:pPr>
        <w:pStyle w:val="ListParagraph"/>
        <w:numPr>
          <w:ilvl w:val="0"/>
          <w:numId w:val="1"/>
        </w:numPr>
        <w:tabs>
          <w:tab w:pos="990" w:val="left" w:leader="none"/>
          <w:tab w:pos="991" w:val="left" w:leader="none"/>
        </w:tabs>
        <w:spacing w:line="374" w:lineRule="auto" w:before="0" w:after="0"/>
        <w:ind w:left="1000" w:right="630" w:hanging="818"/>
        <w:jc w:val="left"/>
        <w:rPr>
          <w:sz w:val="27"/>
        </w:rPr>
      </w:pPr>
      <w:r>
        <w:rPr>
          <w:sz w:val="27"/>
        </w:rPr>
        <w:t>The Applicant has approached the Court under a certificate of Urgency, seeking an order in the following</w:t>
      </w:r>
      <w:r>
        <w:rPr>
          <w:spacing w:val="47"/>
          <w:sz w:val="27"/>
        </w:rPr>
        <w:t> </w:t>
      </w:r>
      <w:r>
        <w:rPr>
          <w:sz w:val="27"/>
        </w:rPr>
        <w:t>terms:</w:t>
      </w:r>
    </w:p>
    <w:p>
      <w:pPr>
        <w:pStyle w:val="BodyText"/>
        <w:spacing w:before="7"/>
        <w:rPr>
          <w:sz w:val="40"/>
        </w:rPr>
      </w:pPr>
    </w:p>
    <w:p>
      <w:pPr>
        <w:pStyle w:val="ListParagraph"/>
        <w:numPr>
          <w:ilvl w:val="1"/>
          <w:numId w:val="1"/>
        </w:numPr>
        <w:tabs>
          <w:tab w:pos="1641" w:val="left" w:leader="none"/>
        </w:tabs>
        <w:spacing w:line="374" w:lineRule="auto" w:before="0" w:after="0"/>
        <w:ind w:left="1638" w:right="624" w:hanging="732"/>
        <w:jc w:val="both"/>
        <w:rPr>
          <w:sz w:val="27"/>
        </w:rPr>
      </w:pPr>
      <w:r>
        <w:rPr>
          <w:sz w:val="27"/>
        </w:rPr>
        <w:t>That the rules relating to form, service, notice and time periods be dispensed with and this application be heard as an urgent application as provided for in Rule 25(6) of this Honourable</w:t>
      </w:r>
      <w:r>
        <w:rPr>
          <w:spacing w:val="8"/>
          <w:sz w:val="27"/>
        </w:rPr>
        <w:t> </w:t>
      </w:r>
      <w:r>
        <w:rPr>
          <w:sz w:val="27"/>
        </w:rPr>
        <w:t>Court.</w:t>
      </w:r>
    </w:p>
    <w:p>
      <w:pPr>
        <w:spacing w:after="0" w:line="374" w:lineRule="auto"/>
        <w:jc w:val="both"/>
        <w:rPr>
          <w:sz w:val="27"/>
        </w:rPr>
        <w:sectPr>
          <w:pgSz w:w="11910" w:h="16850"/>
          <w:pgMar w:header="751" w:footer="1729" w:top="1460" w:bottom="1960" w:left="1520" w:right="460"/>
        </w:sectPr>
      </w:pPr>
    </w:p>
    <w:p>
      <w:pPr>
        <w:pStyle w:val="BodyText"/>
        <w:rPr>
          <w:sz w:val="20"/>
        </w:rPr>
      </w:pPr>
      <w:r>
        <w:rPr/>
        <w:pict>
          <v:line style="position:absolute;mso-position-horizontal-relative:page;mso-position-vertical-relative:page;z-index:1144" from="592.908386pt,474.209512pt" to="592.908386pt,429.85379pt" stroked="true" strokeweight=".360869pt" strokecolor="#000000">
            <v:stroke dashstyle="solid"/>
            <w10:wrap type="none"/>
          </v:line>
        </w:pict>
      </w:r>
    </w:p>
    <w:p>
      <w:pPr>
        <w:pStyle w:val="BodyText"/>
        <w:spacing w:before="5"/>
      </w:pPr>
    </w:p>
    <w:p>
      <w:pPr>
        <w:pStyle w:val="ListParagraph"/>
        <w:numPr>
          <w:ilvl w:val="1"/>
          <w:numId w:val="1"/>
        </w:numPr>
        <w:tabs>
          <w:tab w:pos="1653" w:val="left" w:leader="none"/>
        </w:tabs>
        <w:spacing w:line="379" w:lineRule="auto" w:before="89" w:after="0"/>
        <w:ind w:left="1653" w:right="601" w:hanging="740"/>
        <w:jc w:val="both"/>
        <w:rPr>
          <w:sz w:val="27"/>
        </w:rPr>
      </w:pPr>
      <w:r>
        <w:rPr>
          <w:sz w:val="27"/>
        </w:rPr>
        <w:t>Condoning the Applicant's non -compliance with the said rules of court permitting this matter to be heard as one of</w:t>
      </w:r>
      <w:r>
        <w:rPr>
          <w:spacing w:val="65"/>
          <w:sz w:val="27"/>
        </w:rPr>
        <w:t> </w:t>
      </w:r>
      <w:r>
        <w:rPr>
          <w:sz w:val="27"/>
        </w:rPr>
        <w:t>urgency.</w:t>
      </w:r>
    </w:p>
    <w:p>
      <w:pPr>
        <w:pStyle w:val="BodyText"/>
        <w:rPr>
          <w:sz w:val="42"/>
        </w:rPr>
      </w:pPr>
    </w:p>
    <w:p>
      <w:pPr>
        <w:pStyle w:val="ListParagraph"/>
        <w:numPr>
          <w:ilvl w:val="1"/>
          <w:numId w:val="1"/>
        </w:numPr>
        <w:tabs>
          <w:tab w:pos="1648" w:val="left" w:leader="none"/>
        </w:tabs>
        <w:spacing w:line="367" w:lineRule="auto" w:before="0" w:after="0"/>
        <w:ind w:left="1652" w:right="605" w:hanging="746"/>
        <w:jc w:val="both"/>
        <w:rPr>
          <w:sz w:val="27"/>
        </w:rPr>
      </w:pPr>
      <w:r>
        <w:rPr>
          <w:sz w:val="27"/>
        </w:rPr>
        <w:t>That a rule nisi do hereby issue calling upon the Respondent to show cause on a date to be determined by this Honourable Couit why the following orders should not be made</w:t>
      </w:r>
      <w:r>
        <w:rPr>
          <w:spacing w:val="51"/>
          <w:sz w:val="27"/>
        </w:rPr>
        <w:t> </w:t>
      </w:r>
      <w:r>
        <w:rPr>
          <w:sz w:val="27"/>
        </w:rPr>
        <w:t>final:</w:t>
      </w:r>
    </w:p>
    <w:p>
      <w:pPr>
        <w:pStyle w:val="BodyText"/>
        <w:spacing w:before="2"/>
        <w:rPr>
          <w:sz w:val="44"/>
        </w:rPr>
      </w:pPr>
    </w:p>
    <w:p>
      <w:pPr>
        <w:pStyle w:val="ListParagraph"/>
        <w:numPr>
          <w:ilvl w:val="1"/>
          <w:numId w:val="1"/>
        </w:numPr>
        <w:tabs>
          <w:tab w:pos="1641" w:val="left" w:leader="none"/>
        </w:tabs>
        <w:spacing w:line="362" w:lineRule="auto" w:before="0" w:after="0"/>
        <w:ind w:left="1638" w:right="625" w:hanging="732"/>
        <w:jc w:val="both"/>
        <w:rPr>
          <w:sz w:val="27"/>
        </w:rPr>
      </w:pPr>
      <w:r>
        <w:rPr>
          <w:sz w:val="27"/>
        </w:rPr>
        <w:t>That the Respondent and its members be interdicted and prohibited from proceeding with a strike action that is scheduled  to commence on the </w:t>
      </w:r>
      <w:r>
        <w:rPr>
          <w:spacing w:val="2"/>
          <w:sz w:val="27"/>
        </w:rPr>
        <w:t>5</w:t>
      </w:r>
      <w:r>
        <w:rPr>
          <w:spacing w:val="2"/>
          <w:position w:val="10"/>
          <w:sz w:val="18"/>
        </w:rPr>
        <w:t>th </w:t>
      </w:r>
      <w:r>
        <w:rPr>
          <w:sz w:val="27"/>
        </w:rPr>
        <w:t>November,</w:t>
      </w:r>
      <w:r>
        <w:rPr>
          <w:spacing w:val="-4"/>
          <w:sz w:val="27"/>
        </w:rPr>
        <w:t> </w:t>
      </w:r>
      <w:r>
        <w:rPr>
          <w:sz w:val="27"/>
        </w:rPr>
        <w:t>2021;</w:t>
      </w:r>
    </w:p>
    <w:p>
      <w:pPr>
        <w:pStyle w:val="BodyText"/>
        <w:spacing w:before="9"/>
        <w:rPr>
          <w:sz w:val="43"/>
        </w:rPr>
      </w:pPr>
    </w:p>
    <w:p>
      <w:pPr>
        <w:pStyle w:val="ListParagraph"/>
        <w:numPr>
          <w:ilvl w:val="1"/>
          <w:numId w:val="1"/>
        </w:numPr>
        <w:tabs>
          <w:tab w:pos="1706" w:val="left" w:leader="none"/>
        </w:tabs>
        <w:spacing w:line="374" w:lineRule="auto" w:before="0" w:after="0"/>
        <w:ind w:left="1646" w:right="609" w:hanging="747"/>
        <w:jc w:val="both"/>
        <w:rPr>
          <w:sz w:val="27"/>
        </w:rPr>
      </w:pPr>
      <w:r>
        <w:rPr>
          <w:sz w:val="27"/>
        </w:rPr>
        <w:t>That the strike action that has been conceived by the Respondent be declared unlawful, invalid and</w:t>
      </w:r>
      <w:r>
        <w:rPr>
          <w:spacing w:val="58"/>
          <w:sz w:val="27"/>
        </w:rPr>
        <w:t> </w:t>
      </w:r>
      <w:r>
        <w:rPr>
          <w:sz w:val="27"/>
        </w:rPr>
        <w:t>irregular.</w:t>
      </w:r>
    </w:p>
    <w:p>
      <w:pPr>
        <w:pStyle w:val="BodyText"/>
        <w:spacing w:before="2"/>
        <w:rPr>
          <w:sz w:val="41"/>
        </w:rPr>
      </w:pPr>
    </w:p>
    <w:p>
      <w:pPr>
        <w:pStyle w:val="ListParagraph"/>
        <w:numPr>
          <w:ilvl w:val="1"/>
          <w:numId w:val="1"/>
        </w:numPr>
        <w:tabs>
          <w:tab w:pos="1644" w:val="left" w:leader="none"/>
        </w:tabs>
        <w:spacing w:line="376" w:lineRule="auto" w:before="0" w:after="0"/>
        <w:ind w:left="1636" w:right="611" w:hanging="737"/>
        <w:jc w:val="both"/>
        <w:rPr>
          <w:sz w:val="27"/>
        </w:rPr>
      </w:pPr>
      <w:r>
        <w:rPr>
          <w:sz w:val="27"/>
        </w:rPr>
        <w:t>Directing that prayers 5.4 and 5.5 above operate with immediate and interim effect returnable on a date to be determined by this Honourable Court or pending the finalization of this</w:t>
      </w:r>
      <w:r>
        <w:rPr>
          <w:spacing w:val="1"/>
          <w:sz w:val="27"/>
        </w:rPr>
        <w:t> </w:t>
      </w:r>
      <w:r>
        <w:rPr>
          <w:sz w:val="27"/>
        </w:rPr>
        <w:t>matter.</w:t>
      </w:r>
    </w:p>
    <w:p>
      <w:pPr>
        <w:pStyle w:val="BodyText"/>
        <w:spacing w:before="3"/>
        <w:rPr>
          <w:sz w:val="40"/>
        </w:rPr>
      </w:pPr>
    </w:p>
    <w:p>
      <w:pPr>
        <w:pStyle w:val="ListParagraph"/>
        <w:numPr>
          <w:ilvl w:val="1"/>
          <w:numId w:val="1"/>
        </w:numPr>
        <w:tabs>
          <w:tab w:pos="1623" w:val="left" w:leader="none"/>
          <w:tab w:pos="1624" w:val="left" w:leader="none"/>
        </w:tabs>
        <w:spacing w:line="240" w:lineRule="auto" w:before="1" w:after="0"/>
        <w:ind w:left="1623" w:right="0" w:hanging="724"/>
        <w:jc w:val="left"/>
        <w:rPr>
          <w:sz w:val="27"/>
        </w:rPr>
      </w:pPr>
      <w:r>
        <w:rPr>
          <w:w w:val="105"/>
          <w:sz w:val="27"/>
        </w:rPr>
        <w:t>Cost of suit in the event of unsuccessful</w:t>
      </w:r>
      <w:r>
        <w:rPr>
          <w:spacing w:val="-26"/>
          <w:w w:val="105"/>
          <w:sz w:val="27"/>
        </w:rPr>
        <w:t> </w:t>
      </w:r>
      <w:r>
        <w:rPr>
          <w:w w:val="105"/>
          <w:sz w:val="27"/>
        </w:rPr>
        <w:t>opposition.</w:t>
      </w:r>
    </w:p>
    <w:p>
      <w:pPr>
        <w:pStyle w:val="BodyText"/>
        <w:rPr>
          <w:sz w:val="30"/>
        </w:rPr>
      </w:pPr>
    </w:p>
    <w:p>
      <w:pPr>
        <w:pStyle w:val="BodyText"/>
        <w:spacing w:before="7"/>
      </w:pPr>
    </w:p>
    <w:p>
      <w:pPr>
        <w:pStyle w:val="ListParagraph"/>
        <w:numPr>
          <w:ilvl w:val="1"/>
          <w:numId w:val="1"/>
        </w:numPr>
        <w:tabs>
          <w:tab w:pos="1622" w:val="left" w:leader="none"/>
          <w:tab w:pos="1623" w:val="left" w:leader="none"/>
        </w:tabs>
        <w:spacing w:line="240" w:lineRule="auto" w:before="0" w:after="0"/>
        <w:ind w:left="1622" w:right="0" w:hanging="723"/>
        <w:jc w:val="left"/>
        <w:rPr>
          <w:sz w:val="27"/>
        </w:rPr>
      </w:pPr>
      <w:r>
        <w:rPr>
          <w:sz w:val="27"/>
        </w:rPr>
        <w:t>Further and/or alternative</w:t>
      </w:r>
      <w:r>
        <w:rPr>
          <w:spacing w:val="40"/>
          <w:sz w:val="27"/>
        </w:rPr>
        <w:t> </w:t>
      </w:r>
      <w:r>
        <w:rPr>
          <w:sz w:val="27"/>
        </w:rPr>
        <w:t>relief.</w:t>
      </w:r>
    </w:p>
    <w:p>
      <w:pPr>
        <w:pStyle w:val="BodyText"/>
        <w:rPr>
          <w:sz w:val="30"/>
        </w:rPr>
      </w:pPr>
    </w:p>
    <w:p>
      <w:pPr>
        <w:pStyle w:val="BodyText"/>
        <w:rPr>
          <w:sz w:val="30"/>
        </w:rPr>
      </w:pPr>
    </w:p>
    <w:p>
      <w:pPr>
        <w:pStyle w:val="BodyText"/>
        <w:spacing w:before="5"/>
        <w:rPr>
          <w:sz w:val="33"/>
        </w:rPr>
      </w:pPr>
    </w:p>
    <w:p>
      <w:pPr>
        <w:pStyle w:val="ListParagraph"/>
        <w:numPr>
          <w:ilvl w:val="0"/>
          <w:numId w:val="1"/>
        </w:numPr>
        <w:tabs>
          <w:tab w:pos="716" w:val="left" w:leader="none"/>
          <w:tab w:pos="717" w:val="left" w:leader="none"/>
          <w:tab w:pos="1364" w:val="left" w:leader="none"/>
          <w:tab w:pos="2865" w:val="left" w:leader="none"/>
          <w:tab w:pos="4382" w:val="left" w:leader="none"/>
          <w:tab w:pos="4771" w:val="left" w:leader="none"/>
          <w:tab w:pos="5900" w:val="left" w:leader="none"/>
          <w:tab w:pos="6912" w:val="left" w:leader="none"/>
          <w:tab w:pos="8437" w:val="left" w:leader="none"/>
          <w:tab w:pos="9043" w:val="left" w:leader="none"/>
        </w:tabs>
        <w:spacing w:line="367" w:lineRule="auto" w:before="0" w:after="0"/>
        <w:ind w:left="715" w:right="625" w:hanging="540"/>
        <w:jc w:val="left"/>
        <w:rPr>
          <w:sz w:val="27"/>
        </w:rPr>
      </w:pPr>
      <w:r>
        <w:rPr>
          <w:sz w:val="27"/>
        </w:rPr>
        <w:t>The</w:t>
        <w:tab/>
        <w:t>Applicant's</w:t>
        <w:tab/>
        <w:t>Application</w:t>
        <w:tab/>
        <w:t>is</w:t>
        <w:tab/>
        <w:t>opposed</w:t>
        <w:tab/>
        <w:t>by </w:t>
      </w:r>
      <w:r>
        <w:rPr>
          <w:spacing w:val="62"/>
          <w:sz w:val="27"/>
        </w:rPr>
        <w:t> </w:t>
      </w:r>
      <w:r>
        <w:rPr>
          <w:sz w:val="27"/>
        </w:rPr>
        <w:t>the</w:t>
        <w:tab/>
        <w:t>Respondent</w:t>
        <w:tab/>
        <w:t>and</w:t>
        <w:tab/>
        <w:t>an Answering Affidavit was duly filed and deposed thereto by the</w:t>
      </w:r>
      <w:r>
        <w:rPr>
          <w:spacing w:val="-14"/>
          <w:sz w:val="27"/>
        </w:rPr>
        <w:t> </w:t>
      </w:r>
      <w:r>
        <w:rPr>
          <w:sz w:val="27"/>
        </w:rPr>
        <w:t>Respondents</w:t>
      </w:r>
    </w:p>
    <w:p>
      <w:pPr>
        <w:spacing w:after="0" w:line="367" w:lineRule="auto"/>
        <w:jc w:val="left"/>
        <w:rPr>
          <w:sz w:val="27"/>
        </w:rPr>
        <w:sectPr>
          <w:pgSz w:w="11910" w:h="16850"/>
          <w:pgMar w:header="751" w:footer="1729" w:top="1460" w:bottom="1960" w:left="1520" w:right="460"/>
        </w:sectPr>
      </w:pPr>
    </w:p>
    <w:p>
      <w:pPr>
        <w:pStyle w:val="BodyText"/>
        <w:spacing w:line="374" w:lineRule="auto" w:before="173"/>
        <w:ind w:left="643" w:right="593" w:hanging="2"/>
      </w:pPr>
      <w:r>
        <w:rPr/>
        <w:pict>
          <v:line style="position:absolute;mso-position-horizontal-relative:page;mso-position-vertical-relative:page;z-index:1168" from="593.269287pt,425.526396pt" to="593.269287pt,380.810059pt" stroked="true" strokeweight=".360869pt" strokecolor="#000000">
            <v:stroke dashstyle="solid"/>
            <w10:wrap type="none"/>
          </v:line>
        </w:pict>
      </w:r>
      <w:r>
        <w:rPr/>
        <w:t>National Executive member, and Chairperson, Mr. Bheki Dlamini. The Applicant thereafter filed its Replying Affidavit.</w:t>
      </w:r>
    </w:p>
    <w:p>
      <w:pPr>
        <w:pStyle w:val="BodyText"/>
        <w:rPr>
          <w:sz w:val="30"/>
        </w:rPr>
      </w:pPr>
    </w:p>
    <w:p>
      <w:pPr>
        <w:pStyle w:val="BodyText"/>
        <w:rPr>
          <w:sz w:val="25"/>
        </w:rPr>
      </w:pPr>
    </w:p>
    <w:p>
      <w:pPr>
        <w:pStyle w:val="ListParagraph"/>
        <w:numPr>
          <w:ilvl w:val="0"/>
          <w:numId w:val="1"/>
        </w:numPr>
        <w:tabs>
          <w:tab w:pos="645" w:val="left" w:leader="none"/>
        </w:tabs>
        <w:spacing w:line="372" w:lineRule="auto" w:before="0" w:after="0"/>
        <w:ind w:left="658" w:right="651" w:hanging="548"/>
        <w:jc w:val="both"/>
        <w:rPr>
          <w:sz w:val="27"/>
        </w:rPr>
      </w:pPr>
      <w:r>
        <w:rPr>
          <w:sz w:val="27"/>
        </w:rPr>
        <w:t>The matter came before Court on the 4</w:t>
      </w:r>
      <w:r>
        <w:rPr>
          <w:position w:val="9"/>
          <w:sz w:val="17"/>
        </w:rPr>
        <w:t>th </w:t>
      </w:r>
      <w:r>
        <w:rPr>
          <w:sz w:val="27"/>
        </w:rPr>
        <w:t>November,  2021,  wherein  the  parties agreed to an interim order being granted in terms of prayer 3 and 3.1. The matter was postponed to the </w:t>
      </w:r>
      <w:r>
        <w:rPr>
          <w:spacing w:val="-5"/>
          <w:sz w:val="27"/>
        </w:rPr>
        <w:t>12</w:t>
      </w:r>
      <w:r>
        <w:rPr>
          <w:spacing w:val="-5"/>
          <w:position w:val="9"/>
          <w:sz w:val="17"/>
        </w:rPr>
        <w:t>th </w:t>
      </w:r>
      <w:r>
        <w:rPr>
          <w:sz w:val="27"/>
        </w:rPr>
        <w:t>November, wherein the parties  had agreed to argue the matter, however, the matter did not proceed as pleadings had not been completely filed in the matter. Again, the matter  was postponed to the 19</w:t>
      </w:r>
      <w:r>
        <w:rPr>
          <w:position w:val="8"/>
          <w:sz w:val="17"/>
        </w:rPr>
        <w:t>th </w:t>
      </w:r>
      <w:r>
        <w:rPr>
          <w:sz w:val="27"/>
        </w:rPr>
        <w:t>November, 2021 on which day the Respondent was not ready to proceed with the matter, the matter was eventually argued on the </w:t>
      </w:r>
      <w:r>
        <w:rPr>
          <w:spacing w:val="-4"/>
          <w:sz w:val="27"/>
        </w:rPr>
        <w:t>23</w:t>
      </w:r>
      <w:r>
        <w:rPr>
          <w:rFonts w:ascii="Arial"/>
          <w:spacing w:val="-4"/>
          <w:position w:val="12"/>
          <w:sz w:val="16"/>
        </w:rPr>
        <w:t>rd</w:t>
      </w:r>
      <w:r>
        <w:rPr>
          <w:rFonts w:ascii="Arial"/>
          <w:spacing w:val="-4"/>
          <w:sz w:val="16"/>
        </w:rPr>
        <w:t> </w:t>
      </w:r>
      <w:r>
        <w:rPr>
          <w:sz w:val="27"/>
        </w:rPr>
        <w:t>November,</w:t>
      </w:r>
      <w:r>
        <w:rPr>
          <w:spacing w:val="23"/>
          <w:sz w:val="27"/>
        </w:rPr>
        <w:t> </w:t>
      </w:r>
      <w:r>
        <w:rPr>
          <w:sz w:val="27"/>
        </w:rPr>
        <w:t>2021.</w:t>
      </w:r>
    </w:p>
    <w:p>
      <w:pPr>
        <w:pStyle w:val="BodyText"/>
        <w:rPr>
          <w:sz w:val="28"/>
        </w:rPr>
      </w:pPr>
    </w:p>
    <w:p>
      <w:pPr>
        <w:pStyle w:val="Heading2"/>
        <w:spacing w:before="1"/>
        <w:ind w:left="578"/>
      </w:pPr>
      <w:r>
        <w:rPr/>
        <w:t>ANALYSIS OF FACTS AND APPLICABLE LAW</w:t>
      </w:r>
    </w:p>
    <w:p>
      <w:pPr>
        <w:pStyle w:val="BodyText"/>
        <w:rPr>
          <w:b/>
          <w:sz w:val="30"/>
        </w:rPr>
      </w:pPr>
    </w:p>
    <w:p>
      <w:pPr>
        <w:pStyle w:val="BodyText"/>
        <w:spacing w:before="1"/>
        <w:rPr>
          <w:b/>
          <w:sz w:val="25"/>
        </w:rPr>
      </w:pPr>
    </w:p>
    <w:p>
      <w:pPr>
        <w:pStyle w:val="ListParagraph"/>
        <w:numPr>
          <w:ilvl w:val="0"/>
          <w:numId w:val="1"/>
        </w:numPr>
        <w:tabs>
          <w:tab w:pos="800" w:val="left" w:leader="none"/>
        </w:tabs>
        <w:spacing w:line="345" w:lineRule="auto" w:before="1" w:after="0"/>
        <w:ind w:left="810" w:right="611" w:hanging="635"/>
        <w:jc w:val="both"/>
        <w:rPr>
          <w:sz w:val="27"/>
        </w:rPr>
      </w:pPr>
      <w:r>
        <w:rPr>
          <w:sz w:val="27"/>
        </w:rPr>
        <w:t>First to address the Court was Mr. Magagula on behalf of the Applicant, he informed the Court that he would use  a three-point  approach  to deal  with the Notice </w:t>
      </w:r>
      <w:r>
        <w:rPr>
          <w:rFonts w:ascii="Arial"/>
          <w:sz w:val="34"/>
        </w:rPr>
        <w:t>to </w:t>
      </w:r>
      <w:r>
        <w:rPr>
          <w:sz w:val="27"/>
        </w:rPr>
        <w:t>strike in terms of </w:t>
      </w:r>
      <w:r>
        <w:rPr>
          <w:b/>
          <w:sz w:val="26"/>
        </w:rPr>
        <w:t>Section 86(8). </w:t>
      </w:r>
      <w:r>
        <w:rPr>
          <w:sz w:val="27"/>
        </w:rPr>
        <w:t>It was his argument that</w:t>
      </w:r>
      <w:r>
        <w:rPr>
          <w:spacing w:val="56"/>
          <w:sz w:val="27"/>
        </w:rPr>
        <w:t> </w:t>
      </w:r>
      <w:r>
        <w:rPr>
          <w:sz w:val="27"/>
        </w:rPr>
        <w:t>the</w:t>
      </w:r>
    </w:p>
    <w:p>
      <w:pPr>
        <w:pStyle w:val="BodyText"/>
        <w:spacing w:line="289" w:lineRule="exact"/>
        <w:ind w:left="823"/>
      </w:pPr>
      <w:r>
        <w:rPr>
          <w:w w:val="105"/>
        </w:rPr>
        <w:t>Applicant is in the Hotel Service and Hospitality operating on a twenty­</w:t>
      </w:r>
    </w:p>
    <w:p>
      <w:pPr>
        <w:pStyle w:val="BodyText"/>
        <w:spacing w:line="374" w:lineRule="auto" w:before="165"/>
        <w:ind w:left="828" w:right="597" w:hanging="6"/>
        <w:jc w:val="both"/>
      </w:pPr>
      <w:r>
        <w:rPr/>
        <w:t>four-hour shift system. It was his submission that it was common cause that the Applicant and the Respondent had reached a deadlock, and the Respondent and its members now intended to engage in a strike</w:t>
      </w:r>
      <w:r>
        <w:rPr>
          <w:spacing w:val="5"/>
        </w:rPr>
        <w:t> </w:t>
      </w:r>
      <w:r>
        <w:rPr/>
        <w:t>action.</w:t>
      </w:r>
    </w:p>
    <w:p>
      <w:pPr>
        <w:pStyle w:val="BodyText"/>
        <w:rPr>
          <w:sz w:val="30"/>
        </w:rPr>
      </w:pPr>
    </w:p>
    <w:p>
      <w:pPr>
        <w:pStyle w:val="BodyText"/>
        <w:spacing w:before="10"/>
        <w:rPr>
          <w:sz w:val="24"/>
        </w:rPr>
      </w:pPr>
    </w:p>
    <w:p>
      <w:pPr>
        <w:pStyle w:val="ListParagraph"/>
        <w:numPr>
          <w:ilvl w:val="0"/>
          <w:numId w:val="1"/>
        </w:numPr>
        <w:tabs>
          <w:tab w:pos="843" w:val="left" w:leader="none"/>
        </w:tabs>
        <w:spacing w:line="369" w:lineRule="auto" w:before="0" w:after="0"/>
        <w:ind w:left="852" w:right="575" w:hanging="561"/>
        <w:jc w:val="both"/>
        <w:rPr>
          <w:sz w:val="27"/>
        </w:rPr>
      </w:pPr>
      <w:r>
        <w:rPr>
          <w:sz w:val="27"/>
        </w:rPr>
        <w:t>He stated that before any party can embark on a strike action substantive consideration must be taken into regard in particular </w:t>
      </w:r>
      <w:r>
        <w:rPr>
          <w:b/>
          <w:sz w:val="26"/>
        </w:rPr>
        <w:t>Section 86(8) </w:t>
      </w:r>
      <w:r>
        <w:rPr>
          <w:sz w:val="27"/>
        </w:rPr>
        <w:t>which speaks to the Notice before a strike action. It was his argument  that  the notice that is given in terms of this section is not a</w:t>
      </w:r>
      <w:r>
        <w:rPr>
          <w:spacing w:val="2"/>
          <w:sz w:val="27"/>
        </w:rPr>
        <w:t> </w:t>
      </w:r>
      <w:r>
        <w:rPr>
          <w:sz w:val="27"/>
        </w:rPr>
        <w:t>mere notice, however</w:t>
      </w:r>
    </w:p>
    <w:p>
      <w:pPr>
        <w:spacing w:after="0" w:line="369" w:lineRule="auto"/>
        <w:jc w:val="both"/>
        <w:rPr>
          <w:sz w:val="27"/>
        </w:rPr>
        <w:sectPr>
          <w:pgSz w:w="11910" w:h="16850"/>
          <w:pgMar w:header="751" w:footer="1729" w:top="1460" w:bottom="2000" w:left="1520" w:right="460"/>
        </w:sectPr>
      </w:pPr>
    </w:p>
    <w:p>
      <w:pPr>
        <w:pStyle w:val="BodyText"/>
        <w:spacing w:line="369" w:lineRule="auto" w:before="180"/>
        <w:ind w:left="815" w:right="605" w:hanging="4"/>
        <w:jc w:val="both"/>
      </w:pPr>
      <w:r>
        <w:rPr/>
        <w:pict>
          <v:line style="position:absolute;mso-position-horizontal-relative:page;mso-position-vertical-relative:page;z-index:1192" from="593.269287pt,500.173836pt" to="593.269287pt,429.85379pt" stroked="true" strokeweight=".360869pt" strokecolor="#000000">
            <v:stroke dashstyle="solid"/>
            <w10:wrap type="none"/>
          </v:line>
        </w:pict>
      </w:r>
      <w:r>
        <w:rPr>
          <w:w w:val="105"/>
        </w:rPr>
        <w:t>such</w:t>
      </w:r>
      <w:r>
        <w:rPr>
          <w:spacing w:val="-3"/>
          <w:w w:val="105"/>
        </w:rPr>
        <w:t> </w:t>
      </w:r>
      <w:r>
        <w:rPr>
          <w:w w:val="105"/>
        </w:rPr>
        <w:t>notice</w:t>
      </w:r>
      <w:r>
        <w:rPr>
          <w:spacing w:val="0"/>
          <w:w w:val="105"/>
        </w:rPr>
        <w:t> </w:t>
      </w:r>
      <w:r>
        <w:rPr>
          <w:w w:val="105"/>
        </w:rPr>
        <w:t>must</w:t>
      </w:r>
      <w:r>
        <w:rPr>
          <w:spacing w:val="0"/>
          <w:w w:val="105"/>
        </w:rPr>
        <w:t> </w:t>
      </w:r>
      <w:r>
        <w:rPr>
          <w:w w:val="105"/>
        </w:rPr>
        <w:t>provide</w:t>
      </w:r>
      <w:r>
        <w:rPr>
          <w:spacing w:val="-5"/>
          <w:w w:val="105"/>
        </w:rPr>
        <w:t> </w:t>
      </w:r>
      <w:r>
        <w:rPr>
          <w:w w:val="105"/>
        </w:rPr>
        <w:t>the</w:t>
      </w:r>
      <w:r>
        <w:rPr>
          <w:spacing w:val="-4"/>
          <w:w w:val="105"/>
        </w:rPr>
        <w:t> </w:t>
      </w:r>
      <w:r>
        <w:rPr>
          <w:w w:val="105"/>
        </w:rPr>
        <w:t>issues</w:t>
      </w:r>
      <w:r>
        <w:rPr>
          <w:spacing w:val="-6"/>
          <w:w w:val="105"/>
        </w:rPr>
        <w:t> </w:t>
      </w:r>
      <w:r>
        <w:rPr>
          <w:w w:val="105"/>
        </w:rPr>
        <w:t>that</w:t>
      </w:r>
      <w:r>
        <w:rPr>
          <w:spacing w:val="-3"/>
          <w:w w:val="105"/>
        </w:rPr>
        <w:t> </w:t>
      </w:r>
      <w:r>
        <w:rPr>
          <w:w w:val="105"/>
        </w:rPr>
        <w:t>are</w:t>
      </w:r>
      <w:r>
        <w:rPr>
          <w:spacing w:val="-12"/>
          <w:w w:val="105"/>
        </w:rPr>
        <w:t> </w:t>
      </w:r>
      <w:r>
        <w:rPr>
          <w:w w:val="105"/>
        </w:rPr>
        <w:t>the</w:t>
      </w:r>
      <w:r>
        <w:rPr>
          <w:spacing w:val="-15"/>
          <w:w w:val="105"/>
        </w:rPr>
        <w:t> </w:t>
      </w:r>
      <w:r>
        <w:rPr>
          <w:w w:val="105"/>
        </w:rPr>
        <w:t>subject</w:t>
      </w:r>
      <w:r>
        <w:rPr>
          <w:spacing w:val="2"/>
          <w:w w:val="105"/>
        </w:rPr>
        <w:t> </w:t>
      </w:r>
      <w:r>
        <w:rPr>
          <w:w w:val="105"/>
        </w:rPr>
        <w:t>of</w:t>
      </w:r>
      <w:r>
        <w:rPr>
          <w:spacing w:val="-7"/>
          <w:w w:val="105"/>
        </w:rPr>
        <w:t> </w:t>
      </w:r>
      <w:r>
        <w:rPr>
          <w:w w:val="105"/>
        </w:rPr>
        <w:t>the</w:t>
      </w:r>
      <w:r>
        <w:rPr>
          <w:spacing w:val="-9"/>
          <w:w w:val="105"/>
        </w:rPr>
        <w:t> </w:t>
      </w:r>
      <w:r>
        <w:rPr>
          <w:w w:val="105"/>
        </w:rPr>
        <w:t>strike and</w:t>
      </w:r>
      <w:r>
        <w:rPr>
          <w:spacing w:val="-11"/>
          <w:w w:val="105"/>
        </w:rPr>
        <w:t> </w:t>
      </w:r>
      <w:r>
        <w:rPr>
          <w:w w:val="105"/>
        </w:rPr>
        <w:t>the timelines in which the action is to commence. I must at this juncture state that, the Respondent's attorney Mr. Hlophe assisted the Court that in the amendments of the </w:t>
      </w:r>
      <w:r>
        <w:rPr>
          <w:b/>
          <w:w w:val="105"/>
        </w:rPr>
        <w:t>Industrial Relations Act, 2010, section 86(7) </w:t>
      </w:r>
      <w:r>
        <w:rPr>
          <w:w w:val="105"/>
        </w:rPr>
        <w:t>was renumbered and it is now </w:t>
      </w:r>
      <w:r>
        <w:rPr>
          <w:b/>
          <w:w w:val="105"/>
        </w:rPr>
        <w:t>Section 86(8) </w:t>
      </w:r>
      <w:r>
        <w:rPr>
          <w:w w:val="105"/>
        </w:rPr>
        <w:t>therefore </w:t>
      </w:r>
      <w:r>
        <w:rPr>
          <w:b/>
          <w:w w:val="105"/>
        </w:rPr>
        <w:t>Section86 </w:t>
      </w:r>
      <w:r>
        <w:rPr>
          <w:w w:val="105"/>
        </w:rPr>
        <w:t>(7) now</w:t>
      </w:r>
      <w:r>
        <w:rPr>
          <w:spacing w:val="-15"/>
          <w:w w:val="105"/>
        </w:rPr>
        <w:t> </w:t>
      </w:r>
      <w:r>
        <w:rPr>
          <w:w w:val="105"/>
        </w:rPr>
        <w:t>reads</w:t>
      </w:r>
    </w:p>
    <w:p>
      <w:pPr>
        <w:pStyle w:val="Heading2"/>
        <w:spacing w:line="307" w:lineRule="exact"/>
        <w:ind w:left="741"/>
      </w:pPr>
      <w:r>
        <w:rPr>
          <w:b w:val="0"/>
        </w:rPr>
        <w:t>.</w:t>
      </w:r>
      <w:r>
        <w:rPr/>
        <w:t>Section 86(8),</w:t>
      </w:r>
    </w:p>
    <w:p>
      <w:pPr>
        <w:pStyle w:val="BodyText"/>
        <w:rPr>
          <w:b/>
          <w:sz w:val="30"/>
        </w:rPr>
      </w:pPr>
    </w:p>
    <w:p>
      <w:pPr>
        <w:pStyle w:val="BodyText"/>
        <w:spacing w:before="8"/>
        <w:rPr>
          <w:b/>
          <w:sz w:val="42"/>
        </w:rPr>
      </w:pPr>
    </w:p>
    <w:p>
      <w:pPr>
        <w:pStyle w:val="ListParagraph"/>
        <w:numPr>
          <w:ilvl w:val="0"/>
          <w:numId w:val="1"/>
        </w:numPr>
        <w:tabs>
          <w:tab w:pos="906" w:val="left" w:leader="none"/>
        </w:tabs>
        <w:spacing w:line="372" w:lineRule="auto" w:before="1" w:after="0"/>
        <w:ind w:left="813" w:right="597" w:hanging="624"/>
        <w:jc w:val="both"/>
        <w:rPr>
          <w:sz w:val="27"/>
        </w:rPr>
      </w:pPr>
      <w:r>
        <w:rPr>
          <w:sz w:val="27"/>
        </w:rPr>
        <w:t>It was his submission that the Notice in terms of </w:t>
      </w:r>
      <w:r>
        <w:rPr>
          <w:b/>
          <w:sz w:val="27"/>
        </w:rPr>
        <w:t>Section 86(8) </w:t>
      </w:r>
      <w:r>
        <w:rPr>
          <w:sz w:val="27"/>
        </w:rPr>
        <w:t>allows the employer to put into place safety measures  during  the period  of the strike. He further stated that on close inspection of the section it goes beyond the mere reading of the Act. Mr. Magagula then referred the Court to</w:t>
      </w:r>
      <w:r>
        <w:rPr>
          <w:spacing w:val="-46"/>
          <w:sz w:val="27"/>
        </w:rPr>
        <w:t> </w:t>
      </w:r>
      <w:r>
        <w:rPr>
          <w:sz w:val="27"/>
        </w:rPr>
        <w:t>paragraph</w:t>
      </w:r>
    </w:p>
    <w:p>
      <w:pPr>
        <w:spacing w:line="369" w:lineRule="auto" w:before="8"/>
        <w:ind w:left="816" w:right="585" w:firstLine="5"/>
        <w:jc w:val="both"/>
        <w:rPr>
          <w:b/>
          <w:sz w:val="27"/>
        </w:rPr>
      </w:pPr>
      <w:r>
        <w:rPr>
          <w:sz w:val="27"/>
        </w:rPr>
        <w:t>6.2 and 6.4 of the Applicants heads of argument, where  he  had  cited  the case of  </w:t>
      </w:r>
      <w:r>
        <w:rPr>
          <w:b/>
          <w:sz w:val="27"/>
        </w:rPr>
        <w:t>CERAMIC  INDUSTRIES  PTY  LTD T/A SANITARY  WARE V NATIONAL CONSTRUCTION BUILDING AND ALLIED WORl(ERS UNION (1997) 18 ILJ 671 (LAC), </w:t>
      </w:r>
      <w:r>
        <w:rPr>
          <w:sz w:val="27"/>
        </w:rPr>
        <w:t>where the Court delt with </w:t>
      </w:r>
      <w:r>
        <w:rPr>
          <w:b/>
          <w:sz w:val="27"/>
        </w:rPr>
        <w:t>Section 64(1) (b) of the South African Labour Relations Act </w:t>
      </w:r>
      <w:r>
        <w:rPr>
          <w:sz w:val="27"/>
        </w:rPr>
        <w:t>which is equivalent to </w:t>
      </w:r>
      <w:r>
        <w:rPr>
          <w:b/>
          <w:sz w:val="27"/>
        </w:rPr>
        <w:t>Section 86(8) of the Industrial Relations Act 2000 (as amended).</w:t>
      </w:r>
    </w:p>
    <w:p>
      <w:pPr>
        <w:pStyle w:val="BodyText"/>
        <w:rPr>
          <w:b/>
          <w:sz w:val="30"/>
        </w:rPr>
      </w:pPr>
    </w:p>
    <w:p>
      <w:pPr>
        <w:pStyle w:val="BodyText"/>
        <w:rPr>
          <w:b/>
        </w:rPr>
      </w:pPr>
    </w:p>
    <w:p>
      <w:pPr>
        <w:pStyle w:val="ListParagraph"/>
        <w:numPr>
          <w:ilvl w:val="0"/>
          <w:numId w:val="1"/>
        </w:numPr>
        <w:tabs>
          <w:tab w:pos="923" w:val="left" w:leader="none"/>
        </w:tabs>
        <w:spacing w:line="372" w:lineRule="auto" w:before="0" w:after="0"/>
        <w:ind w:left="919" w:right="583" w:hanging="715"/>
        <w:jc w:val="both"/>
        <w:rPr>
          <w:sz w:val="27"/>
        </w:rPr>
      </w:pPr>
      <w:r>
        <w:rPr>
          <w:w w:val="105"/>
          <w:sz w:val="27"/>
        </w:rPr>
        <w:t>He further cited the case of </w:t>
      </w:r>
      <w:r>
        <w:rPr>
          <w:b/>
          <w:w w:val="105"/>
          <w:sz w:val="27"/>
        </w:rPr>
        <w:t>UBOMBO SUGAR LIMITED V SWAZILAND AGRICULTURAL PLANTATION UNION INDUSTRIAL COURT NO. 245/2021, </w:t>
      </w:r>
      <w:r>
        <w:rPr>
          <w:w w:val="105"/>
          <w:sz w:val="27"/>
        </w:rPr>
        <w:t>m paragraph 10.2 of the judgment the learned Judge Thwala</w:t>
      </w:r>
      <w:r>
        <w:rPr>
          <w:spacing w:val="5"/>
          <w:w w:val="105"/>
          <w:sz w:val="27"/>
        </w:rPr>
        <w:t> </w:t>
      </w:r>
      <w:r>
        <w:rPr>
          <w:w w:val="105"/>
          <w:sz w:val="27"/>
        </w:rPr>
        <w:t>stated:</w:t>
      </w:r>
    </w:p>
    <w:p>
      <w:pPr>
        <w:spacing w:after="0" w:line="372" w:lineRule="auto"/>
        <w:jc w:val="both"/>
        <w:rPr>
          <w:sz w:val="27"/>
        </w:rPr>
        <w:sectPr>
          <w:pgSz w:w="11910" w:h="16850"/>
          <w:pgMar w:header="751" w:footer="1729" w:top="1460" w:bottom="1920" w:left="1520" w:right="460"/>
        </w:sectPr>
      </w:pPr>
    </w:p>
    <w:p>
      <w:pPr>
        <w:spacing w:line="374" w:lineRule="auto" w:before="130"/>
        <w:ind w:left="731" w:right="671" w:hanging="198"/>
        <w:jc w:val="both"/>
        <w:rPr>
          <w:i/>
          <w:sz w:val="27"/>
        </w:rPr>
      </w:pPr>
      <w:r>
        <w:rPr/>
        <w:pict>
          <v:line style="position:absolute;mso-position-horizontal-relative:page;mso-position-vertical-relative:page;z-index:1216" from="592.186646pt,443.557195pt" to="592.186646pt,379.367615pt" stroked="true" strokeweight=".360869pt" strokecolor="#000000">
            <v:stroke dashstyle="solid"/>
            <w10:wrap type="none"/>
          </v:line>
        </w:pict>
      </w:r>
      <w:r>
        <w:rPr>
          <w:i/>
          <w:sz w:val="27"/>
        </w:rPr>
        <w:t>"The view taken by this court  is actually  the opposite,  viz; that the notice  </w:t>
      </w:r>
      <w:r>
        <w:rPr>
          <w:i/>
          <w:sz w:val="27"/>
        </w:rPr>
        <w:t>given must not only be in writing but that it must proceed  to  state  the specific date and time for the commencement of the strike, which must be at least 48hrs from the strike commencement. Indeed, this is in accord with the laws of metaphysics which the Legislature expressly adopted in respect of Section 86(7) of the Industrial Relations</w:t>
      </w:r>
      <w:r>
        <w:rPr>
          <w:i/>
          <w:spacing w:val="58"/>
          <w:sz w:val="27"/>
        </w:rPr>
        <w:t> </w:t>
      </w:r>
      <w:r>
        <w:rPr>
          <w:i/>
          <w:sz w:val="27"/>
        </w:rPr>
        <w:t>Act."</w:t>
      </w:r>
    </w:p>
    <w:p>
      <w:pPr>
        <w:pStyle w:val="BodyText"/>
        <w:rPr>
          <w:i/>
          <w:sz w:val="30"/>
        </w:rPr>
      </w:pPr>
    </w:p>
    <w:p>
      <w:pPr>
        <w:pStyle w:val="BodyText"/>
        <w:spacing w:before="10"/>
        <w:rPr>
          <w:i/>
          <w:sz w:val="25"/>
        </w:rPr>
      </w:pPr>
    </w:p>
    <w:p>
      <w:pPr>
        <w:pStyle w:val="ListParagraph"/>
        <w:numPr>
          <w:ilvl w:val="0"/>
          <w:numId w:val="1"/>
        </w:numPr>
        <w:tabs>
          <w:tab w:pos="737" w:val="left" w:leader="none"/>
        </w:tabs>
        <w:spacing w:line="374" w:lineRule="auto" w:before="0" w:after="0"/>
        <w:ind w:left="756" w:right="638" w:hanging="631"/>
        <w:jc w:val="both"/>
        <w:rPr>
          <w:b/>
          <w:sz w:val="27"/>
        </w:rPr>
      </w:pPr>
      <w:r>
        <w:rPr>
          <w:rFonts w:ascii="Arial"/>
          <w:w w:val="105"/>
          <w:sz w:val="26"/>
        </w:rPr>
        <w:t>It </w:t>
      </w:r>
      <w:r>
        <w:rPr>
          <w:w w:val="105"/>
          <w:sz w:val="27"/>
        </w:rPr>
        <w:t>was the Applicants further argument that the Notice given to it by the Respondent on the 3</w:t>
      </w:r>
      <w:r>
        <w:rPr>
          <w:rFonts w:ascii="Arial"/>
          <w:w w:val="105"/>
          <w:position w:val="9"/>
          <w:sz w:val="17"/>
        </w:rPr>
        <w:t>rd </w:t>
      </w:r>
      <w:r>
        <w:rPr>
          <w:w w:val="105"/>
          <w:sz w:val="27"/>
        </w:rPr>
        <w:t>November, 2021, did not give the Applicant the required forty-eight-hour notice, and as a consequence of this the intended strike</w:t>
      </w:r>
      <w:r>
        <w:rPr>
          <w:spacing w:val="-10"/>
          <w:w w:val="105"/>
          <w:sz w:val="27"/>
        </w:rPr>
        <w:t> </w:t>
      </w:r>
      <w:r>
        <w:rPr>
          <w:w w:val="105"/>
          <w:sz w:val="27"/>
        </w:rPr>
        <w:t>action</w:t>
      </w:r>
      <w:r>
        <w:rPr>
          <w:spacing w:val="-5"/>
          <w:w w:val="105"/>
          <w:sz w:val="27"/>
        </w:rPr>
        <w:t> </w:t>
      </w:r>
      <w:r>
        <w:rPr>
          <w:w w:val="105"/>
          <w:sz w:val="27"/>
        </w:rPr>
        <w:t>is</w:t>
      </w:r>
      <w:r>
        <w:rPr>
          <w:spacing w:val="-17"/>
          <w:w w:val="105"/>
          <w:sz w:val="27"/>
        </w:rPr>
        <w:t> </w:t>
      </w:r>
      <w:r>
        <w:rPr>
          <w:w w:val="105"/>
          <w:sz w:val="27"/>
        </w:rPr>
        <w:t>therefore</w:t>
      </w:r>
      <w:r>
        <w:rPr>
          <w:spacing w:val="-8"/>
          <w:w w:val="105"/>
          <w:sz w:val="27"/>
        </w:rPr>
        <w:t> </w:t>
      </w:r>
      <w:r>
        <w:rPr>
          <w:w w:val="105"/>
          <w:sz w:val="27"/>
        </w:rPr>
        <w:t>rendered</w:t>
      </w:r>
      <w:r>
        <w:rPr>
          <w:spacing w:val="-1"/>
          <w:w w:val="105"/>
          <w:sz w:val="27"/>
        </w:rPr>
        <w:t> </w:t>
      </w:r>
      <w:r>
        <w:rPr>
          <w:w w:val="105"/>
          <w:sz w:val="27"/>
        </w:rPr>
        <w:t>unlawful.</w:t>
      </w:r>
      <w:r>
        <w:rPr>
          <w:spacing w:val="-22"/>
          <w:w w:val="105"/>
          <w:sz w:val="27"/>
        </w:rPr>
        <w:t> </w:t>
      </w:r>
      <w:r>
        <w:rPr>
          <w:rFonts w:ascii="Arial"/>
          <w:w w:val="105"/>
          <w:sz w:val="26"/>
        </w:rPr>
        <w:t>It</w:t>
      </w:r>
      <w:r>
        <w:rPr>
          <w:rFonts w:ascii="Arial"/>
          <w:spacing w:val="15"/>
          <w:w w:val="105"/>
          <w:sz w:val="26"/>
        </w:rPr>
        <w:t> </w:t>
      </w:r>
      <w:r>
        <w:rPr>
          <w:w w:val="105"/>
          <w:sz w:val="27"/>
        </w:rPr>
        <w:t>was</w:t>
      </w:r>
      <w:r>
        <w:rPr>
          <w:spacing w:val="-9"/>
          <w:w w:val="105"/>
          <w:sz w:val="27"/>
        </w:rPr>
        <w:t> </w:t>
      </w:r>
      <w:r>
        <w:rPr>
          <w:w w:val="105"/>
          <w:sz w:val="27"/>
        </w:rPr>
        <w:t>the</w:t>
      </w:r>
      <w:r>
        <w:rPr>
          <w:spacing w:val="-17"/>
          <w:w w:val="105"/>
          <w:sz w:val="27"/>
        </w:rPr>
        <w:t> </w:t>
      </w:r>
      <w:r>
        <w:rPr>
          <w:w w:val="105"/>
          <w:sz w:val="27"/>
        </w:rPr>
        <w:t>Applicants averment that the case of Ubombo Sugar was similar to the case before Court, as the judgment deals with the core issue before the Court which is the notice to strike in terms of </w:t>
      </w:r>
      <w:r>
        <w:rPr>
          <w:b/>
          <w:w w:val="105"/>
          <w:sz w:val="27"/>
        </w:rPr>
        <w:t>Section 86(8) of the</w:t>
      </w:r>
      <w:r>
        <w:rPr>
          <w:b/>
          <w:spacing w:val="2"/>
          <w:w w:val="105"/>
          <w:sz w:val="27"/>
        </w:rPr>
        <w:t> </w:t>
      </w:r>
      <w:r>
        <w:rPr>
          <w:b/>
          <w:w w:val="105"/>
          <w:sz w:val="27"/>
        </w:rPr>
        <w:t>Act.</w:t>
      </w:r>
    </w:p>
    <w:p>
      <w:pPr>
        <w:pStyle w:val="BodyText"/>
        <w:rPr>
          <w:b/>
          <w:sz w:val="30"/>
        </w:rPr>
      </w:pPr>
    </w:p>
    <w:p>
      <w:pPr>
        <w:pStyle w:val="BodyText"/>
        <w:spacing w:before="10"/>
        <w:rPr>
          <w:b/>
          <w:sz w:val="23"/>
        </w:rPr>
      </w:pPr>
    </w:p>
    <w:p>
      <w:pPr>
        <w:pStyle w:val="ListParagraph"/>
        <w:numPr>
          <w:ilvl w:val="0"/>
          <w:numId w:val="1"/>
        </w:numPr>
        <w:tabs>
          <w:tab w:pos="775" w:val="left" w:leader="none"/>
        </w:tabs>
        <w:spacing w:line="379" w:lineRule="auto" w:before="0" w:after="0"/>
        <w:ind w:left="790" w:right="617" w:hanging="629"/>
        <w:jc w:val="both"/>
        <w:rPr>
          <w:sz w:val="27"/>
        </w:rPr>
      </w:pPr>
      <w:r>
        <w:rPr>
          <w:sz w:val="27"/>
        </w:rPr>
        <w:t>The Respondent in response to the pt point argued by the  Applicant submitted, that the basis of Applicants argument  was premised  on the  case of </w:t>
      </w:r>
      <w:r>
        <w:rPr>
          <w:b/>
          <w:sz w:val="27"/>
        </w:rPr>
        <w:t>Ubombo Sugar v Swaziland Agricultural Plantation Union, </w:t>
      </w:r>
      <w:r>
        <w:rPr>
          <w:sz w:val="27"/>
        </w:rPr>
        <w:t>which he argued was premised on </w:t>
      </w:r>
      <w:r>
        <w:rPr>
          <w:b/>
          <w:sz w:val="27"/>
        </w:rPr>
        <w:t>Section 64(1) (b) </w:t>
      </w:r>
      <w:r>
        <w:rPr>
          <w:sz w:val="27"/>
        </w:rPr>
        <w:t>of the </w:t>
      </w:r>
      <w:r>
        <w:rPr>
          <w:b/>
          <w:sz w:val="27"/>
        </w:rPr>
        <w:t>South  African  Labour Act, </w:t>
      </w:r>
      <w:r>
        <w:rPr>
          <w:sz w:val="27"/>
        </w:rPr>
        <w:t>which</w:t>
      </w:r>
      <w:r>
        <w:rPr>
          <w:spacing w:val="22"/>
          <w:sz w:val="27"/>
        </w:rPr>
        <w:t> </w:t>
      </w:r>
      <w:r>
        <w:rPr>
          <w:sz w:val="27"/>
        </w:rPr>
        <w:t>reads;</w:t>
      </w:r>
    </w:p>
    <w:p>
      <w:pPr>
        <w:spacing w:line="274" w:lineRule="exact" w:before="0"/>
        <w:ind w:left="750" w:right="0" w:firstLine="0"/>
        <w:jc w:val="left"/>
        <w:rPr>
          <w:i/>
          <w:sz w:val="27"/>
        </w:rPr>
      </w:pPr>
      <w:r>
        <w:rPr>
          <w:i/>
          <w:w w:val="105"/>
          <w:sz w:val="27"/>
        </w:rPr>
        <w:t>"Every employee has the right to strike and every employer has recourse to</w:t>
      </w:r>
    </w:p>
    <w:p>
      <w:pPr>
        <w:spacing w:before="202"/>
        <w:ind w:left="807" w:right="0" w:firstLine="0"/>
        <w:jc w:val="left"/>
        <w:rPr>
          <w:i/>
          <w:sz w:val="27"/>
        </w:rPr>
      </w:pPr>
      <w:r>
        <w:rPr>
          <w:i/>
          <w:w w:val="105"/>
          <w:sz w:val="27"/>
        </w:rPr>
        <w:t>lock out ...</w:t>
      </w:r>
    </w:p>
    <w:p>
      <w:pPr>
        <w:spacing w:line="379" w:lineRule="auto" w:before="136"/>
        <w:ind w:left="818" w:right="608" w:hanging="4"/>
        <w:jc w:val="both"/>
        <w:rPr>
          <w:sz w:val="27"/>
        </w:rPr>
      </w:pPr>
      <w:r>
        <w:rPr>
          <w:i/>
          <w:w w:val="105"/>
          <w:sz w:val="27"/>
        </w:rPr>
        <w:t>b) In the case of a proposed strike, at least 48hrs notice of the </w:t>
      </w:r>
      <w:r>
        <w:rPr>
          <w:i/>
          <w:w w:val="105"/>
          <w:sz w:val="27"/>
        </w:rPr>
        <w:t>commencement of the strike, in writing, has been given to the employer, unless ... </w:t>
      </w:r>
      <w:r>
        <w:rPr>
          <w:w w:val="105"/>
          <w:position w:val="2"/>
          <w:sz w:val="27"/>
        </w:rPr>
        <w:t>"</w:t>
      </w:r>
    </w:p>
    <w:p>
      <w:pPr>
        <w:spacing w:after="0" w:line="379" w:lineRule="auto"/>
        <w:jc w:val="both"/>
        <w:rPr>
          <w:sz w:val="27"/>
        </w:rPr>
        <w:sectPr>
          <w:pgSz w:w="11910" w:h="16850"/>
          <w:pgMar w:header="751" w:footer="1729" w:top="1460" w:bottom="2000" w:left="1520" w:right="460"/>
        </w:sectPr>
      </w:pPr>
    </w:p>
    <w:p>
      <w:pPr>
        <w:pStyle w:val="ListParagraph"/>
        <w:numPr>
          <w:ilvl w:val="0"/>
          <w:numId w:val="1"/>
        </w:numPr>
        <w:tabs>
          <w:tab w:pos="832" w:val="left" w:leader="none"/>
        </w:tabs>
        <w:spacing w:line="240" w:lineRule="auto" w:before="166" w:after="0"/>
        <w:ind w:left="831" w:right="0" w:hanging="649"/>
        <w:jc w:val="left"/>
        <w:rPr>
          <w:b/>
          <w:sz w:val="27"/>
        </w:rPr>
      </w:pPr>
      <w:r>
        <w:rPr/>
        <w:pict>
          <v:line style="position:absolute;mso-position-horizontal-relative:page;mso-position-vertical-relative:page;z-index:1240" from="592.186646pt,425.5264pt" to="592.186646pt,359.173126pt" stroked="true" strokeweight=".360869pt" strokecolor="#000000">
            <v:stroke dashstyle="solid"/>
            <w10:wrap type="none"/>
          </v:line>
        </w:pict>
      </w:r>
      <w:r>
        <w:rPr>
          <w:sz w:val="27"/>
        </w:rPr>
        <w:t>The Respondent then cited </w:t>
      </w:r>
      <w:r>
        <w:rPr>
          <w:b/>
          <w:sz w:val="27"/>
        </w:rPr>
        <w:t>Section 86(8) of the Industrial Relations</w:t>
      </w:r>
      <w:r>
        <w:rPr>
          <w:b/>
          <w:spacing w:val="20"/>
          <w:sz w:val="27"/>
        </w:rPr>
        <w:t> </w:t>
      </w:r>
      <w:r>
        <w:rPr>
          <w:b/>
          <w:sz w:val="27"/>
        </w:rPr>
        <w:t>Act</w:t>
      </w:r>
    </w:p>
    <w:p>
      <w:pPr>
        <w:pStyle w:val="BodyText"/>
        <w:spacing w:before="5"/>
        <w:rPr>
          <w:b/>
          <w:sz w:val="29"/>
        </w:rPr>
      </w:pPr>
    </w:p>
    <w:p>
      <w:pPr>
        <w:spacing w:line="376" w:lineRule="auto" w:before="0"/>
        <w:ind w:left="760" w:right="645" w:firstLine="4"/>
        <w:jc w:val="both"/>
        <w:rPr>
          <w:i/>
          <w:sz w:val="27"/>
        </w:rPr>
      </w:pPr>
      <w:r>
        <w:rPr>
          <w:i/>
          <w:sz w:val="27"/>
        </w:rPr>
        <w:t>"For a strike action to be lawful under sub section (b) a new notice shall be </w:t>
      </w:r>
      <w:r>
        <w:rPr>
          <w:i/>
          <w:sz w:val="27"/>
        </w:rPr>
        <w:t>given by the party intending to engage  on a  strike action to the other  party or parties to the dispute and to the office  of the  Commissioner  of Labour  and Commission at least forty-eight (48) hours before  commencement  of such</w:t>
      </w:r>
      <w:r>
        <w:rPr>
          <w:i/>
          <w:spacing w:val="-2"/>
          <w:sz w:val="27"/>
        </w:rPr>
        <w:t> </w:t>
      </w:r>
      <w:r>
        <w:rPr>
          <w:i/>
          <w:sz w:val="27"/>
        </w:rPr>
        <w:t>action"</w:t>
      </w:r>
    </w:p>
    <w:p>
      <w:pPr>
        <w:pStyle w:val="BodyText"/>
        <w:rPr>
          <w:i/>
          <w:sz w:val="30"/>
        </w:rPr>
      </w:pPr>
    </w:p>
    <w:p>
      <w:pPr>
        <w:pStyle w:val="BodyText"/>
        <w:rPr>
          <w:i/>
          <w:sz w:val="24"/>
        </w:rPr>
      </w:pPr>
    </w:p>
    <w:p>
      <w:pPr>
        <w:pStyle w:val="ListParagraph"/>
        <w:numPr>
          <w:ilvl w:val="0"/>
          <w:numId w:val="1"/>
        </w:numPr>
        <w:tabs>
          <w:tab w:pos="872" w:val="left" w:leader="none"/>
        </w:tabs>
        <w:spacing w:line="374" w:lineRule="auto" w:before="0" w:after="0"/>
        <w:ind w:left="787" w:right="585" w:hanging="634"/>
        <w:jc w:val="both"/>
        <w:rPr>
          <w:sz w:val="27"/>
        </w:rPr>
      </w:pPr>
      <w:r>
        <w:rPr>
          <w:w w:val="105"/>
          <w:sz w:val="27"/>
        </w:rPr>
        <w:t>Respondent argued that even though there are similarities to </w:t>
      </w:r>
      <w:r>
        <w:rPr>
          <w:b/>
          <w:w w:val="105"/>
          <w:sz w:val="27"/>
        </w:rPr>
        <w:t>section 86(8) </w:t>
      </w:r>
      <w:r>
        <w:rPr>
          <w:w w:val="105"/>
          <w:sz w:val="27"/>
        </w:rPr>
        <w:t>of the </w:t>
      </w:r>
      <w:r>
        <w:rPr>
          <w:b/>
          <w:w w:val="105"/>
          <w:sz w:val="27"/>
        </w:rPr>
        <w:t>Industrial Relations Act and Section 64(1)(b) of the South African Labour Act </w:t>
      </w:r>
      <w:r>
        <w:rPr>
          <w:w w:val="105"/>
          <w:sz w:val="27"/>
        </w:rPr>
        <w:t>there is a fundamental difference in the two pieces of legislation when it comes to lawful legal strike actions: Respondent submitted that the purpose of a notice is to warn the employer of an impending</w:t>
      </w:r>
      <w:r>
        <w:rPr>
          <w:spacing w:val="-6"/>
          <w:w w:val="105"/>
          <w:sz w:val="27"/>
        </w:rPr>
        <w:t> </w:t>
      </w:r>
      <w:r>
        <w:rPr>
          <w:w w:val="105"/>
          <w:sz w:val="27"/>
        </w:rPr>
        <w:t>strike,</w:t>
      </w:r>
      <w:r>
        <w:rPr>
          <w:spacing w:val="-10"/>
          <w:w w:val="105"/>
          <w:sz w:val="27"/>
        </w:rPr>
        <w:t> </w:t>
      </w:r>
      <w:r>
        <w:rPr>
          <w:w w:val="105"/>
          <w:sz w:val="27"/>
        </w:rPr>
        <w:t>so</w:t>
      </w:r>
      <w:r>
        <w:rPr>
          <w:spacing w:val="-15"/>
          <w:w w:val="105"/>
          <w:sz w:val="27"/>
        </w:rPr>
        <w:t> </w:t>
      </w:r>
      <w:r>
        <w:rPr>
          <w:w w:val="105"/>
          <w:sz w:val="27"/>
        </w:rPr>
        <w:t>that</w:t>
      </w:r>
      <w:r>
        <w:rPr>
          <w:spacing w:val="-13"/>
          <w:w w:val="105"/>
          <w:sz w:val="27"/>
        </w:rPr>
        <w:t> </w:t>
      </w:r>
      <w:r>
        <w:rPr>
          <w:w w:val="105"/>
          <w:sz w:val="27"/>
        </w:rPr>
        <w:t>the</w:t>
      </w:r>
      <w:r>
        <w:rPr>
          <w:spacing w:val="-11"/>
          <w:w w:val="105"/>
          <w:sz w:val="27"/>
        </w:rPr>
        <w:t> </w:t>
      </w:r>
      <w:r>
        <w:rPr>
          <w:w w:val="105"/>
          <w:sz w:val="27"/>
        </w:rPr>
        <w:t>employer</w:t>
      </w:r>
      <w:r>
        <w:rPr>
          <w:spacing w:val="5"/>
          <w:w w:val="105"/>
          <w:sz w:val="27"/>
        </w:rPr>
        <w:t> </w:t>
      </w:r>
      <w:r>
        <w:rPr>
          <w:w w:val="105"/>
          <w:sz w:val="27"/>
        </w:rPr>
        <w:t>can</w:t>
      </w:r>
      <w:r>
        <w:rPr>
          <w:spacing w:val="-8"/>
          <w:w w:val="105"/>
          <w:sz w:val="27"/>
        </w:rPr>
        <w:t> </w:t>
      </w:r>
      <w:r>
        <w:rPr>
          <w:w w:val="105"/>
          <w:sz w:val="27"/>
        </w:rPr>
        <w:t>prepare</w:t>
      </w:r>
      <w:r>
        <w:rPr>
          <w:spacing w:val="-2"/>
          <w:w w:val="105"/>
          <w:sz w:val="27"/>
        </w:rPr>
        <w:t> </w:t>
      </w:r>
      <w:r>
        <w:rPr>
          <w:w w:val="105"/>
          <w:sz w:val="27"/>
        </w:rPr>
        <w:t>for</w:t>
      </w:r>
      <w:r>
        <w:rPr>
          <w:spacing w:val="-3"/>
          <w:w w:val="105"/>
          <w:sz w:val="27"/>
        </w:rPr>
        <w:t> </w:t>
      </w:r>
      <w:r>
        <w:rPr>
          <w:w w:val="105"/>
          <w:sz w:val="27"/>
        </w:rPr>
        <w:t>a</w:t>
      </w:r>
      <w:r>
        <w:rPr>
          <w:spacing w:val="-18"/>
          <w:w w:val="105"/>
          <w:sz w:val="27"/>
        </w:rPr>
        <w:t> </w:t>
      </w:r>
      <w:r>
        <w:rPr>
          <w:w w:val="105"/>
          <w:sz w:val="27"/>
        </w:rPr>
        <w:t>strike</w:t>
      </w:r>
      <w:r>
        <w:rPr>
          <w:spacing w:val="-8"/>
          <w:w w:val="105"/>
          <w:sz w:val="27"/>
        </w:rPr>
        <w:t> </w:t>
      </w:r>
      <w:r>
        <w:rPr>
          <w:w w:val="105"/>
          <w:sz w:val="27"/>
        </w:rPr>
        <w:t>action</w:t>
      </w:r>
      <w:r>
        <w:rPr>
          <w:spacing w:val="-6"/>
          <w:w w:val="105"/>
          <w:sz w:val="27"/>
        </w:rPr>
        <w:t> </w:t>
      </w:r>
      <w:r>
        <w:rPr>
          <w:w w:val="105"/>
          <w:sz w:val="27"/>
        </w:rPr>
        <w:t>that</w:t>
      </w:r>
      <w:r>
        <w:rPr>
          <w:spacing w:val="2"/>
          <w:w w:val="105"/>
          <w:sz w:val="27"/>
        </w:rPr>
        <w:t> </w:t>
      </w:r>
      <w:r>
        <w:rPr>
          <w:w w:val="105"/>
          <w:sz w:val="27"/>
        </w:rPr>
        <w:t>is intended, or to afford the employer an opportunity to accede to the employees' demands in order to avoid the strike action, it serves as a cooling off</w:t>
      </w:r>
      <w:r>
        <w:rPr>
          <w:spacing w:val="1"/>
          <w:w w:val="105"/>
          <w:sz w:val="27"/>
        </w:rPr>
        <w:t> </w:t>
      </w:r>
      <w:r>
        <w:rPr>
          <w:w w:val="105"/>
          <w:sz w:val="27"/>
        </w:rPr>
        <w:t>period.</w:t>
      </w:r>
    </w:p>
    <w:p>
      <w:pPr>
        <w:pStyle w:val="BodyText"/>
        <w:rPr>
          <w:sz w:val="30"/>
        </w:rPr>
      </w:pPr>
    </w:p>
    <w:p>
      <w:pPr>
        <w:pStyle w:val="ListParagraph"/>
        <w:numPr>
          <w:ilvl w:val="0"/>
          <w:numId w:val="1"/>
        </w:numPr>
        <w:tabs>
          <w:tab w:pos="817" w:val="left" w:leader="none"/>
        </w:tabs>
        <w:spacing w:line="369" w:lineRule="auto" w:before="265" w:after="0"/>
        <w:ind w:left="845" w:right="554" w:hanging="634"/>
        <w:jc w:val="both"/>
        <w:rPr>
          <w:sz w:val="27"/>
        </w:rPr>
      </w:pPr>
      <w:r>
        <w:rPr>
          <w:rFonts w:ascii="Arial"/>
          <w:sz w:val="25"/>
        </w:rPr>
        <w:t>It </w:t>
      </w:r>
      <w:r>
        <w:rPr>
          <w:sz w:val="27"/>
        </w:rPr>
        <w:t>was the Respondents averment that the difference between the two jurisdictions labour laws when it comes to strike  actions,  is  that  there  is only one strike notice that is issued before the commencement of a strike in terms of </w:t>
      </w:r>
      <w:r>
        <w:rPr>
          <w:b/>
          <w:sz w:val="27"/>
        </w:rPr>
        <w:t>section 64 </w:t>
      </w:r>
      <w:r>
        <w:rPr>
          <w:sz w:val="27"/>
        </w:rPr>
        <w:t>of the Act. </w:t>
      </w:r>
      <w:r>
        <w:rPr>
          <w:rFonts w:ascii="Arial"/>
          <w:sz w:val="25"/>
        </w:rPr>
        <w:t>It </w:t>
      </w:r>
      <w:r>
        <w:rPr>
          <w:sz w:val="27"/>
        </w:rPr>
        <w:t>was his submission that as soon as the employer and employee reached a deadlock the employee may immediately issue a strike notice. Whilst the </w:t>
      </w:r>
      <w:r>
        <w:rPr>
          <w:b/>
          <w:sz w:val="27"/>
        </w:rPr>
        <w:t>Industrial Relation Act </w:t>
      </w:r>
      <w:r>
        <w:rPr>
          <w:sz w:val="27"/>
        </w:rPr>
        <w:t>requires that two notices be given before a strike action may commence. It was Mr. Hlophe's argument that, when the parties reached a deadlock, firstly the</w:t>
      </w:r>
      <w:r>
        <w:rPr>
          <w:spacing w:val="45"/>
          <w:sz w:val="27"/>
        </w:rPr>
        <w:t> </w:t>
      </w:r>
      <w:r>
        <w:rPr>
          <w:sz w:val="27"/>
        </w:rPr>
        <w:t>matter must</w:t>
      </w:r>
    </w:p>
    <w:p>
      <w:pPr>
        <w:spacing w:after="0" w:line="369" w:lineRule="auto"/>
        <w:jc w:val="both"/>
        <w:rPr>
          <w:sz w:val="27"/>
        </w:rPr>
        <w:sectPr>
          <w:pgSz w:w="11910" w:h="16850"/>
          <w:pgMar w:header="751" w:footer="1729" w:top="1460" w:bottom="1980" w:left="1520" w:right="460"/>
        </w:sectPr>
      </w:pPr>
    </w:p>
    <w:p>
      <w:pPr>
        <w:pStyle w:val="BodyText"/>
        <w:spacing w:line="374" w:lineRule="auto" w:before="180"/>
        <w:ind w:left="765" w:right="623" w:firstLine="3"/>
        <w:jc w:val="both"/>
      </w:pPr>
      <w:r>
        <w:rPr/>
        <w:pict>
          <v:line style="position:absolute;mso-position-horizontal-relative:page;mso-position-vertical-relative:page;z-index:1264" from="593.269287pt,348.715269pt" to="593.269287pt,295.704773pt" stroked="true" strokeweight=".360869pt" strokecolor="#000000">
            <v:stroke dashstyle="solid"/>
            <w10:wrap type="none"/>
          </v:line>
        </w:pict>
      </w:r>
      <w:r>
        <w:rPr>
          <w:w w:val="105"/>
        </w:rPr>
        <w:t>be taken to </w:t>
      </w:r>
      <w:r>
        <w:rPr>
          <w:b/>
          <w:w w:val="105"/>
        </w:rPr>
        <w:t>CMAC </w:t>
      </w:r>
      <w:r>
        <w:rPr>
          <w:w w:val="105"/>
        </w:rPr>
        <w:t>for conciliation, if conciliation/ negotiations fail a certificate</w:t>
      </w:r>
      <w:r>
        <w:rPr>
          <w:spacing w:val="-7"/>
          <w:w w:val="105"/>
        </w:rPr>
        <w:t> </w:t>
      </w:r>
      <w:r>
        <w:rPr>
          <w:w w:val="105"/>
        </w:rPr>
        <w:t>is</w:t>
      </w:r>
      <w:r>
        <w:rPr>
          <w:spacing w:val="-23"/>
          <w:w w:val="105"/>
        </w:rPr>
        <w:t> </w:t>
      </w:r>
      <w:r>
        <w:rPr>
          <w:w w:val="105"/>
        </w:rPr>
        <w:t>issued.</w:t>
      </w:r>
      <w:r>
        <w:rPr>
          <w:spacing w:val="-18"/>
          <w:w w:val="105"/>
        </w:rPr>
        <w:t> </w:t>
      </w:r>
      <w:r>
        <w:rPr>
          <w:w w:val="105"/>
        </w:rPr>
        <w:t>This</w:t>
      </w:r>
      <w:r>
        <w:rPr>
          <w:spacing w:val="-14"/>
          <w:w w:val="105"/>
        </w:rPr>
        <w:t> </w:t>
      </w:r>
      <w:r>
        <w:rPr>
          <w:w w:val="105"/>
        </w:rPr>
        <w:t>is</w:t>
      </w:r>
      <w:r>
        <w:rPr>
          <w:spacing w:val="-23"/>
          <w:w w:val="105"/>
        </w:rPr>
        <w:t> </w:t>
      </w:r>
      <w:r>
        <w:rPr>
          <w:w w:val="105"/>
        </w:rPr>
        <w:t>then</w:t>
      </w:r>
      <w:r>
        <w:rPr>
          <w:spacing w:val="-6"/>
          <w:w w:val="105"/>
        </w:rPr>
        <w:t> </w:t>
      </w:r>
      <w:r>
        <w:rPr>
          <w:w w:val="105"/>
        </w:rPr>
        <w:t>followed by</w:t>
      </w:r>
      <w:r>
        <w:rPr>
          <w:spacing w:val="-19"/>
          <w:w w:val="105"/>
        </w:rPr>
        <w:t> </w:t>
      </w:r>
      <w:r>
        <w:rPr>
          <w:w w:val="105"/>
        </w:rPr>
        <w:t>the</w:t>
      </w:r>
      <w:r>
        <w:rPr>
          <w:spacing w:val="-14"/>
          <w:w w:val="105"/>
        </w:rPr>
        <w:t> </w:t>
      </w:r>
      <w:r>
        <w:rPr>
          <w:w w:val="105"/>
        </w:rPr>
        <w:t>first</w:t>
      </w:r>
      <w:r>
        <w:rPr>
          <w:spacing w:val="-10"/>
          <w:w w:val="105"/>
        </w:rPr>
        <w:t> </w:t>
      </w:r>
      <w:r>
        <w:rPr>
          <w:w w:val="105"/>
        </w:rPr>
        <w:t>notice</w:t>
      </w:r>
      <w:r>
        <w:rPr>
          <w:spacing w:val="-2"/>
          <w:w w:val="105"/>
        </w:rPr>
        <w:t> </w:t>
      </w:r>
      <w:r>
        <w:rPr>
          <w:w w:val="105"/>
        </w:rPr>
        <w:t>which</w:t>
      </w:r>
      <w:r>
        <w:rPr>
          <w:spacing w:val="-9"/>
          <w:w w:val="105"/>
        </w:rPr>
        <w:t> </w:t>
      </w:r>
      <w:r>
        <w:rPr>
          <w:w w:val="105"/>
        </w:rPr>
        <w:t>is</w:t>
      </w:r>
      <w:r>
        <w:rPr>
          <w:spacing w:val="-20"/>
          <w:w w:val="105"/>
        </w:rPr>
        <w:t> </w:t>
      </w:r>
      <w:r>
        <w:rPr>
          <w:w w:val="105"/>
        </w:rPr>
        <w:t>served on the Labour Commissioner and Commission, and the employer in the present case. The Commission is then required to atTange and supervise a balloting exercise, which if it favors for a strike action, will then be followed by the second notice to strike, which will stipulate that the intended strike action will proceed after the</w:t>
      </w:r>
      <w:r>
        <w:rPr>
          <w:spacing w:val="-52"/>
          <w:w w:val="105"/>
        </w:rPr>
        <w:t> </w:t>
      </w:r>
      <w:r>
        <w:rPr>
          <w:w w:val="105"/>
        </w:rPr>
        <w:t>forty-eight-hour notice.</w:t>
      </w:r>
    </w:p>
    <w:p>
      <w:pPr>
        <w:pStyle w:val="BodyText"/>
        <w:rPr>
          <w:sz w:val="30"/>
        </w:rPr>
      </w:pPr>
    </w:p>
    <w:p>
      <w:pPr>
        <w:pStyle w:val="BodyText"/>
        <w:spacing w:before="2"/>
        <w:rPr>
          <w:sz w:val="25"/>
        </w:rPr>
      </w:pPr>
    </w:p>
    <w:p>
      <w:pPr>
        <w:pStyle w:val="ListParagraph"/>
        <w:numPr>
          <w:ilvl w:val="0"/>
          <w:numId w:val="1"/>
        </w:numPr>
        <w:tabs>
          <w:tab w:pos="860" w:val="left" w:leader="none"/>
        </w:tabs>
        <w:spacing w:line="374" w:lineRule="auto" w:before="0" w:after="0"/>
        <w:ind w:left="815" w:right="509" w:hanging="626"/>
        <w:jc w:val="both"/>
        <w:rPr>
          <w:sz w:val="27"/>
        </w:rPr>
      </w:pPr>
      <w:r>
        <w:rPr>
          <w:rFonts w:ascii="Arial"/>
          <w:sz w:val="26"/>
        </w:rPr>
        <w:t>It </w:t>
      </w:r>
      <w:r>
        <w:rPr>
          <w:sz w:val="27"/>
        </w:rPr>
        <w:t>was his argument that the position as articulated  in the Ubombo  case,  is that the notice should not only be in writing, but  it must  proceed  and  state the specific date and time for the strike action. </w:t>
      </w:r>
      <w:r>
        <w:rPr>
          <w:rFonts w:ascii="Arial"/>
          <w:sz w:val="26"/>
        </w:rPr>
        <w:t>It </w:t>
      </w:r>
      <w:r>
        <w:rPr>
          <w:sz w:val="27"/>
        </w:rPr>
        <w:t>was his averment that this position applies rightfully in the South African jurisdiction  as the only  time the employer becomes aware of the strike action is through the one notice. Thus, the notice should contain the issues in dispute and the time for the commencement of the strike action. Whilst within our  jurisdiction,  Mr. Hlophe argued that the structuring of our laws, afford the employer conciliation, balloting and two strike notices. Therefore,  the  notice  in terms of </w:t>
      </w:r>
      <w:r>
        <w:rPr>
          <w:b/>
          <w:sz w:val="27"/>
        </w:rPr>
        <w:t>section 86(8) </w:t>
      </w:r>
      <w:r>
        <w:rPr>
          <w:sz w:val="27"/>
        </w:rPr>
        <w:t>does not require the specific issues, date and time of the commencement of the strike action. This is because of the structure of our Legislation, which gives the employer  two strike  notices,  upon the issuance of the second-strike notice, the employer is already privy to the issues in dispute. It was his submission that the Court in Ubombo Plantation used the principle as applied in </w:t>
      </w:r>
      <w:r>
        <w:rPr>
          <w:b/>
          <w:sz w:val="27"/>
        </w:rPr>
        <w:t>Ceramic Industries t/a Betta  Sanitary  Ware (Supra), </w:t>
      </w:r>
      <w:r>
        <w:rPr>
          <w:sz w:val="27"/>
        </w:rPr>
        <w:t>which applies in the South African jurisdiction,  but  cannot  be rightly applied in Eswatini as the  structure  of  the  legislation  governing strike actions is not the</w:t>
      </w:r>
      <w:r>
        <w:rPr>
          <w:spacing w:val="11"/>
          <w:sz w:val="27"/>
        </w:rPr>
        <w:t> </w:t>
      </w:r>
      <w:r>
        <w:rPr>
          <w:sz w:val="27"/>
        </w:rPr>
        <w:t>same.</w:t>
      </w:r>
    </w:p>
    <w:p>
      <w:pPr>
        <w:spacing w:after="0" w:line="374" w:lineRule="auto"/>
        <w:jc w:val="both"/>
        <w:rPr>
          <w:sz w:val="27"/>
        </w:rPr>
        <w:sectPr>
          <w:pgSz w:w="11910" w:h="16850"/>
          <w:pgMar w:header="751" w:footer="1729" w:top="1460" w:bottom="1940" w:left="1520" w:right="460"/>
        </w:sectPr>
      </w:pPr>
    </w:p>
    <w:p>
      <w:pPr>
        <w:pStyle w:val="BodyText"/>
        <w:rPr>
          <w:sz w:val="20"/>
        </w:rPr>
      </w:pPr>
    </w:p>
    <w:p>
      <w:pPr>
        <w:pStyle w:val="BodyText"/>
        <w:rPr>
          <w:sz w:val="20"/>
        </w:rPr>
      </w:pPr>
    </w:p>
    <w:p>
      <w:pPr>
        <w:pStyle w:val="BodyText"/>
        <w:rPr>
          <w:sz w:val="20"/>
        </w:rPr>
      </w:pPr>
    </w:p>
    <w:p>
      <w:pPr>
        <w:pStyle w:val="BodyText"/>
        <w:spacing w:before="5"/>
        <w:rPr>
          <w:sz w:val="29"/>
        </w:rPr>
      </w:pPr>
    </w:p>
    <w:p>
      <w:pPr>
        <w:pStyle w:val="ListParagraph"/>
        <w:numPr>
          <w:ilvl w:val="0"/>
          <w:numId w:val="1"/>
        </w:numPr>
        <w:tabs>
          <w:tab w:pos="1060" w:val="left" w:leader="none"/>
        </w:tabs>
        <w:spacing w:line="369" w:lineRule="auto" w:before="90" w:after="0"/>
        <w:ind w:left="1055" w:right="441" w:hanging="714"/>
        <w:jc w:val="both"/>
        <w:rPr>
          <w:sz w:val="27"/>
        </w:rPr>
      </w:pPr>
      <w:r>
        <w:rPr>
          <w:sz w:val="27"/>
        </w:rPr>
        <w:t>Mr. Hlophe proceeded to cite </w:t>
      </w:r>
      <w:r>
        <w:rPr>
          <w:b/>
          <w:sz w:val="26"/>
        </w:rPr>
        <w:t>Section 87(1), </w:t>
      </w:r>
      <w:r>
        <w:rPr>
          <w:sz w:val="27"/>
        </w:rPr>
        <w:t>which section states that a protected strike means a strike that complies with the provisions Act, and </w:t>
      </w:r>
      <w:r>
        <w:rPr>
          <w:b/>
          <w:sz w:val="26"/>
        </w:rPr>
        <w:t>Section 88 </w:t>
      </w:r>
      <w:r>
        <w:rPr>
          <w:sz w:val="27"/>
        </w:rPr>
        <w:t>which gives exclusive jurisdiction to the Comt, in matters involving aggrieved parties relating to strike actions and</w:t>
      </w:r>
      <w:r>
        <w:rPr>
          <w:spacing w:val="-32"/>
          <w:sz w:val="27"/>
        </w:rPr>
        <w:t> </w:t>
      </w:r>
      <w:r>
        <w:rPr>
          <w:sz w:val="27"/>
        </w:rPr>
        <w:t>lockouts.</w:t>
      </w:r>
    </w:p>
    <w:p>
      <w:pPr>
        <w:pStyle w:val="BodyText"/>
        <w:rPr>
          <w:sz w:val="30"/>
        </w:rPr>
      </w:pPr>
    </w:p>
    <w:p>
      <w:pPr>
        <w:pStyle w:val="BodyText"/>
        <w:spacing w:before="10"/>
        <w:rPr>
          <w:sz w:val="26"/>
        </w:rPr>
      </w:pPr>
    </w:p>
    <w:p>
      <w:pPr>
        <w:pStyle w:val="ListParagraph"/>
        <w:numPr>
          <w:ilvl w:val="0"/>
          <w:numId w:val="1"/>
        </w:numPr>
        <w:tabs>
          <w:tab w:pos="964" w:val="left" w:leader="none"/>
        </w:tabs>
        <w:spacing w:line="374" w:lineRule="auto" w:before="1" w:after="0"/>
        <w:ind w:left="965" w:right="436" w:hanging="624"/>
        <w:jc w:val="both"/>
        <w:rPr>
          <w:sz w:val="27"/>
        </w:rPr>
      </w:pPr>
      <w:r>
        <w:rPr>
          <w:w w:val="105"/>
          <w:sz w:val="27"/>
        </w:rPr>
        <w:t>It was his argument that </w:t>
      </w:r>
      <w:r>
        <w:rPr>
          <w:b/>
          <w:w w:val="105"/>
          <w:sz w:val="26"/>
        </w:rPr>
        <w:t>Section 86(8) </w:t>
      </w:r>
      <w:r>
        <w:rPr>
          <w:w w:val="105"/>
          <w:sz w:val="27"/>
        </w:rPr>
        <w:t>does not provide for issues to be detailed and time and date to be stipulated in a strike notice. Therefore, the Respondent has complied with the provisions of </w:t>
      </w:r>
      <w:r>
        <w:rPr>
          <w:b/>
          <w:w w:val="105"/>
          <w:sz w:val="26"/>
        </w:rPr>
        <w:t>Section 86(8) </w:t>
      </w:r>
      <w:r>
        <w:rPr>
          <w:w w:val="105"/>
          <w:sz w:val="27"/>
        </w:rPr>
        <w:t>as it has provided the second notice to the Applicant giving the Applicant 48 hrs. notice of its intended strike action. The strike in itself is lawful in terms of the provision of the </w:t>
      </w:r>
      <w:r>
        <w:rPr>
          <w:b/>
          <w:w w:val="105"/>
          <w:sz w:val="26"/>
        </w:rPr>
        <w:t>Industrial Relations Act. </w:t>
      </w:r>
      <w:r>
        <w:rPr>
          <w:w w:val="105"/>
          <w:sz w:val="27"/>
        </w:rPr>
        <w:t>In closing of this point, the Respondent urged the Court to disregard the case of Ubombo Sugar, and further submitted that it is no1mal and acceptable that a Court co1Tect its own</w:t>
      </w:r>
      <w:r>
        <w:rPr>
          <w:spacing w:val="5"/>
          <w:w w:val="105"/>
          <w:sz w:val="27"/>
        </w:rPr>
        <w:t> </w:t>
      </w:r>
      <w:r>
        <w:rPr>
          <w:w w:val="105"/>
          <w:sz w:val="27"/>
        </w:rPr>
        <w:t>judgment.</w:t>
      </w:r>
    </w:p>
    <w:p>
      <w:pPr>
        <w:pStyle w:val="BodyText"/>
        <w:rPr>
          <w:sz w:val="30"/>
        </w:rPr>
      </w:pPr>
    </w:p>
    <w:p>
      <w:pPr>
        <w:pStyle w:val="ListParagraph"/>
        <w:numPr>
          <w:ilvl w:val="0"/>
          <w:numId w:val="1"/>
        </w:numPr>
        <w:tabs>
          <w:tab w:pos="1071" w:val="left" w:leader="none"/>
          <w:tab w:pos="1072" w:val="left" w:leader="none"/>
        </w:tabs>
        <w:spacing w:line="240" w:lineRule="auto" w:before="263" w:after="0"/>
        <w:ind w:left="1071" w:right="0" w:hanging="716"/>
        <w:jc w:val="left"/>
        <w:rPr>
          <w:sz w:val="27"/>
        </w:rPr>
      </w:pPr>
      <w:r>
        <w:rPr>
          <w:w w:val="105"/>
          <w:sz w:val="27"/>
        </w:rPr>
        <w:t>In terms of the </w:t>
      </w:r>
      <w:r>
        <w:rPr>
          <w:b/>
          <w:w w:val="105"/>
          <w:sz w:val="26"/>
        </w:rPr>
        <w:t>Black's Law Dictionary </w:t>
      </w:r>
      <w:r>
        <w:rPr>
          <w:rFonts w:ascii="Arial"/>
          <w:b/>
          <w:spacing w:val="1"/>
          <w:w w:val="105"/>
          <w:sz w:val="23"/>
        </w:rPr>
        <w:t>8</w:t>
      </w:r>
      <w:r>
        <w:rPr>
          <w:b/>
          <w:spacing w:val="1"/>
          <w:w w:val="105"/>
          <w:position w:val="10"/>
          <w:sz w:val="18"/>
        </w:rPr>
        <w:t>th </w:t>
      </w:r>
      <w:r>
        <w:rPr>
          <w:b/>
          <w:w w:val="105"/>
          <w:sz w:val="26"/>
        </w:rPr>
        <w:t>Ed, </w:t>
      </w:r>
      <w:r>
        <w:rPr>
          <w:w w:val="105"/>
          <w:sz w:val="27"/>
        </w:rPr>
        <w:t>Notice is held to</w:t>
      </w:r>
      <w:r>
        <w:rPr>
          <w:spacing w:val="-8"/>
          <w:w w:val="105"/>
          <w:sz w:val="27"/>
        </w:rPr>
        <w:t> </w:t>
      </w:r>
      <w:r>
        <w:rPr>
          <w:w w:val="105"/>
          <w:sz w:val="27"/>
        </w:rPr>
        <w:t>mean</w:t>
      </w:r>
    </w:p>
    <w:p>
      <w:pPr>
        <w:spacing w:line="384" w:lineRule="auto" w:before="173"/>
        <w:ind w:left="987" w:right="433" w:firstLine="58"/>
        <w:jc w:val="both"/>
        <w:rPr>
          <w:sz w:val="27"/>
        </w:rPr>
      </w:pPr>
      <w:r>
        <w:rPr>
          <w:sz w:val="27"/>
        </w:rPr>
        <w:t>"A </w:t>
      </w:r>
      <w:r>
        <w:rPr>
          <w:i/>
          <w:sz w:val="27"/>
        </w:rPr>
        <w:t>legal notification or warning that is delivered in a written format or </w:t>
      </w:r>
      <w:r>
        <w:rPr>
          <w:i/>
          <w:sz w:val="27"/>
        </w:rPr>
        <w:t>through a formal announcement. </w:t>
      </w:r>
      <w:r>
        <w:rPr>
          <w:sz w:val="27"/>
        </w:rPr>
        <w:t>"</w:t>
      </w:r>
    </w:p>
    <w:p>
      <w:pPr>
        <w:pStyle w:val="BodyText"/>
        <w:rPr>
          <w:sz w:val="30"/>
        </w:rPr>
      </w:pPr>
    </w:p>
    <w:p>
      <w:pPr>
        <w:pStyle w:val="BodyText"/>
        <w:spacing w:before="5"/>
        <w:rPr>
          <w:sz w:val="23"/>
        </w:rPr>
      </w:pPr>
    </w:p>
    <w:p>
      <w:pPr>
        <w:pStyle w:val="BodyText"/>
        <w:spacing w:line="374" w:lineRule="auto"/>
        <w:ind w:left="992" w:right="423" w:hanging="1"/>
        <w:jc w:val="both"/>
        <w:rPr>
          <w:b/>
          <w:sz w:val="26"/>
        </w:rPr>
      </w:pPr>
      <w:r>
        <w:rPr/>
        <w:t>It is common cause between the parties that the strike notice in terms of section 86(8) should be in writing, the issue in dispute is the existence of a legal obligation in terms of </w:t>
      </w:r>
      <w:r>
        <w:rPr>
          <w:b/>
          <w:sz w:val="26"/>
        </w:rPr>
        <w:t>section 86(8) </w:t>
      </w:r>
      <w:r>
        <w:rPr/>
        <w:t>for the notice to mention the date, time of commencement and issues in dispute. Conradie </w:t>
      </w:r>
      <w:r>
        <w:rPr>
          <w:rFonts w:ascii="Arial"/>
          <w:sz w:val="26"/>
        </w:rPr>
        <w:t>J </w:t>
      </w:r>
      <w:r>
        <w:rPr/>
        <w:t>in </w:t>
      </w:r>
      <w:r>
        <w:rPr>
          <w:b/>
          <w:sz w:val="26"/>
        </w:rPr>
        <w:t>METAL ELECTRICAL WORKERS. UNION OF S.A V</w:t>
      </w:r>
      <w:r>
        <w:rPr>
          <w:b/>
          <w:spacing w:val="60"/>
          <w:sz w:val="26"/>
        </w:rPr>
        <w:t> </w:t>
      </w:r>
      <w:r>
        <w:rPr>
          <w:b/>
          <w:sz w:val="26"/>
        </w:rPr>
        <w:t>NATIONAL</w:t>
      </w:r>
    </w:p>
    <w:p>
      <w:pPr>
        <w:spacing w:after="0" w:line="374" w:lineRule="auto"/>
        <w:jc w:val="both"/>
        <w:rPr>
          <w:sz w:val="26"/>
        </w:rPr>
        <w:sectPr>
          <w:headerReference w:type="default" r:id="rId8"/>
          <w:footerReference w:type="default" r:id="rId9"/>
          <w:pgSz w:w="11910" w:h="16850"/>
          <w:pgMar w:header="1143" w:footer="1471" w:top="1460" w:bottom="1660" w:left="1520" w:right="460"/>
          <w:pgNumType w:start="10"/>
        </w:sectPr>
      </w:pPr>
    </w:p>
    <w:p>
      <w:pPr>
        <w:pStyle w:val="BodyText"/>
        <w:spacing w:before="11"/>
        <w:rPr>
          <w:b/>
          <w:sz w:val="10"/>
        </w:rPr>
      </w:pPr>
    </w:p>
    <w:p>
      <w:pPr>
        <w:pStyle w:val="Heading1"/>
        <w:spacing w:line="357" w:lineRule="auto" w:before="88"/>
        <w:ind w:right="426" w:firstLine="8"/>
        <w:rPr>
          <w:i w:val="0"/>
        </w:rPr>
      </w:pPr>
      <w:r>
        <w:rPr>
          <w:b/>
          <w:i w:val="0"/>
          <w:sz w:val="27"/>
        </w:rPr>
        <w:t>PANASONIC CO (1991) 12 ILJ 533 (c) </w:t>
      </w:r>
      <w:r>
        <w:rPr>
          <w:i w:val="0"/>
          <w:sz w:val="27"/>
        </w:rPr>
        <w:t>refers to a strike action  as  </w:t>
      </w:r>
      <w:r>
        <w:rPr>
          <w:i/>
        </w:rPr>
        <w:t>"a </w:t>
      </w:r>
      <w:r>
        <w:rPr/>
        <w:t>power struggle between employee and employer in the workplace as a boxing match. Once parties' resort to industrial action they are given boxing gloves to engage in a boxing match with the aim of inflicting as much pain on the other as possible. The sole aim of this contest is to bring the other party to submission by exerting as much economic power on the other as possible.</w:t>
      </w:r>
      <w:r>
        <w:rPr>
          <w:spacing w:val="-16"/>
        </w:rPr>
        <w:t> </w:t>
      </w:r>
      <w:r>
        <w:rPr>
          <w:i w:val="0"/>
        </w:rPr>
        <w:t>"</w:t>
      </w:r>
    </w:p>
    <w:p>
      <w:pPr>
        <w:pStyle w:val="BodyText"/>
        <w:rPr>
          <w:sz w:val="30"/>
        </w:rPr>
      </w:pPr>
    </w:p>
    <w:p>
      <w:pPr>
        <w:pStyle w:val="BodyText"/>
        <w:spacing w:before="9"/>
        <w:rPr>
          <w:sz w:val="28"/>
        </w:rPr>
      </w:pPr>
    </w:p>
    <w:p>
      <w:pPr>
        <w:pStyle w:val="ListParagraph"/>
        <w:numPr>
          <w:ilvl w:val="0"/>
          <w:numId w:val="1"/>
        </w:numPr>
        <w:tabs>
          <w:tab w:pos="960" w:val="left" w:leader="none"/>
        </w:tabs>
        <w:spacing w:line="374" w:lineRule="auto" w:before="0" w:after="0"/>
        <w:ind w:left="952" w:right="434" w:hanging="625"/>
        <w:jc w:val="both"/>
        <w:rPr>
          <w:sz w:val="27"/>
        </w:rPr>
      </w:pPr>
      <w:r>
        <w:rPr>
          <w:w w:val="105"/>
          <w:sz w:val="27"/>
        </w:rPr>
        <w:t>Conradie J also correctly points out that there are rules to be observed and that the Court, who acts as a referee in labour disputes will as a rule not intervene and will only do so in limited circumstances. The pre-condition for entering the boxing arena is compliance with the procedural requirements</w:t>
      </w:r>
      <w:r>
        <w:rPr>
          <w:spacing w:val="-10"/>
          <w:w w:val="105"/>
          <w:sz w:val="27"/>
        </w:rPr>
        <w:t> </w:t>
      </w:r>
      <w:r>
        <w:rPr>
          <w:w w:val="105"/>
          <w:sz w:val="27"/>
        </w:rPr>
        <w:t>of</w:t>
      </w:r>
      <w:r>
        <w:rPr>
          <w:spacing w:val="-30"/>
          <w:w w:val="105"/>
          <w:sz w:val="27"/>
        </w:rPr>
        <w:t> </w:t>
      </w:r>
      <w:r>
        <w:rPr>
          <w:b/>
          <w:w w:val="105"/>
          <w:sz w:val="27"/>
        </w:rPr>
        <w:t>Section</w:t>
      </w:r>
      <w:r>
        <w:rPr>
          <w:b/>
          <w:spacing w:val="-9"/>
          <w:w w:val="105"/>
          <w:sz w:val="27"/>
        </w:rPr>
        <w:t> </w:t>
      </w:r>
      <w:r>
        <w:rPr>
          <w:b/>
          <w:w w:val="105"/>
          <w:sz w:val="27"/>
        </w:rPr>
        <w:t>64(1)</w:t>
      </w:r>
      <w:r>
        <w:rPr>
          <w:b/>
          <w:spacing w:val="-18"/>
          <w:w w:val="105"/>
          <w:sz w:val="27"/>
        </w:rPr>
        <w:t> </w:t>
      </w:r>
      <w:r>
        <w:rPr>
          <w:b/>
          <w:w w:val="105"/>
          <w:sz w:val="27"/>
        </w:rPr>
        <w:t>of</w:t>
      </w:r>
      <w:r>
        <w:rPr>
          <w:b/>
          <w:spacing w:val="-18"/>
          <w:w w:val="105"/>
          <w:sz w:val="27"/>
        </w:rPr>
        <w:t> </w:t>
      </w:r>
      <w:r>
        <w:rPr>
          <w:b/>
          <w:w w:val="105"/>
          <w:sz w:val="27"/>
        </w:rPr>
        <w:t>the</w:t>
      </w:r>
      <w:r>
        <w:rPr>
          <w:b/>
          <w:spacing w:val="-21"/>
          <w:w w:val="105"/>
          <w:sz w:val="27"/>
        </w:rPr>
        <w:t> </w:t>
      </w:r>
      <w:r>
        <w:rPr>
          <w:b/>
          <w:w w:val="105"/>
          <w:sz w:val="27"/>
        </w:rPr>
        <w:t>South</w:t>
      </w:r>
      <w:r>
        <w:rPr>
          <w:b/>
          <w:spacing w:val="-8"/>
          <w:w w:val="105"/>
          <w:sz w:val="27"/>
        </w:rPr>
        <w:t> </w:t>
      </w:r>
      <w:r>
        <w:rPr>
          <w:b/>
          <w:w w:val="105"/>
          <w:sz w:val="27"/>
        </w:rPr>
        <w:t>African</w:t>
      </w:r>
      <w:r>
        <w:rPr>
          <w:b/>
          <w:spacing w:val="-10"/>
          <w:w w:val="105"/>
          <w:sz w:val="27"/>
        </w:rPr>
        <w:t> </w:t>
      </w:r>
      <w:r>
        <w:rPr>
          <w:b/>
          <w:w w:val="105"/>
          <w:sz w:val="27"/>
        </w:rPr>
        <w:t>Labour</w:t>
      </w:r>
      <w:r>
        <w:rPr>
          <w:b/>
          <w:spacing w:val="-19"/>
          <w:w w:val="105"/>
          <w:sz w:val="27"/>
        </w:rPr>
        <w:t> </w:t>
      </w:r>
      <w:r>
        <w:rPr>
          <w:b/>
          <w:w w:val="105"/>
          <w:sz w:val="27"/>
        </w:rPr>
        <w:t>Relations</w:t>
      </w:r>
      <w:r>
        <w:rPr>
          <w:b/>
          <w:spacing w:val="-12"/>
          <w:w w:val="105"/>
          <w:sz w:val="27"/>
        </w:rPr>
        <w:t> </w:t>
      </w:r>
      <w:r>
        <w:rPr>
          <w:b/>
          <w:w w:val="105"/>
          <w:sz w:val="27"/>
        </w:rPr>
        <w:t>Act (LRA), </w:t>
      </w:r>
      <w:r>
        <w:rPr>
          <w:w w:val="105"/>
          <w:sz w:val="27"/>
        </w:rPr>
        <w:t>in our case </w:t>
      </w:r>
      <w:r>
        <w:rPr>
          <w:b/>
          <w:w w:val="105"/>
          <w:sz w:val="27"/>
        </w:rPr>
        <w:t>Section 86(8) of the Industrial Relations Act. </w:t>
      </w:r>
      <w:r>
        <w:rPr>
          <w:w w:val="105"/>
          <w:sz w:val="27"/>
        </w:rPr>
        <w:t>Where one of the parties have not complied with the procedural requirements the strike</w:t>
      </w:r>
      <w:r>
        <w:rPr>
          <w:spacing w:val="-9"/>
          <w:w w:val="105"/>
          <w:sz w:val="27"/>
        </w:rPr>
        <w:t> </w:t>
      </w:r>
      <w:r>
        <w:rPr>
          <w:w w:val="105"/>
          <w:sz w:val="27"/>
        </w:rPr>
        <w:t>action</w:t>
      </w:r>
      <w:r>
        <w:rPr>
          <w:spacing w:val="-9"/>
          <w:w w:val="105"/>
          <w:sz w:val="27"/>
        </w:rPr>
        <w:t> </w:t>
      </w:r>
      <w:r>
        <w:rPr>
          <w:w w:val="105"/>
          <w:sz w:val="27"/>
        </w:rPr>
        <w:t>will be</w:t>
      </w:r>
      <w:r>
        <w:rPr>
          <w:spacing w:val="-12"/>
          <w:w w:val="105"/>
          <w:sz w:val="27"/>
        </w:rPr>
        <w:t> </w:t>
      </w:r>
      <w:r>
        <w:rPr>
          <w:w w:val="105"/>
          <w:sz w:val="27"/>
        </w:rPr>
        <w:t>unlawful</w:t>
      </w:r>
      <w:r>
        <w:rPr>
          <w:spacing w:val="2"/>
          <w:w w:val="105"/>
          <w:sz w:val="27"/>
        </w:rPr>
        <w:t> </w:t>
      </w:r>
      <w:r>
        <w:rPr>
          <w:w w:val="105"/>
          <w:sz w:val="27"/>
        </w:rPr>
        <w:t>and</w:t>
      </w:r>
      <w:r>
        <w:rPr>
          <w:spacing w:val="-7"/>
          <w:w w:val="105"/>
          <w:sz w:val="27"/>
        </w:rPr>
        <w:t> </w:t>
      </w:r>
      <w:r>
        <w:rPr>
          <w:w w:val="105"/>
          <w:sz w:val="27"/>
        </w:rPr>
        <w:t>the</w:t>
      </w:r>
      <w:r>
        <w:rPr>
          <w:spacing w:val="-17"/>
          <w:w w:val="105"/>
          <w:sz w:val="27"/>
        </w:rPr>
        <w:t> </w:t>
      </w:r>
      <w:r>
        <w:rPr>
          <w:w w:val="105"/>
          <w:sz w:val="27"/>
        </w:rPr>
        <w:t>court</w:t>
      </w:r>
      <w:r>
        <w:rPr>
          <w:spacing w:val="-7"/>
          <w:w w:val="105"/>
          <w:sz w:val="27"/>
        </w:rPr>
        <w:t> </w:t>
      </w:r>
      <w:r>
        <w:rPr>
          <w:w w:val="105"/>
          <w:sz w:val="27"/>
        </w:rPr>
        <w:t>will</w:t>
      </w:r>
      <w:r>
        <w:rPr>
          <w:spacing w:val="-4"/>
          <w:w w:val="105"/>
          <w:sz w:val="27"/>
        </w:rPr>
        <w:t> </w:t>
      </w:r>
      <w:r>
        <w:rPr>
          <w:w w:val="105"/>
          <w:sz w:val="27"/>
        </w:rPr>
        <w:t>as</w:t>
      </w:r>
      <w:r>
        <w:rPr>
          <w:spacing w:val="-15"/>
          <w:w w:val="105"/>
          <w:sz w:val="27"/>
        </w:rPr>
        <w:t> </w:t>
      </w:r>
      <w:r>
        <w:rPr>
          <w:w w:val="105"/>
          <w:sz w:val="27"/>
        </w:rPr>
        <w:t>referee</w:t>
      </w:r>
      <w:r>
        <w:rPr>
          <w:spacing w:val="-3"/>
          <w:w w:val="105"/>
          <w:sz w:val="27"/>
        </w:rPr>
        <w:t> </w:t>
      </w:r>
      <w:r>
        <w:rPr>
          <w:w w:val="105"/>
          <w:sz w:val="27"/>
        </w:rPr>
        <w:t>intervene.</w:t>
      </w:r>
      <w:r>
        <w:rPr>
          <w:spacing w:val="-2"/>
          <w:w w:val="105"/>
          <w:sz w:val="27"/>
        </w:rPr>
        <w:t> </w:t>
      </w:r>
      <w:r>
        <w:rPr>
          <w:w w:val="105"/>
          <w:sz w:val="27"/>
        </w:rPr>
        <w:t>This</w:t>
      </w:r>
      <w:r>
        <w:rPr>
          <w:spacing w:val="-10"/>
          <w:w w:val="105"/>
          <w:sz w:val="27"/>
        </w:rPr>
        <w:t> </w:t>
      </w:r>
      <w:r>
        <w:rPr>
          <w:w w:val="105"/>
          <w:sz w:val="27"/>
        </w:rPr>
        <w:t>is exactly what the Applicant in this case is</w:t>
      </w:r>
      <w:r>
        <w:rPr>
          <w:spacing w:val="-54"/>
          <w:w w:val="105"/>
          <w:sz w:val="27"/>
        </w:rPr>
        <w:t> </w:t>
      </w:r>
      <w:r>
        <w:rPr>
          <w:w w:val="105"/>
          <w:sz w:val="27"/>
        </w:rPr>
        <w:t>asking the Court to do.</w:t>
      </w:r>
    </w:p>
    <w:p>
      <w:pPr>
        <w:pStyle w:val="BodyText"/>
        <w:rPr>
          <w:sz w:val="30"/>
        </w:rPr>
      </w:pPr>
    </w:p>
    <w:p>
      <w:pPr>
        <w:pStyle w:val="BodyText"/>
        <w:spacing w:before="3"/>
        <w:rPr>
          <w:sz w:val="24"/>
        </w:rPr>
      </w:pPr>
    </w:p>
    <w:p>
      <w:pPr>
        <w:pStyle w:val="ListParagraph"/>
        <w:numPr>
          <w:ilvl w:val="0"/>
          <w:numId w:val="1"/>
        </w:numPr>
        <w:tabs>
          <w:tab w:pos="1043" w:val="left" w:leader="none"/>
        </w:tabs>
        <w:spacing w:line="372" w:lineRule="auto" w:before="1" w:after="0"/>
        <w:ind w:left="1041" w:right="434" w:hanging="714"/>
        <w:jc w:val="both"/>
        <w:rPr>
          <w:sz w:val="27"/>
        </w:rPr>
      </w:pPr>
      <w:r>
        <w:rPr>
          <w:w w:val="105"/>
          <w:sz w:val="27"/>
        </w:rPr>
        <w:t>It appears from the reading of </w:t>
      </w:r>
      <w:r>
        <w:rPr>
          <w:b/>
          <w:w w:val="105"/>
          <w:sz w:val="27"/>
        </w:rPr>
        <w:t>Section 86(8) </w:t>
      </w:r>
      <w:r>
        <w:rPr>
          <w:w w:val="105"/>
          <w:sz w:val="27"/>
        </w:rPr>
        <w:t>of the </w:t>
      </w:r>
      <w:r>
        <w:rPr>
          <w:b/>
          <w:w w:val="105"/>
          <w:sz w:val="27"/>
        </w:rPr>
        <w:t>Industrial Relations Act </w:t>
      </w:r>
      <w:r>
        <w:rPr>
          <w:w w:val="105"/>
          <w:sz w:val="27"/>
        </w:rPr>
        <w:t>and </w:t>
      </w:r>
      <w:r>
        <w:rPr>
          <w:b/>
          <w:w w:val="105"/>
          <w:sz w:val="27"/>
        </w:rPr>
        <w:t>Section 64(1) Labour Relations Act </w:t>
      </w:r>
      <w:r>
        <w:rPr>
          <w:w w:val="105"/>
          <w:sz w:val="27"/>
        </w:rPr>
        <w:t>that the provisions are virtually identical, aimed at reaching the same goal, prior notification of a strike action. Even though the Court appreciates the argument of Mr. Hlophe that the two legislations are not structured in a similar manner, the Court</w:t>
      </w:r>
      <w:r>
        <w:rPr>
          <w:spacing w:val="-5"/>
          <w:w w:val="105"/>
          <w:sz w:val="27"/>
        </w:rPr>
        <w:t> </w:t>
      </w:r>
      <w:r>
        <w:rPr>
          <w:w w:val="105"/>
          <w:sz w:val="27"/>
        </w:rPr>
        <w:t>cannot</w:t>
      </w:r>
      <w:r>
        <w:rPr>
          <w:spacing w:val="0"/>
          <w:w w:val="105"/>
          <w:sz w:val="27"/>
        </w:rPr>
        <w:t> </w:t>
      </w:r>
      <w:r>
        <w:rPr>
          <w:w w:val="105"/>
          <w:sz w:val="27"/>
        </w:rPr>
        <w:t>lose</w:t>
      </w:r>
      <w:r>
        <w:rPr>
          <w:spacing w:val="-11"/>
          <w:w w:val="105"/>
          <w:sz w:val="27"/>
        </w:rPr>
        <w:t> </w:t>
      </w:r>
      <w:r>
        <w:rPr>
          <w:w w:val="105"/>
          <w:sz w:val="27"/>
        </w:rPr>
        <w:t>sight</w:t>
      </w:r>
      <w:r>
        <w:rPr>
          <w:spacing w:val="-4"/>
          <w:w w:val="105"/>
          <w:sz w:val="27"/>
        </w:rPr>
        <w:t> </w:t>
      </w:r>
      <w:r>
        <w:rPr>
          <w:w w:val="105"/>
          <w:sz w:val="27"/>
        </w:rPr>
        <w:t>of</w:t>
      </w:r>
      <w:r>
        <w:rPr>
          <w:spacing w:val="-12"/>
          <w:w w:val="105"/>
          <w:sz w:val="27"/>
        </w:rPr>
        <w:t> </w:t>
      </w:r>
      <w:r>
        <w:rPr>
          <w:w w:val="105"/>
          <w:sz w:val="27"/>
        </w:rPr>
        <w:t>the</w:t>
      </w:r>
      <w:r>
        <w:rPr>
          <w:spacing w:val="-10"/>
          <w:w w:val="105"/>
          <w:sz w:val="27"/>
        </w:rPr>
        <w:t> </w:t>
      </w:r>
      <w:r>
        <w:rPr>
          <w:w w:val="105"/>
          <w:sz w:val="27"/>
        </w:rPr>
        <w:t>reason</w:t>
      </w:r>
      <w:r>
        <w:rPr>
          <w:spacing w:val="-5"/>
          <w:w w:val="105"/>
          <w:sz w:val="27"/>
        </w:rPr>
        <w:t> </w:t>
      </w:r>
      <w:r>
        <w:rPr>
          <w:w w:val="105"/>
          <w:sz w:val="27"/>
        </w:rPr>
        <w:t>why</w:t>
      </w:r>
      <w:r>
        <w:rPr>
          <w:spacing w:val="-10"/>
          <w:w w:val="105"/>
          <w:sz w:val="27"/>
        </w:rPr>
        <w:t> </w:t>
      </w:r>
      <w:r>
        <w:rPr>
          <w:w w:val="105"/>
          <w:sz w:val="27"/>
        </w:rPr>
        <w:t>the</w:t>
      </w:r>
      <w:r>
        <w:rPr>
          <w:spacing w:val="-13"/>
          <w:w w:val="105"/>
          <w:sz w:val="27"/>
        </w:rPr>
        <w:t> </w:t>
      </w:r>
      <w:r>
        <w:rPr>
          <w:w w:val="105"/>
          <w:sz w:val="27"/>
        </w:rPr>
        <w:t>strike</w:t>
      </w:r>
      <w:r>
        <w:rPr>
          <w:spacing w:val="-8"/>
          <w:w w:val="105"/>
          <w:sz w:val="27"/>
        </w:rPr>
        <w:t> </w:t>
      </w:r>
      <w:r>
        <w:rPr>
          <w:w w:val="105"/>
          <w:sz w:val="27"/>
        </w:rPr>
        <w:t>notice</w:t>
      </w:r>
      <w:r>
        <w:rPr>
          <w:spacing w:val="-4"/>
          <w:w w:val="105"/>
          <w:sz w:val="27"/>
        </w:rPr>
        <w:t> </w:t>
      </w:r>
      <w:r>
        <w:rPr>
          <w:w w:val="105"/>
          <w:sz w:val="27"/>
        </w:rPr>
        <w:t>is</w:t>
      </w:r>
      <w:r>
        <w:rPr>
          <w:spacing w:val="-13"/>
          <w:w w:val="105"/>
          <w:sz w:val="27"/>
        </w:rPr>
        <w:t> </w:t>
      </w:r>
      <w:r>
        <w:rPr>
          <w:w w:val="105"/>
          <w:sz w:val="27"/>
        </w:rPr>
        <w:t>given.</w:t>
      </w:r>
      <w:r>
        <w:rPr>
          <w:spacing w:val="-5"/>
          <w:w w:val="105"/>
          <w:sz w:val="27"/>
        </w:rPr>
        <w:t> </w:t>
      </w:r>
      <w:r>
        <w:rPr>
          <w:w w:val="105"/>
          <w:sz w:val="26"/>
        </w:rPr>
        <w:t>It</w:t>
      </w:r>
      <w:r>
        <w:rPr>
          <w:spacing w:val="-3"/>
          <w:w w:val="105"/>
          <w:sz w:val="26"/>
        </w:rPr>
        <w:t> </w:t>
      </w:r>
      <w:r>
        <w:rPr>
          <w:w w:val="105"/>
          <w:sz w:val="27"/>
        </w:rPr>
        <w:t>must be stressed that the requirements of giving prior notice of a strike or lockout, is not merely a functionary procedural step that an employee or</w:t>
      </w:r>
      <w:r>
        <w:rPr>
          <w:spacing w:val="25"/>
          <w:w w:val="105"/>
          <w:sz w:val="27"/>
        </w:rPr>
        <w:t> </w:t>
      </w:r>
      <w:r>
        <w:rPr>
          <w:w w:val="105"/>
          <w:sz w:val="27"/>
        </w:rPr>
        <w:t>a</w:t>
      </w:r>
    </w:p>
    <w:p>
      <w:pPr>
        <w:spacing w:after="0" w:line="372" w:lineRule="auto"/>
        <w:jc w:val="both"/>
        <w:rPr>
          <w:sz w:val="27"/>
        </w:rPr>
        <w:sectPr>
          <w:headerReference w:type="default" r:id="rId10"/>
          <w:pgSz w:w="11910" w:h="16850"/>
          <w:pgMar w:header="898" w:footer="1471" w:top="1460" w:bottom="1860" w:left="1520" w:right="460"/>
        </w:sectPr>
      </w:pPr>
    </w:p>
    <w:p>
      <w:pPr>
        <w:pStyle w:val="BodyText"/>
        <w:spacing w:before="7"/>
        <w:rPr>
          <w:sz w:val="13"/>
        </w:rPr>
      </w:pPr>
      <w:r>
        <w:rPr/>
        <w:pict>
          <v:line style="position:absolute;mso-position-horizontal-relative:page;mso-position-vertical-relative:page;z-index:1288" from="592.908386pt,277.674007pt" to="592.908386pt,243.776138pt" stroked="true" strokeweight=".360869pt" strokecolor="#000000">
            <v:stroke dashstyle="solid"/>
            <w10:wrap type="none"/>
          </v:line>
        </w:pict>
      </w:r>
    </w:p>
    <w:p>
      <w:pPr>
        <w:pStyle w:val="BodyText"/>
        <w:spacing w:line="374" w:lineRule="auto" w:before="89"/>
        <w:ind w:left="1024" w:right="479" w:hanging="5"/>
        <w:jc w:val="both"/>
      </w:pPr>
      <w:r>
        <w:rPr/>
        <w:t>union should mechanically comply with in order to acquire the license to embark on a strike action.</w:t>
      </w:r>
    </w:p>
    <w:p>
      <w:pPr>
        <w:pStyle w:val="BodyText"/>
        <w:rPr>
          <w:sz w:val="30"/>
        </w:rPr>
      </w:pPr>
    </w:p>
    <w:p>
      <w:pPr>
        <w:pStyle w:val="BodyText"/>
        <w:spacing w:before="7"/>
        <w:rPr>
          <w:sz w:val="25"/>
        </w:rPr>
      </w:pPr>
    </w:p>
    <w:p>
      <w:pPr>
        <w:pStyle w:val="BodyText"/>
        <w:spacing w:line="372" w:lineRule="auto"/>
        <w:ind w:left="940" w:right="448" w:hanging="628"/>
        <w:jc w:val="both"/>
      </w:pPr>
      <w:r>
        <w:rPr>
          <w:w w:val="105"/>
        </w:rPr>
        <w:t>[23) It is patently clear that the strike notice has a specific purpose and that it is in light of that purpose that every strike notice must be considered. This is in line with the approach followed by this Court, in terms of effect, ambit and content of a</w:t>
      </w:r>
      <w:r>
        <w:rPr>
          <w:spacing w:val="-56"/>
          <w:w w:val="105"/>
        </w:rPr>
        <w:t> </w:t>
      </w:r>
      <w:r>
        <w:rPr>
          <w:w w:val="105"/>
        </w:rPr>
        <w:t>legislative provision should be understood and interpreted, bearing in mind the statutory context of such a provision. In interpreting a provision of the </w:t>
      </w:r>
      <w:r>
        <w:rPr>
          <w:b/>
          <w:w w:val="105"/>
        </w:rPr>
        <w:t>Industrial Relations Act </w:t>
      </w:r>
      <w:r>
        <w:rPr>
          <w:w w:val="105"/>
        </w:rPr>
        <w:t>this Court should be mindful of the primary object the Act, as set out in section 4 of the Act, which is to;</w:t>
      </w:r>
    </w:p>
    <w:p>
      <w:pPr>
        <w:pStyle w:val="BodyText"/>
        <w:rPr>
          <w:sz w:val="30"/>
        </w:rPr>
      </w:pPr>
    </w:p>
    <w:p>
      <w:pPr>
        <w:pStyle w:val="BodyText"/>
        <w:spacing w:before="9"/>
      </w:pPr>
    </w:p>
    <w:p>
      <w:pPr>
        <w:spacing w:line="384" w:lineRule="auto" w:before="1"/>
        <w:ind w:left="969" w:right="419" w:firstLine="27"/>
        <w:jc w:val="both"/>
        <w:rPr>
          <w:i/>
          <w:sz w:val="26"/>
        </w:rPr>
      </w:pPr>
      <w:r>
        <w:rPr>
          <w:w w:val="105"/>
          <w:sz w:val="26"/>
        </w:rPr>
        <w:t>" </w:t>
      </w:r>
      <w:r>
        <w:rPr>
          <w:i/>
          <w:w w:val="105"/>
          <w:sz w:val="26"/>
        </w:rPr>
        <w:t>(a) promote harmonious industrial relations; (b) promote fairness and </w:t>
      </w:r>
      <w:r>
        <w:rPr>
          <w:i/>
          <w:w w:val="105"/>
          <w:sz w:val="26"/>
        </w:rPr>
        <w:t>equity in labour relations; (c) promote freedom of association  and expression in labour relations; (d) provide mechanisms and procedurec;for speedy resolution of conflicts in labour relations; (e) protect the right to collective bargaining; (f) provide a healthy and legally sound environment for the creation of smart partnerships between the government, labour and capital; (g) promote and create employment and investment; (h) stimulate economic growth, development and competitiveness; </w:t>
      </w:r>
      <w:r>
        <w:rPr>
          <w:rFonts w:ascii="Arial" w:hAnsi="Arial"/>
          <w:i/>
          <w:w w:val="105"/>
          <w:sz w:val="25"/>
        </w:rPr>
        <w:t>(i) </w:t>
      </w:r>
      <w:r>
        <w:rPr>
          <w:i/>
          <w:w w:val="105"/>
          <w:sz w:val="26"/>
        </w:rPr>
        <w:t>stimulate a self­ </w:t>
      </w:r>
      <w:r>
        <w:rPr>
          <w:i/>
          <w:w w:val="105"/>
          <w:sz w:val="26"/>
        </w:rPr>
        <w:t>regulatory system of industrial and labour relations and</w:t>
      </w:r>
      <w:r>
        <w:rPr>
          <w:i/>
          <w:spacing w:val="-8"/>
          <w:w w:val="105"/>
          <w:sz w:val="26"/>
        </w:rPr>
        <w:t> </w:t>
      </w:r>
      <w:r>
        <w:rPr>
          <w:i/>
          <w:w w:val="105"/>
          <w:sz w:val="26"/>
        </w:rPr>
        <w:t>self-governance;</w:t>
      </w:r>
    </w:p>
    <w:p>
      <w:pPr>
        <w:pStyle w:val="ListParagraph"/>
        <w:numPr>
          <w:ilvl w:val="0"/>
          <w:numId w:val="2"/>
        </w:numPr>
        <w:tabs>
          <w:tab w:pos="1367" w:val="left" w:leader="none"/>
        </w:tabs>
        <w:spacing w:line="374" w:lineRule="auto" w:before="0" w:after="0"/>
        <w:ind w:left="1000" w:right="411" w:firstLine="0"/>
        <w:jc w:val="both"/>
        <w:rPr>
          <w:i/>
          <w:sz w:val="26"/>
        </w:rPr>
      </w:pPr>
      <w:r>
        <w:rPr>
          <w:i/>
          <w:w w:val="105"/>
          <w:sz w:val="26"/>
        </w:rPr>
        <w:t>ensure adherence to international labour standards; and </w:t>
      </w:r>
      <w:r>
        <w:rPr>
          <w:i/>
          <w:w w:val="105"/>
          <w:sz w:val="28"/>
        </w:rPr>
        <w:t>(le) </w:t>
      </w:r>
      <w:r>
        <w:rPr>
          <w:i/>
          <w:w w:val="105"/>
          <w:sz w:val="26"/>
        </w:rPr>
        <w:t>provide a </w:t>
      </w:r>
      <w:r>
        <w:rPr>
          <w:i/>
          <w:w w:val="105"/>
          <w:sz w:val="26"/>
        </w:rPr>
        <w:t>friendly environment for both small and big business development.</w:t>
      </w:r>
    </w:p>
    <w:p>
      <w:pPr>
        <w:pStyle w:val="BodyText"/>
        <w:rPr>
          <w:i/>
          <w:sz w:val="28"/>
        </w:rPr>
      </w:pPr>
    </w:p>
    <w:p>
      <w:pPr>
        <w:pStyle w:val="BodyText"/>
        <w:spacing w:before="4"/>
        <w:rPr>
          <w:i/>
        </w:rPr>
      </w:pPr>
    </w:p>
    <w:p>
      <w:pPr>
        <w:pStyle w:val="BodyText"/>
        <w:spacing w:line="367" w:lineRule="auto"/>
        <w:ind w:left="1007" w:right="415" w:hanging="623"/>
        <w:jc w:val="both"/>
      </w:pPr>
      <w:r>
        <w:rPr/>
        <w:t>[24) </w:t>
      </w:r>
      <w:r>
        <w:rPr>
          <w:b/>
        </w:rPr>
        <w:t>Section (2) </w:t>
      </w:r>
      <w:r>
        <w:rPr/>
        <w:t>any person applying or interpreting any provision  of this  Act, shall take into account and give meaning and effect to the purpose</w:t>
      </w:r>
      <w:r>
        <w:rPr>
          <w:spacing w:val="37"/>
        </w:rPr>
        <w:t> </w:t>
      </w:r>
      <w:r>
        <w:rPr/>
        <w:t>and</w:t>
      </w:r>
    </w:p>
    <w:p>
      <w:pPr>
        <w:spacing w:after="0" w:line="367" w:lineRule="auto"/>
        <w:jc w:val="both"/>
        <w:sectPr>
          <w:pgSz w:w="11910" w:h="16850"/>
          <w:pgMar w:header="898" w:footer="1471" w:top="1460" w:bottom="1880" w:left="1520" w:right="460"/>
        </w:sectPr>
      </w:pPr>
    </w:p>
    <w:p>
      <w:pPr>
        <w:pStyle w:val="BodyText"/>
        <w:rPr>
          <w:sz w:val="20"/>
        </w:rPr>
      </w:pPr>
    </w:p>
    <w:p>
      <w:pPr>
        <w:spacing w:line="376" w:lineRule="auto" w:before="219"/>
        <w:ind w:left="1155" w:right="593" w:hanging="8"/>
        <w:jc w:val="left"/>
        <w:rPr>
          <w:sz w:val="26"/>
        </w:rPr>
      </w:pPr>
      <w:r>
        <w:rPr>
          <w:w w:val="105"/>
          <w:sz w:val="26"/>
        </w:rPr>
        <w:t>objective, referred to in subsection (1) and to the other  provisions  of this Act.</w:t>
      </w:r>
    </w:p>
    <w:p>
      <w:pPr>
        <w:pStyle w:val="BodyText"/>
        <w:rPr>
          <w:sz w:val="28"/>
        </w:rPr>
      </w:pPr>
    </w:p>
    <w:p>
      <w:pPr>
        <w:pStyle w:val="BodyText"/>
        <w:spacing w:before="9"/>
        <w:rPr>
          <w:sz w:val="28"/>
        </w:rPr>
      </w:pPr>
    </w:p>
    <w:p>
      <w:pPr>
        <w:pStyle w:val="ListParagraph"/>
        <w:numPr>
          <w:ilvl w:val="0"/>
          <w:numId w:val="3"/>
        </w:numPr>
        <w:tabs>
          <w:tab w:pos="1211" w:val="left" w:leader="none"/>
        </w:tabs>
        <w:spacing w:line="374" w:lineRule="auto" w:before="0" w:after="0"/>
        <w:ind w:left="1155" w:right="262" w:hanging="633"/>
        <w:jc w:val="both"/>
        <w:rPr>
          <w:b/>
          <w:sz w:val="27"/>
        </w:rPr>
      </w:pPr>
      <w:r>
        <w:rPr>
          <w:b/>
          <w:w w:val="105"/>
          <w:sz w:val="27"/>
        </w:rPr>
        <w:t>Zondo JP </w:t>
      </w:r>
      <w:r>
        <w:rPr>
          <w:w w:val="105"/>
          <w:sz w:val="26"/>
        </w:rPr>
        <w:t>states the following with reference to the interpretation approach in the case of </w:t>
      </w:r>
      <w:r>
        <w:rPr>
          <w:b/>
          <w:w w:val="105"/>
          <w:sz w:val="27"/>
        </w:rPr>
        <w:t>EQUITY AVIATION SERVICES (PTY) V S.A TRANSPORT </w:t>
      </w:r>
      <w:r>
        <w:rPr>
          <w:rFonts w:ascii="Arial"/>
          <w:b/>
          <w:w w:val="105"/>
          <w:sz w:val="25"/>
        </w:rPr>
        <w:t>&amp; </w:t>
      </w:r>
      <w:r>
        <w:rPr>
          <w:b/>
          <w:w w:val="105"/>
          <w:sz w:val="27"/>
        </w:rPr>
        <w:t>ALLIED WORKERS UNION </w:t>
      </w:r>
      <w:r>
        <w:rPr>
          <w:rFonts w:ascii="Arial"/>
          <w:b/>
          <w:w w:val="105"/>
          <w:sz w:val="25"/>
        </w:rPr>
        <w:t>&amp; </w:t>
      </w:r>
      <w:r>
        <w:rPr>
          <w:b/>
          <w:w w:val="105"/>
          <w:sz w:val="27"/>
        </w:rPr>
        <w:t>OTHERS (2009) 30 ILJ 1997</w:t>
      </w:r>
      <w:r>
        <w:rPr>
          <w:b/>
          <w:spacing w:val="3"/>
          <w:w w:val="105"/>
          <w:sz w:val="27"/>
        </w:rPr>
        <w:t> </w:t>
      </w:r>
      <w:r>
        <w:rPr>
          <w:b/>
          <w:w w:val="105"/>
          <w:sz w:val="27"/>
        </w:rPr>
        <w:t>(LAC),</w:t>
      </w:r>
    </w:p>
    <w:p>
      <w:pPr>
        <w:pStyle w:val="BodyText"/>
        <w:spacing w:before="10"/>
        <w:rPr>
          <w:b/>
          <w:sz w:val="40"/>
        </w:rPr>
      </w:pPr>
    </w:p>
    <w:p>
      <w:pPr>
        <w:pStyle w:val="Heading1"/>
        <w:spacing w:line="357" w:lineRule="auto"/>
        <w:ind w:left="1158" w:right="231"/>
      </w:pPr>
      <w:r>
        <w:rPr>
          <w:i/>
        </w:rPr>
        <w:t>"In my view, this approach needs some refinement. Interpretation must </w:t>
      </w:r>
      <w:r>
        <w:rPr/>
        <w:t>always begin with the words employed in the statute. Indeed, the very purpose of the traditional rules of statut01y interpretation was to attempt to control the context of the words which were so employed by the legislature. The golden rule of interpretation, for example, attempted to restrict meaning to the 'ordinary meaning' of the words employed in the provision and authorized a departure under very strict circumstances. Further, this aim</w:t>
      </w:r>
      <w:r>
        <w:rPr>
          <w:spacing w:val="-12"/>
        </w:rPr>
        <w:t> </w:t>
      </w:r>
      <w:r>
        <w:rPr/>
        <w:t>was</w:t>
      </w:r>
      <w:r>
        <w:rPr>
          <w:spacing w:val="-7"/>
        </w:rPr>
        <w:t> </w:t>
      </w:r>
      <w:r>
        <w:rPr/>
        <w:t>pursued</w:t>
      </w:r>
      <w:r>
        <w:rPr>
          <w:spacing w:val="1"/>
        </w:rPr>
        <w:t> </w:t>
      </w:r>
      <w:r>
        <w:rPr/>
        <w:t>by</w:t>
      </w:r>
      <w:r>
        <w:rPr>
          <w:spacing w:val="-13"/>
        </w:rPr>
        <w:t> </w:t>
      </w:r>
      <w:r>
        <w:rPr/>
        <w:t>restricting</w:t>
      </w:r>
      <w:r>
        <w:rPr>
          <w:spacing w:val="6"/>
        </w:rPr>
        <w:t> </w:t>
      </w:r>
      <w:r>
        <w:rPr/>
        <w:t>the</w:t>
      </w:r>
      <w:r>
        <w:rPr>
          <w:spacing w:val="-7"/>
        </w:rPr>
        <w:t> </w:t>
      </w:r>
      <w:r>
        <w:rPr/>
        <w:t>sources</w:t>
      </w:r>
      <w:r>
        <w:rPr>
          <w:spacing w:val="0"/>
        </w:rPr>
        <w:t> </w:t>
      </w:r>
      <w:r>
        <w:rPr/>
        <w:t>of</w:t>
      </w:r>
      <w:r>
        <w:rPr>
          <w:spacing w:val="-9"/>
        </w:rPr>
        <w:t> </w:t>
      </w:r>
      <w:r>
        <w:rPr/>
        <w:t>meaning,</w:t>
      </w:r>
      <w:r>
        <w:rPr>
          <w:spacing w:val="-2"/>
        </w:rPr>
        <w:t> </w:t>
      </w:r>
      <w:r>
        <w:rPr/>
        <w:t>that</w:t>
      </w:r>
      <w:r>
        <w:rPr>
          <w:spacing w:val="-7"/>
        </w:rPr>
        <w:t> </w:t>
      </w:r>
      <w:r>
        <w:rPr/>
        <w:t>is</w:t>
      </w:r>
      <w:r>
        <w:rPr>
          <w:spacing w:val="-12"/>
        </w:rPr>
        <w:t> </w:t>
      </w:r>
      <w:r>
        <w:rPr/>
        <w:t>to</w:t>
      </w:r>
      <w:r>
        <w:rPr>
          <w:spacing w:val="-17"/>
        </w:rPr>
        <w:t> </w:t>
      </w:r>
      <w:r>
        <w:rPr/>
        <w:t>restrict</w:t>
      </w:r>
      <w:r>
        <w:rPr>
          <w:spacing w:val="-11"/>
        </w:rPr>
        <w:t> </w:t>
      </w:r>
      <w:r>
        <w:rPr/>
        <w:t>the range of resources which the interpreter could access so as to gain  meaning to the context of the words so employed; that is, the long title, the preamble and the headings were regarded as permissible aids to construction but then only in the case of ambiguity. In this way, courts attempted to attain closure of the text by producing a result which reflected only one statutory message. [185] With the advent of constitutional democracy, the responsibility of the statutory interpreter became more complex. A broader contextual approach was mandated. Context had to include core constitutional values, the historical background of the statute, its pu,pose mediated through the aims of the Constitution as well as</w:t>
      </w:r>
      <w:r>
        <w:rPr>
          <w:spacing w:val="31"/>
        </w:rPr>
        <w:t> </w:t>
      </w:r>
      <w:r>
        <w:rPr/>
        <w:t>the</w:t>
      </w:r>
    </w:p>
    <w:p>
      <w:pPr>
        <w:spacing w:after="0" w:line="357" w:lineRule="auto"/>
        <w:sectPr>
          <w:footerReference w:type="default" r:id="rId11"/>
          <w:pgSz w:w="11910" w:h="16850"/>
          <w:pgMar w:footer="1489" w:header="898" w:top="1460" w:bottom="1680" w:left="1520" w:right="460"/>
          <w:pgNumType w:start="13"/>
        </w:sectPr>
      </w:pPr>
    </w:p>
    <w:p>
      <w:pPr>
        <w:pStyle w:val="BodyText"/>
        <w:spacing w:before="4"/>
        <w:rPr>
          <w:i/>
          <w:sz w:val="25"/>
        </w:rPr>
      </w:pPr>
    </w:p>
    <w:p>
      <w:pPr>
        <w:spacing w:line="357" w:lineRule="auto" w:before="89"/>
        <w:ind w:left="1239" w:right="191" w:hanging="1"/>
        <w:jc w:val="both"/>
        <w:rPr>
          <w:sz w:val="28"/>
        </w:rPr>
      </w:pPr>
      <w:r>
        <w:rPr>
          <w:i/>
          <w:sz w:val="28"/>
        </w:rPr>
        <w:t>relevant social, political and economic context and, where necessary, </w:t>
      </w:r>
      <w:r>
        <w:rPr>
          <w:i/>
          <w:sz w:val="28"/>
        </w:rPr>
        <w:t>international law. But this approach does not mean that the words of the statute can be ignored. </w:t>
      </w:r>
      <w:r>
        <w:rPr>
          <w:sz w:val="28"/>
        </w:rPr>
        <w:t>"</w:t>
      </w:r>
    </w:p>
    <w:p>
      <w:pPr>
        <w:pStyle w:val="BodyText"/>
        <w:spacing w:before="8"/>
        <w:rPr>
          <w:sz w:val="33"/>
        </w:rPr>
      </w:pPr>
    </w:p>
    <w:p>
      <w:pPr>
        <w:pStyle w:val="BodyText"/>
        <w:spacing w:line="372" w:lineRule="auto"/>
        <w:ind w:left="1328" w:right="176" w:hanging="648"/>
        <w:jc w:val="both"/>
      </w:pPr>
      <w:r>
        <w:rPr>
          <w:w w:val="105"/>
        </w:rPr>
        <w:t>[26) It is in light of this interpretative context that the strike action / lock out notice must be examined. The Court has already pointed out that the issuance of a strike notice is not merely a procedural step that must be mechanically adhered to. The Courts have interpreted what the purpose of the notice is. </w:t>
      </w:r>
      <w:r>
        <w:rPr>
          <w:rFonts w:ascii="Arial"/>
          <w:w w:val="105"/>
          <w:sz w:val="26"/>
        </w:rPr>
        <w:t>It </w:t>
      </w:r>
      <w:r>
        <w:rPr>
          <w:w w:val="105"/>
        </w:rPr>
        <w:t>is accepted that the purpose of such a strike;</w:t>
      </w:r>
    </w:p>
    <w:p>
      <w:pPr>
        <w:pStyle w:val="BodyText"/>
        <w:spacing w:before="4"/>
        <w:rPr>
          <w:sz w:val="26"/>
        </w:rPr>
      </w:pPr>
    </w:p>
    <w:p>
      <w:pPr>
        <w:pStyle w:val="Heading1"/>
        <w:spacing w:line="357" w:lineRule="auto"/>
        <w:ind w:left="1333" w:firstLine="14"/>
        <w:rPr>
          <w:i w:val="0"/>
        </w:rPr>
      </w:pPr>
      <w:r>
        <w:rPr>
          <w:i/>
        </w:rPr>
        <w:t>"Is to warn the employer of collective action, in the form of a strike, and </w:t>
      </w:r>
      <w:r>
        <w:rPr/>
        <w:t>when it </w:t>
      </w:r>
      <w:r>
        <w:rPr>
          <w:i w:val="0"/>
          <w:sz w:val="24"/>
        </w:rPr>
        <w:t>is </w:t>
      </w:r>
      <w:r>
        <w:rPr>
          <w:i/>
        </w:rPr>
        <w:t>going to happen so that the employer may deal with that </w:t>
      </w:r>
      <w:r>
        <w:rPr/>
        <w:t>situation. </w:t>
      </w:r>
      <w:r>
        <w:rPr>
          <w:i w:val="0"/>
        </w:rPr>
        <w:t>"</w:t>
      </w:r>
    </w:p>
    <w:p>
      <w:pPr>
        <w:pStyle w:val="BodyText"/>
        <w:spacing w:before="7"/>
        <w:rPr>
          <w:sz w:val="30"/>
        </w:rPr>
      </w:pPr>
    </w:p>
    <w:p>
      <w:pPr>
        <w:pStyle w:val="BodyText"/>
        <w:spacing w:line="372" w:lineRule="auto"/>
        <w:ind w:left="1353" w:right="152" w:hanging="10"/>
        <w:jc w:val="both"/>
      </w:pPr>
      <w:r>
        <w:rPr/>
        <w:t>The above seems to indicate that the legal position is that the intent  of a strike notice is of critical importance. The employer depends largely on the contents of the notice to make important decisions in relation to the strike action. </w:t>
      </w:r>
      <w:r>
        <w:rPr>
          <w:rFonts w:ascii="Arial"/>
          <w:sz w:val="26"/>
        </w:rPr>
        <w:t>It </w:t>
      </w:r>
      <w:r>
        <w:rPr/>
        <w:t>determines whether he is going to  accede to the Unions demands, or whether he will put in place  temporary  placements  for the duration  of the action to minimize the impact of the strike on the</w:t>
      </w:r>
      <w:r>
        <w:rPr>
          <w:spacing w:val="10"/>
        </w:rPr>
        <w:t> </w:t>
      </w:r>
      <w:r>
        <w:rPr/>
        <w:t>business.</w:t>
      </w:r>
    </w:p>
    <w:p>
      <w:pPr>
        <w:pStyle w:val="BodyText"/>
        <w:spacing w:before="3"/>
        <w:rPr>
          <w:sz w:val="39"/>
        </w:rPr>
      </w:pPr>
    </w:p>
    <w:p>
      <w:pPr>
        <w:pStyle w:val="ListParagraph"/>
        <w:numPr>
          <w:ilvl w:val="1"/>
          <w:numId w:val="3"/>
        </w:numPr>
        <w:tabs>
          <w:tab w:pos="1186" w:val="left" w:leader="none"/>
        </w:tabs>
        <w:spacing w:line="369" w:lineRule="auto" w:before="0" w:after="0"/>
        <w:ind w:left="1378" w:right="149" w:hanging="741"/>
        <w:jc w:val="both"/>
        <w:rPr>
          <w:b/>
          <w:sz w:val="27"/>
        </w:rPr>
      </w:pPr>
      <w:r>
        <w:rPr>
          <w:sz w:val="27"/>
        </w:rPr>
        <w:t>The Court therefore concurs with the position taken by Judge Thwala in the matter of Ubombo Sugar. The strike notice  therefore,  does  not  comply with </w:t>
      </w:r>
      <w:r>
        <w:rPr>
          <w:b/>
          <w:sz w:val="27"/>
        </w:rPr>
        <w:t>Section 86(8) of the Industrial Relations</w:t>
      </w:r>
      <w:r>
        <w:rPr>
          <w:b/>
          <w:spacing w:val="62"/>
          <w:sz w:val="27"/>
        </w:rPr>
        <w:t> </w:t>
      </w:r>
      <w:r>
        <w:rPr>
          <w:b/>
          <w:sz w:val="27"/>
        </w:rPr>
        <w:t>Act.</w:t>
      </w:r>
    </w:p>
    <w:p>
      <w:pPr>
        <w:pStyle w:val="BodyText"/>
        <w:rPr>
          <w:b/>
          <w:sz w:val="30"/>
        </w:rPr>
      </w:pPr>
    </w:p>
    <w:p>
      <w:pPr>
        <w:pStyle w:val="BodyText"/>
        <w:spacing w:before="11"/>
        <w:rPr>
          <w:b/>
          <w:sz w:val="25"/>
        </w:rPr>
      </w:pPr>
    </w:p>
    <w:p>
      <w:pPr>
        <w:pStyle w:val="ListParagraph"/>
        <w:numPr>
          <w:ilvl w:val="1"/>
          <w:numId w:val="3"/>
        </w:numPr>
        <w:tabs>
          <w:tab w:pos="1229" w:val="left" w:leader="none"/>
        </w:tabs>
        <w:spacing w:line="374" w:lineRule="auto" w:before="0" w:after="0"/>
        <w:ind w:left="1394" w:right="140" w:hanging="743"/>
        <w:jc w:val="both"/>
        <w:rPr>
          <w:sz w:val="27"/>
        </w:rPr>
      </w:pPr>
      <w:r>
        <w:rPr>
          <w:sz w:val="27"/>
        </w:rPr>
        <w:t>The second argument brought by the Applicant pertained to the report of dispute, which the Applicant avers covers multiple issues. It was</w:t>
      </w:r>
      <w:r>
        <w:rPr>
          <w:spacing w:val="5"/>
          <w:sz w:val="27"/>
        </w:rPr>
        <w:t> </w:t>
      </w:r>
      <w:r>
        <w:rPr>
          <w:sz w:val="27"/>
        </w:rPr>
        <w:t>Mr.</w:t>
      </w:r>
    </w:p>
    <w:p>
      <w:pPr>
        <w:spacing w:after="0" w:line="374" w:lineRule="auto"/>
        <w:jc w:val="both"/>
        <w:rPr>
          <w:sz w:val="27"/>
        </w:rPr>
        <w:sectPr>
          <w:pgSz w:w="11910" w:h="16850"/>
          <w:pgMar w:header="898" w:footer="1489" w:top="1460" w:bottom="1740" w:left="1520" w:right="460"/>
        </w:sectPr>
      </w:pPr>
    </w:p>
    <w:p>
      <w:pPr>
        <w:pStyle w:val="BodyText"/>
        <w:spacing w:before="3"/>
        <w:rPr>
          <w:sz w:val="19"/>
        </w:rPr>
      </w:pPr>
    </w:p>
    <w:p>
      <w:pPr>
        <w:pStyle w:val="BodyText"/>
        <w:spacing w:line="374" w:lineRule="auto" w:before="89"/>
        <w:ind w:left="1358" w:right="167" w:hanging="10"/>
        <w:jc w:val="both"/>
        <w:rPr>
          <w:b/>
        </w:rPr>
      </w:pPr>
      <w:r>
        <w:rPr/>
        <w:t>Magagula's argument that the issues, are issues of right and not of interest, which issues are not ones that can be remedied by way of strike action.  </w:t>
      </w:r>
      <w:r>
        <w:rPr>
          <w:rFonts w:ascii="Arial"/>
          <w:sz w:val="25"/>
        </w:rPr>
        <w:t>It </w:t>
      </w:r>
      <w:r>
        <w:rPr/>
        <w:t>was his argument that strike actions can be taken in respect of disputes that have been certified as unresolved, and referred the Court to </w:t>
      </w:r>
      <w:r>
        <w:rPr>
          <w:b/>
        </w:rPr>
        <w:t>Section</w:t>
      </w:r>
      <w:r>
        <w:rPr>
          <w:b/>
          <w:spacing w:val="40"/>
        </w:rPr>
        <w:t> </w:t>
      </w:r>
      <w:r>
        <w:rPr>
          <w:b/>
        </w:rPr>
        <w:t>86(1)</w:t>
      </w:r>
    </w:p>
    <w:p>
      <w:pPr>
        <w:pStyle w:val="Heading2"/>
        <w:numPr>
          <w:ilvl w:val="2"/>
          <w:numId w:val="3"/>
        </w:numPr>
        <w:tabs>
          <w:tab w:pos="1762" w:val="left" w:leader="none"/>
        </w:tabs>
        <w:spacing w:line="306" w:lineRule="exact" w:before="0" w:after="0"/>
        <w:ind w:left="1761" w:right="0" w:hanging="398"/>
        <w:jc w:val="left"/>
      </w:pPr>
      <w:r>
        <w:rPr/>
        <w:t>of the Industrial Relations</w:t>
      </w:r>
      <w:r>
        <w:rPr>
          <w:spacing w:val="26"/>
        </w:rPr>
        <w:t> </w:t>
      </w:r>
      <w:r>
        <w:rPr/>
        <w:t>Act.</w:t>
      </w:r>
    </w:p>
    <w:p>
      <w:pPr>
        <w:pStyle w:val="BodyText"/>
        <w:rPr>
          <w:b/>
          <w:sz w:val="30"/>
        </w:rPr>
      </w:pPr>
    </w:p>
    <w:p>
      <w:pPr>
        <w:pStyle w:val="BodyText"/>
        <w:spacing w:before="6"/>
        <w:rPr>
          <w:b/>
          <w:sz w:val="24"/>
        </w:rPr>
      </w:pPr>
    </w:p>
    <w:p>
      <w:pPr>
        <w:pStyle w:val="ListParagraph"/>
        <w:numPr>
          <w:ilvl w:val="1"/>
          <w:numId w:val="3"/>
        </w:numPr>
        <w:tabs>
          <w:tab w:pos="1255" w:val="left" w:leader="none"/>
        </w:tabs>
        <w:spacing w:line="372" w:lineRule="auto" w:before="0" w:after="0"/>
        <w:ind w:left="1255" w:right="145" w:hanging="632"/>
        <w:jc w:val="both"/>
        <w:rPr>
          <w:sz w:val="27"/>
        </w:rPr>
      </w:pPr>
      <w:r>
        <w:rPr>
          <w:w w:val="105"/>
          <w:sz w:val="27"/>
        </w:rPr>
        <w:t>He</w:t>
      </w:r>
      <w:r>
        <w:rPr>
          <w:spacing w:val="-10"/>
          <w:w w:val="105"/>
          <w:sz w:val="27"/>
        </w:rPr>
        <w:t> </w:t>
      </w:r>
      <w:r>
        <w:rPr>
          <w:w w:val="105"/>
          <w:sz w:val="27"/>
        </w:rPr>
        <w:t>went</w:t>
      </w:r>
      <w:r>
        <w:rPr>
          <w:spacing w:val="-15"/>
          <w:w w:val="105"/>
          <w:sz w:val="27"/>
        </w:rPr>
        <w:t> </w:t>
      </w:r>
      <w:r>
        <w:rPr>
          <w:w w:val="105"/>
          <w:sz w:val="27"/>
        </w:rPr>
        <w:t>on</w:t>
      </w:r>
      <w:r>
        <w:rPr>
          <w:spacing w:val="-21"/>
          <w:w w:val="105"/>
          <w:sz w:val="27"/>
        </w:rPr>
        <w:t> </w:t>
      </w:r>
      <w:r>
        <w:rPr>
          <w:w w:val="105"/>
          <w:sz w:val="27"/>
        </w:rPr>
        <w:t>to</w:t>
      </w:r>
      <w:r>
        <w:rPr>
          <w:spacing w:val="-8"/>
          <w:w w:val="105"/>
          <w:sz w:val="27"/>
        </w:rPr>
        <w:t> </w:t>
      </w:r>
      <w:r>
        <w:rPr>
          <w:w w:val="105"/>
          <w:sz w:val="27"/>
        </w:rPr>
        <w:t>argue</w:t>
      </w:r>
      <w:r>
        <w:rPr>
          <w:spacing w:val="-22"/>
          <w:w w:val="105"/>
          <w:sz w:val="27"/>
        </w:rPr>
        <w:t> </w:t>
      </w:r>
      <w:r>
        <w:rPr>
          <w:w w:val="105"/>
          <w:sz w:val="27"/>
        </w:rPr>
        <w:t>that</w:t>
      </w:r>
      <w:r>
        <w:rPr>
          <w:spacing w:val="-13"/>
          <w:w w:val="105"/>
          <w:sz w:val="27"/>
        </w:rPr>
        <w:t> </w:t>
      </w:r>
      <w:r>
        <w:rPr>
          <w:w w:val="105"/>
          <w:sz w:val="27"/>
        </w:rPr>
        <w:t>having</w:t>
      </w:r>
      <w:r>
        <w:rPr>
          <w:spacing w:val="-18"/>
          <w:w w:val="105"/>
          <w:sz w:val="27"/>
        </w:rPr>
        <w:t> </w:t>
      </w:r>
      <w:r>
        <w:rPr>
          <w:w w:val="105"/>
          <w:sz w:val="27"/>
        </w:rPr>
        <w:t>satisfied</w:t>
      </w:r>
      <w:r>
        <w:rPr>
          <w:spacing w:val="-8"/>
          <w:w w:val="105"/>
          <w:sz w:val="27"/>
        </w:rPr>
        <w:t> </w:t>
      </w:r>
      <w:r>
        <w:rPr>
          <w:w w:val="105"/>
          <w:sz w:val="27"/>
        </w:rPr>
        <w:t>this</w:t>
      </w:r>
      <w:r>
        <w:rPr>
          <w:spacing w:val="-18"/>
          <w:w w:val="105"/>
          <w:sz w:val="27"/>
        </w:rPr>
        <w:t> </w:t>
      </w:r>
      <w:r>
        <w:rPr>
          <w:w w:val="105"/>
          <w:sz w:val="27"/>
        </w:rPr>
        <w:t>Section,</w:t>
      </w:r>
      <w:r>
        <w:rPr>
          <w:spacing w:val="-10"/>
          <w:w w:val="105"/>
          <w:sz w:val="27"/>
        </w:rPr>
        <w:t> </w:t>
      </w:r>
      <w:r>
        <w:rPr>
          <w:w w:val="105"/>
          <w:sz w:val="27"/>
        </w:rPr>
        <w:t>the</w:t>
      </w:r>
      <w:r>
        <w:rPr>
          <w:spacing w:val="-10"/>
          <w:w w:val="105"/>
          <w:sz w:val="27"/>
        </w:rPr>
        <w:t> </w:t>
      </w:r>
      <w:r>
        <w:rPr>
          <w:w w:val="105"/>
          <w:sz w:val="27"/>
        </w:rPr>
        <w:t>next</w:t>
      </w:r>
      <w:r>
        <w:rPr>
          <w:spacing w:val="-12"/>
          <w:w w:val="105"/>
          <w:sz w:val="27"/>
        </w:rPr>
        <w:t> </w:t>
      </w:r>
      <w:r>
        <w:rPr>
          <w:w w:val="105"/>
          <w:sz w:val="27"/>
        </w:rPr>
        <w:t>limitation</w:t>
      </w:r>
      <w:r>
        <w:rPr>
          <w:spacing w:val="6"/>
          <w:w w:val="105"/>
          <w:sz w:val="27"/>
        </w:rPr>
        <w:t> </w:t>
      </w:r>
      <w:r>
        <w:rPr>
          <w:w w:val="105"/>
          <w:sz w:val="27"/>
        </w:rPr>
        <w:t>on the right to strike is a substantive limitation premised on whether there is a dispute</w:t>
      </w:r>
      <w:r>
        <w:rPr>
          <w:spacing w:val="-10"/>
          <w:w w:val="105"/>
          <w:sz w:val="27"/>
        </w:rPr>
        <w:t> </w:t>
      </w:r>
      <w:r>
        <w:rPr>
          <w:w w:val="105"/>
          <w:sz w:val="27"/>
        </w:rPr>
        <w:t>of</w:t>
      </w:r>
      <w:r>
        <w:rPr>
          <w:spacing w:val="-15"/>
          <w:w w:val="105"/>
          <w:sz w:val="27"/>
        </w:rPr>
        <w:t> </w:t>
      </w:r>
      <w:r>
        <w:rPr>
          <w:w w:val="105"/>
          <w:sz w:val="27"/>
        </w:rPr>
        <w:t>right</w:t>
      </w:r>
      <w:r>
        <w:rPr>
          <w:spacing w:val="-22"/>
          <w:w w:val="105"/>
          <w:sz w:val="27"/>
        </w:rPr>
        <w:t> </w:t>
      </w:r>
      <w:r>
        <w:rPr>
          <w:w w:val="105"/>
          <w:sz w:val="27"/>
        </w:rPr>
        <w:t>or</w:t>
      </w:r>
      <w:r>
        <w:rPr>
          <w:spacing w:val="-13"/>
          <w:w w:val="105"/>
          <w:sz w:val="27"/>
        </w:rPr>
        <w:t> </w:t>
      </w:r>
      <w:r>
        <w:rPr>
          <w:w w:val="105"/>
          <w:sz w:val="27"/>
        </w:rPr>
        <w:t>dispute</w:t>
      </w:r>
      <w:r>
        <w:rPr>
          <w:spacing w:val="-10"/>
          <w:w w:val="105"/>
          <w:sz w:val="27"/>
        </w:rPr>
        <w:t> </w:t>
      </w:r>
      <w:r>
        <w:rPr>
          <w:w w:val="105"/>
          <w:sz w:val="27"/>
        </w:rPr>
        <w:t>of</w:t>
      </w:r>
      <w:r>
        <w:rPr>
          <w:spacing w:val="-13"/>
          <w:w w:val="105"/>
          <w:sz w:val="27"/>
        </w:rPr>
        <w:t> </w:t>
      </w:r>
      <w:r>
        <w:rPr>
          <w:w w:val="105"/>
          <w:sz w:val="27"/>
        </w:rPr>
        <w:t>interest.</w:t>
      </w:r>
      <w:r>
        <w:rPr>
          <w:spacing w:val="-5"/>
          <w:w w:val="105"/>
          <w:sz w:val="27"/>
        </w:rPr>
        <w:t> </w:t>
      </w:r>
      <w:r>
        <w:rPr>
          <w:w w:val="105"/>
          <w:sz w:val="27"/>
        </w:rPr>
        <w:t>Applicant</w:t>
      </w:r>
      <w:r>
        <w:rPr>
          <w:spacing w:val="6"/>
          <w:w w:val="105"/>
          <w:sz w:val="27"/>
        </w:rPr>
        <w:t> </w:t>
      </w:r>
      <w:r>
        <w:rPr>
          <w:w w:val="105"/>
          <w:sz w:val="27"/>
        </w:rPr>
        <w:t>averred</w:t>
      </w:r>
      <w:r>
        <w:rPr>
          <w:spacing w:val="-9"/>
          <w:w w:val="105"/>
          <w:sz w:val="27"/>
        </w:rPr>
        <w:t> </w:t>
      </w:r>
      <w:r>
        <w:rPr>
          <w:w w:val="105"/>
          <w:sz w:val="27"/>
        </w:rPr>
        <w:t>that</w:t>
      </w:r>
      <w:r>
        <w:rPr>
          <w:spacing w:val="-13"/>
          <w:w w:val="105"/>
          <w:sz w:val="27"/>
        </w:rPr>
        <w:t> </w:t>
      </w:r>
      <w:r>
        <w:rPr>
          <w:w w:val="105"/>
          <w:sz w:val="27"/>
        </w:rPr>
        <w:t>the</w:t>
      </w:r>
      <w:r>
        <w:rPr>
          <w:spacing w:val="-16"/>
          <w:w w:val="105"/>
          <w:sz w:val="27"/>
        </w:rPr>
        <w:t> </w:t>
      </w:r>
      <w:r>
        <w:rPr>
          <w:w w:val="105"/>
          <w:sz w:val="27"/>
        </w:rPr>
        <w:t>substantive limitation which is statutory in nature as envisaged by </w:t>
      </w:r>
      <w:r>
        <w:rPr>
          <w:b/>
          <w:w w:val="105"/>
          <w:sz w:val="27"/>
        </w:rPr>
        <w:t>Section 85(2) </w:t>
      </w:r>
      <w:r>
        <w:rPr>
          <w:w w:val="105"/>
          <w:sz w:val="27"/>
        </w:rPr>
        <w:t>of the Act,</w:t>
      </w:r>
      <w:r>
        <w:rPr>
          <w:spacing w:val="-14"/>
          <w:w w:val="105"/>
          <w:sz w:val="27"/>
        </w:rPr>
        <w:t> </w:t>
      </w:r>
      <w:r>
        <w:rPr>
          <w:w w:val="105"/>
          <w:sz w:val="27"/>
        </w:rPr>
        <w:t>states</w:t>
      </w:r>
      <w:r>
        <w:rPr>
          <w:spacing w:val="-14"/>
          <w:w w:val="105"/>
          <w:sz w:val="27"/>
        </w:rPr>
        <w:t> </w:t>
      </w:r>
      <w:r>
        <w:rPr>
          <w:w w:val="105"/>
          <w:sz w:val="27"/>
        </w:rPr>
        <w:t>that</w:t>
      </w:r>
      <w:r>
        <w:rPr>
          <w:spacing w:val="-10"/>
          <w:w w:val="105"/>
          <w:sz w:val="27"/>
        </w:rPr>
        <w:t> </w:t>
      </w:r>
      <w:r>
        <w:rPr>
          <w:w w:val="105"/>
          <w:sz w:val="27"/>
        </w:rPr>
        <w:t>if</w:t>
      </w:r>
      <w:r>
        <w:rPr>
          <w:spacing w:val="-20"/>
          <w:w w:val="105"/>
          <w:sz w:val="27"/>
        </w:rPr>
        <w:t> </w:t>
      </w:r>
      <w:r>
        <w:rPr>
          <w:w w:val="105"/>
          <w:sz w:val="27"/>
        </w:rPr>
        <w:t>the</w:t>
      </w:r>
      <w:r>
        <w:rPr>
          <w:spacing w:val="-20"/>
          <w:w w:val="105"/>
          <w:sz w:val="27"/>
        </w:rPr>
        <w:t> </w:t>
      </w:r>
      <w:r>
        <w:rPr>
          <w:w w:val="105"/>
          <w:sz w:val="27"/>
        </w:rPr>
        <w:t>dispute</w:t>
      </w:r>
      <w:r>
        <w:rPr>
          <w:spacing w:val="-9"/>
          <w:w w:val="105"/>
          <w:sz w:val="27"/>
        </w:rPr>
        <w:t> </w:t>
      </w:r>
      <w:r>
        <w:rPr>
          <w:w w:val="105"/>
          <w:sz w:val="27"/>
        </w:rPr>
        <w:t>is</w:t>
      </w:r>
      <w:r>
        <w:rPr>
          <w:spacing w:val="-13"/>
          <w:w w:val="105"/>
          <w:sz w:val="27"/>
        </w:rPr>
        <w:t> </w:t>
      </w:r>
      <w:r>
        <w:rPr>
          <w:w w:val="105"/>
          <w:sz w:val="27"/>
        </w:rPr>
        <w:t>one</w:t>
      </w:r>
      <w:r>
        <w:rPr>
          <w:spacing w:val="-13"/>
          <w:w w:val="105"/>
          <w:sz w:val="27"/>
        </w:rPr>
        <w:t> </w:t>
      </w:r>
      <w:r>
        <w:rPr>
          <w:w w:val="105"/>
          <w:sz w:val="27"/>
        </w:rPr>
        <w:t>of</w:t>
      </w:r>
      <w:r>
        <w:rPr>
          <w:spacing w:val="-10"/>
          <w:w w:val="105"/>
          <w:sz w:val="27"/>
        </w:rPr>
        <w:t> </w:t>
      </w:r>
      <w:r>
        <w:rPr>
          <w:w w:val="105"/>
          <w:sz w:val="27"/>
        </w:rPr>
        <w:t>right,</w:t>
      </w:r>
      <w:r>
        <w:rPr>
          <w:spacing w:val="-20"/>
          <w:w w:val="105"/>
          <w:sz w:val="27"/>
        </w:rPr>
        <w:t> </w:t>
      </w:r>
      <w:r>
        <w:rPr>
          <w:w w:val="105"/>
          <w:sz w:val="27"/>
        </w:rPr>
        <w:t>then</w:t>
      </w:r>
      <w:r>
        <w:rPr>
          <w:spacing w:val="-19"/>
          <w:w w:val="105"/>
          <w:sz w:val="27"/>
        </w:rPr>
        <w:t> </w:t>
      </w:r>
      <w:r>
        <w:rPr>
          <w:w w:val="105"/>
          <w:sz w:val="27"/>
        </w:rPr>
        <w:t>the</w:t>
      </w:r>
      <w:r>
        <w:rPr>
          <w:spacing w:val="-14"/>
          <w:w w:val="105"/>
          <w:sz w:val="27"/>
        </w:rPr>
        <w:t> </w:t>
      </w:r>
      <w:r>
        <w:rPr>
          <w:w w:val="105"/>
          <w:sz w:val="27"/>
        </w:rPr>
        <w:t>matter</w:t>
      </w:r>
      <w:r>
        <w:rPr>
          <w:spacing w:val="-4"/>
          <w:w w:val="105"/>
          <w:sz w:val="27"/>
        </w:rPr>
        <w:t> </w:t>
      </w:r>
      <w:r>
        <w:rPr>
          <w:w w:val="105"/>
          <w:sz w:val="27"/>
        </w:rPr>
        <w:t>must</w:t>
      </w:r>
      <w:r>
        <w:rPr>
          <w:spacing w:val="-7"/>
          <w:w w:val="105"/>
          <w:sz w:val="27"/>
        </w:rPr>
        <w:t> </w:t>
      </w:r>
      <w:r>
        <w:rPr>
          <w:w w:val="105"/>
          <w:sz w:val="27"/>
        </w:rPr>
        <w:t>be</w:t>
      </w:r>
      <w:r>
        <w:rPr>
          <w:spacing w:val="-17"/>
          <w:w w:val="105"/>
          <w:sz w:val="27"/>
        </w:rPr>
        <w:t> </w:t>
      </w:r>
      <w:r>
        <w:rPr>
          <w:w w:val="105"/>
          <w:sz w:val="27"/>
        </w:rPr>
        <w:t>referred to adjudication either in the Courts or</w:t>
      </w:r>
      <w:r>
        <w:rPr>
          <w:spacing w:val="6"/>
          <w:w w:val="105"/>
          <w:sz w:val="27"/>
        </w:rPr>
        <w:t> </w:t>
      </w:r>
      <w:r>
        <w:rPr>
          <w:w w:val="105"/>
          <w:sz w:val="27"/>
        </w:rPr>
        <w:t>arbitration.</w:t>
      </w:r>
    </w:p>
    <w:p>
      <w:pPr>
        <w:pStyle w:val="BodyText"/>
        <w:spacing w:before="2"/>
        <w:rPr>
          <w:sz w:val="36"/>
        </w:rPr>
      </w:pPr>
    </w:p>
    <w:p>
      <w:pPr>
        <w:pStyle w:val="ListParagraph"/>
        <w:numPr>
          <w:ilvl w:val="1"/>
          <w:numId w:val="3"/>
        </w:numPr>
        <w:tabs>
          <w:tab w:pos="1237" w:val="left" w:leader="none"/>
        </w:tabs>
        <w:spacing w:line="372" w:lineRule="auto" w:before="0" w:after="0"/>
        <w:ind w:left="1268" w:right="134" w:hanging="638"/>
        <w:jc w:val="both"/>
        <w:rPr>
          <w:b/>
          <w:sz w:val="27"/>
        </w:rPr>
      </w:pPr>
      <w:r>
        <w:rPr>
          <w:w w:val="105"/>
          <w:sz w:val="27"/>
        </w:rPr>
        <w:t>The mere fact that a dispute has been certified as unresolved does not automatically</w:t>
      </w:r>
      <w:r>
        <w:rPr>
          <w:spacing w:val="13"/>
          <w:w w:val="105"/>
          <w:sz w:val="27"/>
        </w:rPr>
        <w:t> </w:t>
      </w:r>
      <w:r>
        <w:rPr>
          <w:w w:val="105"/>
          <w:sz w:val="27"/>
        </w:rPr>
        <w:t>trigger</w:t>
      </w:r>
      <w:r>
        <w:rPr>
          <w:spacing w:val="-6"/>
          <w:w w:val="105"/>
          <w:sz w:val="27"/>
        </w:rPr>
        <w:t> </w:t>
      </w:r>
      <w:r>
        <w:rPr>
          <w:w w:val="105"/>
          <w:sz w:val="27"/>
        </w:rPr>
        <w:t>the</w:t>
      </w:r>
      <w:r>
        <w:rPr>
          <w:spacing w:val="-14"/>
          <w:w w:val="105"/>
          <w:sz w:val="27"/>
        </w:rPr>
        <w:t> </w:t>
      </w:r>
      <w:r>
        <w:rPr>
          <w:w w:val="105"/>
          <w:sz w:val="27"/>
        </w:rPr>
        <w:t>right</w:t>
      </w:r>
      <w:r>
        <w:rPr>
          <w:spacing w:val="-18"/>
          <w:w w:val="105"/>
          <w:sz w:val="27"/>
        </w:rPr>
        <w:t> </w:t>
      </w:r>
      <w:r>
        <w:rPr>
          <w:w w:val="105"/>
          <w:sz w:val="27"/>
        </w:rPr>
        <w:t>to</w:t>
      </w:r>
      <w:r>
        <w:rPr>
          <w:spacing w:val="-15"/>
          <w:w w:val="105"/>
          <w:sz w:val="27"/>
        </w:rPr>
        <w:t> </w:t>
      </w:r>
      <w:r>
        <w:rPr>
          <w:w w:val="105"/>
          <w:sz w:val="27"/>
        </w:rPr>
        <w:t>strike.</w:t>
      </w:r>
      <w:r>
        <w:rPr>
          <w:spacing w:val="-14"/>
          <w:w w:val="105"/>
          <w:sz w:val="27"/>
        </w:rPr>
        <w:t> </w:t>
      </w:r>
      <w:r>
        <w:rPr>
          <w:w w:val="105"/>
          <w:sz w:val="27"/>
        </w:rPr>
        <w:t>the</w:t>
      </w:r>
      <w:r>
        <w:rPr>
          <w:spacing w:val="-9"/>
          <w:w w:val="105"/>
          <w:sz w:val="27"/>
        </w:rPr>
        <w:t> </w:t>
      </w:r>
      <w:r>
        <w:rPr>
          <w:w w:val="105"/>
          <w:sz w:val="27"/>
        </w:rPr>
        <w:t>nature</w:t>
      </w:r>
      <w:r>
        <w:rPr>
          <w:spacing w:val="-9"/>
          <w:w w:val="105"/>
          <w:sz w:val="27"/>
        </w:rPr>
        <w:t> </w:t>
      </w:r>
      <w:r>
        <w:rPr>
          <w:w w:val="105"/>
          <w:sz w:val="27"/>
        </w:rPr>
        <w:t>of</w:t>
      </w:r>
      <w:r>
        <w:rPr>
          <w:spacing w:val="-19"/>
          <w:w w:val="105"/>
          <w:sz w:val="27"/>
        </w:rPr>
        <w:t> </w:t>
      </w:r>
      <w:r>
        <w:rPr>
          <w:w w:val="105"/>
          <w:sz w:val="27"/>
        </w:rPr>
        <w:t>the</w:t>
      </w:r>
      <w:r>
        <w:rPr>
          <w:spacing w:val="-14"/>
          <w:w w:val="105"/>
          <w:sz w:val="27"/>
        </w:rPr>
        <w:t> </w:t>
      </w:r>
      <w:r>
        <w:rPr>
          <w:w w:val="105"/>
          <w:sz w:val="27"/>
        </w:rPr>
        <w:t>dispute</w:t>
      </w:r>
      <w:r>
        <w:rPr>
          <w:spacing w:val="-9"/>
          <w:w w:val="105"/>
          <w:sz w:val="27"/>
        </w:rPr>
        <w:t> </w:t>
      </w:r>
      <w:r>
        <w:rPr>
          <w:w w:val="105"/>
          <w:sz w:val="27"/>
        </w:rPr>
        <w:t>needs</w:t>
      </w:r>
      <w:r>
        <w:rPr>
          <w:spacing w:val="-16"/>
          <w:w w:val="105"/>
          <w:sz w:val="27"/>
        </w:rPr>
        <w:t> </w:t>
      </w:r>
      <w:r>
        <w:rPr>
          <w:w w:val="105"/>
          <w:sz w:val="27"/>
        </w:rPr>
        <w:t>to</w:t>
      </w:r>
      <w:r>
        <w:rPr>
          <w:spacing w:val="-10"/>
          <w:w w:val="105"/>
          <w:sz w:val="27"/>
        </w:rPr>
        <w:t> </w:t>
      </w:r>
      <w:r>
        <w:rPr>
          <w:w w:val="105"/>
          <w:sz w:val="27"/>
        </w:rPr>
        <w:t>be carefully examined to determine whether the dispute is one of interest or right. </w:t>
      </w:r>
      <w:r>
        <w:rPr>
          <w:rFonts w:ascii="Arial"/>
          <w:w w:val="105"/>
          <w:sz w:val="25"/>
        </w:rPr>
        <w:t>It </w:t>
      </w:r>
      <w:r>
        <w:rPr>
          <w:w w:val="105"/>
          <w:sz w:val="27"/>
        </w:rPr>
        <w:t>'was Applicant's argi:iment that in the present matter," the Respondent has included issues which do not fall within the basket of dispute of interest, which is the 13</w:t>
      </w:r>
      <w:r>
        <w:rPr>
          <w:w w:val="105"/>
          <w:position w:val="9"/>
          <w:sz w:val="18"/>
        </w:rPr>
        <w:t>th </w:t>
      </w:r>
      <w:r>
        <w:rPr>
          <w:w w:val="105"/>
          <w:sz w:val="27"/>
        </w:rPr>
        <w:t>Cheque issue and the Christmas Vouchers. The Applicant cited the case of </w:t>
      </w:r>
      <w:r>
        <w:rPr>
          <w:b/>
          <w:w w:val="105"/>
          <w:sz w:val="27"/>
        </w:rPr>
        <w:t>NEDBANK SWAZILAND LIMITED V SWAZILAND UNION OF FINANCIAL INSTITUTION AND ALLIED WORl(ERS UNION IC OF APPEAL CASE NO. 11/2006 and TIMOTHY VILAKATI V LIDWALA INSURANCE (300/2017) (2018) SZIC</w:t>
      </w:r>
      <w:r>
        <w:rPr>
          <w:b/>
          <w:spacing w:val="30"/>
          <w:w w:val="105"/>
          <w:sz w:val="27"/>
        </w:rPr>
        <w:t> </w:t>
      </w:r>
      <w:r>
        <w:rPr>
          <w:b/>
          <w:w w:val="105"/>
          <w:sz w:val="27"/>
        </w:rPr>
        <w:t>37.</w:t>
      </w:r>
    </w:p>
    <w:p>
      <w:pPr>
        <w:spacing w:after="0" w:line="372" w:lineRule="auto"/>
        <w:jc w:val="both"/>
        <w:rPr>
          <w:sz w:val="27"/>
        </w:rPr>
        <w:sectPr>
          <w:footerReference w:type="default" r:id="rId12"/>
          <w:pgSz w:w="11910" w:h="16850"/>
          <w:pgMar w:footer="1521" w:header="898" w:top="1460" w:bottom="1720" w:left="1520" w:right="460"/>
          <w:pgNumType w:start="15"/>
        </w:sectPr>
      </w:pPr>
    </w:p>
    <w:p>
      <w:pPr>
        <w:pStyle w:val="BodyText"/>
        <w:rPr>
          <w:b/>
          <w:sz w:val="28"/>
        </w:rPr>
      </w:pPr>
    </w:p>
    <w:p>
      <w:pPr>
        <w:pStyle w:val="ListParagraph"/>
        <w:numPr>
          <w:ilvl w:val="1"/>
          <w:numId w:val="3"/>
        </w:numPr>
        <w:tabs>
          <w:tab w:pos="1178" w:val="left" w:leader="none"/>
        </w:tabs>
        <w:spacing w:line="372" w:lineRule="auto" w:before="89" w:after="0"/>
        <w:ind w:left="1234" w:right="164" w:hanging="633"/>
        <w:jc w:val="both"/>
        <w:rPr>
          <w:sz w:val="27"/>
        </w:rPr>
      </w:pPr>
      <w:r>
        <w:rPr>
          <w:w w:val="105"/>
          <w:sz w:val="27"/>
        </w:rPr>
        <w:t>Applicant argued that the rationale of the quoted authorities is that once a strike</w:t>
      </w:r>
      <w:r>
        <w:rPr>
          <w:spacing w:val="-10"/>
          <w:w w:val="105"/>
          <w:sz w:val="27"/>
        </w:rPr>
        <w:t> </w:t>
      </w:r>
      <w:r>
        <w:rPr>
          <w:w w:val="105"/>
          <w:sz w:val="27"/>
        </w:rPr>
        <w:t>notice</w:t>
      </w:r>
      <w:r>
        <w:rPr>
          <w:spacing w:val="-5"/>
          <w:w w:val="105"/>
          <w:sz w:val="27"/>
        </w:rPr>
        <w:t> </w:t>
      </w:r>
      <w:r>
        <w:rPr>
          <w:w w:val="105"/>
          <w:sz w:val="27"/>
        </w:rPr>
        <w:t>is</w:t>
      </w:r>
      <w:r>
        <w:rPr>
          <w:spacing w:val="-17"/>
          <w:w w:val="105"/>
          <w:sz w:val="27"/>
        </w:rPr>
        <w:t> </w:t>
      </w:r>
      <w:r>
        <w:rPr>
          <w:w w:val="105"/>
          <w:sz w:val="27"/>
        </w:rPr>
        <w:t>taunted</w:t>
      </w:r>
      <w:r>
        <w:rPr>
          <w:spacing w:val="-5"/>
          <w:w w:val="105"/>
          <w:sz w:val="27"/>
        </w:rPr>
        <w:t> </w:t>
      </w:r>
      <w:r>
        <w:rPr>
          <w:w w:val="105"/>
          <w:sz w:val="27"/>
        </w:rPr>
        <w:t>with</w:t>
      </w:r>
      <w:r>
        <w:rPr>
          <w:spacing w:val="-10"/>
          <w:w w:val="105"/>
          <w:sz w:val="27"/>
        </w:rPr>
        <w:t> </w:t>
      </w:r>
      <w:r>
        <w:rPr>
          <w:w w:val="105"/>
          <w:sz w:val="27"/>
        </w:rPr>
        <w:t>issues</w:t>
      </w:r>
      <w:r>
        <w:rPr>
          <w:spacing w:val="-7"/>
          <w:w w:val="105"/>
          <w:sz w:val="27"/>
        </w:rPr>
        <w:t> </w:t>
      </w:r>
      <w:r>
        <w:rPr>
          <w:w w:val="105"/>
          <w:sz w:val="27"/>
        </w:rPr>
        <w:t>which</w:t>
      </w:r>
      <w:r>
        <w:rPr>
          <w:spacing w:val="-17"/>
          <w:w w:val="105"/>
          <w:sz w:val="27"/>
        </w:rPr>
        <w:t> </w:t>
      </w:r>
      <w:r>
        <w:rPr>
          <w:w w:val="105"/>
          <w:sz w:val="27"/>
        </w:rPr>
        <w:t>are</w:t>
      </w:r>
      <w:r>
        <w:rPr>
          <w:spacing w:val="-20"/>
          <w:w w:val="105"/>
          <w:sz w:val="27"/>
        </w:rPr>
        <w:t> </w:t>
      </w:r>
      <w:r>
        <w:rPr>
          <w:w w:val="105"/>
          <w:sz w:val="27"/>
        </w:rPr>
        <w:t>not</w:t>
      </w:r>
      <w:r>
        <w:rPr>
          <w:spacing w:val="-16"/>
          <w:w w:val="105"/>
          <w:sz w:val="27"/>
        </w:rPr>
        <w:t> </w:t>
      </w:r>
      <w:r>
        <w:rPr>
          <w:w w:val="105"/>
          <w:sz w:val="27"/>
        </w:rPr>
        <w:t>resolved</w:t>
      </w:r>
      <w:r>
        <w:rPr>
          <w:spacing w:val="-3"/>
          <w:w w:val="105"/>
          <w:sz w:val="27"/>
        </w:rPr>
        <w:t> </w:t>
      </w:r>
      <w:r>
        <w:rPr>
          <w:w w:val="105"/>
          <w:sz w:val="27"/>
        </w:rPr>
        <w:t>by</w:t>
      </w:r>
      <w:r>
        <w:rPr>
          <w:spacing w:val="-9"/>
          <w:w w:val="105"/>
          <w:sz w:val="27"/>
        </w:rPr>
        <w:t> </w:t>
      </w:r>
      <w:r>
        <w:rPr>
          <w:w w:val="105"/>
          <w:sz w:val="27"/>
        </w:rPr>
        <w:t>way</w:t>
      </w:r>
      <w:r>
        <w:rPr>
          <w:spacing w:val="-11"/>
          <w:w w:val="105"/>
          <w:sz w:val="27"/>
        </w:rPr>
        <w:t> </w:t>
      </w:r>
      <w:r>
        <w:rPr>
          <w:w w:val="105"/>
          <w:sz w:val="27"/>
        </w:rPr>
        <w:t>of</w:t>
      </w:r>
      <w:r>
        <w:rPr>
          <w:spacing w:val="-13"/>
          <w:w w:val="105"/>
          <w:sz w:val="27"/>
        </w:rPr>
        <w:t> </w:t>
      </w:r>
      <w:r>
        <w:rPr>
          <w:w w:val="105"/>
          <w:sz w:val="27"/>
        </w:rPr>
        <w:t>a</w:t>
      </w:r>
      <w:r>
        <w:rPr>
          <w:spacing w:val="-24"/>
          <w:w w:val="105"/>
          <w:sz w:val="27"/>
        </w:rPr>
        <w:t> </w:t>
      </w:r>
      <w:r>
        <w:rPr>
          <w:w w:val="105"/>
          <w:sz w:val="27"/>
        </w:rPr>
        <w:t>strike action,</w:t>
      </w:r>
      <w:r>
        <w:rPr>
          <w:spacing w:val="-14"/>
          <w:w w:val="105"/>
          <w:sz w:val="27"/>
        </w:rPr>
        <w:t> </w:t>
      </w:r>
      <w:r>
        <w:rPr>
          <w:w w:val="105"/>
          <w:sz w:val="27"/>
        </w:rPr>
        <w:t>the</w:t>
      </w:r>
      <w:r>
        <w:rPr>
          <w:spacing w:val="-21"/>
          <w:w w:val="105"/>
          <w:sz w:val="27"/>
        </w:rPr>
        <w:t> </w:t>
      </w:r>
      <w:r>
        <w:rPr>
          <w:w w:val="105"/>
          <w:sz w:val="27"/>
        </w:rPr>
        <w:t>intended</w:t>
      </w:r>
      <w:r>
        <w:rPr>
          <w:spacing w:val="-9"/>
          <w:w w:val="105"/>
          <w:sz w:val="27"/>
        </w:rPr>
        <w:t> </w:t>
      </w:r>
      <w:r>
        <w:rPr>
          <w:w w:val="105"/>
          <w:sz w:val="27"/>
        </w:rPr>
        <w:t>strike</w:t>
      </w:r>
      <w:r>
        <w:rPr>
          <w:spacing w:val="-23"/>
          <w:w w:val="105"/>
          <w:sz w:val="27"/>
        </w:rPr>
        <w:t> </w:t>
      </w:r>
      <w:r>
        <w:rPr>
          <w:w w:val="105"/>
          <w:sz w:val="27"/>
        </w:rPr>
        <w:t>becomes</w:t>
      </w:r>
      <w:r>
        <w:rPr>
          <w:spacing w:val="-18"/>
          <w:w w:val="105"/>
          <w:sz w:val="27"/>
        </w:rPr>
        <w:t> </w:t>
      </w:r>
      <w:r>
        <w:rPr>
          <w:w w:val="105"/>
          <w:sz w:val="27"/>
        </w:rPr>
        <w:t>unlawful.</w:t>
      </w:r>
      <w:r>
        <w:rPr>
          <w:spacing w:val="-9"/>
          <w:w w:val="105"/>
          <w:sz w:val="27"/>
        </w:rPr>
        <w:t> </w:t>
      </w:r>
      <w:r>
        <w:rPr>
          <w:w w:val="105"/>
          <w:sz w:val="27"/>
        </w:rPr>
        <w:t>Applicant</w:t>
      </w:r>
      <w:r>
        <w:rPr>
          <w:spacing w:val="-13"/>
          <w:w w:val="105"/>
          <w:sz w:val="27"/>
        </w:rPr>
        <w:t> </w:t>
      </w:r>
      <w:r>
        <w:rPr>
          <w:w w:val="105"/>
          <w:sz w:val="27"/>
        </w:rPr>
        <w:t>submitted</w:t>
      </w:r>
      <w:r>
        <w:rPr>
          <w:spacing w:val="-16"/>
          <w:w w:val="105"/>
          <w:sz w:val="27"/>
        </w:rPr>
        <w:t> </w:t>
      </w:r>
      <w:r>
        <w:rPr>
          <w:w w:val="105"/>
          <w:sz w:val="27"/>
        </w:rPr>
        <w:t>that</w:t>
      </w:r>
      <w:r>
        <w:rPr>
          <w:spacing w:val="-24"/>
          <w:w w:val="105"/>
          <w:sz w:val="27"/>
        </w:rPr>
        <w:t> </w:t>
      </w:r>
      <w:r>
        <w:rPr>
          <w:w w:val="105"/>
          <w:sz w:val="27"/>
        </w:rPr>
        <w:t>even if the issues which are raised as being part of the intended strike were not objected to at </w:t>
      </w:r>
      <w:r>
        <w:rPr>
          <w:b/>
          <w:w w:val="105"/>
          <w:sz w:val="27"/>
        </w:rPr>
        <w:t>CMAC </w:t>
      </w:r>
      <w:r>
        <w:rPr>
          <w:w w:val="105"/>
          <w:sz w:val="27"/>
        </w:rPr>
        <w:t>or during the balloting process. On that premise it was its argument that the intended strike action is unlawful as issues of the </w:t>
      </w:r>
      <w:r>
        <w:rPr>
          <w:spacing w:val="-3"/>
          <w:w w:val="105"/>
          <w:sz w:val="27"/>
        </w:rPr>
        <w:t>13</w:t>
      </w:r>
      <w:r>
        <w:rPr>
          <w:spacing w:val="-3"/>
          <w:w w:val="105"/>
          <w:sz w:val="27"/>
          <w:vertAlign w:val="superscript"/>
        </w:rPr>
        <w:t>th</w:t>
      </w:r>
      <w:r>
        <w:rPr>
          <w:spacing w:val="-3"/>
          <w:w w:val="105"/>
          <w:sz w:val="27"/>
          <w:vertAlign w:val="baseline"/>
        </w:rPr>
        <w:t> </w:t>
      </w:r>
      <w:r>
        <w:rPr>
          <w:w w:val="105"/>
          <w:sz w:val="27"/>
          <w:vertAlign w:val="baseline"/>
        </w:rPr>
        <w:t>Cheque and Christmas vouchers are not competent disputes for which the employees can proceed to strike.</w:t>
      </w:r>
    </w:p>
    <w:p>
      <w:pPr>
        <w:pStyle w:val="BodyText"/>
        <w:spacing w:before="7"/>
        <w:rPr>
          <w:sz w:val="39"/>
        </w:rPr>
      </w:pPr>
    </w:p>
    <w:p>
      <w:pPr>
        <w:pStyle w:val="ListParagraph"/>
        <w:numPr>
          <w:ilvl w:val="1"/>
          <w:numId w:val="3"/>
        </w:numPr>
        <w:tabs>
          <w:tab w:pos="1159" w:val="left" w:leader="none"/>
        </w:tabs>
        <w:spacing w:line="372" w:lineRule="auto" w:before="1" w:after="0"/>
        <w:ind w:left="1238" w:right="150" w:hanging="630"/>
        <w:jc w:val="both"/>
        <w:rPr>
          <w:sz w:val="27"/>
        </w:rPr>
      </w:pPr>
      <w:r>
        <w:rPr>
          <w:sz w:val="27"/>
        </w:rPr>
        <w:t>In rebuttal of this argument the Respondent referred  the  Court to  paragraph 27 of its Affidavit and paragraph 22 of the Applicants founding Affidavit, where it became apparent that the issue of the Christmas Vouchers had been settled through negotiations, and agreed upon, leaving only the issue of the </w:t>
      </w:r>
      <w:r>
        <w:rPr>
          <w:spacing w:val="-5"/>
          <w:sz w:val="27"/>
        </w:rPr>
        <w:t>13</w:t>
      </w:r>
      <w:r>
        <w:rPr>
          <w:spacing w:val="-5"/>
          <w:position w:val="10"/>
          <w:sz w:val="18"/>
        </w:rPr>
        <w:t>th </w:t>
      </w:r>
      <w:r>
        <w:rPr>
          <w:sz w:val="27"/>
        </w:rPr>
        <w:t>Cheque. The Respondent went further to argue that the issues  were subject of negotiating between the Applicant and the Respondent, hence the reason, Applicant did not object to the report of dispute and further did not raise an objection to the two issues being included in the dispute at </w:t>
      </w:r>
      <w:r>
        <w:rPr>
          <w:b/>
          <w:sz w:val="27"/>
        </w:rPr>
        <w:t>CMAC.  </w:t>
      </w:r>
      <w:r>
        <w:rPr>
          <w:sz w:val="27"/>
        </w:rPr>
        <w:t>At all material times the Applicant was aware that the disputed issues  were not ones of</w:t>
      </w:r>
      <w:r>
        <w:rPr>
          <w:spacing w:val="5"/>
          <w:sz w:val="27"/>
        </w:rPr>
        <w:t> </w:t>
      </w:r>
      <w:r>
        <w:rPr>
          <w:sz w:val="27"/>
        </w:rPr>
        <w:t>interest.</w:t>
      </w:r>
    </w:p>
    <w:p>
      <w:pPr>
        <w:pStyle w:val="BodyText"/>
        <w:spacing w:before="6"/>
        <w:rPr>
          <w:sz w:val="38"/>
        </w:rPr>
      </w:pPr>
    </w:p>
    <w:p>
      <w:pPr>
        <w:pStyle w:val="ListParagraph"/>
        <w:numPr>
          <w:ilvl w:val="1"/>
          <w:numId w:val="3"/>
        </w:numPr>
        <w:tabs>
          <w:tab w:pos="1211" w:val="left" w:leader="none"/>
        </w:tabs>
        <w:spacing w:line="369" w:lineRule="auto" w:before="0" w:after="0"/>
        <w:ind w:left="1260" w:right="142" w:hanging="623"/>
        <w:jc w:val="both"/>
        <w:rPr>
          <w:sz w:val="27"/>
        </w:rPr>
      </w:pPr>
      <w:r>
        <w:rPr>
          <w:w w:val="105"/>
          <w:sz w:val="27"/>
        </w:rPr>
        <w:t>Respondent referred the Court to the case of </w:t>
      </w:r>
      <w:r>
        <w:rPr>
          <w:b/>
          <w:w w:val="105"/>
          <w:sz w:val="27"/>
        </w:rPr>
        <w:t>CERAMIC INDUSTRIES LTD T/A BETTA SANITARY WARE V NATIONAL CONSTRUCTION BUILDING </w:t>
      </w:r>
      <w:r>
        <w:rPr>
          <w:b/>
          <w:w w:val="105"/>
          <w:sz w:val="26"/>
        </w:rPr>
        <w:t>&amp; </w:t>
      </w:r>
      <w:r>
        <w:rPr>
          <w:b/>
          <w:w w:val="105"/>
          <w:sz w:val="27"/>
        </w:rPr>
        <w:t>ALLIED WORKERS UNION </w:t>
      </w:r>
      <w:r>
        <w:rPr>
          <w:w w:val="105"/>
          <w:sz w:val="25"/>
        </w:rPr>
        <w:t>&amp; </w:t>
      </w:r>
      <w:r>
        <w:rPr>
          <w:b/>
          <w:w w:val="105"/>
          <w:sz w:val="27"/>
        </w:rPr>
        <w:t>OTHERS 11 (1997) 18 ILJ 716 (LC). </w:t>
      </w:r>
      <w:r>
        <w:rPr>
          <w:w w:val="105"/>
          <w:sz w:val="27"/>
        </w:rPr>
        <w:t>It was Mr. Hlophe's further argument</w:t>
      </w:r>
      <w:r>
        <w:rPr>
          <w:spacing w:val="-6"/>
          <w:w w:val="105"/>
          <w:sz w:val="27"/>
        </w:rPr>
        <w:t> </w:t>
      </w:r>
      <w:r>
        <w:rPr>
          <w:w w:val="105"/>
          <w:sz w:val="27"/>
        </w:rPr>
        <w:t>that</w:t>
      </w:r>
      <w:r>
        <w:rPr>
          <w:spacing w:val="-16"/>
          <w:w w:val="105"/>
          <w:sz w:val="27"/>
        </w:rPr>
        <w:t> </w:t>
      </w:r>
      <w:r>
        <w:rPr>
          <w:w w:val="105"/>
          <w:sz w:val="27"/>
        </w:rPr>
        <w:t>the</w:t>
      </w:r>
      <w:r>
        <w:rPr>
          <w:spacing w:val="-11"/>
          <w:w w:val="105"/>
          <w:sz w:val="27"/>
        </w:rPr>
        <w:t> </w:t>
      </w:r>
      <w:r>
        <w:rPr>
          <w:w w:val="105"/>
          <w:sz w:val="27"/>
        </w:rPr>
        <w:t>case</w:t>
      </w:r>
      <w:r>
        <w:rPr>
          <w:spacing w:val="-17"/>
          <w:w w:val="105"/>
          <w:sz w:val="27"/>
        </w:rPr>
        <w:t> </w:t>
      </w:r>
      <w:r>
        <w:rPr>
          <w:w w:val="105"/>
          <w:sz w:val="27"/>
        </w:rPr>
        <w:t>of</w:t>
      </w:r>
      <w:r>
        <w:rPr>
          <w:spacing w:val="-19"/>
          <w:w w:val="105"/>
          <w:sz w:val="27"/>
        </w:rPr>
        <w:t> </w:t>
      </w:r>
      <w:r>
        <w:rPr>
          <w:b/>
          <w:w w:val="105"/>
          <w:sz w:val="27"/>
        </w:rPr>
        <w:t>NEDBANK</w:t>
      </w:r>
      <w:r>
        <w:rPr>
          <w:b/>
          <w:spacing w:val="-12"/>
          <w:w w:val="105"/>
          <w:sz w:val="27"/>
        </w:rPr>
        <w:t> </w:t>
      </w:r>
      <w:r>
        <w:rPr>
          <w:b/>
          <w:w w:val="105"/>
          <w:sz w:val="27"/>
        </w:rPr>
        <w:t>SWAZILAND</w:t>
      </w:r>
      <w:r>
        <w:rPr>
          <w:b/>
          <w:spacing w:val="7"/>
          <w:w w:val="105"/>
          <w:sz w:val="27"/>
        </w:rPr>
        <w:t> </w:t>
      </w:r>
      <w:r>
        <w:rPr>
          <w:b/>
          <w:w w:val="105"/>
          <w:sz w:val="27"/>
        </w:rPr>
        <w:t>V</w:t>
      </w:r>
      <w:r>
        <w:rPr>
          <w:b/>
          <w:spacing w:val="-18"/>
          <w:w w:val="105"/>
          <w:sz w:val="27"/>
        </w:rPr>
        <w:t> </w:t>
      </w:r>
      <w:r>
        <w:rPr>
          <w:b/>
          <w:w w:val="105"/>
          <w:sz w:val="27"/>
        </w:rPr>
        <w:t>SUFIA</w:t>
      </w:r>
      <w:r>
        <w:rPr>
          <w:b/>
          <w:spacing w:val="-51"/>
          <w:w w:val="105"/>
          <w:sz w:val="27"/>
        </w:rPr>
        <w:t> </w:t>
      </w:r>
      <w:r>
        <w:rPr>
          <w:b/>
          <w:w w:val="105"/>
          <w:sz w:val="27"/>
        </w:rPr>
        <w:t>W</w:t>
      </w:r>
      <w:r>
        <w:rPr>
          <w:b/>
          <w:spacing w:val="-15"/>
          <w:w w:val="105"/>
          <w:sz w:val="27"/>
        </w:rPr>
        <w:t> </w:t>
      </w:r>
      <w:r>
        <w:rPr>
          <w:w w:val="105"/>
          <w:sz w:val="27"/>
        </w:rPr>
        <w:t>as</w:t>
      </w:r>
      <w:r>
        <w:rPr>
          <w:spacing w:val="-15"/>
          <w:w w:val="105"/>
          <w:sz w:val="27"/>
        </w:rPr>
        <w:t> </w:t>
      </w:r>
      <w:r>
        <w:rPr>
          <w:w w:val="105"/>
          <w:sz w:val="27"/>
        </w:rPr>
        <w:t>cited by</w:t>
      </w:r>
      <w:r>
        <w:rPr>
          <w:spacing w:val="-15"/>
          <w:w w:val="105"/>
          <w:sz w:val="27"/>
        </w:rPr>
        <w:t> </w:t>
      </w:r>
      <w:r>
        <w:rPr>
          <w:w w:val="105"/>
          <w:sz w:val="27"/>
        </w:rPr>
        <w:t>the</w:t>
      </w:r>
      <w:r>
        <w:rPr>
          <w:spacing w:val="-11"/>
          <w:w w:val="105"/>
          <w:sz w:val="27"/>
        </w:rPr>
        <w:t> </w:t>
      </w:r>
      <w:r>
        <w:rPr>
          <w:w w:val="105"/>
          <w:sz w:val="27"/>
        </w:rPr>
        <w:t>Applicant</w:t>
      </w:r>
      <w:r>
        <w:rPr>
          <w:spacing w:val="0"/>
          <w:w w:val="105"/>
          <w:sz w:val="27"/>
        </w:rPr>
        <w:t> </w:t>
      </w:r>
      <w:r>
        <w:rPr>
          <w:w w:val="105"/>
          <w:sz w:val="27"/>
        </w:rPr>
        <w:t>is</w:t>
      </w:r>
      <w:r>
        <w:rPr>
          <w:spacing w:val="-20"/>
          <w:w w:val="105"/>
          <w:sz w:val="27"/>
        </w:rPr>
        <w:t> </w:t>
      </w:r>
      <w:r>
        <w:rPr>
          <w:w w:val="105"/>
          <w:sz w:val="27"/>
        </w:rPr>
        <w:t>distinguishable</w:t>
      </w:r>
      <w:r>
        <w:rPr>
          <w:spacing w:val="-22"/>
          <w:w w:val="105"/>
          <w:sz w:val="27"/>
        </w:rPr>
        <w:t> </w:t>
      </w:r>
      <w:r>
        <w:rPr>
          <w:w w:val="105"/>
          <w:sz w:val="27"/>
        </w:rPr>
        <w:t>to</w:t>
      </w:r>
      <w:r>
        <w:rPr>
          <w:spacing w:val="-20"/>
          <w:w w:val="105"/>
          <w:sz w:val="27"/>
        </w:rPr>
        <w:t> </w:t>
      </w:r>
      <w:r>
        <w:rPr>
          <w:w w:val="105"/>
          <w:sz w:val="27"/>
        </w:rPr>
        <w:t>the</w:t>
      </w:r>
      <w:r>
        <w:rPr>
          <w:spacing w:val="-16"/>
          <w:w w:val="105"/>
          <w:sz w:val="27"/>
        </w:rPr>
        <w:t> </w:t>
      </w:r>
      <w:r>
        <w:rPr>
          <w:w w:val="105"/>
          <w:sz w:val="27"/>
        </w:rPr>
        <w:t>resent</w:t>
      </w:r>
      <w:r>
        <w:rPr>
          <w:spacing w:val="-16"/>
          <w:w w:val="105"/>
          <w:sz w:val="27"/>
        </w:rPr>
        <w:t> </w:t>
      </w:r>
      <w:r>
        <w:rPr>
          <w:w w:val="105"/>
          <w:sz w:val="27"/>
        </w:rPr>
        <w:t>case,</w:t>
      </w:r>
      <w:r>
        <w:rPr>
          <w:spacing w:val="-7"/>
          <w:w w:val="105"/>
          <w:sz w:val="27"/>
        </w:rPr>
        <w:t> </w:t>
      </w:r>
      <w:r>
        <w:rPr>
          <w:w w:val="105"/>
          <w:sz w:val="27"/>
        </w:rPr>
        <w:t>in</w:t>
      </w:r>
      <w:r>
        <w:rPr>
          <w:spacing w:val="-23"/>
          <w:w w:val="105"/>
          <w:sz w:val="27"/>
        </w:rPr>
        <w:t> </w:t>
      </w:r>
      <w:r>
        <w:rPr>
          <w:w w:val="105"/>
          <w:sz w:val="27"/>
        </w:rPr>
        <w:t>that</w:t>
      </w:r>
      <w:r>
        <w:rPr>
          <w:spacing w:val="-19"/>
          <w:w w:val="105"/>
          <w:sz w:val="27"/>
        </w:rPr>
        <w:t> </w:t>
      </w:r>
      <w:r>
        <w:rPr>
          <w:w w:val="105"/>
          <w:sz w:val="27"/>
        </w:rPr>
        <w:t>the</w:t>
      </w:r>
      <w:r>
        <w:rPr>
          <w:spacing w:val="-24"/>
          <w:w w:val="105"/>
          <w:sz w:val="27"/>
        </w:rPr>
        <w:t> </w:t>
      </w:r>
      <w:r>
        <w:rPr>
          <w:w w:val="105"/>
          <w:sz w:val="27"/>
        </w:rPr>
        <w:t>Respondent had included grievances of employees, who were not part and parcel of</w:t>
      </w:r>
      <w:r>
        <w:rPr>
          <w:spacing w:val="-8"/>
          <w:w w:val="105"/>
          <w:sz w:val="27"/>
        </w:rPr>
        <w:t> </w:t>
      </w:r>
      <w:r>
        <w:rPr>
          <w:w w:val="105"/>
          <w:sz w:val="27"/>
        </w:rPr>
        <w:t>the</w:t>
      </w:r>
    </w:p>
    <w:p>
      <w:pPr>
        <w:spacing w:after="0" w:line="369" w:lineRule="auto"/>
        <w:jc w:val="both"/>
        <w:rPr>
          <w:sz w:val="27"/>
        </w:rPr>
        <w:sectPr>
          <w:pgSz w:w="11910" w:h="16850"/>
          <w:pgMar w:header="898" w:footer="1521" w:top="1460" w:bottom="1720" w:left="1520" w:right="460"/>
        </w:sectPr>
      </w:pPr>
    </w:p>
    <w:p>
      <w:pPr>
        <w:pStyle w:val="BodyText"/>
        <w:spacing w:before="10"/>
        <w:rPr>
          <w:sz w:val="29"/>
        </w:rPr>
      </w:pPr>
    </w:p>
    <w:p>
      <w:pPr>
        <w:pStyle w:val="BodyText"/>
        <w:spacing w:line="350" w:lineRule="auto" w:before="89"/>
        <w:ind w:left="1278" w:right="128" w:firstLine="10"/>
        <w:jc w:val="both"/>
      </w:pPr>
      <w:r>
        <w:rPr>
          <w:w w:val="105"/>
        </w:rPr>
        <w:t>bargaining unit. The Court as a result should disregard the Applicants line of argument.</w:t>
      </w:r>
    </w:p>
    <w:p>
      <w:pPr>
        <w:pStyle w:val="BodyText"/>
        <w:spacing w:before="1"/>
        <w:rPr>
          <w:sz w:val="44"/>
        </w:rPr>
      </w:pPr>
    </w:p>
    <w:p>
      <w:pPr>
        <w:pStyle w:val="ListParagraph"/>
        <w:numPr>
          <w:ilvl w:val="1"/>
          <w:numId w:val="3"/>
        </w:numPr>
        <w:tabs>
          <w:tab w:pos="1193" w:val="left" w:leader="none"/>
        </w:tabs>
        <w:spacing w:line="362" w:lineRule="auto" w:before="0" w:after="0"/>
        <w:ind w:left="1277" w:right="131" w:hanging="626"/>
        <w:jc w:val="both"/>
        <w:rPr>
          <w:sz w:val="27"/>
        </w:rPr>
      </w:pPr>
      <w:r>
        <w:rPr>
          <w:w w:val="105"/>
          <w:sz w:val="27"/>
        </w:rPr>
        <w:t>The</w:t>
      </w:r>
      <w:r>
        <w:rPr>
          <w:spacing w:val="-13"/>
          <w:w w:val="105"/>
          <w:sz w:val="27"/>
        </w:rPr>
        <w:t> </w:t>
      </w:r>
      <w:r>
        <w:rPr>
          <w:w w:val="105"/>
          <w:sz w:val="27"/>
        </w:rPr>
        <w:t>Court's</w:t>
      </w:r>
      <w:r>
        <w:rPr>
          <w:spacing w:val="-3"/>
          <w:w w:val="105"/>
          <w:sz w:val="27"/>
        </w:rPr>
        <w:t> </w:t>
      </w:r>
      <w:r>
        <w:rPr>
          <w:w w:val="105"/>
          <w:sz w:val="27"/>
        </w:rPr>
        <w:t>view</w:t>
      </w:r>
      <w:r>
        <w:rPr>
          <w:spacing w:val="-1"/>
          <w:w w:val="105"/>
          <w:sz w:val="27"/>
        </w:rPr>
        <w:t> </w:t>
      </w:r>
      <w:r>
        <w:rPr>
          <w:w w:val="105"/>
          <w:sz w:val="27"/>
        </w:rPr>
        <w:t>on</w:t>
      </w:r>
      <w:r>
        <w:rPr>
          <w:spacing w:val="-14"/>
          <w:w w:val="105"/>
          <w:sz w:val="27"/>
        </w:rPr>
        <w:t> </w:t>
      </w:r>
      <w:r>
        <w:rPr>
          <w:w w:val="105"/>
          <w:sz w:val="27"/>
        </w:rPr>
        <w:t>this issue</w:t>
      </w:r>
      <w:r>
        <w:rPr>
          <w:spacing w:val="-5"/>
          <w:w w:val="105"/>
          <w:sz w:val="27"/>
        </w:rPr>
        <w:t> </w:t>
      </w:r>
      <w:r>
        <w:rPr>
          <w:w w:val="105"/>
          <w:sz w:val="27"/>
        </w:rPr>
        <w:t>is</w:t>
      </w:r>
      <w:r>
        <w:rPr>
          <w:spacing w:val="-4"/>
          <w:w w:val="105"/>
          <w:sz w:val="27"/>
        </w:rPr>
        <w:t> </w:t>
      </w:r>
      <w:r>
        <w:rPr>
          <w:w w:val="105"/>
          <w:sz w:val="27"/>
        </w:rPr>
        <w:t>aligned to</w:t>
      </w:r>
      <w:r>
        <w:rPr>
          <w:spacing w:val="-10"/>
          <w:w w:val="105"/>
          <w:sz w:val="27"/>
        </w:rPr>
        <w:t> </w:t>
      </w:r>
      <w:r>
        <w:rPr>
          <w:w w:val="105"/>
          <w:sz w:val="27"/>
        </w:rPr>
        <w:t>the</w:t>
      </w:r>
      <w:r>
        <w:rPr>
          <w:spacing w:val="-6"/>
          <w:w w:val="105"/>
          <w:sz w:val="27"/>
        </w:rPr>
        <w:t> </w:t>
      </w:r>
      <w:r>
        <w:rPr>
          <w:w w:val="105"/>
          <w:sz w:val="27"/>
        </w:rPr>
        <w:t>argument of</w:t>
      </w:r>
      <w:r>
        <w:rPr>
          <w:spacing w:val="-9"/>
          <w:w w:val="105"/>
          <w:sz w:val="27"/>
        </w:rPr>
        <w:t> </w:t>
      </w:r>
      <w:r>
        <w:rPr>
          <w:w w:val="105"/>
          <w:sz w:val="27"/>
        </w:rPr>
        <w:t>Mr.</w:t>
      </w:r>
      <w:r>
        <w:rPr>
          <w:spacing w:val="-6"/>
          <w:w w:val="105"/>
          <w:sz w:val="27"/>
        </w:rPr>
        <w:t> </w:t>
      </w:r>
      <w:r>
        <w:rPr>
          <w:w w:val="105"/>
          <w:sz w:val="27"/>
        </w:rPr>
        <w:t>Hlophe</w:t>
      </w:r>
      <w:r>
        <w:rPr>
          <w:spacing w:val="7"/>
          <w:w w:val="105"/>
          <w:sz w:val="27"/>
        </w:rPr>
        <w:t> </w:t>
      </w:r>
      <w:r>
        <w:rPr>
          <w:w w:val="105"/>
          <w:sz w:val="27"/>
        </w:rPr>
        <w:t>and the Ceramic Industries</w:t>
      </w:r>
      <w:r>
        <w:rPr>
          <w:spacing w:val="5"/>
          <w:w w:val="105"/>
          <w:sz w:val="27"/>
        </w:rPr>
        <w:t> </w:t>
      </w:r>
      <w:r>
        <w:rPr>
          <w:w w:val="105"/>
          <w:sz w:val="27"/>
        </w:rPr>
        <w:t>judgment;</w:t>
      </w:r>
    </w:p>
    <w:p>
      <w:pPr>
        <w:pStyle w:val="BodyText"/>
        <w:spacing w:before="3"/>
        <w:rPr>
          <w:sz w:val="30"/>
        </w:rPr>
      </w:pPr>
    </w:p>
    <w:p>
      <w:pPr>
        <w:spacing w:line="386" w:lineRule="auto" w:before="1"/>
        <w:ind w:left="1274" w:right="120" w:hanging="46"/>
        <w:jc w:val="both"/>
        <w:rPr>
          <w:sz w:val="26"/>
        </w:rPr>
      </w:pPr>
      <w:r>
        <w:rPr>
          <w:i/>
          <w:w w:val="105"/>
          <w:sz w:val="26"/>
        </w:rPr>
        <w:t>"The argument would seem to me that if there is one bad apple in the barrel </w:t>
      </w:r>
      <w:r>
        <w:rPr>
          <w:i/>
          <w:w w:val="105"/>
          <w:sz w:val="26"/>
        </w:rPr>
        <w:t>all the apples including the goods ones should be thrown out. I do not think this is what was intended. This would be far too technical. the proper approach appears to be to rely on the test of severability. Can the demand  for the dismissal of the three managerial employees stand alone? In my opinion it can and therefore the strike is permissible on this ground.</w:t>
      </w:r>
      <w:r>
        <w:rPr>
          <w:i/>
          <w:spacing w:val="-43"/>
          <w:w w:val="105"/>
          <w:sz w:val="26"/>
        </w:rPr>
        <w:t> </w:t>
      </w:r>
      <w:r>
        <w:rPr>
          <w:w w:val="105"/>
          <w:sz w:val="26"/>
        </w:rPr>
        <w:t>"</w:t>
      </w:r>
    </w:p>
    <w:p>
      <w:pPr>
        <w:pStyle w:val="BodyText"/>
        <w:spacing w:before="7"/>
        <w:rPr>
          <w:sz w:val="34"/>
        </w:rPr>
      </w:pPr>
    </w:p>
    <w:p>
      <w:pPr>
        <w:pStyle w:val="BodyText"/>
        <w:spacing w:line="372" w:lineRule="auto"/>
        <w:ind w:left="1288" w:right="116" w:hanging="626"/>
        <w:jc w:val="both"/>
      </w:pPr>
      <w:r>
        <w:rPr>
          <w:w w:val="105"/>
        </w:rPr>
        <w:t>(35]</w:t>
      </w:r>
      <w:r>
        <w:rPr>
          <w:spacing w:val="-15"/>
          <w:w w:val="105"/>
        </w:rPr>
        <w:t> </w:t>
      </w:r>
      <w:r>
        <w:rPr>
          <w:w w:val="105"/>
        </w:rPr>
        <w:t>The</w:t>
      </w:r>
      <w:r>
        <w:rPr>
          <w:spacing w:val="-16"/>
          <w:w w:val="105"/>
        </w:rPr>
        <w:t> </w:t>
      </w:r>
      <w:r>
        <w:rPr>
          <w:w w:val="105"/>
        </w:rPr>
        <w:t>severability</w:t>
      </w:r>
      <w:r>
        <w:rPr>
          <w:spacing w:val="5"/>
          <w:w w:val="105"/>
        </w:rPr>
        <w:t> </w:t>
      </w:r>
      <w:r>
        <w:rPr>
          <w:w w:val="105"/>
        </w:rPr>
        <w:t>clause</w:t>
      </w:r>
      <w:r>
        <w:rPr>
          <w:spacing w:val="-9"/>
          <w:w w:val="105"/>
        </w:rPr>
        <w:t> </w:t>
      </w:r>
      <w:r>
        <w:rPr>
          <w:w w:val="105"/>
        </w:rPr>
        <w:t>finds</w:t>
      </w:r>
      <w:r>
        <w:rPr>
          <w:spacing w:val="-7"/>
          <w:w w:val="105"/>
        </w:rPr>
        <w:t> </w:t>
      </w:r>
      <w:r>
        <w:rPr>
          <w:w w:val="105"/>
        </w:rPr>
        <w:t>its</w:t>
      </w:r>
      <w:r>
        <w:rPr>
          <w:spacing w:val="-4"/>
          <w:w w:val="105"/>
        </w:rPr>
        <w:t> </w:t>
      </w:r>
      <w:r>
        <w:rPr>
          <w:w w:val="105"/>
        </w:rPr>
        <w:t>basis</w:t>
      </w:r>
      <w:r>
        <w:rPr>
          <w:spacing w:val="-13"/>
          <w:w w:val="105"/>
        </w:rPr>
        <w:t> </w:t>
      </w:r>
      <w:r>
        <w:rPr>
          <w:w w:val="105"/>
        </w:rPr>
        <w:t>from</w:t>
      </w:r>
      <w:r>
        <w:rPr>
          <w:spacing w:val="-13"/>
          <w:w w:val="105"/>
        </w:rPr>
        <w:t> </w:t>
      </w:r>
      <w:r>
        <w:rPr>
          <w:w w:val="105"/>
        </w:rPr>
        <w:t>the</w:t>
      </w:r>
      <w:r>
        <w:rPr>
          <w:spacing w:val="-1"/>
          <w:w w:val="105"/>
        </w:rPr>
        <w:t> </w:t>
      </w:r>
      <w:r>
        <w:rPr>
          <w:w w:val="105"/>
        </w:rPr>
        <w:t>blue-pencil</w:t>
      </w:r>
      <w:r>
        <w:rPr>
          <w:spacing w:val="7"/>
          <w:w w:val="105"/>
        </w:rPr>
        <w:t> </w:t>
      </w:r>
      <w:r>
        <w:rPr>
          <w:w w:val="105"/>
        </w:rPr>
        <w:t>doctrine</w:t>
      </w:r>
      <w:r>
        <w:rPr>
          <w:spacing w:val="-8"/>
          <w:w w:val="105"/>
        </w:rPr>
        <w:t> </w:t>
      </w:r>
      <w:r>
        <w:rPr>
          <w:w w:val="105"/>
        </w:rPr>
        <w:t>or</w:t>
      </w:r>
      <w:r>
        <w:rPr>
          <w:spacing w:val="-1"/>
          <w:w w:val="105"/>
        </w:rPr>
        <w:t> </w:t>
      </w:r>
      <w:r>
        <w:rPr>
          <w:w w:val="105"/>
        </w:rPr>
        <w:t>blue</w:t>
      </w:r>
      <w:r>
        <w:rPr>
          <w:spacing w:val="-13"/>
          <w:w w:val="105"/>
        </w:rPr>
        <w:t> </w:t>
      </w:r>
      <w:r>
        <w:rPr>
          <w:w w:val="105"/>
        </w:rPr>
        <w:t>- pencil test, which means to delete the invalid (unenforceable) words of a part of a contractual provision to keep the other part of such provision validated and thus enforceable. Resultingly the valid part of a provision is enforceable without the need to invalidate the complete provision solely owing to a certain invalid</w:t>
      </w:r>
      <w:r>
        <w:rPr>
          <w:spacing w:val="-4"/>
          <w:w w:val="105"/>
        </w:rPr>
        <w:t> </w:t>
      </w:r>
      <w:r>
        <w:rPr>
          <w:w w:val="105"/>
        </w:rPr>
        <w:t>part.</w:t>
      </w:r>
    </w:p>
    <w:p>
      <w:pPr>
        <w:pStyle w:val="BodyText"/>
        <w:spacing w:before="6"/>
        <w:rPr>
          <w:sz w:val="35"/>
        </w:rPr>
      </w:pPr>
    </w:p>
    <w:p>
      <w:pPr>
        <w:pStyle w:val="BodyText"/>
        <w:spacing w:line="369" w:lineRule="auto"/>
        <w:ind w:left="1292" w:right="114" w:hanging="633"/>
        <w:jc w:val="both"/>
      </w:pPr>
      <w:r>
        <w:rPr>
          <w:w w:val="105"/>
        </w:rPr>
        <w:t>[36] From the evidence adduced it is evident that the Applicant was aware of all the issues as conciliated upon at </w:t>
      </w:r>
      <w:r>
        <w:rPr>
          <w:b/>
          <w:w w:val="105"/>
          <w:sz w:val="26"/>
        </w:rPr>
        <w:t>CMAC. </w:t>
      </w:r>
      <w:r>
        <w:rPr>
          <w:w w:val="105"/>
        </w:rPr>
        <w:t>The Applicant had a platform to raise</w:t>
      </w:r>
      <w:r>
        <w:rPr>
          <w:spacing w:val="-11"/>
          <w:w w:val="105"/>
        </w:rPr>
        <w:t> </w:t>
      </w:r>
      <w:r>
        <w:rPr>
          <w:w w:val="105"/>
        </w:rPr>
        <w:t>the</w:t>
      </w:r>
      <w:r>
        <w:rPr>
          <w:spacing w:val="-11"/>
          <w:w w:val="105"/>
        </w:rPr>
        <w:t> </w:t>
      </w:r>
      <w:r>
        <w:rPr>
          <w:w w:val="105"/>
        </w:rPr>
        <w:t>argument that</w:t>
      </w:r>
      <w:r>
        <w:rPr>
          <w:spacing w:val="-17"/>
          <w:w w:val="105"/>
        </w:rPr>
        <w:t> </w:t>
      </w:r>
      <w:r>
        <w:rPr>
          <w:w w:val="105"/>
        </w:rPr>
        <w:t>two</w:t>
      </w:r>
      <w:r>
        <w:rPr>
          <w:spacing w:val="-6"/>
          <w:w w:val="105"/>
        </w:rPr>
        <w:t> </w:t>
      </w:r>
      <w:r>
        <w:rPr>
          <w:w w:val="105"/>
        </w:rPr>
        <w:t>of</w:t>
      </w:r>
      <w:r>
        <w:rPr>
          <w:spacing w:val="-14"/>
          <w:w w:val="105"/>
        </w:rPr>
        <w:t> </w:t>
      </w:r>
      <w:r>
        <w:rPr>
          <w:w w:val="105"/>
        </w:rPr>
        <w:t>the</w:t>
      </w:r>
      <w:r>
        <w:rPr>
          <w:spacing w:val="-10"/>
          <w:w w:val="105"/>
        </w:rPr>
        <w:t> </w:t>
      </w:r>
      <w:r>
        <w:rPr>
          <w:w w:val="105"/>
        </w:rPr>
        <w:t>issues raised</w:t>
      </w:r>
      <w:r>
        <w:rPr>
          <w:spacing w:val="1"/>
          <w:w w:val="105"/>
        </w:rPr>
        <w:t> </w:t>
      </w:r>
      <w:r>
        <w:rPr>
          <w:w w:val="105"/>
        </w:rPr>
        <w:t>by</w:t>
      </w:r>
      <w:r>
        <w:rPr>
          <w:spacing w:val="-12"/>
          <w:w w:val="105"/>
        </w:rPr>
        <w:t> </w:t>
      </w:r>
      <w:r>
        <w:rPr>
          <w:w w:val="105"/>
        </w:rPr>
        <w:t>the</w:t>
      </w:r>
      <w:r>
        <w:rPr>
          <w:spacing w:val="-14"/>
          <w:w w:val="105"/>
        </w:rPr>
        <w:t> </w:t>
      </w:r>
      <w:r>
        <w:rPr>
          <w:w w:val="105"/>
        </w:rPr>
        <w:t>Respondent</w:t>
      </w:r>
      <w:r>
        <w:rPr>
          <w:spacing w:val="15"/>
          <w:w w:val="105"/>
        </w:rPr>
        <w:t> </w:t>
      </w:r>
      <w:r>
        <w:rPr>
          <w:w w:val="105"/>
        </w:rPr>
        <w:t>were not issues of interest, but failed to do so during the conciliation, and during the balloting</w:t>
      </w:r>
      <w:r>
        <w:rPr>
          <w:spacing w:val="-1"/>
          <w:w w:val="105"/>
        </w:rPr>
        <w:t> </w:t>
      </w:r>
      <w:r>
        <w:rPr>
          <w:w w:val="105"/>
        </w:rPr>
        <w:t>exercise.</w:t>
      </w:r>
      <w:r>
        <w:rPr>
          <w:spacing w:val="-3"/>
          <w:w w:val="105"/>
        </w:rPr>
        <w:t> </w:t>
      </w:r>
      <w:r>
        <w:rPr>
          <w:w w:val="105"/>
        </w:rPr>
        <w:t>It</w:t>
      </w:r>
      <w:r>
        <w:rPr>
          <w:spacing w:val="-12"/>
          <w:w w:val="105"/>
        </w:rPr>
        <w:t> </w:t>
      </w:r>
      <w:r>
        <w:rPr>
          <w:w w:val="105"/>
        </w:rPr>
        <w:t>seems</w:t>
      </w:r>
      <w:r>
        <w:rPr>
          <w:spacing w:val="-13"/>
          <w:w w:val="105"/>
        </w:rPr>
        <w:t> </w:t>
      </w:r>
      <w:r>
        <w:rPr>
          <w:w w:val="105"/>
        </w:rPr>
        <w:t>the</w:t>
      </w:r>
      <w:r>
        <w:rPr>
          <w:spacing w:val="-9"/>
          <w:w w:val="105"/>
        </w:rPr>
        <w:t> </w:t>
      </w:r>
      <w:r>
        <w:rPr>
          <w:w w:val="105"/>
        </w:rPr>
        <w:t>point</w:t>
      </w:r>
      <w:r>
        <w:rPr>
          <w:spacing w:val="-8"/>
          <w:w w:val="105"/>
        </w:rPr>
        <w:t> </w:t>
      </w:r>
      <w:r>
        <w:rPr>
          <w:w w:val="105"/>
        </w:rPr>
        <w:t>now</w:t>
      </w:r>
      <w:r>
        <w:rPr>
          <w:spacing w:val="-6"/>
          <w:w w:val="105"/>
        </w:rPr>
        <w:t> </w:t>
      </w:r>
      <w:r>
        <w:rPr>
          <w:w w:val="105"/>
        </w:rPr>
        <w:t>is</w:t>
      </w:r>
      <w:r>
        <w:rPr>
          <w:spacing w:val="-8"/>
          <w:w w:val="105"/>
        </w:rPr>
        <w:t> </w:t>
      </w:r>
      <w:r>
        <w:rPr>
          <w:w w:val="105"/>
        </w:rPr>
        <w:t>being</w:t>
      </w:r>
      <w:r>
        <w:rPr>
          <w:spacing w:val="-13"/>
          <w:w w:val="105"/>
        </w:rPr>
        <w:t> </w:t>
      </w:r>
      <w:r>
        <w:rPr>
          <w:w w:val="105"/>
        </w:rPr>
        <w:t>raised</w:t>
      </w:r>
      <w:r>
        <w:rPr>
          <w:spacing w:val="2"/>
          <w:w w:val="105"/>
        </w:rPr>
        <w:t> </w:t>
      </w:r>
      <w:r>
        <w:rPr>
          <w:w w:val="105"/>
        </w:rPr>
        <w:t>as</w:t>
      </w:r>
      <w:r>
        <w:rPr>
          <w:spacing w:val="-10"/>
          <w:w w:val="105"/>
        </w:rPr>
        <w:t> </w:t>
      </w:r>
      <w:r>
        <w:rPr>
          <w:w w:val="105"/>
        </w:rPr>
        <w:t>an</w:t>
      </w:r>
      <w:r>
        <w:rPr>
          <w:spacing w:val="-8"/>
          <w:w w:val="105"/>
        </w:rPr>
        <w:t> </w:t>
      </w:r>
      <w:r>
        <w:rPr>
          <w:w w:val="105"/>
        </w:rPr>
        <w:t>afterthought in</w:t>
      </w:r>
      <w:r>
        <w:rPr>
          <w:spacing w:val="-17"/>
          <w:w w:val="105"/>
        </w:rPr>
        <w:t> </w:t>
      </w:r>
      <w:r>
        <w:rPr>
          <w:w w:val="105"/>
        </w:rPr>
        <w:t>an</w:t>
      </w:r>
      <w:r>
        <w:rPr>
          <w:spacing w:val="-21"/>
          <w:w w:val="105"/>
        </w:rPr>
        <w:t> </w:t>
      </w:r>
      <w:r>
        <w:rPr>
          <w:w w:val="105"/>
        </w:rPr>
        <w:t>attempt</w:t>
      </w:r>
      <w:r>
        <w:rPr>
          <w:spacing w:val="-17"/>
          <w:w w:val="105"/>
        </w:rPr>
        <w:t> </w:t>
      </w:r>
      <w:r>
        <w:rPr>
          <w:w w:val="105"/>
        </w:rPr>
        <w:t>to</w:t>
      </w:r>
      <w:r>
        <w:rPr>
          <w:spacing w:val="-20"/>
          <w:w w:val="105"/>
        </w:rPr>
        <w:t> </w:t>
      </w:r>
      <w:r>
        <w:rPr>
          <w:w w:val="105"/>
        </w:rPr>
        <w:t>stop</w:t>
      </w:r>
      <w:r>
        <w:rPr>
          <w:spacing w:val="-19"/>
          <w:w w:val="105"/>
        </w:rPr>
        <w:t> </w:t>
      </w:r>
      <w:r>
        <w:rPr>
          <w:w w:val="105"/>
        </w:rPr>
        <w:t>the</w:t>
      </w:r>
      <w:r>
        <w:rPr>
          <w:spacing w:val="-16"/>
          <w:w w:val="105"/>
        </w:rPr>
        <w:t> </w:t>
      </w:r>
      <w:r>
        <w:rPr>
          <w:w w:val="105"/>
        </w:rPr>
        <w:t>Respondent</w:t>
      </w:r>
      <w:r>
        <w:rPr>
          <w:spacing w:val="-2"/>
          <w:w w:val="105"/>
        </w:rPr>
        <w:t> </w:t>
      </w:r>
      <w:r>
        <w:rPr>
          <w:w w:val="105"/>
        </w:rPr>
        <w:t>from</w:t>
      </w:r>
      <w:r>
        <w:rPr>
          <w:spacing w:val="-5"/>
          <w:w w:val="105"/>
        </w:rPr>
        <w:t> </w:t>
      </w:r>
      <w:r>
        <w:rPr>
          <w:w w:val="105"/>
        </w:rPr>
        <w:t>embarking</w:t>
      </w:r>
      <w:r>
        <w:rPr>
          <w:spacing w:val="-3"/>
          <w:w w:val="105"/>
        </w:rPr>
        <w:t> </w:t>
      </w:r>
      <w:r>
        <w:rPr>
          <w:w w:val="105"/>
        </w:rPr>
        <w:t>on</w:t>
      </w:r>
      <w:r>
        <w:rPr>
          <w:spacing w:val="-12"/>
          <w:w w:val="105"/>
        </w:rPr>
        <w:t> </w:t>
      </w:r>
      <w:r>
        <w:rPr>
          <w:w w:val="105"/>
        </w:rPr>
        <w:t>a</w:t>
      </w:r>
      <w:r>
        <w:rPr>
          <w:spacing w:val="-21"/>
          <w:w w:val="105"/>
        </w:rPr>
        <w:t> </w:t>
      </w:r>
      <w:r>
        <w:rPr>
          <w:w w:val="105"/>
        </w:rPr>
        <w:t>strike</w:t>
      </w:r>
      <w:r>
        <w:rPr>
          <w:spacing w:val="-16"/>
          <w:w w:val="105"/>
        </w:rPr>
        <w:t> </w:t>
      </w:r>
      <w:r>
        <w:rPr>
          <w:w w:val="105"/>
        </w:rPr>
        <w:t>action.</w:t>
      </w:r>
      <w:r>
        <w:rPr>
          <w:spacing w:val="-15"/>
          <w:w w:val="105"/>
        </w:rPr>
        <w:t> </w:t>
      </w:r>
      <w:r>
        <w:rPr>
          <w:w w:val="105"/>
        </w:rPr>
        <w:t>The Court</w:t>
      </w:r>
      <w:r>
        <w:rPr>
          <w:spacing w:val="45"/>
          <w:w w:val="105"/>
        </w:rPr>
        <w:t> </w:t>
      </w:r>
      <w:r>
        <w:rPr>
          <w:w w:val="105"/>
        </w:rPr>
        <w:t>is</w:t>
      </w:r>
      <w:r>
        <w:rPr>
          <w:spacing w:val="41"/>
          <w:w w:val="105"/>
        </w:rPr>
        <w:t> </w:t>
      </w:r>
      <w:r>
        <w:rPr>
          <w:w w:val="105"/>
        </w:rPr>
        <w:t>of</w:t>
      </w:r>
      <w:r>
        <w:rPr>
          <w:spacing w:val="43"/>
          <w:w w:val="105"/>
        </w:rPr>
        <w:t> </w:t>
      </w:r>
      <w:r>
        <w:rPr>
          <w:w w:val="105"/>
        </w:rPr>
        <w:t>the</w:t>
      </w:r>
      <w:r>
        <w:rPr>
          <w:spacing w:val="45"/>
          <w:w w:val="105"/>
        </w:rPr>
        <w:t> </w:t>
      </w:r>
      <w:r>
        <w:rPr>
          <w:w w:val="105"/>
        </w:rPr>
        <w:t>view</w:t>
      </w:r>
      <w:r>
        <w:rPr>
          <w:spacing w:val="48"/>
          <w:w w:val="105"/>
        </w:rPr>
        <w:t> </w:t>
      </w:r>
      <w:r>
        <w:rPr>
          <w:w w:val="105"/>
        </w:rPr>
        <w:t>that</w:t>
      </w:r>
      <w:r>
        <w:rPr>
          <w:spacing w:val="41"/>
          <w:w w:val="105"/>
        </w:rPr>
        <w:t> </w:t>
      </w:r>
      <w:r>
        <w:rPr>
          <w:w w:val="105"/>
        </w:rPr>
        <w:t>one</w:t>
      </w:r>
      <w:r>
        <w:rPr>
          <w:spacing w:val="47"/>
          <w:w w:val="105"/>
        </w:rPr>
        <w:t> </w:t>
      </w:r>
      <w:r>
        <w:rPr>
          <w:w w:val="105"/>
        </w:rPr>
        <w:t>apple</w:t>
      </w:r>
      <w:r>
        <w:rPr>
          <w:spacing w:val="45"/>
          <w:w w:val="105"/>
        </w:rPr>
        <w:t> </w:t>
      </w:r>
      <w:r>
        <w:rPr>
          <w:w w:val="105"/>
        </w:rPr>
        <w:t>cannot</w:t>
      </w:r>
      <w:r>
        <w:rPr>
          <w:spacing w:val="55"/>
          <w:w w:val="105"/>
        </w:rPr>
        <w:t> </w:t>
      </w:r>
      <w:r>
        <w:rPr>
          <w:w w:val="105"/>
        </w:rPr>
        <w:t>taint</w:t>
      </w:r>
      <w:r>
        <w:rPr>
          <w:spacing w:val="37"/>
          <w:w w:val="105"/>
        </w:rPr>
        <w:t> </w:t>
      </w:r>
      <w:r>
        <w:rPr>
          <w:w w:val="105"/>
        </w:rPr>
        <w:t>the</w:t>
      </w:r>
      <w:r>
        <w:rPr>
          <w:spacing w:val="60"/>
          <w:w w:val="105"/>
        </w:rPr>
        <w:t> </w:t>
      </w:r>
      <w:r>
        <w:rPr>
          <w:w w:val="105"/>
        </w:rPr>
        <w:t>whole</w:t>
      </w:r>
      <w:r>
        <w:rPr>
          <w:spacing w:val="51"/>
          <w:w w:val="105"/>
        </w:rPr>
        <w:t> </w:t>
      </w:r>
      <w:r>
        <w:rPr>
          <w:w w:val="105"/>
        </w:rPr>
        <w:t>barrel.</w:t>
      </w:r>
      <w:r>
        <w:rPr>
          <w:spacing w:val="43"/>
          <w:w w:val="105"/>
        </w:rPr>
        <w:t> </w:t>
      </w:r>
      <w:r>
        <w:rPr>
          <w:w w:val="105"/>
        </w:rPr>
        <w:t>It</w:t>
      </w:r>
      <w:r>
        <w:rPr>
          <w:spacing w:val="45"/>
          <w:w w:val="105"/>
        </w:rPr>
        <w:t> </w:t>
      </w:r>
      <w:r>
        <w:rPr>
          <w:w w:val="105"/>
        </w:rPr>
        <w:t>is</w:t>
      </w:r>
    </w:p>
    <w:p>
      <w:pPr>
        <w:spacing w:after="0" w:line="369" w:lineRule="auto"/>
        <w:jc w:val="both"/>
        <w:sectPr>
          <w:pgSz w:w="11910" w:h="16850"/>
          <w:pgMar w:header="898" w:footer="1521" w:top="1460" w:bottom="1740" w:left="1520" w:right="460"/>
        </w:sectPr>
      </w:pPr>
    </w:p>
    <w:p>
      <w:pPr>
        <w:pStyle w:val="BodyText"/>
        <w:spacing w:before="3"/>
        <w:rPr>
          <w:sz w:val="24"/>
        </w:rPr>
      </w:pPr>
    </w:p>
    <w:p>
      <w:pPr>
        <w:pStyle w:val="BodyText"/>
        <w:spacing w:line="372" w:lineRule="auto" w:before="89"/>
        <w:ind w:left="1277" w:right="135" w:hanging="1"/>
        <w:jc w:val="both"/>
      </w:pPr>
      <w:r>
        <w:rPr/>
        <w:t>evident that the issue of the Christmas vouchers was resolved, and that the only issue remaining is the issue of the 13</w:t>
      </w:r>
      <w:r>
        <w:rPr>
          <w:position w:val="9"/>
          <w:sz w:val="17"/>
        </w:rPr>
        <w:t>th </w:t>
      </w:r>
      <w:r>
        <w:rPr/>
        <w:t>Cheque, the  question  therefore  is, can the remaining issues stand on their own? The  answer  is  yes,  therefore the strike is permissible on those</w:t>
      </w:r>
      <w:r>
        <w:rPr>
          <w:spacing w:val="28"/>
        </w:rPr>
        <w:t> </w:t>
      </w:r>
      <w:r>
        <w:rPr/>
        <w:t>grounds.</w:t>
      </w:r>
    </w:p>
    <w:p>
      <w:pPr>
        <w:pStyle w:val="BodyText"/>
        <w:spacing w:before="2"/>
        <w:rPr>
          <w:sz w:val="40"/>
        </w:rPr>
      </w:pPr>
    </w:p>
    <w:p>
      <w:pPr>
        <w:pStyle w:val="BodyText"/>
        <w:spacing w:line="374" w:lineRule="auto"/>
        <w:ind w:left="1284" w:right="122" w:hanging="626"/>
        <w:jc w:val="both"/>
      </w:pPr>
      <w:r>
        <w:rPr>
          <w:w w:val="105"/>
        </w:rPr>
        <w:t>[37) The last two points as argued by Mr. Magagula pertained to mala fides and non-compliance with the Covid Regulations. The Court will not deal with these issues as they do not go to the crux of the matter. The issue of Covid</w:t>
      </w:r>
    </w:p>
    <w:p>
      <w:pPr>
        <w:pStyle w:val="BodyText"/>
        <w:spacing w:line="374" w:lineRule="auto"/>
        <w:ind w:left="1286" w:right="129" w:firstLine="5"/>
        <w:jc w:val="both"/>
      </w:pPr>
      <w:r>
        <w:rPr>
          <w:w w:val="105"/>
        </w:rPr>
        <w:t>19 deals with logistical issues that the Court will not adjudicate upon. Therefore, the Court will say no more on these two heads.</w:t>
      </w:r>
    </w:p>
    <w:p>
      <w:pPr>
        <w:pStyle w:val="BodyText"/>
        <w:spacing w:before="5"/>
        <w:rPr>
          <w:sz w:val="38"/>
        </w:rPr>
      </w:pPr>
    </w:p>
    <w:p>
      <w:pPr>
        <w:pStyle w:val="BodyText"/>
        <w:tabs>
          <w:tab w:pos="1475" w:val="left" w:leader="none"/>
        </w:tabs>
        <w:spacing w:line="374" w:lineRule="auto"/>
        <w:ind w:left="1408" w:right="127" w:hanging="742"/>
      </w:pPr>
      <w:r>
        <w:rPr>
          <w:w w:val="105"/>
        </w:rPr>
        <w:t>[38]</w:t>
        <w:tab/>
        <w:tab/>
        <w:t>In light of the above finding of this Comt, the Court makes the following order;</w:t>
      </w:r>
    </w:p>
    <w:p>
      <w:pPr>
        <w:pStyle w:val="BodyText"/>
        <w:spacing w:line="308" w:lineRule="exact"/>
        <w:ind w:left="1416"/>
      </w:pPr>
      <w:r>
        <w:rPr>
          <w:w w:val="105"/>
        </w:rPr>
        <w:t>l) The strike notice by the Respondent issued on the 3</w:t>
      </w:r>
      <w:r>
        <w:rPr>
          <w:w w:val="105"/>
          <w:position w:val="10"/>
          <w:sz w:val="18"/>
        </w:rPr>
        <w:t>rd </w:t>
      </w:r>
      <w:r>
        <w:rPr>
          <w:w w:val="105"/>
        </w:rPr>
        <w:t>November, 2021</w:t>
      </w:r>
    </w:p>
    <w:p>
      <w:pPr>
        <w:pStyle w:val="BodyText"/>
        <w:spacing w:before="173"/>
        <w:ind w:left="1768"/>
      </w:pPr>
      <w:r>
        <w:rPr/>
        <w:t>constitutes an unlawful strike notice.</w:t>
      </w:r>
    </w:p>
    <w:p>
      <w:pPr>
        <w:pStyle w:val="ListParagraph"/>
        <w:numPr>
          <w:ilvl w:val="1"/>
          <w:numId w:val="2"/>
        </w:numPr>
        <w:tabs>
          <w:tab w:pos="1764" w:val="left" w:leader="none"/>
        </w:tabs>
        <w:spacing w:line="240" w:lineRule="auto" w:before="172" w:after="0"/>
        <w:ind w:left="1763" w:right="0" w:hanging="359"/>
        <w:jc w:val="left"/>
        <w:rPr>
          <w:sz w:val="27"/>
        </w:rPr>
      </w:pPr>
      <w:r>
        <w:rPr>
          <w:w w:val="105"/>
          <w:sz w:val="27"/>
        </w:rPr>
        <w:t>The</w:t>
      </w:r>
      <w:r>
        <w:rPr>
          <w:spacing w:val="-17"/>
          <w:w w:val="105"/>
          <w:sz w:val="27"/>
        </w:rPr>
        <w:t> </w:t>
      </w:r>
      <w:r>
        <w:rPr>
          <w:w w:val="105"/>
          <w:sz w:val="27"/>
        </w:rPr>
        <w:t>Respondent</w:t>
      </w:r>
      <w:r>
        <w:rPr>
          <w:spacing w:val="-9"/>
          <w:w w:val="105"/>
          <w:sz w:val="27"/>
        </w:rPr>
        <w:t> </w:t>
      </w:r>
      <w:r>
        <w:rPr>
          <w:w w:val="105"/>
          <w:sz w:val="27"/>
        </w:rPr>
        <w:t>is</w:t>
      </w:r>
      <w:r>
        <w:rPr>
          <w:spacing w:val="-20"/>
          <w:w w:val="105"/>
          <w:sz w:val="27"/>
        </w:rPr>
        <w:t> </w:t>
      </w:r>
      <w:r>
        <w:rPr>
          <w:w w:val="105"/>
          <w:sz w:val="27"/>
        </w:rPr>
        <w:t>interdicted</w:t>
      </w:r>
      <w:r>
        <w:rPr>
          <w:spacing w:val="-1"/>
          <w:w w:val="105"/>
          <w:sz w:val="27"/>
        </w:rPr>
        <w:t> </w:t>
      </w:r>
      <w:r>
        <w:rPr>
          <w:w w:val="105"/>
          <w:sz w:val="27"/>
        </w:rPr>
        <w:t>from</w:t>
      </w:r>
      <w:r>
        <w:rPr>
          <w:spacing w:val="-14"/>
          <w:w w:val="105"/>
          <w:sz w:val="27"/>
        </w:rPr>
        <w:t> </w:t>
      </w:r>
      <w:r>
        <w:rPr>
          <w:w w:val="105"/>
          <w:sz w:val="27"/>
        </w:rPr>
        <w:t>continuing with</w:t>
      </w:r>
      <w:r>
        <w:rPr>
          <w:spacing w:val="-15"/>
          <w:w w:val="105"/>
          <w:sz w:val="27"/>
        </w:rPr>
        <w:t> </w:t>
      </w:r>
      <w:r>
        <w:rPr>
          <w:w w:val="105"/>
          <w:sz w:val="27"/>
        </w:rPr>
        <w:t>the</w:t>
      </w:r>
      <w:r>
        <w:rPr>
          <w:spacing w:val="-18"/>
          <w:w w:val="105"/>
          <w:sz w:val="27"/>
        </w:rPr>
        <w:t> </w:t>
      </w:r>
      <w:r>
        <w:rPr>
          <w:w w:val="105"/>
          <w:sz w:val="27"/>
        </w:rPr>
        <w:t>strike</w:t>
      </w:r>
      <w:r>
        <w:rPr>
          <w:spacing w:val="-8"/>
          <w:w w:val="105"/>
          <w:sz w:val="27"/>
        </w:rPr>
        <w:t> </w:t>
      </w:r>
      <w:r>
        <w:rPr>
          <w:w w:val="105"/>
          <w:sz w:val="27"/>
        </w:rPr>
        <w:t>action.</w:t>
      </w:r>
    </w:p>
    <w:p>
      <w:pPr>
        <w:pStyle w:val="ListParagraph"/>
        <w:numPr>
          <w:ilvl w:val="1"/>
          <w:numId w:val="2"/>
        </w:numPr>
        <w:tabs>
          <w:tab w:pos="1764" w:val="left" w:leader="none"/>
        </w:tabs>
        <w:spacing w:line="240" w:lineRule="auto" w:before="173" w:after="0"/>
        <w:ind w:left="1763" w:right="0" w:hanging="364"/>
        <w:jc w:val="left"/>
        <w:rPr>
          <w:sz w:val="27"/>
        </w:rPr>
      </w:pPr>
      <w:r>
        <w:rPr>
          <w:w w:val="105"/>
          <w:sz w:val="27"/>
        </w:rPr>
        <w:t>There is no order as to</w:t>
      </w:r>
      <w:r>
        <w:rPr>
          <w:spacing w:val="-13"/>
          <w:w w:val="105"/>
          <w:sz w:val="27"/>
        </w:rPr>
        <w:t> </w:t>
      </w:r>
      <w:r>
        <w:rPr>
          <w:w w:val="105"/>
          <w:sz w:val="27"/>
        </w:rPr>
        <w:t>costs.</w:t>
      </w:r>
    </w:p>
    <w:p>
      <w:pPr>
        <w:pStyle w:val="BodyText"/>
        <w:rPr>
          <w:sz w:val="20"/>
        </w:rPr>
      </w:pPr>
    </w:p>
    <w:p>
      <w:pPr>
        <w:pStyle w:val="BodyText"/>
        <w:spacing w:before="7"/>
        <w:rPr>
          <w:sz w:val="23"/>
        </w:rPr>
      </w:pPr>
      <w:r>
        <w:rPr/>
        <w:drawing>
          <wp:anchor distT="0" distB="0" distL="0" distR="0" allowOverlap="1" layoutInCell="1" locked="0" behindDoc="0" simplePos="0" relativeHeight="1312">
            <wp:simplePos x="0" y="0"/>
            <wp:positionH relativeFrom="page">
              <wp:posOffset>1631563</wp:posOffset>
            </wp:positionH>
            <wp:positionV relativeFrom="paragraph">
              <wp:posOffset>197273</wp:posOffset>
            </wp:positionV>
            <wp:extent cx="5325555" cy="124358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5325555" cy="1243584"/>
                    </a:xfrm>
                    <a:prstGeom prst="rect">
                      <a:avLst/>
                    </a:prstGeom>
                  </pic:spPr>
                </pic:pic>
              </a:graphicData>
            </a:graphic>
          </wp:anchor>
        </w:drawing>
      </w:r>
    </w:p>
    <w:p>
      <w:pPr>
        <w:pStyle w:val="BodyText"/>
        <w:spacing w:before="8"/>
        <w:rPr>
          <w:sz w:val="24"/>
        </w:rPr>
      </w:pPr>
    </w:p>
    <w:p>
      <w:pPr>
        <w:tabs>
          <w:tab w:pos="3636" w:val="left" w:leader="none"/>
        </w:tabs>
        <w:spacing w:before="1"/>
        <w:ind w:left="696" w:right="0" w:firstLine="0"/>
        <w:jc w:val="left"/>
        <w:rPr>
          <w:sz w:val="27"/>
        </w:rPr>
      </w:pPr>
      <w:r>
        <w:rPr>
          <w:b/>
          <w:w w:val="105"/>
          <w:sz w:val="27"/>
        </w:rPr>
        <w:t>FOR</w:t>
      </w:r>
      <w:r>
        <w:rPr>
          <w:b/>
          <w:spacing w:val="-23"/>
          <w:w w:val="105"/>
          <w:sz w:val="27"/>
        </w:rPr>
        <w:t> </w:t>
      </w:r>
      <w:r>
        <w:rPr>
          <w:b/>
          <w:w w:val="105"/>
          <w:sz w:val="27"/>
        </w:rPr>
        <w:t>APPLICANT:</w:t>
        <w:tab/>
      </w:r>
      <w:r>
        <w:rPr>
          <w:w w:val="105"/>
          <w:sz w:val="27"/>
        </w:rPr>
        <w:t>Mr. H. Magagula (Robinson</w:t>
      </w:r>
      <w:r>
        <w:rPr>
          <w:spacing w:val="-21"/>
          <w:w w:val="105"/>
          <w:sz w:val="27"/>
        </w:rPr>
        <w:t> </w:t>
      </w:r>
      <w:r>
        <w:rPr>
          <w:w w:val="105"/>
          <w:sz w:val="27"/>
        </w:rPr>
        <w:t>Bertram).</w:t>
      </w:r>
    </w:p>
    <w:p>
      <w:pPr>
        <w:pStyle w:val="BodyText"/>
        <w:spacing w:before="6"/>
        <w:rPr>
          <w:sz w:val="37"/>
        </w:rPr>
      </w:pPr>
    </w:p>
    <w:p>
      <w:pPr>
        <w:tabs>
          <w:tab w:pos="3708" w:val="left" w:leader="none"/>
        </w:tabs>
        <w:spacing w:before="0"/>
        <w:ind w:left="703" w:right="0" w:firstLine="0"/>
        <w:jc w:val="left"/>
        <w:rPr>
          <w:sz w:val="27"/>
        </w:rPr>
      </w:pPr>
      <w:r>
        <w:rPr>
          <w:b/>
          <w:w w:val="105"/>
          <w:sz w:val="27"/>
        </w:rPr>
        <w:t>FOR</w:t>
      </w:r>
      <w:r>
        <w:rPr>
          <w:b/>
          <w:spacing w:val="-26"/>
          <w:w w:val="105"/>
          <w:sz w:val="27"/>
        </w:rPr>
        <w:t> </w:t>
      </w:r>
      <w:r>
        <w:rPr>
          <w:b/>
          <w:w w:val="105"/>
          <w:sz w:val="27"/>
        </w:rPr>
        <w:t>RESPONDENT:</w:t>
        <w:tab/>
      </w:r>
      <w:r>
        <w:rPr>
          <w:w w:val="105"/>
          <w:sz w:val="27"/>
        </w:rPr>
        <w:t>Mr. M.</w:t>
      </w:r>
      <w:r>
        <w:rPr>
          <w:spacing w:val="-16"/>
          <w:w w:val="105"/>
          <w:sz w:val="27"/>
        </w:rPr>
        <w:t> </w:t>
      </w:r>
      <w:r>
        <w:rPr>
          <w:w w:val="105"/>
          <w:sz w:val="27"/>
        </w:rPr>
        <w:t>Hlophe</w:t>
      </w:r>
    </w:p>
    <w:p>
      <w:pPr>
        <w:pStyle w:val="BodyText"/>
        <w:spacing w:before="51"/>
        <w:ind w:left="3594" w:right="3314"/>
        <w:jc w:val="center"/>
      </w:pPr>
      <w:r>
        <w:rPr>
          <w:w w:val="105"/>
        </w:rPr>
        <w:t>(M. Hlophe </w:t>
      </w:r>
      <w:r>
        <w:rPr>
          <w:w w:val="105"/>
          <w:sz w:val="26"/>
        </w:rPr>
        <w:t>&amp; </w:t>
      </w:r>
      <w:r>
        <w:rPr>
          <w:w w:val="105"/>
        </w:rPr>
        <w:t>Associates)</w:t>
      </w:r>
    </w:p>
    <w:sectPr>
      <w:pgSz w:w="11910" w:h="16850"/>
      <w:pgMar w:header="898" w:footer="1521" w:top="1460" w:bottom="1760" w:left="15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533.089417pt;margin-top:740.086243pt;width:16.8pt;height:19.3pt;mso-position-horizontal-relative:page;mso-position-vertical-relative:page;z-index:-9784" type="#_x0000_t202" filled="false" stroked="false">
          <v:textbox inset="0,0,0,0">
            <w:txbxContent>
              <w:p>
                <w:pPr>
                  <w:spacing w:before="100"/>
                  <w:ind w:left="60" w:right="0" w:firstLine="0"/>
                  <w:jc w:val="left"/>
                  <w:rPr>
                    <w:sz w:val="23"/>
                  </w:rPr>
                </w:pPr>
                <w:r>
                  <w:rPr/>
                  <w:fldChar w:fldCharType="begin"/>
                </w:r>
                <w:r>
                  <w:rPr>
                    <w:w w:val="110"/>
                    <w:sz w:val="23"/>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5.743713pt;margin-top:746.11322pt;width:18.850pt;height:26.7pt;mso-position-horizontal-relative:page;mso-position-vertical-relative:page;z-index:-9736" type="#_x0000_t202" filled="false" stroked="false">
          <v:textbox inset="0,0,0,0">
            <w:txbxContent>
              <w:p>
                <w:pPr>
                  <w:pStyle w:val="BodyText"/>
                  <w:spacing w:before="7"/>
                  <w:rPr>
                    <w:sz w:val="20"/>
                  </w:rPr>
                </w:pPr>
              </w:p>
              <w:p>
                <w:pPr>
                  <w:spacing w:before="0"/>
                  <w:ind w:left="68"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686096pt;margin-top:753.96106pt;width:20.75pt;height:16.850pt;mso-position-horizontal-relative:page;mso-position-vertical-relative:page;z-index:-9688" type="#_x0000_t202" filled="false" stroked="false">
          <v:textbox inset="0,0,0,0">
            <w:txbxContent>
              <w:p>
                <w:pPr>
                  <w:spacing w:before="10"/>
                  <w:ind w:left="132" w:right="0" w:firstLine="0"/>
                  <w:jc w:val="left"/>
                  <w:rPr>
                    <w:sz w:val="23"/>
                  </w:rPr>
                </w:pPr>
                <w:r>
                  <w:rPr/>
                  <w:fldChar w:fldCharType="begin"/>
                </w:r>
                <w:r>
                  <w:rPr>
                    <w:w w:val="105"/>
                    <w:sz w:val="23"/>
                  </w:rPr>
                  <w:instrText> PAGE </w:instrText>
                </w:r>
                <w:r>
                  <w:rPr/>
                  <w:fldChar w:fldCharType="separate"/>
                </w:r>
                <w:r>
                  <w:rPr/>
                  <w:t>14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551.826477pt;margin-top:748.998169pt;width:18.1pt;height:20.3pt;mso-position-horizontal-relative:page;mso-position-vertical-relative:page;z-index:-9664" type="#_x0000_t202" filled="false" stroked="false">
          <v:textbox inset="0,0,0,0">
            <w:txbxContent>
              <w:p>
                <w:pPr>
                  <w:spacing w:before="132"/>
                  <w:ind w:left="40" w:right="0" w:firstLine="0"/>
                  <w:jc w:val="left"/>
                  <w:rPr>
                    <w:rFonts w:ascii="Arial"/>
                    <w:sz w:val="22"/>
                  </w:rPr>
                </w:pPr>
                <w:r>
                  <w:rPr/>
                  <w:fldChar w:fldCharType="begin"/>
                </w:r>
                <w:r>
                  <w:rPr>
                    <w:rFonts w:ascii="Arial"/>
                    <w:sz w:val="22"/>
                  </w:rPr>
                  <w:instrText> PAGE </w:instrText>
                </w:r>
                <w:r>
                  <w:rPr/>
                  <w:fldChar w:fldCharType="separate"/>
                </w:r>
                <w:r>
                  <w:rPr/>
                  <w:t>16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5.856506pt;margin-top:36.525112pt;width:64.45pt;height:15.9pt;mso-position-horizontal-relative:page;mso-position-vertical-relative:page;z-index:-9808" type="#_x0000_t202" filled="false" stroked="false">
          <v:textbox inset="0,0,0,0">
            <w:txbxContent>
              <w:p>
                <w:pPr>
                  <w:spacing w:before="9"/>
                  <w:ind w:left="20" w:right="0" w:firstLine="0"/>
                  <w:jc w:val="left"/>
                  <w:rPr>
                    <w:sz w:val="25"/>
                  </w:rPr>
                </w:pPr>
                <w:r>
                  <w:rPr>
                    <w:w w:val="95"/>
                    <w:sz w:val="25"/>
                  </w:rPr>
                  <w:t>BANELE AJ</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256195pt;margin-top:56.16975pt;width:64.3pt;height:14.8pt;mso-position-horizontal-relative:page;mso-position-vertical-relative:page;z-index:-9760"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338806pt;margin-top:43.908852pt;width:64.3pt;height:14.8pt;mso-position-horizontal-relative:page;mso-position-vertical-relative:page;z-index:-9712"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5"/>
      <w:numFmt w:val="decimal"/>
      <w:lvlText w:val="[%1]"/>
      <w:lvlJc w:val="left"/>
      <w:pPr>
        <w:ind w:left="1155" w:hanging="689"/>
        <w:jc w:val="left"/>
      </w:pPr>
      <w:rPr>
        <w:rFonts w:hint="default" w:ascii="Times New Roman" w:hAnsi="Times New Roman" w:eastAsia="Times New Roman" w:cs="Times New Roman"/>
        <w:spacing w:val="-1"/>
        <w:w w:val="109"/>
        <w:sz w:val="26"/>
        <w:szCs w:val="26"/>
      </w:rPr>
    </w:lvl>
    <w:lvl w:ilvl="1">
      <w:start w:val="27"/>
      <w:numFmt w:val="decimal"/>
      <w:lvlText w:val="[%2]"/>
      <w:lvlJc w:val="left"/>
      <w:pPr>
        <w:ind w:left="1378" w:hanging="549"/>
        <w:jc w:val="left"/>
      </w:pPr>
      <w:rPr>
        <w:rFonts w:hint="default" w:ascii="Times New Roman" w:hAnsi="Times New Roman" w:eastAsia="Times New Roman" w:cs="Times New Roman"/>
        <w:spacing w:val="-1"/>
        <w:w w:val="104"/>
        <w:sz w:val="27"/>
        <w:szCs w:val="27"/>
      </w:rPr>
    </w:lvl>
    <w:lvl w:ilvl="2">
      <w:start w:val="1"/>
      <w:numFmt w:val="lowerLetter"/>
      <w:lvlText w:val="(%3)"/>
      <w:lvlJc w:val="left"/>
      <w:pPr>
        <w:ind w:left="1761" w:hanging="398"/>
        <w:jc w:val="left"/>
      </w:pPr>
      <w:rPr>
        <w:rFonts w:hint="default" w:ascii="Times New Roman" w:hAnsi="Times New Roman" w:eastAsia="Times New Roman" w:cs="Times New Roman"/>
        <w:b/>
        <w:bCs/>
        <w:spacing w:val="-1"/>
        <w:w w:val="104"/>
        <w:sz w:val="27"/>
        <w:szCs w:val="27"/>
      </w:rPr>
    </w:lvl>
    <w:lvl w:ilvl="3">
      <w:start w:val="0"/>
      <w:numFmt w:val="bullet"/>
      <w:lvlText w:val="•"/>
      <w:lvlJc w:val="left"/>
      <w:pPr>
        <w:ind w:left="2781" w:hanging="398"/>
      </w:pPr>
      <w:rPr>
        <w:rFonts w:hint="default"/>
      </w:rPr>
    </w:lvl>
    <w:lvl w:ilvl="4">
      <w:start w:val="0"/>
      <w:numFmt w:val="bullet"/>
      <w:lvlText w:val="•"/>
      <w:lvlJc w:val="left"/>
      <w:pPr>
        <w:ind w:left="3802" w:hanging="398"/>
      </w:pPr>
      <w:rPr>
        <w:rFonts w:hint="default"/>
      </w:rPr>
    </w:lvl>
    <w:lvl w:ilvl="5">
      <w:start w:val="0"/>
      <w:numFmt w:val="bullet"/>
      <w:lvlText w:val="•"/>
      <w:lvlJc w:val="left"/>
      <w:pPr>
        <w:ind w:left="4823" w:hanging="398"/>
      </w:pPr>
      <w:rPr>
        <w:rFonts w:hint="default"/>
      </w:rPr>
    </w:lvl>
    <w:lvl w:ilvl="6">
      <w:start w:val="0"/>
      <w:numFmt w:val="bullet"/>
      <w:lvlText w:val="•"/>
      <w:lvlJc w:val="left"/>
      <w:pPr>
        <w:ind w:left="5844" w:hanging="398"/>
      </w:pPr>
      <w:rPr>
        <w:rFonts w:hint="default"/>
      </w:rPr>
    </w:lvl>
    <w:lvl w:ilvl="7">
      <w:start w:val="0"/>
      <w:numFmt w:val="bullet"/>
      <w:lvlText w:val="•"/>
      <w:lvlJc w:val="left"/>
      <w:pPr>
        <w:ind w:left="6865" w:hanging="398"/>
      </w:pPr>
      <w:rPr>
        <w:rFonts w:hint="default"/>
      </w:rPr>
    </w:lvl>
    <w:lvl w:ilvl="8">
      <w:start w:val="0"/>
      <w:numFmt w:val="bullet"/>
      <w:lvlText w:val="•"/>
      <w:lvlJc w:val="left"/>
      <w:pPr>
        <w:ind w:left="7886" w:hanging="398"/>
      </w:pPr>
      <w:rPr>
        <w:rFonts w:hint="default"/>
      </w:rPr>
    </w:lvl>
  </w:abstractNum>
  <w:abstractNum w:abstractNumId="1">
    <w:multiLevelType w:val="hybridMultilevel"/>
    <w:lvl w:ilvl="0">
      <w:start w:val="0"/>
      <w:numFmt w:val="decimal"/>
      <w:lvlText w:val="%1)"/>
      <w:lvlJc w:val="left"/>
      <w:pPr>
        <w:ind w:left="1000" w:hanging="366"/>
        <w:jc w:val="left"/>
      </w:pPr>
      <w:rPr>
        <w:rFonts w:hint="default" w:ascii="Arial" w:hAnsi="Arial" w:eastAsia="Arial" w:cs="Arial"/>
        <w:i/>
        <w:spacing w:val="-1"/>
        <w:w w:val="106"/>
        <w:sz w:val="28"/>
        <w:szCs w:val="28"/>
      </w:rPr>
    </w:lvl>
    <w:lvl w:ilvl="1">
      <w:start w:val="2"/>
      <w:numFmt w:val="decimal"/>
      <w:lvlText w:val="%2)"/>
      <w:lvlJc w:val="left"/>
      <w:pPr>
        <w:ind w:left="1763" w:hanging="359"/>
        <w:jc w:val="left"/>
      </w:pPr>
      <w:rPr>
        <w:rFonts w:hint="default" w:ascii="Times New Roman" w:hAnsi="Times New Roman" w:eastAsia="Times New Roman" w:cs="Times New Roman"/>
        <w:w w:val="105"/>
        <w:sz w:val="27"/>
        <w:szCs w:val="27"/>
      </w:rPr>
    </w:lvl>
    <w:lvl w:ilvl="2">
      <w:start w:val="0"/>
      <w:numFmt w:val="bullet"/>
      <w:lvlText w:val="•"/>
      <w:lvlJc w:val="left"/>
      <w:pPr>
        <w:ind w:left="2667" w:hanging="359"/>
      </w:pPr>
      <w:rPr>
        <w:rFonts w:hint="default"/>
      </w:rPr>
    </w:lvl>
    <w:lvl w:ilvl="3">
      <w:start w:val="0"/>
      <w:numFmt w:val="bullet"/>
      <w:lvlText w:val="•"/>
      <w:lvlJc w:val="left"/>
      <w:pPr>
        <w:ind w:left="3575" w:hanging="359"/>
      </w:pPr>
      <w:rPr>
        <w:rFonts w:hint="default"/>
      </w:rPr>
    </w:lvl>
    <w:lvl w:ilvl="4">
      <w:start w:val="0"/>
      <w:numFmt w:val="bullet"/>
      <w:lvlText w:val="•"/>
      <w:lvlJc w:val="left"/>
      <w:pPr>
        <w:ind w:left="4482" w:hanging="359"/>
      </w:pPr>
      <w:rPr>
        <w:rFonts w:hint="default"/>
      </w:rPr>
    </w:lvl>
    <w:lvl w:ilvl="5">
      <w:start w:val="0"/>
      <w:numFmt w:val="bullet"/>
      <w:lvlText w:val="•"/>
      <w:lvlJc w:val="left"/>
      <w:pPr>
        <w:ind w:left="5390" w:hanging="359"/>
      </w:pPr>
      <w:rPr>
        <w:rFonts w:hint="default"/>
      </w:rPr>
    </w:lvl>
    <w:lvl w:ilvl="6">
      <w:start w:val="0"/>
      <w:numFmt w:val="bullet"/>
      <w:lvlText w:val="•"/>
      <w:lvlJc w:val="left"/>
      <w:pPr>
        <w:ind w:left="6298" w:hanging="359"/>
      </w:pPr>
      <w:rPr>
        <w:rFonts w:hint="default"/>
      </w:rPr>
    </w:lvl>
    <w:lvl w:ilvl="7">
      <w:start w:val="0"/>
      <w:numFmt w:val="bullet"/>
      <w:lvlText w:val="•"/>
      <w:lvlJc w:val="left"/>
      <w:pPr>
        <w:ind w:left="7205" w:hanging="359"/>
      </w:pPr>
      <w:rPr>
        <w:rFonts w:hint="default"/>
      </w:rPr>
    </w:lvl>
    <w:lvl w:ilvl="8">
      <w:start w:val="0"/>
      <w:numFmt w:val="bullet"/>
      <w:lvlText w:val="•"/>
      <w:lvlJc w:val="left"/>
      <w:pPr>
        <w:ind w:left="8113" w:hanging="359"/>
      </w:pPr>
      <w:rPr>
        <w:rFonts w:hint="default"/>
      </w:rPr>
    </w:lvl>
  </w:abstractNum>
  <w:abstractNum w:abstractNumId="0">
    <w:multiLevelType w:val="hybridMultilevel"/>
    <w:lvl w:ilvl="0">
      <w:start w:val="1"/>
      <w:numFmt w:val="decimal"/>
      <w:lvlText w:val="[%1]"/>
      <w:lvlJc w:val="left"/>
      <w:pPr>
        <w:ind w:left="816" w:hanging="617"/>
        <w:jc w:val="right"/>
      </w:pPr>
      <w:rPr>
        <w:rFonts w:hint="default"/>
        <w:spacing w:val="-1"/>
        <w:w w:val="108"/>
      </w:rPr>
    </w:lvl>
    <w:lvl w:ilvl="1">
      <w:start w:val="1"/>
      <w:numFmt w:val="decimal"/>
      <w:lvlText w:val="%1.%2"/>
      <w:lvlJc w:val="left"/>
      <w:pPr>
        <w:ind w:left="1638" w:hanging="734"/>
        <w:jc w:val="left"/>
      </w:pPr>
      <w:rPr>
        <w:rFonts w:hint="default" w:ascii="Times New Roman" w:hAnsi="Times New Roman" w:eastAsia="Times New Roman" w:cs="Times New Roman"/>
        <w:spacing w:val="0"/>
        <w:w w:val="102"/>
        <w:sz w:val="27"/>
        <w:szCs w:val="27"/>
      </w:rPr>
    </w:lvl>
    <w:lvl w:ilvl="2">
      <w:start w:val="0"/>
      <w:numFmt w:val="bullet"/>
      <w:lvlText w:val="•"/>
      <w:lvlJc w:val="left"/>
      <w:pPr>
        <w:ind w:left="2560" w:hanging="734"/>
      </w:pPr>
      <w:rPr>
        <w:rFonts w:hint="default"/>
      </w:rPr>
    </w:lvl>
    <w:lvl w:ilvl="3">
      <w:start w:val="0"/>
      <w:numFmt w:val="bullet"/>
      <w:lvlText w:val="•"/>
      <w:lvlJc w:val="left"/>
      <w:pPr>
        <w:ind w:left="3481" w:hanging="734"/>
      </w:pPr>
      <w:rPr>
        <w:rFonts w:hint="default"/>
      </w:rPr>
    </w:lvl>
    <w:lvl w:ilvl="4">
      <w:start w:val="0"/>
      <w:numFmt w:val="bullet"/>
      <w:lvlText w:val="•"/>
      <w:lvlJc w:val="left"/>
      <w:pPr>
        <w:ind w:left="4402" w:hanging="734"/>
      </w:pPr>
      <w:rPr>
        <w:rFonts w:hint="default"/>
      </w:rPr>
    </w:lvl>
    <w:lvl w:ilvl="5">
      <w:start w:val="0"/>
      <w:numFmt w:val="bullet"/>
      <w:lvlText w:val="•"/>
      <w:lvlJc w:val="left"/>
      <w:pPr>
        <w:ind w:left="5323" w:hanging="734"/>
      </w:pPr>
      <w:rPr>
        <w:rFonts w:hint="default"/>
      </w:rPr>
    </w:lvl>
    <w:lvl w:ilvl="6">
      <w:start w:val="0"/>
      <w:numFmt w:val="bullet"/>
      <w:lvlText w:val="•"/>
      <w:lvlJc w:val="left"/>
      <w:pPr>
        <w:ind w:left="6244" w:hanging="734"/>
      </w:pPr>
      <w:rPr>
        <w:rFonts w:hint="default"/>
      </w:rPr>
    </w:lvl>
    <w:lvl w:ilvl="7">
      <w:start w:val="0"/>
      <w:numFmt w:val="bullet"/>
      <w:lvlText w:val="•"/>
      <w:lvlJc w:val="left"/>
      <w:pPr>
        <w:ind w:left="7165" w:hanging="734"/>
      </w:pPr>
      <w:rPr>
        <w:rFonts w:hint="default"/>
      </w:rPr>
    </w:lvl>
    <w:lvl w:ilvl="8">
      <w:start w:val="0"/>
      <w:numFmt w:val="bullet"/>
      <w:lvlText w:val="•"/>
      <w:lvlJc w:val="left"/>
      <w:pPr>
        <w:ind w:left="8086" w:hanging="73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961" w:right="180" w:hanging="200"/>
      <w:jc w:val="both"/>
      <w:outlineLvl w:val="1"/>
    </w:pPr>
    <w:rPr>
      <w:rFonts w:ascii="Times New Roman" w:hAnsi="Times New Roman" w:eastAsia="Times New Roman" w:cs="Times New Roman"/>
      <w:i/>
      <w:sz w:val="28"/>
      <w:szCs w:val="28"/>
    </w:rPr>
  </w:style>
  <w:style w:styleId="Heading2" w:type="paragraph">
    <w:name w:val="Heading 2"/>
    <w:basedOn w:val="Normal"/>
    <w:uiPriority w:val="1"/>
    <w:qFormat/>
    <w:pPr>
      <w:ind w:left="368"/>
      <w:outlineLvl w:val="2"/>
    </w:pPr>
    <w:rPr>
      <w:rFonts w:ascii="Times New Roman" w:hAnsi="Times New Roman" w:eastAsia="Times New Roman" w:cs="Times New Roman"/>
      <w:b/>
      <w:bCs/>
      <w:sz w:val="27"/>
      <w:szCs w:val="27"/>
    </w:rPr>
  </w:style>
  <w:style w:styleId="Heading3" w:type="paragraph">
    <w:name w:val="Heading 3"/>
    <w:basedOn w:val="Normal"/>
    <w:uiPriority w:val="1"/>
    <w:qFormat/>
    <w:pPr>
      <w:spacing w:before="1"/>
      <w:ind w:left="162"/>
      <w:outlineLvl w:val="3"/>
    </w:pPr>
    <w:rPr>
      <w:rFonts w:ascii="Times New Roman" w:hAnsi="Times New Roman" w:eastAsia="Times New Roman" w:cs="Times New Roman"/>
      <w:b/>
      <w:bCs/>
      <w:i/>
      <w:sz w:val="27"/>
      <w:szCs w:val="27"/>
    </w:rPr>
  </w:style>
  <w:style w:styleId="ListParagraph" w:type="paragraph">
    <w:name w:val="List Paragraph"/>
    <w:basedOn w:val="Normal"/>
    <w:uiPriority w:val="1"/>
    <w:qFormat/>
    <w:pPr>
      <w:ind w:left="1000" w:hanging="63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2.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2022-05-06T11:30:01Z</dcterms:created>
  <dcterms:modified xsi:type="dcterms:W3CDTF">2022-05-06T11:30:01Z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