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011" w:rsidRDefault="00437011" w:rsidP="00437011">
      <w:pPr>
        <w:jc w:val="center"/>
        <w:rPr>
          <w:rFonts w:ascii="Bookman Old Style" w:eastAsia="Arial Unicode MS" w:hAnsi="Bookman Old Style" w:cs="Arial Unicode MS"/>
        </w:rPr>
      </w:pPr>
      <w:r>
        <w:rPr>
          <w:rFonts w:ascii="Bookman Old Style" w:eastAsia="Arial Unicode MS" w:hAnsi="Bookman Old Style" w:cs="Arial Unicode MS"/>
          <w:noProof/>
        </w:rPr>
        <w:drawing>
          <wp:inline distT="0" distB="0" distL="0" distR="0">
            <wp:extent cx="2238375" cy="1400175"/>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2238375" cy="1400175"/>
                    </a:xfrm>
                    <a:prstGeom prst="rect">
                      <a:avLst/>
                    </a:prstGeom>
                    <a:noFill/>
                    <a:ln w="9525">
                      <a:noFill/>
                      <a:miter lim="800000"/>
                      <a:headEnd/>
                      <a:tailEnd/>
                    </a:ln>
                  </pic:spPr>
                </pic:pic>
              </a:graphicData>
            </a:graphic>
          </wp:inline>
        </w:drawing>
      </w:r>
    </w:p>
    <w:p w:rsidR="00437011" w:rsidRPr="00A14D8D" w:rsidRDefault="00437011" w:rsidP="00437011">
      <w:pPr>
        <w:jc w:val="center"/>
        <w:rPr>
          <w:rFonts w:ascii="Bookman Old Style" w:eastAsia="Arial Unicode MS" w:hAnsi="Bookman Old Style" w:cs="Arial Unicode MS"/>
        </w:rPr>
      </w:pPr>
    </w:p>
    <w:p w:rsidR="00437011" w:rsidRPr="00775896" w:rsidRDefault="00437011" w:rsidP="00437011">
      <w:pPr>
        <w:jc w:val="center"/>
        <w:outlineLvl w:val="0"/>
        <w:rPr>
          <w:rFonts w:eastAsia="Arial Unicode MS"/>
          <w:b/>
          <w:sz w:val="32"/>
          <w:szCs w:val="32"/>
        </w:rPr>
      </w:pPr>
      <w:r w:rsidRPr="00775896">
        <w:rPr>
          <w:rFonts w:eastAsia="Arial Unicode MS"/>
          <w:b/>
          <w:sz w:val="32"/>
          <w:szCs w:val="32"/>
        </w:rPr>
        <w:t xml:space="preserve">IN THE SUPREME COURT OF </w:t>
      </w:r>
      <w:smartTag w:uri="urn:schemas-microsoft-com:office:smarttags" w:element="place">
        <w:smartTag w:uri="urn:schemas-microsoft-com:office:smarttags" w:element="country-region">
          <w:r w:rsidRPr="00775896">
            <w:rPr>
              <w:rFonts w:eastAsia="Arial Unicode MS"/>
              <w:b/>
              <w:sz w:val="32"/>
              <w:szCs w:val="32"/>
            </w:rPr>
            <w:t>SWAZILAND</w:t>
          </w:r>
        </w:smartTag>
      </w:smartTag>
    </w:p>
    <w:p w:rsidR="00437011" w:rsidRPr="00775896" w:rsidRDefault="00437011" w:rsidP="00437011">
      <w:pPr>
        <w:jc w:val="center"/>
        <w:rPr>
          <w:rFonts w:eastAsia="Arial Unicode MS"/>
          <w:sz w:val="30"/>
          <w:szCs w:val="30"/>
        </w:rPr>
      </w:pPr>
    </w:p>
    <w:p w:rsidR="00437011" w:rsidRPr="000E275C" w:rsidRDefault="00E75981" w:rsidP="00437011">
      <w:pPr>
        <w:jc w:val="both"/>
        <w:rPr>
          <w:rFonts w:eastAsia="Arial Unicode MS"/>
          <w:b/>
          <w:sz w:val="30"/>
          <w:szCs w:val="30"/>
        </w:rPr>
      </w:pPr>
      <w:r w:rsidRPr="000E275C">
        <w:rPr>
          <w:rFonts w:eastAsia="Arial Unicode MS"/>
          <w:b/>
          <w:sz w:val="30"/>
          <w:szCs w:val="30"/>
        </w:rPr>
        <w:t>HELD AT MBABANE</w:t>
      </w:r>
    </w:p>
    <w:p w:rsidR="00E75981" w:rsidRPr="00775896" w:rsidRDefault="00E75981" w:rsidP="00437011">
      <w:pPr>
        <w:jc w:val="both"/>
        <w:rPr>
          <w:rFonts w:eastAsia="Arial Unicode MS"/>
          <w:sz w:val="30"/>
          <w:szCs w:val="30"/>
        </w:rPr>
      </w:pPr>
    </w:p>
    <w:p w:rsidR="00437011" w:rsidRPr="00775896" w:rsidRDefault="00437011" w:rsidP="00437011">
      <w:pPr>
        <w:jc w:val="center"/>
        <w:rPr>
          <w:rFonts w:eastAsia="Arial Unicode MS"/>
          <w:b/>
          <w:sz w:val="30"/>
          <w:szCs w:val="30"/>
        </w:rPr>
      </w:pPr>
      <w:r w:rsidRPr="00775896">
        <w:rPr>
          <w:rFonts w:eastAsia="Arial Unicode MS"/>
          <w:b/>
          <w:sz w:val="30"/>
          <w:szCs w:val="30"/>
        </w:rPr>
        <w:t xml:space="preserve">JUDGMENT </w:t>
      </w:r>
    </w:p>
    <w:p w:rsidR="00437011" w:rsidRPr="00775896" w:rsidRDefault="00437011" w:rsidP="00E75981">
      <w:pPr>
        <w:rPr>
          <w:rFonts w:eastAsia="Arial Unicode MS"/>
          <w:b/>
          <w:sz w:val="30"/>
          <w:szCs w:val="30"/>
        </w:rPr>
      </w:pPr>
    </w:p>
    <w:p w:rsidR="00437011" w:rsidRPr="00775896" w:rsidRDefault="00437011" w:rsidP="00437011">
      <w:pPr>
        <w:jc w:val="center"/>
        <w:rPr>
          <w:rFonts w:eastAsia="Arial Unicode MS"/>
          <w:b/>
          <w:sz w:val="30"/>
          <w:szCs w:val="30"/>
          <w:u w:val="single"/>
        </w:rPr>
      </w:pP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 xml:space="preserve">    </w:t>
      </w:r>
      <w:r w:rsidRPr="00775896">
        <w:rPr>
          <w:rFonts w:eastAsia="Arial Unicode MS"/>
          <w:b/>
          <w:sz w:val="30"/>
          <w:szCs w:val="30"/>
          <w:u w:val="single"/>
        </w:rPr>
        <w:t>C</w:t>
      </w:r>
      <w:r>
        <w:rPr>
          <w:rFonts w:eastAsia="Arial Unicode MS"/>
          <w:b/>
          <w:sz w:val="30"/>
          <w:szCs w:val="30"/>
          <w:u w:val="single"/>
        </w:rPr>
        <w:t>i</w:t>
      </w:r>
      <w:r w:rsidR="00D33E3F">
        <w:rPr>
          <w:rFonts w:eastAsia="Arial Unicode MS"/>
          <w:b/>
          <w:sz w:val="30"/>
          <w:szCs w:val="30"/>
          <w:u w:val="single"/>
        </w:rPr>
        <w:t xml:space="preserve">vil </w:t>
      </w:r>
      <w:r w:rsidRPr="00775896">
        <w:rPr>
          <w:rFonts w:eastAsia="Arial Unicode MS"/>
          <w:b/>
          <w:sz w:val="30"/>
          <w:szCs w:val="30"/>
          <w:u w:val="single"/>
        </w:rPr>
        <w:t xml:space="preserve">Appeal </w:t>
      </w:r>
      <w:r w:rsidR="00D33E3F">
        <w:rPr>
          <w:rFonts w:eastAsia="Arial Unicode MS"/>
          <w:b/>
          <w:sz w:val="30"/>
          <w:szCs w:val="30"/>
          <w:u w:val="single"/>
        </w:rPr>
        <w:t xml:space="preserve">Case </w:t>
      </w:r>
      <w:r w:rsidRPr="00775896">
        <w:rPr>
          <w:rFonts w:eastAsia="Arial Unicode MS"/>
          <w:b/>
          <w:sz w:val="30"/>
          <w:szCs w:val="30"/>
          <w:u w:val="single"/>
        </w:rPr>
        <w:t xml:space="preserve">No. </w:t>
      </w:r>
      <w:r>
        <w:rPr>
          <w:rFonts w:eastAsia="Arial Unicode MS"/>
          <w:b/>
          <w:sz w:val="30"/>
          <w:szCs w:val="30"/>
          <w:u w:val="single"/>
        </w:rPr>
        <w:t>58</w:t>
      </w:r>
      <w:r w:rsidRPr="00775896">
        <w:rPr>
          <w:rFonts w:eastAsia="Arial Unicode MS"/>
          <w:b/>
          <w:sz w:val="30"/>
          <w:szCs w:val="30"/>
          <w:u w:val="single"/>
        </w:rPr>
        <w:t>/</w:t>
      </w:r>
      <w:r>
        <w:rPr>
          <w:rFonts w:eastAsia="Arial Unicode MS"/>
          <w:b/>
          <w:sz w:val="30"/>
          <w:szCs w:val="30"/>
          <w:u w:val="single"/>
        </w:rPr>
        <w:t>20</w:t>
      </w:r>
      <w:r w:rsidRPr="00775896">
        <w:rPr>
          <w:rFonts w:eastAsia="Arial Unicode MS"/>
          <w:b/>
          <w:sz w:val="30"/>
          <w:szCs w:val="30"/>
          <w:u w:val="single"/>
        </w:rPr>
        <w:t>1</w:t>
      </w:r>
      <w:r>
        <w:rPr>
          <w:rFonts w:eastAsia="Arial Unicode MS"/>
          <w:b/>
          <w:sz w:val="30"/>
          <w:szCs w:val="30"/>
          <w:u w:val="single"/>
        </w:rPr>
        <w:t>3</w:t>
      </w:r>
    </w:p>
    <w:p w:rsidR="00437011" w:rsidRPr="00775896" w:rsidRDefault="00437011" w:rsidP="00437011">
      <w:pPr>
        <w:jc w:val="both"/>
        <w:rPr>
          <w:rFonts w:eastAsia="Arial Unicode MS"/>
          <w:b/>
          <w:sz w:val="30"/>
          <w:szCs w:val="30"/>
          <w:u w:val="single"/>
        </w:rPr>
      </w:pPr>
    </w:p>
    <w:p w:rsidR="00437011" w:rsidRPr="00775896" w:rsidRDefault="00437011" w:rsidP="00437011">
      <w:pPr>
        <w:jc w:val="both"/>
        <w:rPr>
          <w:rFonts w:eastAsia="Arial Unicode MS"/>
          <w:b/>
          <w:sz w:val="30"/>
          <w:szCs w:val="30"/>
        </w:rPr>
      </w:pPr>
    </w:p>
    <w:p w:rsidR="00437011" w:rsidRPr="00775896" w:rsidRDefault="00437011" w:rsidP="00437011">
      <w:pPr>
        <w:jc w:val="both"/>
        <w:rPr>
          <w:rFonts w:eastAsia="Arial Unicode MS"/>
          <w:b/>
          <w:sz w:val="30"/>
          <w:szCs w:val="30"/>
        </w:rPr>
      </w:pPr>
      <w:r w:rsidRPr="00775896">
        <w:rPr>
          <w:rFonts w:eastAsia="Arial Unicode MS"/>
          <w:b/>
          <w:sz w:val="30"/>
          <w:szCs w:val="30"/>
        </w:rPr>
        <w:t>In the matter between</w:t>
      </w:r>
    </w:p>
    <w:p w:rsidR="00437011" w:rsidRPr="00775896" w:rsidRDefault="00437011" w:rsidP="00437011">
      <w:pPr>
        <w:jc w:val="both"/>
        <w:rPr>
          <w:rFonts w:eastAsia="Arial Unicode MS"/>
          <w:b/>
          <w:sz w:val="30"/>
          <w:szCs w:val="30"/>
        </w:rPr>
      </w:pPr>
    </w:p>
    <w:p w:rsidR="00437011" w:rsidRPr="00775896" w:rsidRDefault="00437011" w:rsidP="00437011">
      <w:pPr>
        <w:jc w:val="both"/>
        <w:rPr>
          <w:rFonts w:eastAsia="Arial Unicode MS"/>
          <w:b/>
          <w:sz w:val="30"/>
          <w:szCs w:val="30"/>
        </w:rPr>
      </w:pPr>
    </w:p>
    <w:p w:rsidR="00437011" w:rsidRPr="00437011" w:rsidRDefault="00437011" w:rsidP="00437011">
      <w:pPr>
        <w:jc w:val="both"/>
        <w:rPr>
          <w:rFonts w:eastAsia="Arial Unicode MS"/>
          <w:b/>
          <w:sz w:val="30"/>
          <w:szCs w:val="30"/>
        </w:rPr>
      </w:pPr>
      <w:r w:rsidRPr="00437011">
        <w:rPr>
          <w:rFonts w:eastAsia="Arial Unicode MS"/>
          <w:b/>
          <w:sz w:val="30"/>
          <w:szCs w:val="30"/>
        </w:rPr>
        <w:t>SWAZI MTN LIMITED</w:t>
      </w:r>
      <w:r w:rsidRPr="00437011">
        <w:rPr>
          <w:rFonts w:eastAsia="Arial Unicode MS"/>
          <w:b/>
          <w:sz w:val="30"/>
          <w:szCs w:val="30"/>
        </w:rPr>
        <w:tab/>
      </w:r>
      <w:r w:rsidRPr="00437011">
        <w:rPr>
          <w:rFonts w:eastAsia="Arial Unicode MS"/>
          <w:b/>
          <w:sz w:val="30"/>
          <w:szCs w:val="30"/>
        </w:rPr>
        <w:tab/>
      </w:r>
      <w:r w:rsidRPr="00437011">
        <w:rPr>
          <w:rFonts w:eastAsia="Arial Unicode MS"/>
          <w:b/>
          <w:sz w:val="30"/>
          <w:szCs w:val="30"/>
        </w:rPr>
        <w:tab/>
      </w:r>
      <w:r>
        <w:rPr>
          <w:rFonts w:eastAsia="Arial Unicode MS"/>
          <w:b/>
          <w:sz w:val="30"/>
          <w:szCs w:val="30"/>
        </w:rPr>
        <w:tab/>
      </w:r>
      <w:r w:rsidRPr="00437011">
        <w:rPr>
          <w:rFonts w:eastAsia="Arial Unicode MS"/>
          <w:b/>
          <w:sz w:val="30"/>
          <w:szCs w:val="30"/>
        </w:rPr>
        <w:t>First Appellant</w:t>
      </w:r>
    </w:p>
    <w:p w:rsidR="00437011" w:rsidRDefault="00437011" w:rsidP="00437011">
      <w:pPr>
        <w:jc w:val="both"/>
        <w:rPr>
          <w:rFonts w:eastAsia="Arial Unicode MS"/>
          <w:b/>
          <w:sz w:val="30"/>
          <w:szCs w:val="30"/>
        </w:rPr>
      </w:pPr>
      <w:r w:rsidRPr="00437011">
        <w:rPr>
          <w:rFonts w:eastAsia="Arial Unicode MS"/>
          <w:b/>
          <w:sz w:val="30"/>
          <w:szCs w:val="30"/>
        </w:rPr>
        <w:t xml:space="preserve">MTN </w:t>
      </w:r>
      <w:r>
        <w:rPr>
          <w:rFonts w:eastAsia="Arial Unicode MS"/>
          <w:b/>
          <w:sz w:val="30"/>
          <w:szCs w:val="30"/>
        </w:rPr>
        <w:t>INTERNATIONAL (PTY) LTD</w:t>
      </w:r>
      <w:r>
        <w:rPr>
          <w:rFonts w:eastAsia="Arial Unicode MS"/>
          <w:b/>
          <w:sz w:val="30"/>
          <w:szCs w:val="30"/>
        </w:rPr>
        <w:tab/>
      </w:r>
      <w:r>
        <w:rPr>
          <w:rFonts w:eastAsia="Arial Unicode MS"/>
          <w:b/>
          <w:sz w:val="30"/>
          <w:szCs w:val="30"/>
        </w:rPr>
        <w:tab/>
        <w:t>Second Appellant</w:t>
      </w:r>
    </w:p>
    <w:p w:rsidR="00437011" w:rsidRDefault="00437011" w:rsidP="00437011">
      <w:pPr>
        <w:jc w:val="both"/>
        <w:rPr>
          <w:rFonts w:eastAsia="Arial Unicode MS"/>
          <w:b/>
          <w:sz w:val="30"/>
          <w:szCs w:val="30"/>
        </w:rPr>
      </w:pPr>
      <w:r>
        <w:rPr>
          <w:rFonts w:eastAsia="Arial Unicode MS"/>
          <w:b/>
          <w:sz w:val="30"/>
          <w:szCs w:val="30"/>
        </w:rPr>
        <w:t>MOBILE TELEPHONE NETWORKS</w:t>
      </w:r>
    </w:p>
    <w:p w:rsidR="00437011" w:rsidRDefault="00437011" w:rsidP="00437011">
      <w:pPr>
        <w:jc w:val="both"/>
        <w:rPr>
          <w:rFonts w:eastAsia="Arial Unicode MS"/>
          <w:b/>
          <w:sz w:val="30"/>
          <w:szCs w:val="30"/>
        </w:rPr>
      </w:pPr>
      <w:r>
        <w:rPr>
          <w:rFonts w:eastAsia="Arial Unicode MS"/>
          <w:b/>
          <w:sz w:val="30"/>
          <w:szCs w:val="30"/>
        </w:rPr>
        <w:t>HOLDINGS (PTY) LTD</w:t>
      </w:r>
      <w:r>
        <w:rPr>
          <w:rFonts w:eastAsia="Arial Unicode MS"/>
          <w:b/>
          <w:sz w:val="30"/>
          <w:szCs w:val="30"/>
        </w:rPr>
        <w:tab/>
      </w:r>
      <w:r>
        <w:rPr>
          <w:rFonts w:eastAsia="Arial Unicode MS"/>
          <w:b/>
          <w:sz w:val="30"/>
          <w:szCs w:val="30"/>
        </w:rPr>
        <w:tab/>
      </w:r>
      <w:r>
        <w:rPr>
          <w:rFonts w:eastAsia="Arial Unicode MS"/>
          <w:b/>
          <w:sz w:val="30"/>
          <w:szCs w:val="30"/>
        </w:rPr>
        <w:tab/>
        <w:t xml:space="preserve">         Third Appellant</w:t>
      </w:r>
    </w:p>
    <w:p w:rsidR="002357FF" w:rsidRPr="00437011" w:rsidRDefault="002357FF" w:rsidP="00437011">
      <w:pPr>
        <w:jc w:val="both"/>
        <w:rPr>
          <w:rFonts w:eastAsia="Arial Unicode MS"/>
          <w:b/>
          <w:sz w:val="30"/>
          <w:szCs w:val="30"/>
        </w:rPr>
      </w:pPr>
      <w:r>
        <w:rPr>
          <w:rFonts w:eastAsia="Arial Unicode MS"/>
          <w:b/>
          <w:sz w:val="30"/>
          <w:szCs w:val="30"/>
        </w:rPr>
        <w:t xml:space="preserve">SWAZI EMPOWERMENT LMITED </w:t>
      </w:r>
      <w:r>
        <w:rPr>
          <w:rFonts w:eastAsia="Arial Unicode MS"/>
          <w:b/>
          <w:sz w:val="30"/>
          <w:szCs w:val="30"/>
        </w:rPr>
        <w:tab/>
      </w:r>
      <w:r>
        <w:rPr>
          <w:rFonts w:eastAsia="Arial Unicode MS"/>
          <w:b/>
          <w:sz w:val="30"/>
          <w:szCs w:val="30"/>
        </w:rPr>
        <w:tab/>
        <w:t>Fourth Appellant</w:t>
      </w:r>
    </w:p>
    <w:p w:rsidR="00437011" w:rsidRPr="00775896" w:rsidRDefault="00437011" w:rsidP="00437011">
      <w:pPr>
        <w:jc w:val="both"/>
        <w:rPr>
          <w:rFonts w:eastAsia="Arial Unicode MS"/>
          <w:b/>
          <w:sz w:val="30"/>
          <w:szCs w:val="30"/>
        </w:rPr>
      </w:pPr>
    </w:p>
    <w:p w:rsidR="00437011" w:rsidRPr="00775896" w:rsidRDefault="00D33E3F" w:rsidP="00437011">
      <w:pPr>
        <w:jc w:val="both"/>
        <w:rPr>
          <w:rFonts w:eastAsia="Arial Unicode MS"/>
          <w:b/>
          <w:sz w:val="30"/>
          <w:szCs w:val="30"/>
        </w:rPr>
      </w:pPr>
      <w:r>
        <w:rPr>
          <w:rFonts w:eastAsia="Arial Unicode MS"/>
          <w:b/>
          <w:sz w:val="30"/>
          <w:szCs w:val="30"/>
        </w:rPr>
        <w:t>A</w:t>
      </w:r>
      <w:r w:rsidR="00437011" w:rsidRPr="00775896">
        <w:rPr>
          <w:rFonts w:eastAsia="Arial Unicode MS"/>
          <w:b/>
          <w:sz w:val="30"/>
          <w:szCs w:val="30"/>
        </w:rPr>
        <w:t>nd</w:t>
      </w:r>
    </w:p>
    <w:p w:rsidR="00437011" w:rsidRPr="00775896" w:rsidRDefault="00437011" w:rsidP="00437011">
      <w:pPr>
        <w:jc w:val="both"/>
        <w:rPr>
          <w:rFonts w:eastAsia="Arial Unicode MS"/>
          <w:b/>
          <w:sz w:val="30"/>
          <w:szCs w:val="30"/>
        </w:rPr>
      </w:pPr>
    </w:p>
    <w:p w:rsidR="00437011" w:rsidRPr="00775896" w:rsidRDefault="00437011" w:rsidP="00437011">
      <w:pPr>
        <w:jc w:val="both"/>
        <w:rPr>
          <w:rFonts w:eastAsia="Arial Unicode MS"/>
          <w:b/>
          <w:sz w:val="30"/>
          <w:szCs w:val="30"/>
        </w:rPr>
      </w:pPr>
    </w:p>
    <w:p w:rsidR="00437011" w:rsidRDefault="00437011" w:rsidP="00437011">
      <w:pPr>
        <w:jc w:val="both"/>
        <w:rPr>
          <w:rFonts w:eastAsia="Arial Unicode MS"/>
          <w:b/>
          <w:sz w:val="30"/>
          <w:szCs w:val="30"/>
        </w:rPr>
      </w:pPr>
      <w:r>
        <w:rPr>
          <w:rFonts w:eastAsia="Arial Unicode MS"/>
          <w:b/>
          <w:sz w:val="30"/>
          <w:szCs w:val="30"/>
        </w:rPr>
        <w:t xml:space="preserve">SWAZILAND POSTS AND </w:t>
      </w:r>
    </w:p>
    <w:p w:rsidR="00437011" w:rsidRDefault="00437011" w:rsidP="00437011">
      <w:pPr>
        <w:jc w:val="both"/>
        <w:rPr>
          <w:rFonts w:eastAsia="Arial Unicode MS"/>
          <w:b/>
          <w:sz w:val="30"/>
          <w:szCs w:val="30"/>
        </w:rPr>
      </w:pPr>
      <w:r>
        <w:rPr>
          <w:rFonts w:eastAsia="Arial Unicode MS"/>
          <w:b/>
          <w:sz w:val="30"/>
          <w:szCs w:val="30"/>
        </w:rPr>
        <w:t xml:space="preserve">TELECOMMUNICATIONS </w:t>
      </w:r>
    </w:p>
    <w:p w:rsidR="00437011" w:rsidRDefault="00437011" w:rsidP="00437011">
      <w:pPr>
        <w:jc w:val="both"/>
        <w:rPr>
          <w:rFonts w:eastAsia="Arial Unicode MS"/>
          <w:b/>
          <w:sz w:val="30"/>
          <w:szCs w:val="30"/>
        </w:rPr>
      </w:pPr>
      <w:r>
        <w:rPr>
          <w:rFonts w:eastAsia="Arial Unicode MS"/>
          <w:b/>
          <w:sz w:val="30"/>
          <w:szCs w:val="30"/>
        </w:rPr>
        <w:t>CORPORATION</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First Respondent</w:t>
      </w:r>
    </w:p>
    <w:p w:rsidR="00437011" w:rsidRDefault="00437011" w:rsidP="00437011">
      <w:pPr>
        <w:jc w:val="both"/>
        <w:rPr>
          <w:rFonts w:eastAsia="Arial Unicode MS"/>
          <w:b/>
          <w:sz w:val="30"/>
          <w:szCs w:val="30"/>
        </w:rPr>
      </w:pPr>
    </w:p>
    <w:p w:rsidR="00437011" w:rsidRDefault="00437011" w:rsidP="00437011">
      <w:pPr>
        <w:jc w:val="both"/>
        <w:rPr>
          <w:rFonts w:eastAsia="Arial Unicode MS"/>
          <w:b/>
          <w:sz w:val="30"/>
          <w:szCs w:val="30"/>
        </w:rPr>
      </w:pPr>
      <w:r>
        <w:rPr>
          <w:rFonts w:eastAsia="Arial Unicode MS"/>
          <w:b/>
          <w:sz w:val="30"/>
          <w:szCs w:val="30"/>
        </w:rPr>
        <w:t>PETROS DLAMINI</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Second Respondent</w:t>
      </w:r>
    </w:p>
    <w:p w:rsidR="00437011" w:rsidRPr="00775896" w:rsidRDefault="00437011" w:rsidP="00437011">
      <w:pPr>
        <w:jc w:val="both"/>
        <w:rPr>
          <w:rFonts w:eastAsia="Arial Unicode MS"/>
          <w:b/>
          <w:sz w:val="30"/>
          <w:szCs w:val="30"/>
        </w:rPr>
      </w:pPr>
      <w:r w:rsidRPr="00775896">
        <w:rPr>
          <w:rFonts w:eastAsia="Arial Unicode MS"/>
          <w:b/>
          <w:sz w:val="30"/>
          <w:szCs w:val="30"/>
        </w:rPr>
        <w:br/>
      </w:r>
    </w:p>
    <w:p w:rsidR="00437011" w:rsidRPr="00775896" w:rsidRDefault="00437011" w:rsidP="00437011">
      <w:pPr>
        <w:ind w:left="2880" w:hanging="2880"/>
        <w:jc w:val="both"/>
        <w:rPr>
          <w:rFonts w:eastAsia="Arial Unicode MS"/>
          <w:sz w:val="30"/>
          <w:szCs w:val="30"/>
        </w:rPr>
      </w:pPr>
      <w:r w:rsidRPr="00775896">
        <w:rPr>
          <w:rFonts w:eastAsia="Arial Unicode MS"/>
          <w:b/>
          <w:sz w:val="30"/>
          <w:szCs w:val="30"/>
        </w:rPr>
        <w:t>Neutral citation:</w:t>
      </w:r>
      <w:r w:rsidRPr="00775896">
        <w:rPr>
          <w:rFonts w:eastAsia="Arial Unicode MS"/>
          <w:b/>
          <w:sz w:val="30"/>
          <w:szCs w:val="30"/>
        </w:rPr>
        <w:tab/>
      </w:r>
      <w:r>
        <w:rPr>
          <w:rFonts w:eastAsia="Arial Unicode MS"/>
          <w:sz w:val="30"/>
          <w:szCs w:val="30"/>
        </w:rPr>
        <w:t xml:space="preserve">SWAZI MTN Limited and Others </w:t>
      </w:r>
      <w:r w:rsidRPr="00775896">
        <w:rPr>
          <w:rFonts w:eastAsia="Arial Unicode MS"/>
          <w:i/>
          <w:sz w:val="30"/>
          <w:szCs w:val="30"/>
        </w:rPr>
        <w:t xml:space="preserve">v </w:t>
      </w:r>
      <w:r>
        <w:rPr>
          <w:rFonts w:eastAsia="Arial Unicode MS"/>
          <w:i/>
          <w:sz w:val="30"/>
          <w:szCs w:val="30"/>
        </w:rPr>
        <w:t xml:space="preserve">Swaziland Posts and Telecommunications Corporation </w:t>
      </w:r>
      <w:r>
        <w:rPr>
          <w:rFonts w:eastAsia="Arial Unicode MS"/>
          <w:i/>
          <w:sz w:val="30"/>
          <w:szCs w:val="30"/>
        </w:rPr>
        <w:lastRenderedPageBreak/>
        <w:t xml:space="preserve">and Another </w:t>
      </w:r>
      <w:r w:rsidRPr="00775896">
        <w:rPr>
          <w:rFonts w:eastAsia="Arial Unicode MS"/>
          <w:i/>
          <w:sz w:val="30"/>
          <w:szCs w:val="30"/>
        </w:rPr>
        <w:t>(</w:t>
      </w:r>
      <w:r>
        <w:rPr>
          <w:rFonts w:eastAsia="Arial Unicode MS"/>
          <w:i/>
          <w:sz w:val="30"/>
          <w:szCs w:val="30"/>
        </w:rPr>
        <w:t>58</w:t>
      </w:r>
      <w:r w:rsidRPr="00775896">
        <w:rPr>
          <w:rFonts w:eastAsia="Arial Unicode MS"/>
          <w:sz w:val="30"/>
          <w:szCs w:val="30"/>
        </w:rPr>
        <w:t>/</w:t>
      </w:r>
      <w:r w:rsidRPr="00775896">
        <w:rPr>
          <w:rFonts w:eastAsia="Arial Unicode MS"/>
          <w:i/>
          <w:sz w:val="30"/>
          <w:szCs w:val="30"/>
        </w:rPr>
        <w:t>201</w:t>
      </w:r>
      <w:r>
        <w:rPr>
          <w:rFonts w:eastAsia="Arial Unicode MS"/>
          <w:i/>
          <w:sz w:val="30"/>
          <w:szCs w:val="30"/>
        </w:rPr>
        <w:t>3</w:t>
      </w:r>
      <w:r w:rsidRPr="00775896">
        <w:rPr>
          <w:rFonts w:eastAsia="Arial Unicode MS"/>
          <w:i/>
          <w:sz w:val="30"/>
          <w:szCs w:val="30"/>
        </w:rPr>
        <w:t>)</w:t>
      </w:r>
      <w:r w:rsidRPr="00775896">
        <w:rPr>
          <w:rFonts w:eastAsia="Arial Unicode MS"/>
          <w:sz w:val="30"/>
          <w:szCs w:val="30"/>
        </w:rPr>
        <w:t xml:space="preserve"> [2013] SZSC </w:t>
      </w:r>
      <w:r>
        <w:rPr>
          <w:rFonts w:eastAsia="Arial Unicode MS"/>
          <w:sz w:val="30"/>
          <w:szCs w:val="30"/>
        </w:rPr>
        <w:t>46</w:t>
      </w:r>
      <w:r w:rsidRPr="00775896">
        <w:rPr>
          <w:rFonts w:eastAsia="Arial Unicode MS"/>
          <w:sz w:val="30"/>
          <w:szCs w:val="30"/>
        </w:rPr>
        <w:t xml:space="preserve"> (</w:t>
      </w:r>
      <w:r>
        <w:rPr>
          <w:rFonts w:eastAsia="Arial Unicode MS"/>
          <w:sz w:val="30"/>
          <w:szCs w:val="30"/>
        </w:rPr>
        <w:t>29</w:t>
      </w:r>
      <w:r w:rsidRPr="00775896">
        <w:rPr>
          <w:rFonts w:eastAsia="Arial Unicode MS"/>
          <w:sz w:val="30"/>
          <w:szCs w:val="30"/>
        </w:rPr>
        <w:t xml:space="preserve"> </w:t>
      </w:r>
      <w:r>
        <w:rPr>
          <w:rFonts w:eastAsia="Arial Unicode MS"/>
          <w:sz w:val="30"/>
          <w:szCs w:val="30"/>
        </w:rPr>
        <w:t xml:space="preserve">November </w:t>
      </w:r>
      <w:r w:rsidRPr="00775896">
        <w:rPr>
          <w:rFonts w:eastAsia="Arial Unicode MS"/>
          <w:sz w:val="30"/>
          <w:szCs w:val="30"/>
        </w:rPr>
        <w:t>2013)</w:t>
      </w:r>
    </w:p>
    <w:p w:rsidR="00437011" w:rsidRPr="00775896" w:rsidRDefault="00437011" w:rsidP="00437011">
      <w:pPr>
        <w:ind w:left="2880" w:hanging="2880"/>
        <w:jc w:val="both"/>
        <w:rPr>
          <w:rFonts w:eastAsia="Arial Unicode MS"/>
          <w:i/>
          <w:sz w:val="30"/>
          <w:szCs w:val="30"/>
        </w:rPr>
      </w:pPr>
    </w:p>
    <w:p w:rsidR="00437011" w:rsidRDefault="00437011" w:rsidP="00437011">
      <w:pPr>
        <w:ind w:left="2880" w:hanging="2880"/>
        <w:jc w:val="both"/>
        <w:rPr>
          <w:rFonts w:eastAsia="Arial Unicode MS"/>
          <w:sz w:val="30"/>
          <w:szCs w:val="30"/>
        </w:rPr>
      </w:pPr>
      <w:r w:rsidRPr="00775896">
        <w:rPr>
          <w:rFonts w:eastAsia="Arial Unicode MS"/>
          <w:b/>
          <w:sz w:val="30"/>
          <w:szCs w:val="30"/>
        </w:rPr>
        <w:t>Coram:</w:t>
      </w:r>
      <w:r w:rsidRPr="00775896">
        <w:rPr>
          <w:rFonts w:eastAsia="Arial Unicode MS"/>
          <w:b/>
          <w:sz w:val="30"/>
          <w:szCs w:val="30"/>
        </w:rPr>
        <w:tab/>
      </w:r>
      <w:r w:rsidRPr="00775896">
        <w:rPr>
          <w:rFonts w:eastAsia="Arial Unicode MS"/>
          <w:sz w:val="30"/>
          <w:szCs w:val="30"/>
        </w:rPr>
        <w:t xml:space="preserve">RAMODIBEDI CJ, </w:t>
      </w:r>
      <w:r>
        <w:rPr>
          <w:rFonts w:eastAsia="Arial Unicode MS"/>
          <w:sz w:val="30"/>
          <w:szCs w:val="30"/>
        </w:rPr>
        <w:t xml:space="preserve">OTA </w:t>
      </w:r>
      <w:r w:rsidRPr="00775896">
        <w:rPr>
          <w:rFonts w:eastAsia="Arial Unicode MS"/>
          <w:sz w:val="30"/>
          <w:szCs w:val="30"/>
        </w:rPr>
        <w:t xml:space="preserve">JA, and </w:t>
      </w:r>
    </w:p>
    <w:p w:rsidR="00437011" w:rsidRPr="00775896" w:rsidRDefault="00437011" w:rsidP="00437011">
      <w:pPr>
        <w:ind w:left="2880"/>
        <w:rPr>
          <w:rFonts w:eastAsia="Arial Unicode MS"/>
          <w:b/>
          <w:sz w:val="30"/>
          <w:szCs w:val="30"/>
        </w:rPr>
      </w:pPr>
      <w:r>
        <w:rPr>
          <w:rFonts w:eastAsia="Arial Unicode MS"/>
          <w:sz w:val="30"/>
          <w:szCs w:val="30"/>
        </w:rPr>
        <w:t>LEVINS</w:t>
      </w:r>
      <w:r w:rsidR="00D33E3F">
        <w:rPr>
          <w:rFonts w:eastAsia="Arial Unicode MS"/>
          <w:sz w:val="30"/>
          <w:szCs w:val="30"/>
        </w:rPr>
        <w:t>OH</w:t>
      </w:r>
      <w:r>
        <w:rPr>
          <w:rFonts w:eastAsia="Arial Unicode MS"/>
          <w:sz w:val="30"/>
          <w:szCs w:val="30"/>
        </w:rPr>
        <w:t xml:space="preserve">N </w:t>
      </w:r>
      <w:r w:rsidRPr="00775896">
        <w:rPr>
          <w:rFonts w:eastAsia="Arial Unicode MS"/>
          <w:sz w:val="30"/>
          <w:szCs w:val="30"/>
        </w:rPr>
        <w:t>JA</w:t>
      </w:r>
    </w:p>
    <w:p w:rsidR="00437011" w:rsidRPr="00775896" w:rsidRDefault="00437011" w:rsidP="00437011">
      <w:pPr>
        <w:ind w:left="2880" w:hanging="2880"/>
        <w:jc w:val="both"/>
        <w:rPr>
          <w:rFonts w:eastAsia="Arial Unicode MS"/>
          <w:b/>
          <w:sz w:val="30"/>
          <w:szCs w:val="30"/>
        </w:rPr>
      </w:pPr>
    </w:p>
    <w:p w:rsidR="00437011" w:rsidRPr="00775896" w:rsidRDefault="00437011" w:rsidP="00437011">
      <w:pPr>
        <w:jc w:val="both"/>
        <w:rPr>
          <w:rFonts w:eastAsia="Arial Unicode MS"/>
          <w:b/>
          <w:sz w:val="30"/>
          <w:szCs w:val="30"/>
        </w:rPr>
      </w:pPr>
    </w:p>
    <w:p w:rsidR="00437011" w:rsidRPr="00775896" w:rsidRDefault="00437011" w:rsidP="00437011">
      <w:pPr>
        <w:jc w:val="both"/>
        <w:rPr>
          <w:rFonts w:eastAsia="Arial Unicode MS"/>
          <w:b/>
          <w:sz w:val="30"/>
          <w:szCs w:val="30"/>
        </w:rPr>
      </w:pPr>
      <w:r w:rsidRPr="00775896">
        <w:rPr>
          <w:rFonts w:eastAsia="Arial Unicode MS"/>
          <w:b/>
          <w:sz w:val="30"/>
          <w:szCs w:val="30"/>
        </w:rPr>
        <w:t>Heard:</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00A338CD" w:rsidRPr="00FE106B">
        <w:rPr>
          <w:rFonts w:eastAsia="Arial Unicode MS"/>
          <w:sz w:val="30"/>
          <w:szCs w:val="30"/>
        </w:rPr>
        <w:t>20</w:t>
      </w:r>
      <w:r w:rsidRPr="00FE106B">
        <w:rPr>
          <w:rFonts w:eastAsia="Arial Unicode MS"/>
          <w:sz w:val="30"/>
          <w:szCs w:val="30"/>
        </w:rPr>
        <w:t xml:space="preserve"> NOVEMBER 2013</w:t>
      </w:r>
      <w:r w:rsidRPr="00775896">
        <w:rPr>
          <w:rFonts w:eastAsia="Arial Unicode MS"/>
          <w:b/>
          <w:sz w:val="30"/>
          <w:szCs w:val="30"/>
        </w:rPr>
        <w:tab/>
      </w:r>
      <w:r w:rsidRPr="00775896">
        <w:rPr>
          <w:rFonts w:eastAsia="Arial Unicode MS"/>
          <w:b/>
          <w:sz w:val="30"/>
          <w:szCs w:val="30"/>
        </w:rPr>
        <w:tab/>
      </w:r>
    </w:p>
    <w:p w:rsidR="00437011" w:rsidRPr="00775896" w:rsidRDefault="00437011" w:rsidP="00437011">
      <w:pPr>
        <w:ind w:left="2880" w:hanging="2880"/>
        <w:jc w:val="both"/>
        <w:rPr>
          <w:rFonts w:eastAsia="Arial Unicode MS"/>
          <w:b/>
          <w:sz w:val="30"/>
          <w:szCs w:val="30"/>
        </w:rPr>
      </w:pPr>
    </w:p>
    <w:p w:rsidR="00437011" w:rsidRPr="00775896" w:rsidRDefault="00437011" w:rsidP="00437011">
      <w:pPr>
        <w:ind w:left="2880" w:hanging="2880"/>
        <w:jc w:val="both"/>
        <w:rPr>
          <w:rFonts w:eastAsia="Arial Unicode MS"/>
          <w:b/>
          <w:sz w:val="30"/>
          <w:szCs w:val="30"/>
        </w:rPr>
      </w:pPr>
    </w:p>
    <w:p w:rsidR="00437011" w:rsidRPr="00FE106B" w:rsidRDefault="00437011" w:rsidP="00437011">
      <w:pPr>
        <w:ind w:left="2880" w:hanging="2880"/>
        <w:jc w:val="both"/>
        <w:rPr>
          <w:rFonts w:eastAsia="Arial Unicode MS"/>
          <w:sz w:val="30"/>
          <w:szCs w:val="30"/>
        </w:rPr>
      </w:pPr>
      <w:r w:rsidRPr="00775896">
        <w:rPr>
          <w:rFonts w:eastAsia="Arial Unicode MS"/>
          <w:b/>
          <w:sz w:val="30"/>
          <w:szCs w:val="30"/>
        </w:rPr>
        <w:t>Delivered:</w:t>
      </w:r>
      <w:r w:rsidRPr="00775896">
        <w:rPr>
          <w:rFonts w:eastAsia="Arial Unicode MS"/>
          <w:b/>
          <w:sz w:val="30"/>
          <w:szCs w:val="30"/>
        </w:rPr>
        <w:tab/>
      </w:r>
      <w:r w:rsidRPr="00FE106B">
        <w:rPr>
          <w:rFonts w:eastAsia="Arial Unicode MS"/>
          <w:sz w:val="30"/>
          <w:szCs w:val="30"/>
        </w:rPr>
        <w:t>29 NOVEMBER 2013</w:t>
      </w:r>
    </w:p>
    <w:p w:rsidR="00437011" w:rsidRPr="00775896" w:rsidRDefault="00437011" w:rsidP="00437011">
      <w:pPr>
        <w:ind w:left="2880" w:hanging="2880"/>
        <w:jc w:val="both"/>
        <w:rPr>
          <w:rFonts w:eastAsia="Arial Unicode MS"/>
          <w:b/>
          <w:sz w:val="30"/>
          <w:szCs w:val="30"/>
        </w:rPr>
      </w:pPr>
    </w:p>
    <w:p w:rsidR="00437011" w:rsidRDefault="00437011" w:rsidP="00437011">
      <w:pPr>
        <w:ind w:left="2880" w:hanging="2880"/>
        <w:jc w:val="both"/>
        <w:rPr>
          <w:rFonts w:eastAsia="Arial Unicode MS"/>
          <w:b/>
          <w:sz w:val="30"/>
          <w:szCs w:val="30"/>
        </w:rPr>
      </w:pPr>
      <w:r w:rsidRPr="00775896">
        <w:rPr>
          <w:rFonts w:eastAsia="Arial Unicode MS"/>
          <w:b/>
          <w:sz w:val="30"/>
          <w:szCs w:val="30"/>
        </w:rPr>
        <w:t>Summary:</w:t>
      </w:r>
      <w:r w:rsidRPr="00775896">
        <w:rPr>
          <w:rFonts w:eastAsia="Arial Unicode MS"/>
          <w:b/>
          <w:sz w:val="30"/>
          <w:szCs w:val="30"/>
        </w:rPr>
        <w:tab/>
        <w:t>C</w:t>
      </w:r>
      <w:r>
        <w:rPr>
          <w:rFonts w:eastAsia="Arial Unicode MS"/>
          <w:b/>
          <w:sz w:val="30"/>
          <w:szCs w:val="30"/>
        </w:rPr>
        <w:t>ontempt of court – The order of the High Court dated 12 October 2012 directing the first respondent to terminate the mobile component of any telephony network and service operated by it in competition with the first appellant not complied with – The High Court responding to the contempt proceedings b</w:t>
      </w:r>
      <w:r w:rsidRPr="00775896">
        <w:rPr>
          <w:rFonts w:eastAsia="Arial Unicode MS"/>
          <w:b/>
          <w:sz w:val="30"/>
          <w:szCs w:val="30"/>
        </w:rPr>
        <w:t>r</w:t>
      </w:r>
      <w:r>
        <w:rPr>
          <w:rFonts w:eastAsia="Arial Unicode MS"/>
          <w:b/>
          <w:sz w:val="30"/>
          <w:szCs w:val="30"/>
        </w:rPr>
        <w:t>ought by the appellants by referring to arbitration the question whether the products in issue violated the court order – Appeal upheld with costs on attorney and client scale.</w:t>
      </w:r>
    </w:p>
    <w:p w:rsidR="00437011" w:rsidRDefault="00437011" w:rsidP="00437011">
      <w:pPr>
        <w:ind w:left="2880" w:hanging="2880"/>
        <w:jc w:val="both"/>
        <w:rPr>
          <w:rFonts w:eastAsia="Arial Unicode MS"/>
          <w:b/>
          <w:sz w:val="30"/>
          <w:szCs w:val="30"/>
        </w:rPr>
      </w:pPr>
    </w:p>
    <w:p w:rsidR="00437011" w:rsidRDefault="00437011" w:rsidP="00437011">
      <w:pPr>
        <w:ind w:left="2880" w:hanging="2880"/>
        <w:jc w:val="center"/>
        <w:rPr>
          <w:rFonts w:eastAsia="Arial Unicode MS"/>
          <w:b/>
          <w:sz w:val="30"/>
          <w:szCs w:val="30"/>
          <w:u w:val="single"/>
        </w:rPr>
      </w:pPr>
    </w:p>
    <w:p w:rsidR="00437011" w:rsidRPr="00775896" w:rsidRDefault="00437011" w:rsidP="00437011">
      <w:pPr>
        <w:ind w:left="2880" w:hanging="2880"/>
        <w:jc w:val="center"/>
        <w:rPr>
          <w:rFonts w:eastAsia="Arial Unicode MS"/>
          <w:b/>
          <w:sz w:val="30"/>
          <w:szCs w:val="30"/>
          <w:u w:val="single"/>
        </w:rPr>
      </w:pPr>
      <w:r w:rsidRPr="00775896">
        <w:rPr>
          <w:rFonts w:eastAsia="Arial Unicode MS"/>
          <w:b/>
          <w:sz w:val="30"/>
          <w:szCs w:val="30"/>
          <w:u w:val="single"/>
        </w:rPr>
        <w:t>JUDGMENT</w:t>
      </w:r>
    </w:p>
    <w:p w:rsidR="00437011" w:rsidRPr="00775896" w:rsidRDefault="00437011" w:rsidP="00437011">
      <w:pPr>
        <w:ind w:left="2880" w:hanging="2880"/>
        <w:jc w:val="both"/>
        <w:rPr>
          <w:rFonts w:eastAsia="Arial Unicode MS"/>
          <w:b/>
          <w:sz w:val="30"/>
          <w:szCs w:val="30"/>
        </w:rPr>
      </w:pPr>
    </w:p>
    <w:p w:rsidR="00437011" w:rsidRPr="00775896" w:rsidRDefault="00437011" w:rsidP="00437011">
      <w:pPr>
        <w:ind w:left="2880" w:hanging="2880"/>
        <w:jc w:val="both"/>
        <w:rPr>
          <w:rFonts w:eastAsia="Arial Unicode MS"/>
          <w:b/>
          <w:sz w:val="30"/>
          <w:szCs w:val="30"/>
        </w:rPr>
      </w:pPr>
    </w:p>
    <w:p w:rsidR="00437011" w:rsidRPr="00775896" w:rsidRDefault="00437011" w:rsidP="00437011">
      <w:pPr>
        <w:ind w:left="2880" w:hanging="2880"/>
        <w:jc w:val="both"/>
        <w:rPr>
          <w:rFonts w:eastAsia="Arial Unicode MS"/>
          <w:b/>
          <w:sz w:val="30"/>
          <w:szCs w:val="30"/>
        </w:rPr>
      </w:pPr>
      <w:r w:rsidRPr="00775896">
        <w:rPr>
          <w:rFonts w:eastAsia="Arial Unicode MS"/>
          <w:b/>
          <w:sz w:val="30"/>
          <w:szCs w:val="30"/>
        </w:rPr>
        <w:t>RAMODIBEDI CJ</w:t>
      </w:r>
    </w:p>
    <w:p w:rsidR="00437011" w:rsidRPr="00775896" w:rsidRDefault="00437011" w:rsidP="00437011">
      <w:pPr>
        <w:ind w:left="2880" w:hanging="2880"/>
        <w:jc w:val="both"/>
        <w:rPr>
          <w:rFonts w:eastAsia="Arial Unicode MS"/>
          <w:sz w:val="30"/>
          <w:szCs w:val="30"/>
        </w:rPr>
      </w:pPr>
    </w:p>
    <w:p w:rsidR="00437011" w:rsidRPr="00775896" w:rsidRDefault="00437011" w:rsidP="00437011">
      <w:pPr>
        <w:ind w:left="2880" w:hanging="2880"/>
        <w:jc w:val="both"/>
        <w:rPr>
          <w:rFonts w:eastAsia="Arial Unicode MS"/>
          <w:sz w:val="30"/>
          <w:szCs w:val="30"/>
        </w:rPr>
      </w:pPr>
    </w:p>
    <w:p w:rsidR="00437011" w:rsidRDefault="00437011" w:rsidP="00437011">
      <w:pPr>
        <w:spacing w:line="480" w:lineRule="auto"/>
        <w:ind w:left="720" w:hanging="720"/>
        <w:jc w:val="both"/>
        <w:rPr>
          <w:rFonts w:eastAsia="Arial Unicode MS"/>
          <w:sz w:val="30"/>
          <w:szCs w:val="30"/>
        </w:rPr>
      </w:pPr>
      <w:r w:rsidRPr="00775896">
        <w:rPr>
          <w:rFonts w:eastAsia="Arial Unicode MS"/>
          <w:sz w:val="30"/>
          <w:szCs w:val="30"/>
        </w:rPr>
        <w:t>[1]</w:t>
      </w:r>
      <w:r w:rsidRPr="00775896">
        <w:rPr>
          <w:rFonts w:eastAsia="Arial Unicode MS"/>
          <w:sz w:val="30"/>
          <w:szCs w:val="30"/>
        </w:rPr>
        <w:tab/>
      </w:r>
      <w:r>
        <w:rPr>
          <w:rFonts w:eastAsia="Arial Unicode MS"/>
          <w:sz w:val="30"/>
          <w:szCs w:val="30"/>
        </w:rPr>
        <w:t>These contempt proceedings represent yet another chapter in the long drawn-out litigation between the parties in this matter as will become apparent shortly.</w:t>
      </w:r>
    </w:p>
    <w:p w:rsidR="0021062D" w:rsidRDefault="00437011" w:rsidP="00437011">
      <w:pPr>
        <w:spacing w:line="480" w:lineRule="auto"/>
        <w:ind w:left="720" w:hanging="720"/>
        <w:jc w:val="both"/>
        <w:rPr>
          <w:rFonts w:eastAsia="Arial Unicode MS"/>
          <w:sz w:val="30"/>
          <w:szCs w:val="30"/>
        </w:rPr>
      </w:pPr>
      <w:r>
        <w:rPr>
          <w:rFonts w:eastAsia="Arial Unicode MS"/>
          <w:sz w:val="30"/>
          <w:szCs w:val="30"/>
        </w:rPr>
        <w:lastRenderedPageBreak/>
        <w:t>[2]</w:t>
      </w:r>
      <w:r>
        <w:rPr>
          <w:rFonts w:eastAsia="Arial Unicode MS"/>
          <w:sz w:val="30"/>
          <w:szCs w:val="30"/>
        </w:rPr>
        <w:tab/>
        <w:t>In order to appreciate the full nature and extent of the contest raised in these proceedings it is necessary</w:t>
      </w:r>
      <w:r w:rsidR="0021062D">
        <w:rPr>
          <w:rFonts w:eastAsia="Arial Unicode MS"/>
          <w:sz w:val="30"/>
          <w:szCs w:val="30"/>
        </w:rPr>
        <w:t xml:space="preserve"> to spell out in the forefront of this judgment the special relationship between the parties.</w:t>
      </w:r>
    </w:p>
    <w:p w:rsidR="0021062D" w:rsidRDefault="0021062D" w:rsidP="00437011">
      <w:pPr>
        <w:spacing w:line="480" w:lineRule="auto"/>
        <w:ind w:left="720" w:hanging="720"/>
        <w:jc w:val="both"/>
        <w:rPr>
          <w:rFonts w:eastAsia="Arial Unicode MS"/>
          <w:sz w:val="30"/>
          <w:szCs w:val="30"/>
        </w:rPr>
      </w:pPr>
    </w:p>
    <w:p w:rsidR="00F7780E" w:rsidRDefault="0021062D" w:rsidP="00437011">
      <w:pPr>
        <w:spacing w:line="480" w:lineRule="auto"/>
        <w:ind w:left="720" w:hanging="720"/>
        <w:jc w:val="both"/>
        <w:rPr>
          <w:rFonts w:eastAsia="Arial Unicode MS"/>
          <w:sz w:val="30"/>
          <w:szCs w:val="30"/>
        </w:rPr>
      </w:pPr>
      <w:r>
        <w:rPr>
          <w:rFonts w:eastAsia="Arial Unicode MS"/>
          <w:sz w:val="30"/>
          <w:szCs w:val="30"/>
        </w:rPr>
        <w:t>[3]</w:t>
      </w:r>
      <w:r>
        <w:rPr>
          <w:rFonts w:eastAsia="Arial Unicode MS"/>
          <w:sz w:val="30"/>
          <w:szCs w:val="30"/>
        </w:rPr>
        <w:tab/>
        <w:t xml:space="preserve">The first appellant (“MTN”) is the holder of a mobile cellular telecommunication licence issued by the first respondent (“SPTC”) in terms of s 59 (1) (ii) of the Swaziland Posts and Telecommunications Corporation </w:t>
      </w:r>
      <w:r w:rsidR="00F7780E">
        <w:rPr>
          <w:rFonts w:eastAsia="Arial Unicode MS"/>
          <w:sz w:val="30"/>
          <w:szCs w:val="30"/>
        </w:rPr>
        <w:t>Act 11 of 1983 as amended (“the Act”).  It is duly registered and incorporated in accordance with the company laws of the Kingdom of Swaziland.</w:t>
      </w:r>
    </w:p>
    <w:p w:rsidR="00F7780E" w:rsidRDefault="00F7780E" w:rsidP="00437011">
      <w:pPr>
        <w:spacing w:line="480" w:lineRule="auto"/>
        <w:ind w:left="720" w:hanging="720"/>
        <w:jc w:val="both"/>
        <w:rPr>
          <w:rFonts w:eastAsia="Arial Unicode MS"/>
          <w:sz w:val="30"/>
          <w:szCs w:val="30"/>
        </w:rPr>
      </w:pPr>
    </w:p>
    <w:p w:rsidR="00294A58" w:rsidRDefault="00F7780E" w:rsidP="00437011">
      <w:pPr>
        <w:spacing w:line="480" w:lineRule="auto"/>
        <w:ind w:left="720" w:hanging="720"/>
        <w:jc w:val="both"/>
        <w:rPr>
          <w:rFonts w:eastAsia="Arial Unicode MS"/>
          <w:sz w:val="30"/>
          <w:szCs w:val="30"/>
        </w:rPr>
      </w:pPr>
      <w:r>
        <w:rPr>
          <w:rFonts w:eastAsia="Arial Unicode MS"/>
          <w:sz w:val="30"/>
          <w:szCs w:val="30"/>
        </w:rPr>
        <w:t>[4]</w:t>
      </w:r>
      <w:r>
        <w:rPr>
          <w:rFonts w:eastAsia="Arial Unicode MS"/>
          <w:sz w:val="30"/>
          <w:szCs w:val="30"/>
        </w:rPr>
        <w:tab/>
        <w:t xml:space="preserve">The second appellant is a company registered in accordance with the company laws of the Republic of South Africa.  It is the holder of 30% of the shares in the first appellant company.  It is the empowerment partner.  </w:t>
      </w:r>
    </w:p>
    <w:p w:rsidR="00294A58" w:rsidRDefault="00294A58" w:rsidP="00437011">
      <w:pPr>
        <w:spacing w:line="480" w:lineRule="auto"/>
        <w:ind w:left="720" w:hanging="720"/>
        <w:jc w:val="both"/>
        <w:rPr>
          <w:rFonts w:eastAsia="Arial Unicode MS"/>
          <w:sz w:val="30"/>
          <w:szCs w:val="30"/>
        </w:rPr>
      </w:pPr>
    </w:p>
    <w:p w:rsidR="00294A58" w:rsidRDefault="00294A58" w:rsidP="00437011">
      <w:pPr>
        <w:spacing w:line="480" w:lineRule="auto"/>
        <w:ind w:left="720" w:hanging="720"/>
        <w:jc w:val="both"/>
        <w:rPr>
          <w:rFonts w:eastAsia="Arial Unicode MS"/>
          <w:sz w:val="30"/>
          <w:szCs w:val="30"/>
        </w:rPr>
      </w:pPr>
      <w:r>
        <w:rPr>
          <w:rFonts w:eastAsia="Arial Unicode MS"/>
          <w:sz w:val="30"/>
          <w:szCs w:val="30"/>
        </w:rPr>
        <w:t>[5]</w:t>
      </w:r>
      <w:r>
        <w:rPr>
          <w:rFonts w:eastAsia="Arial Unicode MS"/>
          <w:sz w:val="30"/>
          <w:szCs w:val="30"/>
        </w:rPr>
        <w:tab/>
        <w:t>The third appellant is a company registered in accordance with the laws of the Republic of South Africa.</w:t>
      </w:r>
    </w:p>
    <w:p w:rsidR="00C65EC3" w:rsidRDefault="00294A58" w:rsidP="00C65EC3">
      <w:pPr>
        <w:spacing w:line="480" w:lineRule="auto"/>
        <w:ind w:left="720" w:hanging="720"/>
        <w:jc w:val="both"/>
        <w:rPr>
          <w:rFonts w:eastAsia="Arial Unicode MS"/>
          <w:sz w:val="30"/>
          <w:szCs w:val="30"/>
        </w:rPr>
      </w:pPr>
      <w:r>
        <w:rPr>
          <w:rFonts w:eastAsia="Arial Unicode MS"/>
          <w:sz w:val="30"/>
          <w:szCs w:val="30"/>
        </w:rPr>
        <w:lastRenderedPageBreak/>
        <w:t>[6]</w:t>
      </w:r>
      <w:r>
        <w:rPr>
          <w:rFonts w:eastAsia="Arial Unicode MS"/>
          <w:sz w:val="30"/>
          <w:szCs w:val="30"/>
        </w:rPr>
        <w:tab/>
        <w:t>The fourth appellant is a company registered in accordance with the laws of the Kingdom of Swaziland.  It holds</w:t>
      </w:r>
      <w:r w:rsidR="00437011">
        <w:rPr>
          <w:rFonts w:eastAsia="Arial Unicode MS"/>
          <w:sz w:val="30"/>
          <w:szCs w:val="30"/>
        </w:rPr>
        <w:t xml:space="preserve"> </w:t>
      </w:r>
      <w:r w:rsidR="00C65EC3">
        <w:rPr>
          <w:rFonts w:eastAsia="Arial Unicode MS"/>
          <w:sz w:val="30"/>
          <w:szCs w:val="30"/>
        </w:rPr>
        <w:t>shares in the MTN company.</w:t>
      </w:r>
    </w:p>
    <w:p w:rsidR="00C65EC3" w:rsidRDefault="00C65EC3" w:rsidP="00294A58">
      <w:pPr>
        <w:spacing w:line="480" w:lineRule="auto"/>
        <w:jc w:val="both"/>
        <w:rPr>
          <w:rFonts w:eastAsia="Arial Unicode MS"/>
          <w:sz w:val="30"/>
          <w:szCs w:val="30"/>
        </w:rPr>
      </w:pPr>
    </w:p>
    <w:p w:rsidR="00B16ED3" w:rsidRDefault="00C65EC3" w:rsidP="00B16ED3">
      <w:pPr>
        <w:spacing w:line="480" w:lineRule="auto"/>
        <w:ind w:left="720" w:hanging="720"/>
        <w:jc w:val="both"/>
        <w:rPr>
          <w:rFonts w:eastAsia="Arial Unicode MS"/>
          <w:sz w:val="30"/>
          <w:szCs w:val="30"/>
        </w:rPr>
      </w:pPr>
      <w:r>
        <w:rPr>
          <w:rFonts w:eastAsia="Arial Unicode MS"/>
          <w:sz w:val="30"/>
          <w:szCs w:val="30"/>
        </w:rPr>
        <w:t>[7]</w:t>
      </w:r>
      <w:r>
        <w:rPr>
          <w:rFonts w:eastAsia="Arial Unicode MS"/>
          <w:sz w:val="30"/>
          <w:szCs w:val="30"/>
        </w:rPr>
        <w:tab/>
        <w:t>SPTC, the first respondent, is in turn a corporation duly incorporated in term</w:t>
      </w:r>
      <w:r w:rsidR="002370A0">
        <w:rPr>
          <w:rFonts w:eastAsia="Arial Unicode MS"/>
          <w:sz w:val="30"/>
          <w:szCs w:val="30"/>
        </w:rPr>
        <w:t xml:space="preserve">s </w:t>
      </w:r>
      <w:r>
        <w:rPr>
          <w:rFonts w:eastAsia="Arial Unicode MS"/>
          <w:sz w:val="30"/>
          <w:szCs w:val="30"/>
        </w:rPr>
        <w:t xml:space="preserve">of s 3 of the Act.  It is common cause that it is the current regulator of the posts and telecommunications industry </w:t>
      </w:r>
      <w:r w:rsidR="003F709B">
        <w:rPr>
          <w:rFonts w:eastAsia="Arial Unicode MS"/>
          <w:sz w:val="30"/>
          <w:szCs w:val="30"/>
        </w:rPr>
        <w:t>i</w:t>
      </w:r>
      <w:r>
        <w:rPr>
          <w:rFonts w:eastAsia="Arial Unicode MS"/>
          <w:sz w:val="30"/>
          <w:szCs w:val="30"/>
        </w:rPr>
        <w:t xml:space="preserve">n the Kingdom of Swaziland.  It is responsible to the Minister of Information, Communications and </w:t>
      </w:r>
      <w:r w:rsidR="00B16ED3">
        <w:rPr>
          <w:rFonts w:eastAsia="Arial Unicode MS"/>
          <w:sz w:val="30"/>
          <w:szCs w:val="30"/>
        </w:rPr>
        <w:t xml:space="preserve">Technology.  Admittedly, it holds 41% of the issued shares in the MTN.  </w:t>
      </w:r>
    </w:p>
    <w:p w:rsidR="00B16ED3" w:rsidRDefault="00B16ED3" w:rsidP="00294A58">
      <w:pPr>
        <w:spacing w:line="480" w:lineRule="auto"/>
        <w:jc w:val="both"/>
        <w:rPr>
          <w:rFonts w:eastAsia="Arial Unicode MS"/>
          <w:sz w:val="30"/>
          <w:szCs w:val="30"/>
        </w:rPr>
      </w:pPr>
    </w:p>
    <w:p w:rsidR="00284594" w:rsidRDefault="00B16ED3" w:rsidP="00284594">
      <w:pPr>
        <w:spacing w:line="480" w:lineRule="auto"/>
        <w:ind w:left="810" w:hanging="810"/>
        <w:jc w:val="both"/>
        <w:rPr>
          <w:rFonts w:eastAsia="Arial Unicode MS"/>
          <w:sz w:val="30"/>
          <w:szCs w:val="30"/>
        </w:rPr>
      </w:pPr>
      <w:r>
        <w:rPr>
          <w:rFonts w:eastAsia="Arial Unicode MS"/>
          <w:sz w:val="30"/>
          <w:szCs w:val="30"/>
        </w:rPr>
        <w:t>[8]</w:t>
      </w:r>
      <w:r>
        <w:rPr>
          <w:rFonts w:eastAsia="Arial Unicode MS"/>
          <w:sz w:val="30"/>
          <w:szCs w:val="30"/>
        </w:rPr>
        <w:tab/>
        <w:t>The second</w:t>
      </w:r>
      <w:r w:rsidR="00284594">
        <w:rPr>
          <w:rFonts w:eastAsia="Arial Unicode MS"/>
          <w:sz w:val="30"/>
          <w:szCs w:val="30"/>
        </w:rPr>
        <w:t xml:space="preserve"> respondent is the Acting Managing Director of SPTC.</w:t>
      </w:r>
    </w:p>
    <w:p w:rsidR="00284594" w:rsidRDefault="00284594" w:rsidP="00284594">
      <w:pPr>
        <w:spacing w:line="480" w:lineRule="auto"/>
        <w:ind w:left="810" w:hanging="810"/>
        <w:jc w:val="both"/>
        <w:rPr>
          <w:rFonts w:eastAsia="Arial Unicode MS"/>
          <w:sz w:val="30"/>
          <w:szCs w:val="30"/>
        </w:rPr>
      </w:pPr>
    </w:p>
    <w:p w:rsidR="00420888" w:rsidRDefault="00284594" w:rsidP="00284594">
      <w:pPr>
        <w:spacing w:line="480" w:lineRule="auto"/>
        <w:ind w:left="810" w:hanging="810"/>
        <w:jc w:val="both"/>
        <w:rPr>
          <w:rFonts w:eastAsia="Arial Unicode MS"/>
          <w:sz w:val="30"/>
          <w:szCs w:val="30"/>
        </w:rPr>
      </w:pPr>
      <w:r>
        <w:rPr>
          <w:rFonts w:eastAsia="Arial Unicode MS"/>
          <w:sz w:val="30"/>
          <w:szCs w:val="30"/>
        </w:rPr>
        <w:t>[9]</w:t>
      </w:r>
      <w:r>
        <w:rPr>
          <w:rFonts w:eastAsia="Arial Unicode MS"/>
          <w:sz w:val="30"/>
          <w:szCs w:val="30"/>
        </w:rPr>
        <w:tab/>
        <w:t xml:space="preserve">It is common </w:t>
      </w:r>
      <w:r w:rsidR="00AD71FF">
        <w:rPr>
          <w:rFonts w:eastAsia="Arial Unicode MS"/>
          <w:sz w:val="30"/>
          <w:szCs w:val="30"/>
        </w:rPr>
        <w:t xml:space="preserve">cause </w:t>
      </w:r>
      <w:r>
        <w:rPr>
          <w:rFonts w:eastAsia="Arial Unicode MS"/>
          <w:sz w:val="30"/>
          <w:szCs w:val="30"/>
        </w:rPr>
        <w:t>that all the parties in these proceedings, with the exception of the second respondent</w:t>
      </w:r>
      <w:r w:rsidR="00E325BD">
        <w:rPr>
          <w:rFonts w:eastAsia="Arial Unicode MS"/>
          <w:sz w:val="30"/>
          <w:szCs w:val="30"/>
        </w:rPr>
        <w:t>, were</w:t>
      </w:r>
      <w:r>
        <w:rPr>
          <w:rFonts w:eastAsia="Arial Unicode MS"/>
          <w:sz w:val="30"/>
          <w:szCs w:val="30"/>
        </w:rPr>
        <w:t xml:space="preserve"> also parties in certain arbitration proceedings which </w:t>
      </w:r>
      <w:r w:rsidR="003F709B">
        <w:rPr>
          <w:rFonts w:eastAsia="Arial Unicode MS"/>
          <w:sz w:val="30"/>
          <w:szCs w:val="30"/>
        </w:rPr>
        <w:t>cul</w:t>
      </w:r>
      <w:r>
        <w:rPr>
          <w:rFonts w:eastAsia="Arial Unicode MS"/>
          <w:sz w:val="30"/>
          <w:szCs w:val="30"/>
        </w:rPr>
        <w:t xml:space="preserve">minated in a final award </w:t>
      </w:r>
      <w:r w:rsidR="00420888">
        <w:rPr>
          <w:rFonts w:eastAsia="Arial Unicode MS"/>
          <w:sz w:val="30"/>
          <w:szCs w:val="30"/>
        </w:rPr>
        <w:t xml:space="preserve">in favour of the appellants.  Crucially, that award was </w:t>
      </w:r>
      <w:r w:rsidR="00420888">
        <w:rPr>
          <w:rFonts w:eastAsia="Arial Unicode MS"/>
          <w:sz w:val="30"/>
          <w:szCs w:val="30"/>
        </w:rPr>
        <w:lastRenderedPageBreak/>
        <w:t>admittedly made an order of court on 12 October 2012.  I shall return to this order in more detail shortly.</w:t>
      </w:r>
    </w:p>
    <w:p w:rsidR="00420888" w:rsidRDefault="00420888" w:rsidP="00284594">
      <w:pPr>
        <w:spacing w:line="480" w:lineRule="auto"/>
        <w:ind w:left="810" w:hanging="810"/>
        <w:jc w:val="both"/>
        <w:rPr>
          <w:rFonts w:eastAsia="Arial Unicode MS"/>
          <w:sz w:val="30"/>
          <w:szCs w:val="30"/>
        </w:rPr>
      </w:pPr>
    </w:p>
    <w:p w:rsidR="00420888" w:rsidRDefault="00420888" w:rsidP="00420888">
      <w:pPr>
        <w:spacing w:line="480" w:lineRule="auto"/>
        <w:ind w:left="810" w:hanging="810"/>
        <w:jc w:val="both"/>
        <w:rPr>
          <w:rFonts w:eastAsia="Arial Unicode MS"/>
          <w:sz w:val="30"/>
          <w:szCs w:val="30"/>
        </w:rPr>
      </w:pPr>
      <w:r>
        <w:rPr>
          <w:rFonts w:eastAsia="Arial Unicode MS"/>
          <w:sz w:val="30"/>
          <w:szCs w:val="30"/>
        </w:rPr>
        <w:t>[10]</w:t>
      </w:r>
      <w:r>
        <w:rPr>
          <w:rFonts w:eastAsia="Arial Unicode MS"/>
          <w:sz w:val="30"/>
          <w:szCs w:val="30"/>
        </w:rPr>
        <w:tab/>
        <w:t>The background facts to this dispute may be briefly stated insofar as is relevant to a proper consideration of this appea</w:t>
      </w:r>
      <w:r w:rsidR="00437011">
        <w:rPr>
          <w:rFonts w:eastAsia="Arial Unicode MS"/>
          <w:sz w:val="30"/>
          <w:szCs w:val="30"/>
        </w:rPr>
        <w:t>l</w:t>
      </w:r>
      <w:r>
        <w:rPr>
          <w:rFonts w:eastAsia="Arial Unicode MS"/>
          <w:sz w:val="30"/>
          <w:szCs w:val="30"/>
        </w:rPr>
        <w:t>.</w:t>
      </w:r>
    </w:p>
    <w:p w:rsidR="00420888" w:rsidRDefault="00420888" w:rsidP="00420888">
      <w:pPr>
        <w:spacing w:line="480" w:lineRule="auto"/>
        <w:ind w:left="810" w:hanging="810"/>
        <w:jc w:val="both"/>
        <w:rPr>
          <w:rFonts w:eastAsia="Arial Unicode MS"/>
          <w:sz w:val="30"/>
          <w:szCs w:val="30"/>
        </w:rPr>
      </w:pPr>
    </w:p>
    <w:p w:rsidR="0087542D" w:rsidRDefault="00420888" w:rsidP="00420888">
      <w:pPr>
        <w:spacing w:line="480" w:lineRule="auto"/>
        <w:ind w:left="810" w:hanging="810"/>
        <w:jc w:val="both"/>
        <w:rPr>
          <w:rFonts w:eastAsia="Arial Unicode MS"/>
          <w:sz w:val="30"/>
          <w:szCs w:val="30"/>
        </w:rPr>
      </w:pPr>
      <w:r>
        <w:rPr>
          <w:rFonts w:eastAsia="Arial Unicode MS"/>
          <w:sz w:val="30"/>
          <w:szCs w:val="30"/>
        </w:rPr>
        <w:t>[11]</w:t>
      </w:r>
      <w:r>
        <w:rPr>
          <w:rFonts w:eastAsia="Arial Unicode MS"/>
          <w:sz w:val="30"/>
          <w:szCs w:val="30"/>
        </w:rPr>
        <w:tab/>
        <w:t>The appellants are parties to a Joint Venture Agreement (“the JVA”) with SPTC.  The JVA was concluded on 31 July 1998 by the second to fourth appellants with SPTC for the specific formation of “a Joint Venture Company”, namely, MTN.  It is the appellants’ case that the specific purpose of forming MTN was to provide mobile telephony and data services in Swaziland.  The</w:t>
      </w:r>
      <w:r w:rsidR="00C26ACA">
        <w:rPr>
          <w:rFonts w:eastAsia="Arial Unicode MS"/>
          <w:sz w:val="30"/>
          <w:szCs w:val="30"/>
        </w:rPr>
        <w:t xml:space="preserve"> respondents contest this proposition.  They contend that the JVA was limited to the operation of a GSM Network.  </w:t>
      </w:r>
    </w:p>
    <w:p w:rsidR="0087542D" w:rsidRDefault="0087542D" w:rsidP="00420888">
      <w:pPr>
        <w:spacing w:line="480" w:lineRule="auto"/>
        <w:ind w:left="810" w:hanging="810"/>
        <w:jc w:val="both"/>
        <w:rPr>
          <w:rFonts w:eastAsia="Arial Unicode MS"/>
          <w:sz w:val="30"/>
          <w:szCs w:val="30"/>
        </w:rPr>
      </w:pPr>
    </w:p>
    <w:p w:rsidR="00C26ACA" w:rsidRDefault="0087542D" w:rsidP="00420888">
      <w:pPr>
        <w:spacing w:line="480" w:lineRule="auto"/>
        <w:ind w:left="810" w:hanging="810"/>
        <w:jc w:val="both"/>
        <w:rPr>
          <w:rFonts w:eastAsia="Arial Unicode MS"/>
          <w:sz w:val="30"/>
          <w:szCs w:val="30"/>
        </w:rPr>
      </w:pPr>
      <w:r>
        <w:rPr>
          <w:rFonts w:eastAsia="Arial Unicode MS"/>
          <w:sz w:val="30"/>
          <w:szCs w:val="30"/>
        </w:rPr>
        <w:t>[12]</w:t>
      </w:r>
      <w:r>
        <w:rPr>
          <w:rFonts w:eastAsia="Arial Unicode MS"/>
          <w:sz w:val="30"/>
          <w:szCs w:val="30"/>
        </w:rPr>
        <w:tab/>
      </w:r>
      <w:r w:rsidR="00C26ACA">
        <w:rPr>
          <w:rFonts w:eastAsia="Arial Unicode MS"/>
          <w:sz w:val="30"/>
          <w:szCs w:val="30"/>
        </w:rPr>
        <w:t>Subject to what is contained in the next paragraph it is</w:t>
      </w:r>
      <w:r w:rsidR="00104CE3">
        <w:rPr>
          <w:rFonts w:eastAsia="Arial Unicode MS"/>
          <w:sz w:val="30"/>
          <w:szCs w:val="30"/>
        </w:rPr>
        <w:t>,</w:t>
      </w:r>
      <w:r w:rsidR="00C26ACA">
        <w:rPr>
          <w:rFonts w:eastAsia="Arial Unicode MS"/>
          <w:sz w:val="30"/>
          <w:szCs w:val="30"/>
        </w:rPr>
        <w:t xml:space="preserve"> </w:t>
      </w:r>
      <w:r>
        <w:rPr>
          <w:rFonts w:eastAsia="Arial Unicode MS"/>
          <w:sz w:val="30"/>
          <w:szCs w:val="30"/>
        </w:rPr>
        <w:t xml:space="preserve">however, </w:t>
      </w:r>
      <w:r w:rsidR="00C26ACA">
        <w:rPr>
          <w:rFonts w:eastAsia="Arial Unicode MS"/>
          <w:sz w:val="30"/>
          <w:szCs w:val="30"/>
        </w:rPr>
        <w:t xml:space="preserve">in my view strictly </w:t>
      </w:r>
      <w:r w:rsidR="00E325BD">
        <w:rPr>
          <w:rFonts w:eastAsia="Arial Unicode MS"/>
          <w:sz w:val="30"/>
          <w:szCs w:val="30"/>
        </w:rPr>
        <w:t>unnecessary</w:t>
      </w:r>
      <w:r w:rsidR="00C26ACA">
        <w:rPr>
          <w:rFonts w:eastAsia="Arial Unicode MS"/>
          <w:sz w:val="30"/>
          <w:szCs w:val="30"/>
        </w:rPr>
        <w:t xml:space="preserve"> in these proceedings to determine these competing claims.  This is so because on 12 October 2012, the High Court made an order which is the </w:t>
      </w:r>
      <w:r w:rsidR="00C26ACA">
        <w:rPr>
          <w:rFonts w:eastAsia="Arial Unicode MS"/>
          <w:sz w:val="30"/>
          <w:szCs w:val="30"/>
        </w:rPr>
        <w:lastRenderedPageBreak/>
        <w:t xml:space="preserve">subject matter </w:t>
      </w:r>
      <w:r w:rsidR="008E0CFF">
        <w:rPr>
          <w:rFonts w:eastAsia="Arial Unicode MS"/>
          <w:sz w:val="30"/>
          <w:szCs w:val="30"/>
        </w:rPr>
        <w:t>of</w:t>
      </w:r>
      <w:r w:rsidR="00C26ACA">
        <w:rPr>
          <w:rFonts w:eastAsia="Arial Unicode MS"/>
          <w:sz w:val="30"/>
          <w:szCs w:val="30"/>
        </w:rPr>
        <w:t xml:space="preserve"> this appeal.  That order was made regardless of these competing claims.  The real question is whether the respondents comp</w:t>
      </w:r>
      <w:r w:rsidR="008E0CFF">
        <w:rPr>
          <w:rFonts w:eastAsia="Arial Unicode MS"/>
          <w:sz w:val="30"/>
          <w:szCs w:val="30"/>
        </w:rPr>
        <w:t>l</w:t>
      </w:r>
      <w:r w:rsidR="00C26ACA">
        <w:rPr>
          <w:rFonts w:eastAsia="Arial Unicode MS"/>
          <w:sz w:val="30"/>
          <w:szCs w:val="30"/>
        </w:rPr>
        <w:t>ied with that order?  A proper starting point is obviously the order itself.  But before doing so it is necessary to refer briefly to additional background facts which have a direct bearing on the matter.</w:t>
      </w:r>
    </w:p>
    <w:p w:rsidR="00C26ACA" w:rsidRDefault="00C26ACA" w:rsidP="00420888">
      <w:pPr>
        <w:spacing w:line="480" w:lineRule="auto"/>
        <w:ind w:left="810" w:hanging="810"/>
        <w:jc w:val="both"/>
        <w:rPr>
          <w:rFonts w:eastAsia="Arial Unicode MS"/>
          <w:sz w:val="30"/>
          <w:szCs w:val="30"/>
        </w:rPr>
      </w:pPr>
    </w:p>
    <w:p w:rsidR="005D6B5F" w:rsidRDefault="005D6B5F" w:rsidP="00420888">
      <w:pPr>
        <w:spacing w:line="480" w:lineRule="auto"/>
        <w:ind w:left="810" w:hanging="810"/>
        <w:jc w:val="both"/>
        <w:rPr>
          <w:rFonts w:eastAsia="Arial Unicode MS"/>
          <w:sz w:val="30"/>
          <w:szCs w:val="30"/>
        </w:rPr>
      </w:pPr>
      <w:r>
        <w:rPr>
          <w:rFonts w:eastAsia="Arial Unicode MS"/>
          <w:sz w:val="30"/>
          <w:szCs w:val="30"/>
        </w:rPr>
        <w:t>[1</w:t>
      </w:r>
      <w:r w:rsidR="0087542D">
        <w:rPr>
          <w:rFonts w:eastAsia="Arial Unicode MS"/>
          <w:sz w:val="30"/>
          <w:szCs w:val="30"/>
        </w:rPr>
        <w:t>3</w:t>
      </w:r>
      <w:r>
        <w:rPr>
          <w:rFonts w:eastAsia="Arial Unicode MS"/>
          <w:sz w:val="30"/>
          <w:szCs w:val="30"/>
        </w:rPr>
        <w:t>]</w:t>
      </w:r>
      <w:r>
        <w:rPr>
          <w:rFonts w:eastAsia="Arial Unicode MS"/>
          <w:sz w:val="30"/>
          <w:szCs w:val="30"/>
        </w:rPr>
        <w:tab/>
        <w:t xml:space="preserve">Clause 3.1. of the JVA undoubtedly provides a legal framework within which the parties relate to each other.  It spells out </w:t>
      </w:r>
      <w:r w:rsidR="008E0CFF">
        <w:rPr>
          <w:rFonts w:eastAsia="Arial Unicode MS"/>
          <w:sz w:val="30"/>
          <w:szCs w:val="30"/>
        </w:rPr>
        <w:t>t</w:t>
      </w:r>
      <w:r>
        <w:rPr>
          <w:rFonts w:eastAsia="Arial Unicode MS"/>
          <w:sz w:val="30"/>
          <w:szCs w:val="30"/>
        </w:rPr>
        <w:t>he very objective of forming MTN in these terms:-</w:t>
      </w:r>
    </w:p>
    <w:p w:rsidR="005D6B5F" w:rsidRDefault="005D6B5F" w:rsidP="00420888">
      <w:pPr>
        <w:spacing w:line="480" w:lineRule="auto"/>
        <w:ind w:left="810" w:hanging="810"/>
        <w:jc w:val="both"/>
        <w:rPr>
          <w:rFonts w:eastAsia="Arial Unicode MS"/>
          <w:sz w:val="30"/>
          <w:szCs w:val="30"/>
        </w:rPr>
      </w:pPr>
    </w:p>
    <w:p w:rsidR="005D6B5F" w:rsidRPr="008E0CFF" w:rsidRDefault="005D6B5F" w:rsidP="005D6B5F">
      <w:pPr>
        <w:spacing w:line="480" w:lineRule="auto"/>
        <w:ind w:left="1440"/>
        <w:jc w:val="both"/>
        <w:rPr>
          <w:rFonts w:eastAsia="Arial Unicode MS"/>
          <w:i/>
          <w:sz w:val="30"/>
          <w:szCs w:val="30"/>
        </w:rPr>
      </w:pPr>
      <w:r w:rsidRPr="008E0CFF">
        <w:rPr>
          <w:rFonts w:eastAsia="Arial Unicode MS"/>
          <w:i/>
          <w:sz w:val="30"/>
          <w:szCs w:val="30"/>
        </w:rPr>
        <w:t>“3.1</w:t>
      </w:r>
      <w:r w:rsidRPr="008E0CFF">
        <w:rPr>
          <w:rFonts w:eastAsia="Arial Unicode MS"/>
          <w:i/>
          <w:sz w:val="30"/>
          <w:szCs w:val="30"/>
        </w:rPr>
        <w:tab/>
        <w:t>Pursuant to MTNH having been successful in its proposal to be appointed as a joint venture partner of the SPTC to operate a network in the territory, the Shareholders have formed the Company (MTN), which is a public company, and which will be granted a licence to operate a network in the territory.”</w:t>
      </w:r>
    </w:p>
    <w:p w:rsidR="005D6B5F" w:rsidRDefault="005D6B5F" w:rsidP="005D6B5F">
      <w:pPr>
        <w:spacing w:line="480" w:lineRule="auto"/>
        <w:ind w:left="810" w:firstLine="630"/>
        <w:jc w:val="both"/>
        <w:rPr>
          <w:rFonts w:eastAsia="Arial Unicode MS"/>
          <w:sz w:val="30"/>
          <w:szCs w:val="30"/>
        </w:rPr>
      </w:pPr>
    </w:p>
    <w:p w:rsidR="008E0CFF" w:rsidRDefault="008E0CFF" w:rsidP="008E0CFF">
      <w:pPr>
        <w:spacing w:line="480" w:lineRule="auto"/>
        <w:ind w:left="720" w:hanging="720"/>
        <w:jc w:val="both"/>
        <w:rPr>
          <w:rFonts w:eastAsia="Arial Unicode MS"/>
          <w:sz w:val="30"/>
          <w:szCs w:val="30"/>
        </w:rPr>
      </w:pPr>
      <w:r>
        <w:rPr>
          <w:rFonts w:eastAsia="Arial Unicode MS"/>
          <w:sz w:val="30"/>
          <w:szCs w:val="30"/>
        </w:rPr>
        <w:lastRenderedPageBreak/>
        <w:t>[1</w:t>
      </w:r>
      <w:r w:rsidR="0087542D">
        <w:rPr>
          <w:rFonts w:eastAsia="Arial Unicode MS"/>
          <w:sz w:val="30"/>
          <w:szCs w:val="30"/>
        </w:rPr>
        <w:t>4</w:t>
      </w:r>
      <w:r>
        <w:rPr>
          <w:rFonts w:eastAsia="Arial Unicode MS"/>
          <w:sz w:val="30"/>
          <w:szCs w:val="30"/>
        </w:rPr>
        <w:t>]</w:t>
      </w:r>
      <w:r>
        <w:rPr>
          <w:rFonts w:eastAsia="Arial Unicode MS"/>
          <w:sz w:val="30"/>
          <w:szCs w:val="30"/>
        </w:rPr>
        <w:tab/>
      </w:r>
      <w:r w:rsidR="005D6B5F">
        <w:rPr>
          <w:rFonts w:eastAsia="Arial Unicode MS"/>
          <w:sz w:val="30"/>
          <w:szCs w:val="30"/>
        </w:rPr>
        <w:t xml:space="preserve">It is </w:t>
      </w:r>
      <w:r>
        <w:rPr>
          <w:rFonts w:eastAsia="Arial Unicode MS"/>
          <w:sz w:val="30"/>
          <w:szCs w:val="30"/>
        </w:rPr>
        <w:t xml:space="preserve">of </w:t>
      </w:r>
      <w:r w:rsidR="005D6B5F">
        <w:rPr>
          <w:rFonts w:eastAsia="Arial Unicode MS"/>
          <w:sz w:val="30"/>
          <w:szCs w:val="30"/>
        </w:rPr>
        <w:t>fundamental importance to note that the word</w:t>
      </w:r>
      <w:r w:rsidR="00DC20AC">
        <w:rPr>
          <w:rFonts w:eastAsia="Arial Unicode MS"/>
          <w:sz w:val="30"/>
          <w:szCs w:val="30"/>
        </w:rPr>
        <w:t xml:space="preserve"> “network” is defined in clause 2.15 to mean “the telecommunications network consisting of the GSM network”.  The term “GSM network” is in turn defined in clause 2.7 to mean “a digital cellular </w:t>
      </w:r>
      <w:r w:rsidR="00DC20AC">
        <w:rPr>
          <w:rFonts w:eastAsia="Arial Unicode MS"/>
          <w:sz w:val="30"/>
          <w:szCs w:val="30"/>
          <w:u w:val="single"/>
        </w:rPr>
        <w:t>mobile</w:t>
      </w:r>
      <w:r w:rsidR="00DC20AC">
        <w:rPr>
          <w:rFonts w:eastAsia="Arial Unicode MS"/>
          <w:sz w:val="30"/>
          <w:szCs w:val="30"/>
        </w:rPr>
        <w:t xml:space="preserve"> telecommunications system using the GSM standard as defined by the European Technical Standards Institute Structure of Specifications”.  </w:t>
      </w:r>
    </w:p>
    <w:p w:rsidR="008E0CFF" w:rsidRDefault="008E0CFF" w:rsidP="008E0CFF">
      <w:pPr>
        <w:spacing w:line="480" w:lineRule="auto"/>
        <w:ind w:left="720" w:hanging="720"/>
        <w:jc w:val="both"/>
        <w:rPr>
          <w:rFonts w:eastAsia="Arial Unicode MS"/>
          <w:sz w:val="30"/>
          <w:szCs w:val="30"/>
        </w:rPr>
      </w:pPr>
    </w:p>
    <w:p w:rsidR="00AF7681" w:rsidRDefault="008E0CFF" w:rsidP="00BA5C8C">
      <w:pPr>
        <w:tabs>
          <w:tab w:val="left" w:pos="630"/>
        </w:tabs>
        <w:spacing w:line="480" w:lineRule="auto"/>
        <w:ind w:left="720" w:hanging="720"/>
        <w:jc w:val="both"/>
        <w:rPr>
          <w:rFonts w:eastAsia="Arial Unicode MS"/>
          <w:sz w:val="30"/>
          <w:szCs w:val="30"/>
        </w:rPr>
      </w:pPr>
      <w:r>
        <w:rPr>
          <w:rFonts w:eastAsia="Arial Unicode MS"/>
          <w:sz w:val="30"/>
          <w:szCs w:val="30"/>
        </w:rPr>
        <w:t>[1</w:t>
      </w:r>
      <w:r w:rsidR="0087542D">
        <w:rPr>
          <w:rFonts w:eastAsia="Arial Unicode MS"/>
          <w:sz w:val="30"/>
          <w:szCs w:val="30"/>
        </w:rPr>
        <w:t>5</w:t>
      </w:r>
      <w:r>
        <w:rPr>
          <w:rFonts w:eastAsia="Arial Unicode MS"/>
          <w:sz w:val="30"/>
          <w:szCs w:val="30"/>
        </w:rPr>
        <w:t>]</w:t>
      </w:r>
      <w:r>
        <w:rPr>
          <w:rFonts w:eastAsia="Arial Unicode MS"/>
          <w:sz w:val="30"/>
          <w:szCs w:val="30"/>
        </w:rPr>
        <w:tab/>
      </w:r>
      <w:r w:rsidR="00BA5C8C">
        <w:rPr>
          <w:rFonts w:eastAsia="Arial Unicode MS"/>
          <w:sz w:val="30"/>
          <w:szCs w:val="30"/>
        </w:rPr>
        <w:t xml:space="preserve"> </w:t>
      </w:r>
      <w:r w:rsidR="00DC20AC">
        <w:rPr>
          <w:rFonts w:eastAsia="Arial Unicode MS"/>
          <w:sz w:val="30"/>
          <w:szCs w:val="30"/>
        </w:rPr>
        <w:t xml:space="preserve">Notwithstanding these clear provisions of the JVA in favour of MTN as a </w:t>
      </w:r>
      <w:r w:rsidR="00DC20AC" w:rsidRPr="0087542D">
        <w:rPr>
          <w:rFonts w:eastAsia="Arial Unicode MS"/>
          <w:sz w:val="30"/>
          <w:szCs w:val="30"/>
          <w:u w:val="single"/>
        </w:rPr>
        <w:t>mobile</w:t>
      </w:r>
      <w:r w:rsidR="00DC20AC">
        <w:rPr>
          <w:rFonts w:eastAsia="Arial Unicode MS"/>
          <w:sz w:val="30"/>
          <w:szCs w:val="30"/>
        </w:rPr>
        <w:t xml:space="preserve"> telephony provider, Amon Dlamini</w:t>
      </w:r>
      <w:r w:rsidR="00AF7681">
        <w:rPr>
          <w:rFonts w:eastAsia="Arial Unicode MS"/>
          <w:sz w:val="30"/>
          <w:szCs w:val="30"/>
        </w:rPr>
        <w:t>, who filed an affidavit as SPTC’s General Manager, surprisingly deposed as follows in paragraph 16:-</w:t>
      </w:r>
    </w:p>
    <w:p w:rsidR="00AF7681" w:rsidRDefault="00AF7681" w:rsidP="005D6B5F">
      <w:pPr>
        <w:spacing w:line="480" w:lineRule="auto"/>
        <w:ind w:left="810" w:firstLine="630"/>
        <w:jc w:val="both"/>
        <w:rPr>
          <w:rFonts w:eastAsia="Arial Unicode MS"/>
          <w:sz w:val="30"/>
          <w:szCs w:val="30"/>
        </w:rPr>
      </w:pPr>
    </w:p>
    <w:p w:rsidR="008E0CFF" w:rsidRDefault="00AF7681" w:rsidP="00E325BD">
      <w:pPr>
        <w:spacing w:line="480" w:lineRule="auto"/>
        <w:ind w:left="1530" w:hanging="90"/>
        <w:jc w:val="both"/>
        <w:rPr>
          <w:rFonts w:eastAsia="Arial Unicode MS"/>
          <w:sz w:val="30"/>
          <w:szCs w:val="30"/>
        </w:rPr>
      </w:pPr>
      <w:r w:rsidRPr="008E0CFF">
        <w:rPr>
          <w:rFonts w:eastAsia="Arial Unicode MS"/>
          <w:i/>
          <w:sz w:val="30"/>
          <w:szCs w:val="30"/>
        </w:rPr>
        <w:t>“</w:t>
      </w:r>
      <w:r w:rsidR="00E325BD" w:rsidRPr="008E0CFF">
        <w:rPr>
          <w:rFonts w:eastAsia="Arial Unicode MS"/>
          <w:i/>
          <w:sz w:val="30"/>
          <w:szCs w:val="30"/>
        </w:rPr>
        <w:t xml:space="preserve">(a) </w:t>
      </w:r>
      <w:r w:rsidRPr="008E0CFF">
        <w:rPr>
          <w:rFonts w:eastAsia="Arial Unicode MS"/>
          <w:i/>
          <w:sz w:val="30"/>
          <w:szCs w:val="30"/>
        </w:rPr>
        <w:t xml:space="preserve">The respondents deny that the Joint Venture </w:t>
      </w:r>
      <w:r w:rsidR="00817139" w:rsidRPr="008E0CFF">
        <w:rPr>
          <w:rFonts w:eastAsia="Arial Unicode MS"/>
          <w:i/>
          <w:sz w:val="30"/>
          <w:szCs w:val="30"/>
        </w:rPr>
        <w:t>Agreement was</w:t>
      </w:r>
      <w:r w:rsidRPr="008E0CFF">
        <w:rPr>
          <w:rFonts w:eastAsia="Arial Unicode MS"/>
          <w:i/>
          <w:sz w:val="30"/>
          <w:szCs w:val="30"/>
        </w:rPr>
        <w:t xml:space="preserve"> concluded ‘for purposes of providing mobile telephony and data services’ in Swaziland.  The Joint Venture was limited to the operation of a GSM</w:t>
      </w:r>
      <w:r w:rsidR="004B4236" w:rsidRPr="008E0CFF">
        <w:rPr>
          <w:rFonts w:eastAsia="Arial Unicode MS"/>
          <w:i/>
          <w:sz w:val="30"/>
          <w:szCs w:val="30"/>
        </w:rPr>
        <w:t xml:space="preserve"> Network, as appears from clause 3.1. of the Agreement.”</w:t>
      </w:r>
      <w:r w:rsidR="00B6613B">
        <w:rPr>
          <w:rFonts w:eastAsia="Arial Unicode MS"/>
          <w:sz w:val="30"/>
          <w:szCs w:val="30"/>
        </w:rPr>
        <w:t xml:space="preserve">  </w:t>
      </w:r>
    </w:p>
    <w:p w:rsidR="008E0CFF" w:rsidRDefault="008E0CFF" w:rsidP="00E325BD">
      <w:pPr>
        <w:spacing w:line="480" w:lineRule="auto"/>
        <w:ind w:left="1530" w:hanging="90"/>
        <w:jc w:val="both"/>
        <w:rPr>
          <w:rFonts w:eastAsia="Arial Unicode MS"/>
          <w:sz w:val="30"/>
          <w:szCs w:val="30"/>
        </w:rPr>
      </w:pPr>
    </w:p>
    <w:p w:rsidR="004B4236" w:rsidRDefault="008E0CFF" w:rsidP="008E0CFF">
      <w:pPr>
        <w:spacing w:line="480" w:lineRule="auto"/>
        <w:ind w:left="810" w:hanging="810"/>
        <w:jc w:val="both"/>
        <w:rPr>
          <w:rFonts w:eastAsia="Arial Unicode MS"/>
          <w:sz w:val="30"/>
          <w:szCs w:val="30"/>
        </w:rPr>
      </w:pPr>
      <w:r>
        <w:rPr>
          <w:rFonts w:eastAsia="Arial Unicode MS"/>
          <w:sz w:val="30"/>
          <w:szCs w:val="30"/>
        </w:rPr>
        <w:lastRenderedPageBreak/>
        <w:t>[1</w:t>
      </w:r>
      <w:r w:rsidR="0005275B">
        <w:rPr>
          <w:rFonts w:eastAsia="Arial Unicode MS"/>
          <w:sz w:val="30"/>
          <w:szCs w:val="30"/>
        </w:rPr>
        <w:t>6</w:t>
      </w:r>
      <w:r>
        <w:rPr>
          <w:rFonts w:eastAsia="Arial Unicode MS"/>
          <w:sz w:val="30"/>
          <w:szCs w:val="30"/>
        </w:rPr>
        <w:t xml:space="preserve">]   </w:t>
      </w:r>
      <w:r w:rsidR="00B6613B">
        <w:rPr>
          <w:rFonts w:eastAsia="Arial Unicode MS"/>
          <w:sz w:val="30"/>
          <w:szCs w:val="30"/>
        </w:rPr>
        <w:t xml:space="preserve">In my view, Amon Dlamini tried too hard to deny the obvious fact that the JVA, and by extension the MTN, was concluded specifically for purposes of providing </w:t>
      </w:r>
      <w:r w:rsidR="00B6613B">
        <w:rPr>
          <w:rFonts w:eastAsia="Arial Unicode MS"/>
          <w:sz w:val="30"/>
          <w:szCs w:val="30"/>
          <w:u w:val="single"/>
        </w:rPr>
        <w:t>mobile</w:t>
      </w:r>
      <w:r w:rsidR="00B6613B">
        <w:rPr>
          <w:rFonts w:eastAsia="Arial Unicode MS"/>
          <w:sz w:val="30"/>
          <w:szCs w:val="30"/>
        </w:rPr>
        <w:t xml:space="preserve"> telephony and data services as contended by the appellants.</w:t>
      </w:r>
    </w:p>
    <w:p w:rsidR="00B6613B" w:rsidRDefault="00B6613B" w:rsidP="00232C12">
      <w:pPr>
        <w:spacing w:line="480" w:lineRule="auto"/>
        <w:ind w:left="1890" w:hanging="900"/>
        <w:jc w:val="both"/>
        <w:rPr>
          <w:rFonts w:eastAsia="Arial Unicode MS"/>
          <w:sz w:val="30"/>
          <w:szCs w:val="30"/>
        </w:rPr>
      </w:pPr>
    </w:p>
    <w:p w:rsidR="00B6613B" w:rsidRDefault="00B6613B" w:rsidP="00BA5C8C">
      <w:pPr>
        <w:tabs>
          <w:tab w:val="left" w:pos="810"/>
          <w:tab w:val="left" w:pos="900"/>
          <w:tab w:val="left" w:pos="1440"/>
        </w:tabs>
        <w:spacing w:line="480" w:lineRule="auto"/>
        <w:ind w:left="810" w:hanging="810"/>
        <w:jc w:val="both"/>
        <w:rPr>
          <w:rFonts w:eastAsia="Arial Unicode MS"/>
          <w:sz w:val="30"/>
          <w:szCs w:val="30"/>
        </w:rPr>
      </w:pPr>
      <w:r>
        <w:rPr>
          <w:rFonts w:eastAsia="Arial Unicode MS"/>
          <w:sz w:val="30"/>
          <w:szCs w:val="30"/>
        </w:rPr>
        <w:t>[1</w:t>
      </w:r>
      <w:r w:rsidR="0005275B">
        <w:rPr>
          <w:rFonts w:eastAsia="Arial Unicode MS"/>
          <w:sz w:val="30"/>
          <w:szCs w:val="30"/>
        </w:rPr>
        <w:t>7</w:t>
      </w:r>
      <w:r w:rsidR="0045576C">
        <w:rPr>
          <w:rFonts w:eastAsia="Arial Unicode MS"/>
          <w:sz w:val="30"/>
          <w:szCs w:val="30"/>
        </w:rPr>
        <w:t xml:space="preserve">]   </w:t>
      </w:r>
      <w:r w:rsidR="00155D72">
        <w:rPr>
          <w:rFonts w:eastAsia="Arial Unicode MS"/>
          <w:sz w:val="30"/>
          <w:szCs w:val="30"/>
        </w:rPr>
        <w:t>Clause</w:t>
      </w:r>
      <w:r>
        <w:rPr>
          <w:rFonts w:eastAsia="Arial Unicode MS"/>
          <w:sz w:val="30"/>
          <w:szCs w:val="30"/>
        </w:rPr>
        <w:t xml:space="preserve"> 21 of the </w:t>
      </w:r>
      <w:r w:rsidR="00155D72">
        <w:rPr>
          <w:rFonts w:eastAsia="Arial Unicode MS"/>
          <w:sz w:val="30"/>
          <w:szCs w:val="30"/>
        </w:rPr>
        <w:t>JVA on which the appellants specifically rely in the whole litigation provides as follows:-</w:t>
      </w:r>
    </w:p>
    <w:p w:rsidR="00155D72" w:rsidRDefault="00155D72" w:rsidP="00B6613B">
      <w:pPr>
        <w:spacing w:line="480" w:lineRule="auto"/>
        <w:ind w:left="1890" w:hanging="1890"/>
        <w:jc w:val="both"/>
        <w:rPr>
          <w:rFonts w:eastAsia="Arial Unicode MS"/>
          <w:sz w:val="30"/>
          <w:szCs w:val="30"/>
        </w:rPr>
      </w:pPr>
    </w:p>
    <w:p w:rsidR="00155D72" w:rsidRDefault="00E325BD" w:rsidP="00E325BD">
      <w:pPr>
        <w:spacing w:line="480" w:lineRule="auto"/>
        <w:ind w:left="1530"/>
        <w:jc w:val="both"/>
        <w:rPr>
          <w:rFonts w:eastAsia="Arial Unicode MS"/>
          <w:i/>
          <w:sz w:val="30"/>
          <w:szCs w:val="30"/>
        </w:rPr>
      </w:pPr>
      <w:r>
        <w:rPr>
          <w:rFonts w:eastAsia="Arial Unicode MS"/>
          <w:i/>
          <w:sz w:val="30"/>
          <w:szCs w:val="30"/>
        </w:rPr>
        <w:t>“21.1</w:t>
      </w:r>
      <w:r w:rsidR="008E0CFF">
        <w:rPr>
          <w:rFonts w:eastAsia="Arial Unicode MS"/>
          <w:i/>
          <w:sz w:val="30"/>
          <w:szCs w:val="30"/>
        </w:rPr>
        <w:t xml:space="preserve"> </w:t>
      </w:r>
      <w:r w:rsidR="00155D72">
        <w:rPr>
          <w:rFonts w:eastAsia="Arial Unicode MS"/>
          <w:i/>
          <w:sz w:val="30"/>
          <w:szCs w:val="30"/>
        </w:rPr>
        <w:t>The Shareholders [including SPTC</w:t>
      </w:r>
      <w:r>
        <w:rPr>
          <w:rFonts w:eastAsia="Arial Unicode MS"/>
          <w:i/>
          <w:sz w:val="30"/>
          <w:szCs w:val="30"/>
        </w:rPr>
        <w:t>]shall</w:t>
      </w:r>
      <w:r w:rsidR="00155D72">
        <w:rPr>
          <w:rFonts w:eastAsia="Arial Unicode MS"/>
          <w:i/>
          <w:sz w:val="30"/>
          <w:szCs w:val="30"/>
        </w:rPr>
        <w:t xml:space="preserve"> at all times during the subsistence of this agreement and their relationship to the company [MTN], bear to each </w:t>
      </w:r>
      <w:r w:rsidR="008E0CFF">
        <w:rPr>
          <w:rFonts w:eastAsia="Arial Unicode MS"/>
          <w:i/>
          <w:sz w:val="30"/>
          <w:szCs w:val="30"/>
        </w:rPr>
        <w:t xml:space="preserve">other the utmost good </w:t>
      </w:r>
      <w:r w:rsidR="00155D72">
        <w:rPr>
          <w:rFonts w:eastAsia="Arial Unicode MS"/>
          <w:i/>
          <w:sz w:val="30"/>
          <w:szCs w:val="30"/>
        </w:rPr>
        <w:t>faith as is required by law to be borne by partners, the one to the other.</w:t>
      </w:r>
    </w:p>
    <w:p w:rsidR="00155D72" w:rsidRDefault="00155D72" w:rsidP="00B6613B">
      <w:pPr>
        <w:spacing w:line="480" w:lineRule="auto"/>
        <w:ind w:left="1890" w:hanging="1890"/>
        <w:jc w:val="both"/>
        <w:rPr>
          <w:rFonts w:eastAsia="Arial Unicode MS"/>
          <w:i/>
          <w:sz w:val="30"/>
          <w:szCs w:val="30"/>
        </w:rPr>
      </w:pPr>
    </w:p>
    <w:p w:rsidR="00155D72" w:rsidRDefault="00155D72" w:rsidP="00E325BD">
      <w:pPr>
        <w:spacing w:line="480" w:lineRule="auto"/>
        <w:ind w:left="1530" w:hanging="1530"/>
        <w:jc w:val="both"/>
        <w:rPr>
          <w:rFonts w:eastAsia="Arial Unicode MS"/>
          <w:i/>
          <w:sz w:val="30"/>
          <w:szCs w:val="30"/>
        </w:rPr>
      </w:pPr>
      <w:r>
        <w:rPr>
          <w:rFonts w:eastAsia="Arial Unicode MS"/>
          <w:i/>
          <w:sz w:val="30"/>
          <w:szCs w:val="30"/>
        </w:rPr>
        <w:t xml:space="preserve">                </w:t>
      </w:r>
      <w:r>
        <w:rPr>
          <w:rFonts w:eastAsia="Arial Unicode MS"/>
          <w:sz w:val="30"/>
          <w:szCs w:val="30"/>
        </w:rPr>
        <w:t xml:space="preserve">    </w:t>
      </w:r>
      <w:r w:rsidR="00E325BD">
        <w:rPr>
          <w:rFonts w:eastAsia="Arial Unicode MS"/>
          <w:sz w:val="30"/>
          <w:szCs w:val="30"/>
        </w:rPr>
        <w:t xml:space="preserve"> </w:t>
      </w:r>
      <w:r w:rsidRPr="00155D72">
        <w:rPr>
          <w:rFonts w:eastAsia="Arial Unicode MS"/>
          <w:i/>
          <w:sz w:val="30"/>
          <w:szCs w:val="30"/>
        </w:rPr>
        <w:t>21.2</w:t>
      </w:r>
      <w:r>
        <w:rPr>
          <w:rFonts w:eastAsia="Arial Unicode MS"/>
          <w:i/>
          <w:sz w:val="30"/>
          <w:szCs w:val="30"/>
        </w:rPr>
        <w:t xml:space="preserve">  Without derogating from the aforegoing or clause 12.5 [on technical support services] no shareholder [including SPTC] </w:t>
      </w:r>
      <w:r w:rsidR="00AB6AF2">
        <w:rPr>
          <w:rFonts w:eastAsia="Arial Unicode MS"/>
          <w:i/>
          <w:sz w:val="30"/>
          <w:szCs w:val="30"/>
        </w:rPr>
        <w:t xml:space="preserve">shall either directly or indirectly be associated with any business or concern if such </w:t>
      </w:r>
      <w:r w:rsidR="00AB6AF2">
        <w:rPr>
          <w:rFonts w:eastAsia="Arial Unicode MS"/>
          <w:i/>
          <w:sz w:val="30"/>
          <w:szCs w:val="30"/>
        </w:rPr>
        <w:lastRenderedPageBreak/>
        <w:t>association will or might result in a conflict of interest arising</w:t>
      </w:r>
      <w:r w:rsidR="008E0CFF">
        <w:rPr>
          <w:rFonts w:eastAsia="Arial Unicode MS"/>
          <w:i/>
          <w:sz w:val="30"/>
          <w:szCs w:val="30"/>
        </w:rPr>
        <w:t>.</w:t>
      </w:r>
      <w:r w:rsidR="00AB6AF2">
        <w:rPr>
          <w:rFonts w:eastAsia="Arial Unicode MS"/>
          <w:i/>
          <w:sz w:val="30"/>
          <w:szCs w:val="30"/>
        </w:rPr>
        <w:t>”</w:t>
      </w:r>
    </w:p>
    <w:p w:rsidR="00AB6AF2" w:rsidRDefault="00AB6AF2" w:rsidP="00B6613B">
      <w:pPr>
        <w:spacing w:line="480" w:lineRule="auto"/>
        <w:ind w:left="1890" w:hanging="1890"/>
        <w:jc w:val="both"/>
        <w:rPr>
          <w:rFonts w:eastAsia="Arial Unicode MS"/>
          <w:i/>
          <w:sz w:val="30"/>
          <w:szCs w:val="30"/>
        </w:rPr>
      </w:pPr>
    </w:p>
    <w:p w:rsidR="00EF5173" w:rsidRDefault="00882B0F" w:rsidP="00882B0F">
      <w:pPr>
        <w:tabs>
          <w:tab w:val="left" w:pos="810"/>
        </w:tabs>
        <w:spacing w:line="480" w:lineRule="auto"/>
        <w:ind w:left="720" w:hanging="720"/>
        <w:jc w:val="both"/>
        <w:rPr>
          <w:rFonts w:eastAsia="Arial Unicode MS"/>
          <w:sz w:val="30"/>
          <w:szCs w:val="30"/>
        </w:rPr>
      </w:pPr>
      <w:r>
        <w:rPr>
          <w:rFonts w:eastAsia="Arial Unicode MS"/>
          <w:sz w:val="30"/>
          <w:szCs w:val="30"/>
        </w:rPr>
        <w:t>[1</w:t>
      </w:r>
      <w:r w:rsidR="00BA5C8C">
        <w:rPr>
          <w:rFonts w:eastAsia="Arial Unicode MS"/>
          <w:sz w:val="30"/>
          <w:szCs w:val="30"/>
        </w:rPr>
        <w:t>8</w:t>
      </w:r>
      <w:r>
        <w:rPr>
          <w:rFonts w:eastAsia="Arial Unicode MS"/>
          <w:sz w:val="30"/>
          <w:szCs w:val="30"/>
        </w:rPr>
        <w:t>]</w:t>
      </w:r>
      <w:r>
        <w:rPr>
          <w:rFonts w:eastAsia="Arial Unicode MS"/>
          <w:sz w:val="30"/>
          <w:szCs w:val="30"/>
        </w:rPr>
        <w:tab/>
        <w:t xml:space="preserve">The </w:t>
      </w:r>
      <w:r w:rsidR="00AB6AF2">
        <w:rPr>
          <w:rFonts w:eastAsia="Arial Unicode MS"/>
          <w:sz w:val="30"/>
          <w:szCs w:val="30"/>
        </w:rPr>
        <w:t>record shows that sometime in 201</w:t>
      </w:r>
      <w:r>
        <w:rPr>
          <w:rFonts w:eastAsia="Arial Unicode MS"/>
          <w:sz w:val="30"/>
          <w:szCs w:val="30"/>
        </w:rPr>
        <w:t>0</w:t>
      </w:r>
      <w:r w:rsidR="00AB6AF2">
        <w:rPr>
          <w:rFonts w:eastAsia="Arial Unicode MS"/>
          <w:sz w:val="30"/>
          <w:szCs w:val="30"/>
        </w:rPr>
        <w:t>, and notwithstanding the clear provisions of clause 21 of the JVA, SPTC launched and started advertising and operating a rival telephony network to that of MTN.  This triggered the whole protracted litigation leading up to the present appeal.  MTN has contended throughout that SPTC is prohibited by clause 21</w:t>
      </w:r>
      <w:r w:rsidR="00EF5173">
        <w:rPr>
          <w:rFonts w:eastAsia="Arial Unicode MS"/>
          <w:sz w:val="30"/>
          <w:szCs w:val="30"/>
        </w:rPr>
        <w:t xml:space="preserve"> </w:t>
      </w:r>
      <w:r w:rsidR="00645D31">
        <w:rPr>
          <w:rFonts w:eastAsia="Arial Unicode MS"/>
          <w:sz w:val="30"/>
          <w:szCs w:val="30"/>
        </w:rPr>
        <w:t xml:space="preserve">from launching or re-provisioning any products as long as they are supported by the mobile network which </w:t>
      </w:r>
      <w:r w:rsidR="00EF5173">
        <w:rPr>
          <w:rFonts w:eastAsia="Arial Unicode MS"/>
          <w:sz w:val="30"/>
          <w:szCs w:val="30"/>
        </w:rPr>
        <w:t>admittedly operates through radio access.  As Ambrose Dlamini, MTN’s Chief Executive Officer, avers in his replying affidavit, communication is through base stations.</w:t>
      </w:r>
    </w:p>
    <w:p w:rsidR="00EF5173" w:rsidRDefault="00EF5173" w:rsidP="00AB6AF2">
      <w:pPr>
        <w:spacing w:line="480" w:lineRule="auto"/>
        <w:ind w:left="720" w:hanging="720"/>
        <w:jc w:val="both"/>
        <w:rPr>
          <w:rFonts w:eastAsia="Arial Unicode MS"/>
          <w:sz w:val="30"/>
          <w:szCs w:val="30"/>
        </w:rPr>
      </w:pPr>
    </w:p>
    <w:p w:rsidR="00EF5173" w:rsidRDefault="00EF5173" w:rsidP="00AB6AF2">
      <w:pPr>
        <w:spacing w:line="480" w:lineRule="auto"/>
        <w:ind w:left="720" w:hanging="720"/>
        <w:jc w:val="both"/>
        <w:rPr>
          <w:rFonts w:eastAsia="Arial Unicode MS"/>
          <w:sz w:val="30"/>
          <w:szCs w:val="30"/>
        </w:rPr>
      </w:pPr>
      <w:r>
        <w:rPr>
          <w:rFonts w:eastAsia="Arial Unicode MS"/>
          <w:sz w:val="30"/>
          <w:szCs w:val="30"/>
        </w:rPr>
        <w:t>[1</w:t>
      </w:r>
      <w:r w:rsidR="00BA5C8C">
        <w:rPr>
          <w:rFonts w:eastAsia="Arial Unicode MS"/>
          <w:sz w:val="30"/>
          <w:szCs w:val="30"/>
        </w:rPr>
        <w:t>9</w:t>
      </w:r>
      <w:r>
        <w:rPr>
          <w:rFonts w:eastAsia="Arial Unicode MS"/>
          <w:sz w:val="30"/>
          <w:szCs w:val="30"/>
        </w:rPr>
        <w:t>]</w:t>
      </w:r>
      <w:r>
        <w:rPr>
          <w:rFonts w:eastAsia="Arial Unicode MS"/>
          <w:sz w:val="30"/>
          <w:szCs w:val="30"/>
        </w:rPr>
        <w:tab/>
        <w:t>In the course of the protracted litigation between the parties</w:t>
      </w:r>
      <w:r w:rsidR="00882B0F">
        <w:rPr>
          <w:rFonts w:eastAsia="Arial Unicode MS"/>
          <w:sz w:val="30"/>
          <w:szCs w:val="30"/>
        </w:rPr>
        <w:t>,</w:t>
      </w:r>
      <w:r>
        <w:rPr>
          <w:rFonts w:eastAsia="Arial Unicode MS"/>
          <w:sz w:val="30"/>
          <w:szCs w:val="30"/>
        </w:rPr>
        <w:t xml:space="preserve"> MTN obtained the following orders/decisions in its favour:-</w:t>
      </w:r>
    </w:p>
    <w:p w:rsidR="00EF5173" w:rsidRDefault="00EF5173" w:rsidP="00AB6AF2">
      <w:pPr>
        <w:spacing w:line="480" w:lineRule="auto"/>
        <w:ind w:left="720" w:hanging="720"/>
        <w:jc w:val="both"/>
        <w:rPr>
          <w:rFonts w:eastAsia="Arial Unicode MS"/>
          <w:sz w:val="30"/>
          <w:szCs w:val="30"/>
        </w:rPr>
      </w:pPr>
    </w:p>
    <w:p w:rsidR="00EF5173" w:rsidRDefault="00EF5173" w:rsidP="00990D1B">
      <w:pPr>
        <w:pStyle w:val="ListParagraph"/>
        <w:numPr>
          <w:ilvl w:val="0"/>
          <w:numId w:val="1"/>
        </w:numPr>
        <w:spacing w:line="480" w:lineRule="auto"/>
        <w:ind w:left="1350" w:hanging="630"/>
        <w:jc w:val="both"/>
        <w:rPr>
          <w:rFonts w:eastAsia="Arial Unicode MS"/>
          <w:sz w:val="30"/>
          <w:szCs w:val="30"/>
        </w:rPr>
      </w:pPr>
      <w:r>
        <w:rPr>
          <w:rFonts w:eastAsia="Arial Unicode MS"/>
          <w:sz w:val="30"/>
          <w:szCs w:val="30"/>
        </w:rPr>
        <w:t xml:space="preserve"> On 5 July 2010 the High Court issued a consent order in terms of which SPTC undertook that pending fin</w:t>
      </w:r>
      <w:r w:rsidR="00326E44">
        <w:rPr>
          <w:rFonts w:eastAsia="Arial Unicode MS"/>
          <w:sz w:val="30"/>
          <w:szCs w:val="30"/>
        </w:rPr>
        <w:t>a</w:t>
      </w:r>
      <w:r>
        <w:rPr>
          <w:rFonts w:eastAsia="Arial Unicode MS"/>
          <w:sz w:val="30"/>
          <w:szCs w:val="30"/>
        </w:rPr>
        <w:t xml:space="preserve">lisation of </w:t>
      </w:r>
      <w:r w:rsidR="00BA5C8C">
        <w:rPr>
          <w:rFonts w:eastAsia="Arial Unicode MS"/>
          <w:sz w:val="30"/>
          <w:szCs w:val="30"/>
        </w:rPr>
        <w:lastRenderedPageBreak/>
        <w:t>a</w:t>
      </w:r>
      <w:r>
        <w:rPr>
          <w:rFonts w:eastAsia="Arial Unicode MS"/>
          <w:sz w:val="30"/>
          <w:szCs w:val="30"/>
        </w:rPr>
        <w:t xml:space="preserve">rbitration proceedings which were to be submitted in terms of the JVA it shall:-  </w:t>
      </w:r>
    </w:p>
    <w:p w:rsidR="00EF5173" w:rsidRDefault="00EF5173" w:rsidP="00990D1B">
      <w:pPr>
        <w:pStyle w:val="ListParagraph"/>
        <w:spacing w:line="480" w:lineRule="auto"/>
        <w:ind w:left="1080"/>
        <w:jc w:val="both"/>
        <w:rPr>
          <w:rFonts w:eastAsia="Arial Unicode MS"/>
          <w:sz w:val="30"/>
          <w:szCs w:val="30"/>
        </w:rPr>
      </w:pPr>
    </w:p>
    <w:p w:rsidR="00990D1B" w:rsidRDefault="00990D1B" w:rsidP="00990D1B">
      <w:pPr>
        <w:spacing w:line="480" w:lineRule="auto"/>
        <w:ind w:left="720" w:firstLine="720"/>
        <w:jc w:val="both"/>
        <w:rPr>
          <w:rFonts w:eastAsia="Arial Unicode MS"/>
          <w:i/>
          <w:sz w:val="30"/>
          <w:szCs w:val="30"/>
        </w:rPr>
      </w:pPr>
      <w:r w:rsidRPr="00990D1B">
        <w:rPr>
          <w:rFonts w:eastAsia="Arial Unicode MS"/>
          <w:i/>
          <w:sz w:val="30"/>
          <w:szCs w:val="30"/>
        </w:rPr>
        <w:t xml:space="preserve">“3.1.1  Cease marketing and advertising the Fixed Wireless </w:t>
      </w:r>
    </w:p>
    <w:p w:rsidR="00990D1B" w:rsidRPr="00990D1B" w:rsidRDefault="00326E44" w:rsidP="00990D1B">
      <w:pPr>
        <w:spacing w:line="480" w:lineRule="auto"/>
        <w:ind w:left="720" w:firstLine="720"/>
        <w:jc w:val="both"/>
        <w:rPr>
          <w:rFonts w:eastAsia="Arial Unicode MS"/>
          <w:i/>
          <w:sz w:val="30"/>
          <w:szCs w:val="30"/>
        </w:rPr>
      </w:pPr>
      <w:r>
        <w:rPr>
          <w:rFonts w:eastAsia="Arial Unicode MS"/>
          <w:i/>
          <w:sz w:val="30"/>
          <w:szCs w:val="30"/>
        </w:rPr>
        <w:t xml:space="preserve"> </w:t>
      </w:r>
      <w:r w:rsidR="00990D1B" w:rsidRPr="00990D1B">
        <w:rPr>
          <w:rFonts w:eastAsia="Arial Unicode MS"/>
          <w:i/>
          <w:sz w:val="30"/>
          <w:szCs w:val="30"/>
        </w:rPr>
        <w:t>component of its NGN Network;</w:t>
      </w:r>
    </w:p>
    <w:p w:rsidR="00990D1B" w:rsidRDefault="00990D1B" w:rsidP="00990D1B">
      <w:pPr>
        <w:pStyle w:val="ListParagraph"/>
        <w:spacing w:line="480" w:lineRule="auto"/>
        <w:ind w:left="1080"/>
        <w:jc w:val="both"/>
        <w:rPr>
          <w:rFonts w:eastAsia="Arial Unicode MS"/>
          <w:i/>
          <w:sz w:val="30"/>
          <w:szCs w:val="30"/>
        </w:rPr>
      </w:pPr>
    </w:p>
    <w:p w:rsidR="00326E44" w:rsidRDefault="00990D1B" w:rsidP="00990D1B">
      <w:pPr>
        <w:pStyle w:val="ListParagraph"/>
        <w:spacing w:line="480" w:lineRule="auto"/>
        <w:ind w:left="2160" w:hanging="1080"/>
        <w:jc w:val="both"/>
        <w:rPr>
          <w:rFonts w:eastAsia="Arial Unicode MS"/>
          <w:i/>
          <w:sz w:val="30"/>
          <w:szCs w:val="30"/>
        </w:rPr>
      </w:pPr>
      <w:r>
        <w:rPr>
          <w:rFonts w:eastAsia="Arial Unicode MS"/>
          <w:i/>
          <w:sz w:val="30"/>
          <w:szCs w:val="30"/>
        </w:rPr>
        <w:t xml:space="preserve">    3.1.2</w:t>
      </w:r>
      <w:r>
        <w:rPr>
          <w:rFonts w:eastAsia="Arial Unicode MS"/>
          <w:i/>
          <w:sz w:val="30"/>
          <w:szCs w:val="30"/>
        </w:rPr>
        <w:tab/>
        <w:t>refrain from connec</w:t>
      </w:r>
      <w:r w:rsidR="00326E44">
        <w:rPr>
          <w:rFonts w:eastAsia="Arial Unicode MS"/>
          <w:i/>
          <w:sz w:val="30"/>
          <w:szCs w:val="30"/>
        </w:rPr>
        <w:t>ting new customers to its Fixed</w:t>
      </w:r>
    </w:p>
    <w:p w:rsidR="00990D1B" w:rsidRDefault="00326E44" w:rsidP="00990D1B">
      <w:pPr>
        <w:pStyle w:val="ListParagraph"/>
        <w:spacing w:line="480" w:lineRule="auto"/>
        <w:ind w:left="2160" w:hanging="1080"/>
        <w:jc w:val="both"/>
        <w:rPr>
          <w:rFonts w:eastAsia="Arial Unicode MS"/>
          <w:i/>
          <w:sz w:val="30"/>
          <w:szCs w:val="30"/>
        </w:rPr>
      </w:pPr>
      <w:r>
        <w:rPr>
          <w:rFonts w:eastAsia="Arial Unicode MS"/>
          <w:i/>
          <w:sz w:val="30"/>
          <w:szCs w:val="30"/>
        </w:rPr>
        <w:t xml:space="preserve">    </w:t>
      </w:r>
      <w:r w:rsidR="00990D1B">
        <w:rPr>
          <w:rFonts w:eastAsia="Arial Unicode MS"/>
          <w:i/>
          <w:sz w:val="30"/>
          <w:szCs w:val="30"/>
        </w:rPr>
        <w:t>Wireless component of its NGN Network.”</w:t>
      </w:r>
    </w:p>
    <w:p w:rsidR="00990D1B" w:rsidRPr="00990D1B" w:rsidRDefault="00990D1B" w:rsidP="00990D1B">
      <w:pPr>
        <w:pStyle w:val="ListParagraph"/>
        <w:spacing w:line="480" w:lineRule="auto"/>
        <w:ind w:left="2160" w:hanging="1080"/>
        <w:jc w:val="both"/>
        <w:rPr>
          <w:rFonts w:eastAsia="Arial Unicode MS"/>
          <w:sz w:val="30"/>
          <w:szCs w:val="30"/>
        </w:rPr>
      </w:pPr>
    </w:p>
    <w:p w:rsidR="00AB6AF2" w:rsidRDefault="00990D1B" w:rsidP="00990D1B">
      <w:pPr>
        <w:pStyle w:val="ListParagraph"/>
        <w:numPr>
          <w:ilvl w:val="0"/>
          <w:numId w:val="1"/>
        </w:numPr>
        <w:spacing w:line="480" w:lineRule="auto"/>
        <w:ind w:left="1440" w:hanging="720"/>
        <w:jc w:val="both"/>
        <w:rPr>
          <w:rFonts w:eastAsia="Arial Unicode MS"/>
          <w:sz w:val="30"/>
          <w:szCs w:val="30"/>
        </w:rPr>
      </w:pPr>
      <w:r>
        <w:rPr>
          <w:rFonts w:eastAsia="Arial Unicode MS"/>
          <w:sz w:val="30"/>
          <w:szCs w:val="30"/>
        </w:rPr>
        <w:t>On 31 May 2011, and in Civil Appeal Case No. 19/2011, this Court upheld the order at (1) above.</w:t>
      </w:r>
    </w:p>
    <w:p w:rsidR="00990D1B" w:rsidRDefault="00990D1B" w:rsidP="00990D1B">
      <w:pPr>
        <w:pStyle w:val="ListParagraph"/>
        <w:spacing w:line="480" w:lineRule="auto"/>
        <w:ind w:left="1080"/>
        <w:jc w:val="both"/>
        <w:rPr>
          <w:rFonts w:eastAsia="Arial Unicode MS"/>
          <w:sz w:val="30"/>
          <w:szCs w:val="30"/>
        </w:rPr>
      </w:pPr>
    </w:p>
    <w:p w:rsidR="00990D1B" w:rsidRDefault="00990D1B" w:rsidP="00990D1B">
      <w:pPr>
        <w:pStyle w:val="ListParagraph"/>
        <w:numPr>
          <w:ilvl w:val="0"/>
          <w:numId w:val="1"/>
        </w:numPr>
        <w:spacing w:line="480" w:lineRule="auto"/>
        <w:ind w:left="1440" w:hanging="720"/>
        <w:jc w:val="both"/>
        <w:rPr>
          <w:rFonts w:eastAsia="Arial Unicode MS"/>
          <w:sz w:val="30"/>
          <w:szCs w:val="30"/>
        </w:rPr>
      </w:pPr>
      <w:r>
        <w:rPr>
          <w:rFonts w:eastAsia="Arial Unicode MS"/>
          <w:sz w:val="30"/>
          <w:szCs w:val="30"/>
        </w:rPr>
        <w:t>On 14 September 2012, the International Court of Arbitration finally made the following award against SPTC and in favour of MTN:-</w:t>
      </w:r>
    </w:p>
    <w:p w:rsidR="00990D1B" w:rsidRPr="00990D1B" w:rsidRDefault="00990D1B" w:rsidP="00990D1B">
      <w:pPr>
        <w:pStyle w:val="ListParagraph"/>
        <w:rPr>
          <w:rFonts w:eastAsia="Arial Unicode MS"/>
          <w:sz w:val="30"/>
          <w:szCs w:val="30"/>
        </w:rPr>
      </w:pPr>
    </w:p>
    <w:p w:rsidR="00990D1B" w:rsidRDefault="00990D1B" w:rsidP="00AB11CE">
      <w:pPr>
        <w:pStyle w:val="ListParagraph"/>
        <w:spacing w:line="480" w:lineRule="auto"/>
        <w:ind w:left="1530" w:hanging="90"/>
        <w:jc w:val="both"/>
        <w:rPr>
          <w:rFonts w:eastAsia="Arial Unicode MS"/>
          <w:i/>
          <w:sz w:val="30"/>
          <w:szCs w:val="30"/>
        </w:rPr>
      </w:pPr>
      <w:r>
        <w:rPr>
          <w:rFonts w:eastAsia="Arial Unicode MS"/>
          <w:i/>
          <w:sz w:val="30"/>
          <w:szCs w:val="30"/>
        </w:rPr>
        <w:t xml:space="preserve">“1.  The respondent is ordered to terminate forthwith the mobile component of any telephony network and service operated by it (be it mobile data services or functions in </w:t>
      </w:r>
      <w:r>
        <w:rPr>
          <w:rFonts w:eastAsia="Arial Unicode MS"/>
          <w:i/>
          <w:sz w:val="30"/>
          <w:szCs w:val="30"/>
        </w:rPr>
        <w:lastRenderedPageBreak/>
        <w:t>competition with the first claimant [MTN], voice or any text messaging services), to cease advertising or in any other way promoting same and to desist from canvassing subscribers</w:t>
      </w:r>
      <w:r w:rsidR="003E624A">
        <w:rPr>
          <w:rFonts w:eastAsia="Arial Unicode MS"/>
          <w:i/>
          <w:sz w:val="30"/>
          <w:szCs w:val="30"/>
        </w:rPr>
        <w:t xml:space="preserve"> and other potential users in respect thereof for so long as the respondent is a shareholder of the joint venture or the joint venture agreement subsists between the parties.”</w:t>
      </w:r>
    </w:p>
    <w:p w:rsidR="003E624A" w:rsidRPr="003E624A" w:rsidRDefault="003E624A" w:rsidP="00990D1B">
      <w:pPr>
        <w:pStyle w:val="ListParagraph"/>
        <w:spacing w:line="480" w:lineRule="auto"/>
        <w:ind w:left="2160"/>
        <w:jc w:val="both"/>
        <w:rPr>
          <w:rFonts w:eastAsia="Arial Unicode MS"/>
          <w:sz w:val="30"/>
          <w:szCs w:val="30"/>
        </w:rPr>
      </w:pPr>
    </w:p>
    <w:p w:rsidR="003E624A" w:rsidRPr="003E624A" w:rsidRDefault="003E624A" w:rsidP="00DF7A23">
      <w:pPr>
        <w:pStyle w:val="ListParagraph"/>
        <w:numPr>
          <w:ilvl w:val="0"/>
          <w:numId w:val="1"/>
        </w:numPr>
        <w:spacing w:line="480" w:lineRule="auto"/>
        <w:ind w:left="1350" w:hanging="630"/>
        <w:jc w:val="both"/>
        <w:rPr>
          <w:rFonts w:eastAsia="Arial Unicode MS"/>
          <w:sz w:val="30"/>
          <w:szCs w:val="30"/>
        </w:rPr>
      </w:pPr>
      <w:r w:rsidRPr="003E624A">
        <w:rPr>
          <w:rFonts w:eastAsia="Arial Unicode MS"/>
          <w:sz w:val="30"/>
          <w:szCs w:val="30"/>
        </w:rPr>
        <w:t xml:space="preserve">It is common cause that this award was subsequently made </w:t>
      </w:r>
      <w:r w:rsidR="00DF7A23">
        <w:rPr>
          <w:rFonts w:eastAsia="Arial Unicode MS"/>
          <w:sz w:val="30"/>
          <w:szCs w:val="30"/>
        </w:rPr>
        <w:t xml:space="preserve">  </w:t>
      </w:r>
      <w:r w:rsidRPr="003E624A">
        <w:rPr>
          <w:rFonts w:eastAsia="Arial Unicode MS"/>
          <w:sz w:val="30"/>
          <w:szCs w:val="30"/>
        </w:rPr>
        <w:t>an order of court on 12 October 2012</w:t>
      </w:r>
      <w:r>
        <w:rPr>
          <w:rFonts w:eastAsia="Arial Unicode MS"/>
          <w:sz w:val="30"/>
          <w:szCs w:val="30"/>
        </w:rPr>
        <w:t xml:space="preserve"> as alluded to in paragraph [9] </w:t>
      </w:r>
      <w:r w:rsidRPr="003E624A">
        <w:rPr>
          <w:rFonts w:eastAsia="Arial Unicode MS"/>
          <w:sz w:val="30"/>
          <w:szCs w:val="30"/>
        </w:rPr>
        <w:t>above.</w:t>
      </w:r>
    </w:p>
    <w:p w:rsidR="003E624A" w:rsidRDefault="003E624A" w:rsidP="003E624A">
      <w:pPr>
        <w:spacing w:line="480" w:lineRule="auto"/>
        <w:jc w:val="both"/>
        <w:rPr>
          <w:rFonts w:eastAsia="Arial Unicode MS"/>
          <w:sz w:val="30"/>
          <w:szCs w:val="30"/>
        </w:rPr>
      </w:pPr>
    </w:p>
    <w:p w:rsidR="003E624A" w:rsidRDefault="003E624A" w:rsidP="002923C0">
      <w:pPr>
        <w:spacing w:line="480" w:lineRule="auto"/>
        <w:ind w:left="720" w:hanging="720"/>
        <w:jc w:val="both"/>
        <w:rPr>
          <w:rFonts w:eastAsia="Arial Unicode MS"/>
          <w:sz w:val="30"/>
          <w:szCs w:val="30"/>
        </w:rPr>
      </w:pPr>
      <w:r>
        <w:rPr>
          <w:rFonts w:eastAsia="Arial Unicode MS"/>
          <w:sz w:val="30"/>
          <w:szCs w:val="30"/>
        </w:rPr>
        <w:t>[</w:t>
      </w:r>
      <w:r w:rsidR="00BA5C8C">
        <w:rPr>
          <w:rFonts w:eastAsia="Arial Unicode MS"/>
          <w:sz w:val="30"/>
          <w:szCs w:val="30"/>
        </w:rPr>
        <w:t>20</w:t>
      </w:r>
      <w:r>
        <w:rPr>
          <w:rFonts w:eastAsia="Arial Unicode MS"/>
          <w:sz w:val="30"/>
          <w:szCs w:val="30"/>
        </w:rPr>
        <w:t>]</w:t>
      </w:r>
      <w:r>
        <w:rPr>
          <w:rFonts w:eastAsia="Arial Unicode MS"/>
          <w:sz w:val="30"/>
          <w:szCs w:val="30"/>
        </w:rPr>
        <w:tab/>
        <w:t xml:space="preserve">In a series of correspondence between the parties commencing on 7 January 2013, MTN complained </w:t>
      </w:r>
      <w:r w:rsidR="002923C0">
        <w:rPr>
          <w:rFonts w:eastAsia="Arial Unicode MS"/>
          <w:sz w:val="30"/>
          <w:szCs w:val="30"/>
        </w:rPr>
        <w:t xml:space="preserve">that </w:t>
      </w:r>
      <w:r w:rsidR="00BA5C8C">
        <w:rPr>
          <w:rFonts w:eastAsia="Arial Unicode MS"/>
          <w:sz w:val="30"/>
          <w:szCs w:val="30"/>
        </w:rPr>
        <w:t>SPTC h</w:t>
      </w:r>
      <w:r w:rsidR="002923C0">
        <w:rPr>
          <w:rFonts w:eastAsia="Arial Unicode MS"/>
          <w:sz w:val="30"/>
          <w:szCs w:val="30"/>
        </w:rPr>
        <w:t>a</w:t>
      </w:r>
      <w:r w:rsidR="00BA5C8C">
        <w:rPr>
          <w:rFonts w:eastAsia="Arial Unicode MS"/>
          <w:sz w:val="30"/>
          <w:szCs w:val="30"/>
        </w:rPr>
        <w:t xml:space="preserve">d </w:t>
      </w:r>
      <w:r w:rsidR="002923C0">
        <w:rPr>
          <w:rFonts w:eastAsia="Arial Unicode MS"/>
          <w:sz w:val="30"/>
          <w:szCs w:val="30"/>
        </w:rPr>
        <w:t>violat</w:t>
      </w:r>
      <w:r w:rsidR="00BA5C8C">
        <w:rPr>
          <w:rFonts w:eastAsia="Arial Unicode MS"/>
          <w:sz w:val="30"/>
          <w:szCs w:val="30"/>
        </w:rPr>
        <w:t>ed</w:t>
      </w:r>
      <w:r w:rsidR="002923C0">
        <w:rPr>
          <w:rFonts w:eastAsia="Arial Unicode MS"/>
          <w:sz w:val="30"/>
          <w:szCs w:val="30"/>
        </w:rPr>
        <w:t xml:space="preserve"> the </w:t>
      </w:r>
      <w:r w:rsidR="00BA5C8C">
        <w:rPr>
          <w:rFonts w:eastAsia="Arial Unicode MS"/>
          <w:sz w:val="30"/>
          <w:szCs w:val="30"/>
        </w:rPr>
        <w:t>c</w:t>
      </w:r>
      <w:r w:rsidR="002923C0">
        <w:rPr>
          <w:rFonts w:eastAsia="Arial Unicode MS"/>
          <w:sz w:val="30"/>
          <w:szCs w:val="30"/>
        </w:rPr>
        <w:t>ourt order</w:t>
      </w:r>
      <w:r w:rsidR="00BA5C8C">
        <w:rPr>
          <w:rFonts w:eastAsia="Arial Unicode MS"/>
          <w:sz w:val="30"/>
          <w:szCs w:val="30"/>
        </w:rPr>
        <w:t xml:space="preserve"> in question in the following respects:-</w:t>
      </w:r>
    </w:p>
    <w:p w:rsidR="002923C0" w:rsidRDefault="00BA5C8C" w:rsidP="003E624A">
      <w:pPr>
        <w:spacing w:line="480" w:lineRule="auto"/>
        <w:jc w:val="both"/>
        <w:rPr>
          <w:rFonts w:eastAsia="Arial Unicode MS"/>
          <w:sz w:val="30"/>
          <w:szCs w:val="30"/>
        </w:rPr>
      </w:pPr>
      <w:r>
        <w:rPr>
          <w:rFonts w:eastAsia="Arial Unicode MS"/>
          <w:sz w:val="30"/>
          <w:szCs w:val="30"/>
        </w:rPr>
        <w:tab/>
      </w:r>
    </w:p>
    <w:p w:rsidR="00BA5C8C" w:rsidRDefault="00BA5C8C" w:rsidP="00BA5C8C">
      <w:pPr>
        <w:pStyle w:val="ListParagraph"/>
        <w:numPr>
          <w:ilvl w:val="0"/>
          <w:numId w:val="5"/>
        </w:numPr>
        <w:spacing w:line="480" w:lineRule="auto"/>
        <w:jc w:val="both"/>
        <w:rPr>
          <w:rFonts w:eastAsia="Arial Unicode MS"/>
          <w:sz w:val="30"/>
          <w:szCs w:val="30"/>
        </w:rPr>
      </w:pPr>
      <w:r w:rsidRPr="00BA5C8C">
        <w:rPr>
          <w:rFonts w:eastAsia="Arial Unicode MS"/>
          <w:sz w:val="30"/>
          <w:szCs w:val="30"/>
        </w:rPr>
        <w:t>By making available to its customers a product called MIFI which operated using wireless routers connected to the mobile component of SPTC’s network.</w:t>
      </w:r>
    </w:p>
    <w:p w:rsidR="00BA5C8C" w:rsidRDefault="00BA5C8C" w:rsidP="00BA5C8C">
      <w:pPr>
        <w:pStyle w:val="ListParagraph"/>
        <w:numPr>
          <w:ilvl w:val="0"/>
          <w:numId w:val="5"/>
        </w:numPr>
        <w:spacing w:line="480" w:lineRule="auto"/>
        <w:jc w:val="both"/>
        <w:rPr>
          <w:rFonts w:eastAsia="Arial Unicode MS"/>
          <w:sz w:val="30"/>
          <w:szCs w:val="30"/>
        </w:rPr>
      </w:pPr>
      <w:r>
        <w:rPr>
          <w:rFonts w:eastAsia="Arial Unicode MS"/>
          <w:sz w:val="30"/>
          <w:szCs w:val="30"/>
        </w:rPr>
        <w:lastRenderedPageBreak/>
        <w:t>By making available to its staff members fully functional “One Fixed phones and mobile data gadgets which are currently in use.”</w:t>
      </w:r>
    </w:p>
    <w:p w:rsidR="00BA5C8C" w:rsidRDefault="00BA5C8C" w:rsidP="00BA5C8C">
      <w:pPr>
        <w:pStyle w:val="ListParagraph"/>
        <w:spacing w:line="480" w:lineRule="auto"/>
        <w:ind w:left="1260"/>
        <w:jc w:val="both"/>
        <w:rPr>
          <w:rFonts w:eastAsia="Arial Unicode MS"/>
          <w:sz w:val="30"/>
          <w:szCs w:val="30"/>
        </w:rPr>
      </w:pPr>
    </w:p>
    <w:p w:rsidR="00BA5C8C" w:rsidRPr="00BA5C8C" w:rsidRDefault="00BA5C8C" w:rsidP="00BA5C8C">
      <w:pPr>
        <w:pStyle w:val="ListParagraph"/>
        <w:numPr>
          <w:ilvl w:val="0"/>
          <w:numId w:val="5"/>
        </w:numPr>
        <w:spacing w:line="480" w:lineRule="auto"/>
        <w:jc w:val="both"/>
        <w:rPr>
          <w:rFonts w:eastAsia="Arial Unicode MS"/>
          <w:sz w:val="30"/>
          <w:szCs w:val="30"/>
        </w:rPr>
      </w:pPr>
      <w:r>
        <w:rPr>
          <w:rFonts w:eastAsia="Arial Unicode MS"/>
          <w:sz w:val="30"/>
          <w:szCs w:val="30"/>
        </w:rPr>
        <w:t xml:space="preserve">  By failing to terminate the mobile component of its network.</w:t>
      </w:r>
    </w:p>
    <w:p w:rsidR="00BA5C8C" w:rsidRPr="00BA5C8C" w:rsidRDefault="00BA5C8C" w:rsidP="00BA5C8C">
      <w:pPr>
        <w:spacing w:line="480" w:lineRule="auto"/>
        <w:ind w:left="720"/>
        <w:jc w:val="both"/>
        <w:rPr>
          <w:rFonts w:eastAsia="Arial Unicode MS"/>
          <w:sz w:val="30"/>
          <w:szCs w:val="30"/>
        </w:rPr>
      </w:pPr>
    </w:p>
    <w:p w:rsidR="002923C0" w:rsidRDefault="002923C0" w:rsidP="00E77CD7">
      <w:pPr>
        <w:spacing w:line="480" w:lineRule="auto"/>
        <w:ind w:left="720" w:hanging="720"/>
        <w:jc w:val="both"/>
        <w:rPr>
          <w:rFonts w:eastAsia="Arial Unicode MS"/>
          <w:sz w:val="30"/>
          <w:szCs w:val="30"/>
        </w:rPr>
      </w:pPr>
      <w:r>
        <w:rPr>
          <w:rFonts w:eastAsia="Arial Unicode MS"/>
          <w:sz w:val="30"/>
          <w:szCs w:val="30"/>
        </w:rPr>
        <w:t>[</w:t>
      </w:r>
      <w:r w:rsidR="00A53BE4">
        <w:rPr>
          <w:rFonts w:eastAsia="Arial Unicode MS"/>
          <w:sz w:val="30"/>
          <w:szCs w:val="30"/>
        </w:rPr>
        <w:t>2</w:t>
      </w:r>
      <w:r w:rsidR="00BA5C8C">
        <w:rPr>
          <w:rFonts w:eastAsia="Arial Unicode MS"/>
          <w:sz w:val="30"/>
          <w:szCs w:val="30"/>
        </w:rPr>
        <w:t>1</w:t>
      </w:r>
      <w:r>
        <w:rPr>
          <w:rFonts w:eastAsia="Arial Unicode MS"/>
          <w:sz w:val="30"/>
          <w:szCs w:val="30"/>
        </w:rPr>
        <w:t>]</w:t>
      </w:r>
      <w:r>
        <w:rPr>
          <w:rFonts w:eastAsia="Arial Unicode MS"/>
          <w:sz w:val="30"/>
          <w:szCs w:val="30"/>
        </w:rPr>
        <w:tab/>
        <w:t>It is noteworthy that in their reply to a letter from the appellants’ attorneys dated 17 April 2013 in particular, the SPTC’s attorneys did not dispute the material allegation that the SPTC</w:t>
      </w:r>
      <w:r w:rsidR="00E77CD7">
        <w:rPr>
          <w:rFonts w:eastAsia="Arial Unicode MS"/>
          <w:sz w:val="30"/>
          <w:szCs w:val="30"/>
        </w:rPr>
        <w:t xml:space="preserve">’s products were indeed </w:t>
      </w:r>
      <w:r w:rsidR="00E77CD7" w:rsidRPr="00BA5C8C">
        <w:rPr>
          <w:rFonts w:eastAsia="Arial Unicode MS"/>
          <w:sz w:val="30"/>
          <w:szCs w:val="30"/>
          <w:u w:val="single"/>
        </w:rPr>
        <w:t>mobile</w:t>
      </w:r>
      <w:r w:rsidR="00E77CD7">
        <w:rPr>
          <w:rFonts w:eastAsia="Arial Unicode MS"/>
          <w:sz w:val="30"/>
          <w:szCs w:val="30"/>
        </w:rPr>
        <w:t xml:space="preserve"> and that they competed with MTN’s network as well as violating  the court order.  On the contrary</w:t>
      </w:r>
      <w:r w:rsidR="00A53BE4">
        <w:rPr>
          <w:rFonts w:eastAsia="Arial Unicode MS"/>
          <w:sz w:val="30"/>
          <w:szCs w:val="30"/>
        </w:rPr>
        <w:t>,</w:t>
      </w:r>
      <w:r w:rsidR="00E77CD7">
        <w:rPr>
          <w:rFonts w:eastAsia="Arial Unicode MS"/>
          <w:sz w:val="30"/>
          <w:szCs w:val="30"/>
        </w:rPr>
        <w:t xml:space="preserve"> by letter dated 2 May 2013, SPTC made an unqualified undertaking that it would not act in contravention of the final arbitration award which was subsequently made an order of court as stated above.</w:t>
      </w:r>
    </w:p>
    <w:p w:rsidR="00E77CD7" w:rsidRDefault="00E77CD7" w:rsidP="003E624A">
      <w:pPr>
        <w:spacing w:line="480" w:lineRule="auto"/>
        <w:jc w:val="both"/>
        <w:rPr>
          <w:rFonts w:eastAsia="Arial Unicode MS"/>
          <w:sz w:val="30"/>
          <w:szCs w:val="30"/>
        </w:rPr>
      </w:pPr>
    </w:p>
    <w:p w:rsidR="00DC1B9D" w:rsidRDefault="00E77CD7" w:rsidP="00DC1B9D">
      <w:pPr>
        <w:spacing w:line="480" w:lineRule="auto"/>
        <w:ind w:left="720" w:hanging="720"/>
        <w:jc w:val="both"/>
        <w:rPr>
          <w:rFonts w:eastAsia="Arial Unicode MS"/>
          <w:sz w:val="30"/>
          <w:szCs w:val="30"/>
        </w:rPr>
      </w:pPr>
      <w:r>
        <w:rPr>
          <w:rFonts w:eastAsia="Arial Unicode MS"/>
          <w:sz w:val="30"/>
          <w:szCs w:val="30"/>
        </w:rPr>
        <w:t>[</w:t>
      </w:r>
      <w:r w:rsidR="008B558D">
        <w:rPr>
          <w:rFonts w:eastAsia="Arial Unicode MS"/>
          <w:sz w:val="30"/>
          <w:szCs w:val="30"/>
        </w:rPr>
        <w:t>2</w:t>
      </w:r>
      <w:r w:rsidR="00BA5C8C">
        <w:rPr>
          <w:rFonts w:eastAsia="Arial Unicode MS"/>
          <w:sz w:val="30"/>
          <w:szCs w:val="30"/>
        </w:rPr>
        <w:t>2</w:t>
      </w:r>
      <w:r>
        <w:rPr>
          <w:rFonts w:eastAsia="Arial Unicode MS"/>
          <w:sz w:val="30"/>
          <w:szCs w:val="30"/>
        </w:rPr>
        <w:t>]</w:t>
      </w:r>
      <w:r>
        <w:rPr>
          <w:rFonts w:eastAsia="Arial Unicode MS"/>
          <w:sz w:val="30"/>
          <w:szCs w:val="30"/>
        </w:rPr>
        <w:tab/>
        <w:t xml:space="preserve">By </w:t>
      </w:r>
      <w:r w:rsidR="00DC1B9D">
        <w:rPr>
          <w:rFonts w:eastAsia="Arial Unicode MS"/>
          <w:sz w:val="30"/>
          <w:szCs w:val="30"/>
        </w:rPr>
        <w:t xml:space="preserve">letter dated 7 June 2013 from SPTC’s attorneys addressed to MTN’s attorneys, </w:t>
      </w:r>
      <w:r w:rsidR="008B558D">
        <w:rPr>
          <w:rFonts w:eastAsia="Arial Unicode MS"/>
          <w:sz w:val="30"/>
          <w:szCs w:val="30"/>
        </w:rPr>
        <w:t xml:space="preserve">SPTC was surprisingly defiant.  It </w:t>
      </w:r>
      <w:r w:rsidR="00DC1B9D">
        <w:rPr>
          <w:rFonts w:eastAsia="Arial Unicode MS"/>
          <w:sz w:val="30"/>
          <w:szCs w:val="30"/>
        </w:rPr>
        <w:t xml:space="preserve">now contended that the JVA was illegal as being contrary to the </w:t>
      </w:r>
      <w:r w:rsidR="00DC1B9D">
        <w:rPr>
          <w:rFonts w:eastAsia="Arial Unicode MS"/>
          <w:sz w:val="30"/>
          <w:szCs w:val="30"/>
        </w:rPr>
        <w:lastRenderedPageBreak/>
        <w:t>enabling statute.  This line of defence has, however, not been persisted in, and properly so in my view as it is plainly untenable in the circumstances.</w:t>
      </w:r>
    </w:p>
    <w:p w:rsidR="00DC1B9D" w:rsidRDefault="00DC1B9D" w:rsidP="003E624A">
      <w:pPr>
        <w:spacing w:line="480" w:lineRule="auto"/>
        <w:jc w:val="both"/>
        <w:rPr>
          <w:rFonts w:eastAsia="Arial Unicode MS"/>
          <w:sz w:val="30"/>
          <w:szCs w:val="30"/>
        </w:rPr>
      </w:pPr>
    </w:p>
    <w:p w:rsidR="00E77CD7" w:rsidRDefault="00DC1B9D" w:rsidP="00DC1B9D">
      <w:pPr>
        <w:spacing w:line="480" w:lineRule="auto"/>
        <w:ind w:left="720" w:hanging="645"/>
        <w:jc w:val="both"/>
        <w:rPr>
          <w:rFonts w:eastAsia="Arial Unicode MS"/>
          <w:i/>
          <w:sz w:val="30"/>
          <w:szCs w:val="30"/>
        </w:rPr>
      </w:pPr>
      <w:r>
        <w:rPr>
          <w:rFonts w:eastAsia="Arial Unicode MS"/>
          <w:sz w:val="30"/>
          <w:szCs w:val="30"/>
        </w:rPr>
        <w:t>[</w:t>
      </w:r>
      <w:r w:rsidR="00332CBD">
        <w:rPr>
          <w:rFonts w:eastAsia="Arial Unicode MS"/>
          <w:sz w:val="30"/>
          <w:szCs w:val="30"/>
        </w:rPr>
        <w:t>2</w:t>
      </w:r>
      <w:r w:rsidR="005A045D">
        <w:rPr>
          <w:rFonts w:eastAsia="Arial Unicode MS"/>
          <w:sz w:val="30"/>
          <w:szCs w:val="30"/>
        </w:rPr>
        <w:t>3</w:t>
      </w:r>
      <w:r>
        <w:rPr>
          <w:rFonts w:eastAsia="Arial Unicode MS"/>
          <w:sz w:val="30"/>
          <w:szCs w:val="30"/>
        </w:rPr>
        <w:t>]</w:t>
      </w:r>
      <w:r>
        <w:rPr>
          <w:rFonts w:eastAsia="Arial Unicode MS"/>
          <w:sz w:val="30"/>
          <w:szCs w:val="30"/>
        </w:rPr>
        <w:tab/>
        <w:t xml:space="preserve">Against this background the appellants launched motion proceedings in the High Court for the following order, </w:t>
      </w:r>
      <w:r>
        <w:rPr>
          <w:rFonts w:eastAsia="Arial Unicode MS"/>
          <w:i/>
          <w:sz w:val="30"/>
          <w:szCs w:val="30"/>
        </w:rPr>
        <w:t>inter alia</w:t>
      </w:r>
      <w:r w:rsidRPr="00DC1B9D">
        <w:rPr>
          <w:rFonts w:eastAsia="Arial Unicode MS"/>
          <w:sz w:val="30"/>
          <w:szCs w:val="30"/>
        </w:rPr>
        <w:t>:-</w:t>
      </w:r>
    </w:p>
    <w:p w:rsidR="00DC1B9D" w:rsidRDefault="00DC1B9D" w:rsidP="003E624A">
      <w:pPr>
        <w:spacing w:line="480" w:lineRule="auto"/>
        <w:jc w:val="both"/>
        <w:rPr>
          <w:rFonts w:eastAsia="Arial Unicode MS"/>
          <w:i/>
          <w:sz w:val="30"/>
          <w:szCs w:val="30"/>
        </w:rPr>
      </w:pPr>
    </w:p>
    <w:p w:rsidR="00DC1B9D" w:rsidRPr="00332CBD" w:rsidRDefault="009F43F7" w:rsidP="009F43F7">
      <w:pPr>
        <w:pStyle w:val="ListParagraph"/>
        <w:numPr>
          <w:ilvl w:val="0"/>
          <w:numId w:val="2"/>
        </w:numPr>
        <w:spacing w:line="480" w:lineRule="auto"/>
        <w:ind w:left="1350" w:hanging="630"/>
        <w:jc w:val="both"/>
        <w:rPr>
          <w:rFonts w:eastAsia="Arial Unicode MS"/>
          <w:sz w:val="30"/>
          <w:szCs w:val="30"/>
        </w:rPr>
      </w:pPr>
      <w:r w:rsidRPr="00332CBD">
        <w:rPr>
          <w:rFonts w:eastAsia="Arial Unicode MS"/>
          <w:sz w:val="30"/>
          <w:szCs w:val="30"/>
        </w:rPr>
        <w:t>Directing the 1</w:t>
      </w:r>
      <w:r w:rsidRPr="00332CBD">
        <w:rPr>
          <w:rFonts w:eastAsia="Arial Unicode MS"/>
          <w:sz w:val="30"/>
          <w:szCs w:val="30"/>
          <w:vertAlign w:val="superscript"/>
        </w:rPr>
        <w:t>st</w:t>
      </w:r>
      <w:r w:rsidRPr="00332CBD">
        <w:rPr>
          <w:rFonts w:eastAsia="Arial Unicode MS"/>
          <w:sz w:val="30"/>
          <w:szCs w:val="30"/>
        </w:rPr>
        <w:t xml:space="preserve"> Respondent [SPTC] to comply forthwith with the terms of the order of this Honourable Court dated 12 October, annexure “AD1” to the founding affidavit.</w:t>
      </w:r>
    </w:p>
    <w:p w:rsidR="009F43F7" w:rsidRDefault="009F43F7" w:rsidP="009F43F7">
      <w:pPr>
        <w:pStyle w:val="ListParagraph"/>
        <w:spacing w:line="480" w:lineRule="auto"/>
        <w:ind w:left="1350"/>
        <w:jc w:val="both"/>
        <w:rPr>
          <w:rFonts w:eastAsia="Arial Unicode MS"/>
          <w:i/>
          <w:sz w:val="30"/>
          <w:szCs w:val="30"/>
        </w:rPr>
      </w:pPr>
    </w:p>
    <w:p w:rsidR="009F43F7" w:rsidRDefault="009F43F7" w:rsidP="00332CBD">
      <w:pPr>
        <w:pStyle w:val="ListParagraph"/>
        <w:numPr>
          <w:ilvl w:val="0"/>
          <w:numId w:val="2"/>
        </w:numPr>
        <w:spacing w:line="480" w:lineRule="auto"/>
        <w:ind w:left="1350" w:hanging="630"/>
        <w:jc w:val="both"/>
        <w:rPr>
          <w:rFonts w:eastAsia="Arial Unicode MS"/>
          <w:sz w:val="30"/>
          <w:szCs w:val="30"/>
        </w:rPr>
      </w:pPr>
      <w:r w:rsidRPr="00332CBD">
        <w:rPr>
          <w:rFonts w:eastAsia="Arial Unicode MS"/>
          <w:sz w:val="30"/>
          <w:szCs w:val="30"/>
        </w:rPr>
        <w:t xml:space="preserve"> Interdicting and restraining the 1</w:t>
      </w:r>
      <w:r w:rsidRPr="00332CBD">
        <w:rPr>
          <w:rFonts w:eastAsia="Arial Unicode MS"/>
          <w:sz w:val="30"/>
          <w:szCs w:val="30"/>
          <w:vertAlign w:val="superscript"/>
        </w:rPr>
        <w:t>st</w:t>
      </w:r>
      <w:r w:rsidRPr="00332CBD">
        <w:rPr>
          <w:rFonts w:eastAsia="Arial Unicode MS"/>
          <w:sz w:val="30"/>
          <w:szCs w:val="30"/>
        </w:rPr>
        <w:t xml:space="preserve"> Respondent [SPTC] from continuing to act in breach of the aforesaid court order.</w:t>
      </w:r>
    </w:p>
    <w:p w:rsidR="005A045D" w:rsidRPr="005A045D" w:rsidRDefault="005A045D" w:rsidP="005A045D">
      <w:pPr>
        <w:spacing w:line="480" w:lineRule="auto"/>
        <w:jc w:val="both"/>
        <w:rPr>
          <w:rFonts w:eastAsia="Arial Unicode MS"/>
          <w:sz w:val="30"/>
          <w:szCs w:val="30"/>
        </w:rPr>
      </w:pPr>
    </w:p>
    <w:p w:rsidR="009F43F7" w:rsidRPr="00332CBD" w:rsidRDefault="009F43F7" w:rsidP="009F43F7">
      <w:pPr>
        <w:pStyle w:val="ListParagraph"/>
        <w:numPr>
          <w:ilvl w:val="0"/>
          <w:numId w:val="2"/>
        </w:numPr>
        <w:spacing w:line="480" w:lineRule="auto"/>
        <w:ind w:left="1350" w:hanging="630"/>
        <w:jc w:val="both"/>
        <w:rPr>
          <w:rFonts w:eastAsia="Arial Unicode MS"/>
          <w:sz w:val="30"/>
          <w:szCs w:val="30"/>
        </w:rPr>
      </w:pPr>
      <w:r w:rsidRPr="00332CBD">
        <w:rPr>
          <w:rFonts w:eastAsia="Arial Unicode MS"/>
          <w:sz w:val="30"/>
          <w:szCs w:val="30"/>
        </w:rPr>
        <w:t>Holding the 1</w:t>
      </w:r>
      <w:r w:rsidRPr="00332CBD">
        <w:rPr>
          <w:rFonts w:eastAsia="Arial Unicode MS"/>
          <w:sz w:val="30"/>
          <w:szCs w:val="30"/>
          <w:vertAlign w:val="superscript"/>
        </w:rPr>
        <w:t>st</w:t>
      </w:r>
      <w:r w:rsidRPr="00332CBD">
        <w:rPr>
          <w:rFonts w:eastAsia="Arial Unicode MS"/>
          <w:sz w:val="30"/>
          <w:szCs w:val="30"/>
        </w:rPr>
        <w:t xml:space="preserve"> </w:t>
      </w:r>
      <w:r w:rsidR="005A045D">
        <w:rPr>
          <w:rFonts w:eastAsia="Arial Unicode MS"/>
          <w:sz w:val="30"/>
          <w:szCs w:val="30"/>
        </w:rPr>
        <w:t xml:space="preserve">[SPTC] </w:t>
      </w:r>
      <w:r w:rsidRPr="00332CBD">
        <w:rPr>
          <w:rFonts w:eastAsia="Arial Unicode MS"/>
          <w:sz w:val="30"/>
          <w:szCs w:val="30"/>
        </w:rPr>
        <w:t>and 2</w:t>
      </w:r>
      <w:r w:rsidRPr="00332CBD">
        <w:rPr>
          <w:rFonts w:eastAsia="Arial Unicode MS"/>
          <w:sz w:val="30"/>
          <w:szCs w:val="30"/>
          <w:vertAlign w:val="superscript"/>
        </w:rPr>
        <w:t>nd</w:t>
      </w:r>
      <w:r w:rsidRPr="00332CBD">
        <w:rPr>
          <w:rFonts w:eastAsia="Arial Unicode MS"/>
          <w:sz w:val="30"/>
          <w:szCs w:val="30"/>
        </w:rPr>
        <w:t xml:space="preserve"> Respondents to be in contempt of the aforesaid court order.</w:t>
      </w:r>
    </w:p>
    <w:p w:rsidR="009F43F7" w:rsidRPr="00404F10" w:rsidRDefault="009F43F7" w:rsidP="009F43F7">
      <w:pPr>
        <w:pStyle w:val="ListParagraph"/>
        <w:rPr>
          <w:rFonts w:eastAsia="Arial Unicode MS"/>
          <w:sz w:val="30"/>
          <w:szCs w:val="30"/>
        </w:rPr>
      </w:pPr>
    </w:p>
    <w:p w:rsidR="009F43F7" w:rsidRDefault="009F43F7" w:rsidP="00404F10">
      <w:pPr>
        <w:spacing w:line="480" w:lineRule="auto"/>
        <w:ind w:left="720" w:hanging="720"/>
        <w:jc w:val="both"/>
        <w:rPr>
          <w:rFonts w:eastAsia="Arial Unicode MS"/>
          <w:sz w:val="30"/>
          <w:szCs w:val="30"/>
        </w:rPr>
      </w:pPr>
      <w:r w:rsidRPr="009F43F7">
        <w:rPr>
          <w:rFonts w:eastAsia="Arial Unicode MS"/>
          <w:sz w:val="30"/>
          <w:szCs w:val="30"/>
        </w:rPr>
        <w:t>[2</w:t>
      </w:r>
      <w:r w:rsidR="005E603D">
        <w:rPr>
          <w:rFonts w:eastAsia="Arial Unicode MS"/>
          <w:sz w:val="30"/>
          <w:szCs w:val="30"/>
        </w:rPr>
        <w:t>4</w:t>
      </w:r>
      <w:r w:rsidRPr="009F43F7">
        <w:rPr>
          <w:rFonts w:eastAsia="Arial Unicode MS"/>
          <w:sz w:val="30"/>
          <w:szCs w:val="30"/>
        </w:rPr>
        <w:t>]</w:t>
      </w:r>
      <w:r w:rsidRPr="009F43F7">
        <w:rPr>
          <w:rFonts w:eastAsia="Arial Unicode MS"/>
          <w:sz w:val="30"/>
          <w:szCs w:val="30"/>
        </w:rPr>
        <w:tab/>
      </w:r>
      <w:r>
        <w:rPr>
          <w:rFonts w:eastAsia="Arial Unicode MS"/>
          <w:sz w:val="30"/>
          <w:szCs w:val="30"/>
        </w:rPr>
        <w:t>As is evident from the appella</w:t>
      </w:r>
      <w:r w:rsidR="00404F10">
        <w:rPr>
          <w:rFonts w:eastAsia="Arial Unicode MS"/>
          <w:sz w:val="30"/>
          <w:szCs w:val="30"/>
        </w:rPr>
        <w:t>nts’ prayers, they sought to achieve full compliance with the court order set out in paragraph [1</w:t>
      </w:r>
      <w:r w:rsidR="005A045D">
        <w:rPr>
          <w:rFonts w:eastAsia="Arial Unicode MS"/>
          <w:sz w:val="30"/>
          <w:szCs w:val="30"/>
        </w:rPr>
        <w:t>9</w:t>
      </w:r>
      <w:r w:rsidR="00404F10">
        <w:rPr>
          <w:rFonts w:eastAsia="Arial Unicode MS"/>
          <w:sz w:val="30"/>
          <w:szCs w:val="30"/>
        </w:rPr>
        <w:t xml:space="preserve">] (3) </w:t>
      </w:r>
      <w:r w:rsidR="007D4CD7">
        <w:rPr>
          <w:rFonts w:eastAsia="Arial Unicode MS"/>
          <w:sz w:val="30"/>
          <w:szCs w:val="30"/>
        </w:rPr>
        <w:lastRenderedPageBreak/>
        <w:t xml:space="preserve">and (4) </w:t>
      </w:r>
      <w:r w:rsidR="00404F10">
        <w:rPr>
          <w:rFonts w:eastAsia="Arial Unicode MS"/>
          <w:sz w:val="30"/>
          <w:szCs w:val="30"/>
        </w:rPr>
        <w:t>above.  That order is in turn plainly wide in terms.  It is not confined to termination of one particular “product” only</w:t>
      </w:r>
      <w:r w:rsidR="003250F0">
        <w:rPr>
          <w:rFonts w:eastAsia="Arial Unicode MS"/>
          <w:sz w:val="30"/>
          <w:szCs w:val="30"/>
        </w:rPr>
        <w:t xml:space="preserve"> as the respondents contend</w:t>
      </w:r>
      <w:r w:rsidR="00404F10">
        <w:rPr>
          <w:rFonts w:eastAsia="Arial Unicode MS"/>
          <w:sz w:val="30"/>
          <w:szCs w:val="30"/>
        </w:rPr>
        <w:t xml:space="preserve">. </w:t>
      </w:r>
      <w:r w:rsidR="003250F0">
        <w:rPr>
          <w:rFonts w:eastAsia="Arial Unicode MS"/>
          <w:sz w:val="30"/>
          <w:szCs w:val="30"/>
        </w:rPr>
        <w:t xml:space="preserve"> </w:t>
      </w:r>
      <w:r w:rsidR="000A02DD">
        <w:rPr>
          <w:rFonts w:eastAsia="Arial Unicode MS"/>
          <w:sz w:val="30"/>
          <w:szCs w:val="30"/>
        </w:rPr>
        <w:t xml:space="preserve">Yet </w:t>
      </w:r>
      <w:r w:rsidR="00404F10">
        <w:rPr>
          <w:rFonts w:eastAsia="Arial Unicode MS"/>
          <w:sz w:val="30"/>
          <w:szCs w:val="30"/>
        </w:rPr>
        <w:t>notwithstanding this clear feature of the court order and the</w:t>
      </w:r>
      <w:r w:rsidR="005A045D">
        <w:rPr>
          <w:rFonts w:eastAsia="Arial Unicode MS"/>
          <w:sz w:val="30"/>
          <w:szCs w:val="30"/>
        </w:rPr>
        <w:t xml:space="preserve"> all-embracing </w:t>
      </w:r>
      <w:r w:rsidR="00404F10">
        <w:rPr>
          <w:rFonts w:eastAsia="Arial Unicode MS"/>
          <w:sz w:val="30"/>
          <w:szCs w:val="30"/>
        </w:rPr>
        <w:t>issue</w:t>
      </w:r>
      <w:r w:rsidR="00B52A69">
        <w:rPr>
          <w:rFonts w:eastAsia="Arial Unicode MS"/>
          <w:sz w:val="30"/>
          <w:szCs w:val="30"/>
        </w:rPr>
        <w:t>s</w:t>
      </w:r>
      <w:r w:rsidR="00404F10">
        <w:rPr>
          <w:rFonts w:eastAsia="Arial Unicode MS"/>
          <w:sz w:val="30"/>
          <w:szCs w:val="30"/>
        </w:rPr>
        <w:t xml:space="preserve"> raised in the appellants’ </w:t>
      </w:r>
      <w:r w:rsidR="00FC2848">
        <w:rPr>
          <w:rFonts w:eastAsia="Arial Unicode MS"/>
          <w:sz w:val="30"/>
          <w:szCs w:val="30"/>
        </w:rPr>
        <w:t xml:space="preserve">prayers, the </w:t>
      </w:r>
      <w:r w:rsidR="00404F10">
        <w:rPr>
          <w:rFonts w:eastAsia="Arial Unicode MS"/>
          <w:sz w:val="30"/>
          <w:szCs w:val="30"/>
        </w:rPr>
        <w:t xml:space="preserve">High Court </w:t>
      </w:r>
      <w:r w:rsidR="003250F0">
        <w:rPr>
          <w:rFonts w:eastAsia="Arial Unicode MS"/>
          <w:sz w:val="30"/>
          <w:szCs w:val="30"/>
        </w:rPr>
        <w:t xml:space="preserve">erroneously </w:t>
      </w:r>
      <w:r w:rsidR="00404F10">
        <w:rPr>
          <w:rFonts w:eastAsia="Arial Unicode MS"/>
          <w:sz w:val="30"/>
          <w:szCs w:val="30"/>
        </w:rPr>
        <w:t>confined itself to the Mifi “product” as being the real issue.  In this regard, in paragraph [82] of its judgment</w:t>
      </w:r>
      <w:r w:rsidR="00F86B5E">
        <w:rPr>
          <w:rFonts w:eastAsia="Arial Unicode MS"/>
          <w:sz w:val="30"/>
          <w:szCs w:val="30"/>
        </w:rPr>
        <w:t>,</w:t>
      </w:r>
      <w:r w:rsidR="00404F10">
        <w:rPr>
          <w:rFonts w:eastAsia="Arial Unicode MS"/>
          <w:sz w:val="30"/>
          <w:szCs w:val="30"/>
        </w:rPr>
        <w:t xml:space="preserve"> the court said this:-</w:t>
      </w:r>
    </w:p>
    <w:p w:rsidR="00404F10" w:rsidRDefault="00404F10" w:rsidP="009F43F7">
      <w:pPr>
        <w:spacing w:line="480" w:lineRule="auto"/>
        <w:jc w:val="both"/>
        <w:rPr>
          <w:rFonts w:eastAsia="Arial Unicode MS"/>
          <w:sz w:val="30"/>
          <w:szCs w:val="30"/>
        </w:rPr>
      </w:pPr>
    </w:p>
    <w:p w:rsidR="00404F10" w:rsidRDefault="00404F10" w:rsidP="00404F10">
      <w:pPr>
        <w:spacing w:line="480" w:lineRule="auto"/>
        <w:ind w:left="1440"/>
        <w:jc w:val="both"/>
        <w:rPr>
          <w:rFonts w:eastAsia="Arial Unicode MS"/>
          <w:sz w:val="30"/>
          <w:szCs w:val="30"/>
        </w:rPr>
      </w:pPr>
      <w:r w:rsidRPr="004E638E">
        <w:rPr>
          <w:rFonts w:eastAsia="Arial Unicode MS"/>
          <w:i/>
          <w:sz w:val="30"/>
          <w:szCs w:val="30"/>
        </w:rPr>
        <w:t xml:space="preserve">“[82] In casu, the parties contentions are more compounded by their differing view on the nature and characteristics of the </w:t>
      </w:r>
      <w:r w:rsidRPr="004E638E">
        <w:rPr>
          <w:rFonts w:eastAsia="Arial Unicode MS"/>
          <w:i/>
          <w:sz w:val="30"/>
          <w:szCs w:val="30"/>
          <w:u w:val="single"/>
        </w:rPr>
        <w:t>product under issue</w:t>
      </w:r>
      <w:r w:rsidRPr="004E638E">
        <w:rPr>
          <w:rFonts w:eastAsia="Arial Unicode MS"/>
          <w:i/>
          <w:sz w:val="30"/>
          <w:szCs w:val="30"/>
        </w:rPr>
        <w:t>.”</w:t>
      </w:r>
      <w:r>
        <w:rPr>
          <w:rFonts w:eastAsia="Arial Unicode MS"/>
          <w:sz w:val="30"/>
          <w:szCs w:val="30"/>
        </w:rPr>
        <w:t xml:space="preserve">  Emphasis supplied.)</w:t>
      </w:r>
    </w:p>
    <w:p w:rsidR="00404F10" w:rsidRDefault="00404F10" w:rsidP="009F43F7">
      <w:pPr>
        <w:spacing w:line="480" w:lineRule="auto"/>
        <w:jc w:val="both"/>
        <w:rPr>
          <w:rFonts w:eastAsia="Arial Unicode MS"/>
          <w:sz w:val="30"/>
          <w:szCs w:val="30"/>
        </w:rPr>
      </w:pPr>
    </w:p>
    <w:p w:rsidR="00404F10" w:rsidRDefault="00404F10" w:rsidP="00344AC2">
      <w:pPr>
        <w:spacing w:line="480" w:lineRule="auto"/>
        <w:ind w:left="720" w:hanging="720"/>
        <w:jc w:val="both"/>
        <w:rPr>
          <w:rFonts w:eastAsia="Arial Unicode MS"/>
          <w:sz w:val="30"/>
          <w:szCs w:val="30"/>
        </w:rPr>
      </w:pPr>
      <w:r>
        <w:rPr>
          <w:rFonts w:eastAsia="Arial Unicode MS"/>
          <w:sz w:val="30"/>
          <w:szCs w:val="30"/>
        </w:rPr>
        <w:t>[2</w:t>
      </w:r>
      <w:r w:rsidR="005E603D">
        <w:rPr>
          <w:rFonts w:eastAsia="Arial Unicode MS"/>
          <w:sz w:val="30"/>
          <w:szCs w:val="30"/>
        </w:rPr>
        <w:t>5</w:t>
      </w:r>
      <w:r>
        <w:rPr>
          <w:rFonts w:eastAsia="Arial Unicode MS"/>
          <w:sz w:val="30"/>
          <w:szCs w:val="30"/>
        </w:rPr>
        <w:t>]</w:t>
      </w:r>
      <w:r>
        <w:rPr>
          <w:rFonts w:eastAsia="Arial Unicode MS"/>
          <w:sz w:val="30"/>
          <w:szCs w:val="30"/>
        </w:rPr>
        <w:tab/>
        <w:t>Indeed, in paragraph</w:t>
      </w:r>
      <w:r w:rsidR="00DD5E8E">
        <w:rPr>
          <w:rFonts w:eastAsia="Arial Unicode MS"/>
          <w:sz w:val="30"/>
          <w:szCs w:val="30"/>
        </w:rPr>
        <w:t>s</w:t>
      </w:r>
      <w:r>
        <w:rPr>
          <w:rFonts w:eastAsia="Arial Unicode MS"/>
          <w:sz w:val="30"/>
          <w:szCs w:val="30"/>
        </w:rPr>
        <w:t xml:space="preserve"> [84] and [85] of its judgment the High Court expressed itself as follows:-</w:t>
      </w:r>
    </w:p>
    <w:p w:rsidR="005E603D" w:rsidRDefault="005E603D" w:rsidP="00344AC2">
      <w:pPr>
        <w:spacing w:line="480" w:lineRule="auto"/>
        <w:ind w:left="1440"/>
        <w:jc w:val="both"/>
        <w:rPr>
          <w:rFonts w:eastAsia="Arial Unicode MS"/>
          <w:i/>
          <w:sz w:val="30"/>
          <w:szCs w:val="30"/>
        </w:rPr>
      </w:pPr>
    </w:p>
    <w:p w:rsidR="00404F10" w:rsidRDefault="00404F10" w:rsidP="00344AC2">
      <w:pPr>
        <w:spacing w:line="480" w:lineRule="auto"/>
        <w:ind w:left="1440"/>
        <w:jc w:val="both"/>
        <w:rPr>
          <w:rFonts w:eastAsia="Arial Unicode MS"/>
          <w:i/>
          <w:sz w:val="30"/>
          <w:szCs w:val="30"/>
        </w:rPr>
      </w:pPr>
      <w:r>
        <w:rPr>
          <w:rFonts w:eastAsia="Arial Unicode MS"/>
          <w:i/>
          <w:sz w:val="30"/>
          <w:szCs w:val="30"/>
        </w:rPr>
        <w:t>“[84</w:t>
      </w:r>
      <w:r w:rsidR="009C1800">
        <w:rPr>
          <w:rFonts w:eastAsia="Arial Unicode MS"/>
          <w:i/>
          <w:sz w:val="30"/>
          <w:szCs w:val="30"/>
        </w:rPr>
        <w:t>] It</w:t>
      </w:r>
      <w:r>
        <w:rPr>
          <w:rFonts w:eastAsia="Arial Unicode MS"/>
          <w:i/>
          <w:sz w:val="30"/>
          <w:szCs w:val="30"/>
        </w:rPr>
        <w:t xml:space="preserve"> is </w:t>
      </w:r>
      <w:r w:rsidR="009C1800">
        <w:rPr>
          <w:rFonts w:eastAsia="Arial Unicode MS"/>
          <w:i/>
          <w:sz w:val="30"/>
          <w:szCs w:val="30"/>
        </w:rPr>
        <w:t xml:space="preserve">on the basis of the above highly contentious and material issues that I am inclined to refer the question of mobility, network operations and services of the products </w:t>
      </w:r>
      <w:r w:rsidR="009C1800">
        <w:rPr>
          <w:rFonts w:eastAsia="Arial Unicode MS"/>
          <w:i/>
          <w:sz w:val="30"/>
          <w:szCs w:val="30"/>
        </w:rPr>
        <w:lastRenderedPageBreak/>
        <w:t>in issue together with the admissibility of the expert’s evidence and any other pertinent matter to arbitration to be deliberated upon in line with the interpretation canvassed in this judgment.</w:t>
      </w:r>
    </w:p>
    <w:p w:rsidR="00404F10" w:rsidRDefault="00404F10" w:rsidP="009F43F7">
      <w:pPr>
        <w:spacing w:line="480" w:lineRule="auto"/>
        <w:jc w:val="both"/>
        <w:rPr>
          <w:rFonts w:eastAsia="Arial Unicode MS"/>
          <w:i/>
          <w:sz w:val="30"/>
          <w:szCs w:val="30"/>
        </w:rPr>
      </w:pPr>
    </w:p>
    <w:p w:rsidR="00404F10" w:rsidRDefault="00404F10" w:rsidP="00344AC2">
      <w:pPr>
        <w:spacing w:line="480" w:lineRule="auto"/>
        <w:ind w:left="1440"/>
        <w:jc w:val="both"/>
        <w:rPr>
          <w:rFonts w:eastAsia="Arial Unicode MS"/>
          <w:i/>
          <w:sz w:val="30"/>
          <w:szCs w:val="30"/>
        </w:rPr>
      </w:pPr>
      <w:r>
        <w:rPr>
          <w:rFonts w:eastAsia="Arial Unicode MS"/>
          <w:i/>
          <w:sz w:val="30"/>
          <w:szCs w:val="30"/>
        </w:rPr>
        <w:t xml:space="preserve">[85]  To sum </w:t>
      </w:r>
      <w:r w:rsidR="009C1800">
        <w:rPr>
          <w:rFonts w:eastAsia="Arial Unicode MS"/>
          <w:i/>
          <w:sz w:val="30"/>
          <w:szCs w:val="30"/>
        </w:rPr>
        <w:t xml:space="preserve">up, the court is not in a position to ascertain whether the respondents are in contempt in view of the outstanding question of whether the MiFi </w:t>
      </w:r>
      <w:r w:rsidR="00817203">
        <w:rPr>
          <w:rFonts w:eastAsia="Arial Unicode MS"/>
          <w:i/>
          <w:sz w:val="30"/>
          <w:szCs w:val="30"/>
        </w:rPr>
        <w:t>or</w:t>
      </w:r>
      <w:r w:rsidR="009C1800">
        <w:rPr>
          <w:rFonts w:eastAsia="Arial Unicode MS"/>
          <w:i/>
          <w:sz w:val="30"/>
          <w:szCs w:val="30"/>
        </w:rPr>
        <w:t xml:space="preserve"> WiMax or fixed terminal are of </w:t>
      </w:r>
      <w:r w:rsidR="005E603D">
        <w:rPr>
          <w:rFonts w:eastAsia="Arial Unicode MS"/>
          <w:i/>
          <w:sz w:val="30"/>
          <w:szCs w:val="30"/>
        </w:rPr>
        <w:t>‘</w:t>
      </w:r>
      <w:r w:rsidR="009C1800">
        <w:rPr>
          <w:rFonts w:eastAsia="Arial Unicode MS"/>
          <w:i/>
          <w:sz w:val="30"/>
          <w:szCs w:val="30"/>
        </w:rPr>
        <w:t>mobile component of any telephon</w:t>
      </w:r>
      <w:r w:rsidR="00923FB6">
        <w:rPr>
          <w:rFonts w:eastAsia="Arial Unicode MS"/>
          <w:i/>
          <w:sz w:val="30"/>
          <w:szCs w:val="30"/>
        </w:rPr>
        <w:t>y</w:t>
      </w:r>
      <w:r w:rsidR="009C1800">
        <w:rPr>
          <w:rFonts w:eastAsia="Arial Unicode MS"/>
          <w:i/>
          <w:sz w:val="30"/>
          <w:szCs w:val="30"/>
        </w:rPr>
        <w:t xml:space="preserve"> network and services</w:t>
      </w:r>
      <w:r w:rsidR="005E603D">
        <w:rPr>
          <w:rFonts w:eastAsia="Arial Unicode MS"/>
          <w:i/>
          <w:sz w:val="30"/>
          <w:szCs w:val="30"/>
        </w:rPr>
        <w:t>’</w:t>
      </w:r>
      <w:r w:rsidR="009C1800">
        <w:rPr>
          <w:rFonts w:eastAsia="Arial Unicode MS"/>
          <w:i/>
          <w:sz w:val="30"/>
          <w:szCs w:val="30"/>
        </w:rPr>
        <w:t xml:space="preserve"> by reason of its highly technical nature.</w:t>
      </w:r>
      <w:r w:rsidR="005E603D">
        <w:rPr>
          <w:rFonts w:eastAsia="Arial Unicode MS"/>
          <w:i/>
          <w:sz w:val="30"/>
          <w:szCs w:val="30"/>
        </w:rPr>
        <w:t>”</w:t>
      </w:r>
    </w:p>
    <w:p w:rsidR="00696FF1" w:rsidRDefault="00696FF1" w:rsidP="009F43F7">
      <w:pPr>
        <w:spacing w:line="480" w:lineRule="auto"/>
        <w:jc w:val="both"/>
        <w:rPr>
          <w:rFonts w:eastAsia="Arial Unicode MS"/>
          <w:i/>
          <w:sz w:val="30"/>
          <w:szCs w:val="30"/>
        </w:rPr>
      </w:pPr>
    </w:p>
    <w:p w:rsidR="00696FF1" w:rsidRDefault="00696FF1" w:rsidP="00696FF1">
      <w:pPr>
        <w:spacing w:line="480" w:lineRule="auto"/>
        <w:ind w:left="720" w:hanging="720"/>
        <w:jc w:val="both"/>
        <w:rPr>
          <w:rFonts w:eastAsia="Arial Unicode MS"/>
          <w:sz w:val="30"/>
          <w:szCs w:val="30"/>
        </w:rPr>
      </w:pPr>
      <w:r>
        <w:rPr>
          <w:rFonts w:eastAsia="Arial Unicode MS"/>
          <w:sz w:val="30"/>
          <w:szCs w:val="30"/>
        </w:rPr>
        <w:t>[2</w:t>
      </w:r>
      <w:r w:rsidR="005E603D">
        <w:rPr>
          <w:rFonts w:eastAsia="Arial Unicode MS"/>
          <w:sz w:val="30"/>
          <w:szCs w:val="30"/>
        </w:rPr>
        <w:t>6</w:t>
      </w:r>
      <w:r>
        <w:rPr>
          <w:rFonts w:eastAsia="Arial Unicode MS"/>
          <w:sz w:val="30"/>
          <w:szCs w:val="30"/>
        </w:rPr>
        <w:t>]</w:t>
      </w:r>
      <w:r>
        <w:rPr>
          <w:rFonts w:eastAsia="Arial Unicode MS"/>
          <w:sz w:val="30"/>
          <w:szCs w:val="30"/>
        </w:rPr>
        <w:tab/>
        <w:t xml:space="preserve">In the result, the </w:t>
      </w:r>
      <w:r w:rsidRPr="00F83E02">
        <w:rPr>
          <w:rFonts w:eastAsia="Arial Unicode MS"/>
          <w:i/>
          <w:sz w:val="30"/>
          <w:szCs w:val="30"/>
        </w:rPr>
        <w:t>court</w:t>
      </w:r>
      <w:r>
        <w:rPr>
          <w:rFonts w:eastAsia="Arial Unicode MS"/>
          <w:sz w:val="30"/>
          <w:szCs w:val="30"/>
        </w:rPr>
        <w:t xml:space="preserve"> </w:t>
      </w:r>
      <w:r>
        <w:rPr>
          <w:rFonts w:eastAsia="Arial Unicode MS"/>
          <w:i/>
          <w:sz w:val="30"/>
          <w:szCs w:val="30"/>
        </w:rPr>
        <w:t>a quo</w:t>
      </w:r>
      <w:r>
        <w:rPr>
          <w:rFonts w:eastAsia="Arial Unicode MS"/>
          <w:sz w:val="30"/>
          <w:szCs w:val="30"/>
        </w:rPr>
        <w:t xml:space="preserve"> made the following order as appears in paragraph [105] of its judgment:-</w:t>
      </w:r>
    </w:p>
    <w:p w:rsidR="00696FF1" w:rsidRDefault="00696FF1" w:rsidP="009F43F7">
      <w:pPr>
        <w:spacing w:line="480" w:lineRule="auto"/>
        <w:jc w:val="both"/>
        <w:rPr>
          <w:rFonts w:eastAsia="Arial Unicode MS"/>
          <w:sz w:val="30"/>
          <w:szCs w:val="30"/>
        </w:rPr>
      </w:pPr>
    </w:p>
    <w:p w:rsidR="00696FF1" w:rsidRPr="00696FF1" w:rsidRDefault="00696FF1" w:rsidP="009F43F7">
      <w:pPr>
        <w:spacing w:line="480" w:lineRule="auto"/>
        <w:jc w:val="both"/>
        <w:rPr>
          <w:rFonts w:eastAsia="Arial Unicode MS"/>
          <w:i/>
          <w:sz w:val="30"/>
          <w:szCs w:val="30"/>
        </w:rPr>
      </w:pPr>
      <w:r>
        <w:rPr>
          <w:rFonts w:eastAsia="Arial Unicode MS"/>
          <w:sz w:val="30"/>
          <w:szCs w:val="30"/>
        </w:rPr>
        <w:tab/>
      </w:r>
      <w:r w:rsidR="00344AC2">
        <w:rPr>
          <w:rFonts w:eastAsia="Arial Unicode MS"/>
          <w:sz w:val="30"/>
          <w:szCs w:val="30"/>
        </w:rPr>
        <w:tab/>
      </w:r>
      <w:r w:rsidRPr="00696FF1">
        <w:rPr>
          <w:rFonts w:eastAsia="Arial Unicode MS"/>
          <w:i/>
          <w:sz w:val="30"/>
          <w:szCs w:val="30"/>
        </w:rPr>
        <w:t>“[105] For the foregoing, I enter the following orders:</w:t>
      </w:r>
    </w:p>
    <w:p w:rsidR="00696FF1" w:rsidRPr="00696FF1" w:rsidRDefault="00696FF1" w:rsidP="00344AC2">
      <w:pPr>
        <w:tabs>
          <w:tab w:val="left" w:pos="1620"/>
        </w:tabs>
        <w:spacing w:line="480" w:lineRule="auto"/>
        <w:jc w:val="both"/>
        <w:rPr>
          <w:rFonts w:eastAsia="Arial Unicode MS"/>
          <w:i/>
          <w:sz w:val="30"/>
          <w:szCs w:val="30"/>
        </w:rPr>
      </w:pPr>
    </w:p>
    <w:p w:rsidR="00AA6105" w:rsidRPr="00B52A69" w:rsidRDefault="00696FF1" w:rsidP="00B52A69">
      <w:pPr>
        <w:pStyle w:val="ListParagraph"/>
        <w:numPr>
          <w:ilvl w:val="0"/>
          <w:numId w:val="3"/>
        </w:numPr>
        <w:spacing w:line="480" w:lineRule="auto"/>
        <w:ind w:left="2160" w:hanging="540"/>
        <w:jc w:val="both"/>
        <w:rPr>
          <w:rFonts w:eastAsia="Arial Unicode MS"/>
          <w:i/>
          <w:sz w:val="30"/>
          <w:szCs w:val="30"/>
        </w:rPr>
      </w:pPr>
      <w:r w:rsidRPr="00696FF1">
        <w:rPr>
          <w:rFonts w:eastAsia="Arial Unicode MS"/>
          <w:i/>
          <w:sz w:val="30"/>
          <w:szCs w:val="30"/>
        </w:rPr>
        <w:lastRenderedPageBreak/>
        <w:t xml:space="preserve"> Question of whether the products in issue violate the court order and other pertinent issues therein are </w:t>
      </w:r>
      <w:r w:rsidR="00344AC2">
        <w:rPr>
          <w:rFonts w:eastAsia="Arial Unicode MS"/>
          <w:i/>
          <w:sz w:val="30"/>
          <w:szCs w:val="30"/>
        </w:rPr>
        <w:t xml:space="preserve">(sic) </w:t>
      </w:r>
      <w:r w:rsidRPr="00696FF1">
        <w:rPr>
          <w:rFonts w:eastAsia="Arial Unicode MS"/>
          <w:i/>
          <w:sz w:val="30"/>
          <w:szCs w:val="30"/>
        </w:rPr>
        <w:t>referred to arbitration.</w:t>
      </w:r>
    </w:p>
    <w:p w:rsidR="00696FF1" w:rsidRPr="00696FF1" w:rsidRDefault="00696FF1" w:rsidP="00325B7E">
      <w:pPr>
        <w:pStyle w:val="ListParagraph"/>
        <w:numPr>
          <w:ilvl w:val="0"/>
          <w:numId w:val="3"/>
        </w:numPr>
        <w:spacing w:line="480" w:lineRule="auto"/>
        <w:ind w:hanging="180"/>
        <w:jc w:val="both"/>
        <w:rPr>
          <w:rFonts w:eastAsia="Arial Unicode MS"/>
          <w:i/>
          <w:sz w:val="30"/>
          <w:szCs w:val="30"/>
        </w:rPr>
      </w:pPr>
      <w:r w:rsidRPr="00696FF1">
        <w:rPr>
          <w:rFonts w:eastAsia="Arial Unicode MS"/>
          <w:i/>
          <w:sz w:val="30"/>
          <w:szCs w:val="30"/>
        </w:rPr>
        <w:t xml:space="preserve">  Status quo ante remains pending arbitration orders.</w:t>
      </w:r>
    </w:p>
    <w:p w:rsidR="00696FF1" w:rsidRPr="00696FF1" w:rsidRDefault="00696FF1" w:rsidP="00696FF1">
      <w:pPr>
        <w:pStyle w:val="ListParagraph"/>
        <w:rPr>
          <w:rFonts w:eastAsia="Arial Unicode MS"/>
          <w:i/>
          <w:sz w:val="30"/>
          <w:szCs w:val="30"/>
        </w:rPr>
      </w:pPr>
    </w:p>
    <w:p w:rsidR="00696FF1" w:rsidRDefault="00696FF1" w:rsidP="00325B7E">
      <w:pPr>
        <w:pStyle w:val="ListParagraph"/>
        <w:numPr>
          <w:ilvl w:val="0"/>
          <w:numId w:val="3"/>
        </w:numPr>
        <w:spacing w:line="480" w:lineRule="auto"/>
        <w:ind w:hanging="180"/>
        <w:jc w:val="both"/>
        <w:rPr>
          <w:rFonts w:eastAsia="Arial Unicode MS"/>
          <w:i/>
          <w:sz w:val="30"/>
          <w:szCs w:val="30"/>
        </w:rPr>
      </w:pPr>
      <w:r>
        <w:rPr>
          <w:rFonts w:eastAsia="Arial Unicode MS"/>
          <w:i/>
          <w:sz w:val="30"/>
          <w:szCs w:val="30"/>
        </w:rPr>
        <w:t xml:space="preserve"> </w:t>
      </w:r>
      <w:r w:rsidRPr="00696FF1">
        <w:rPr>
          <w:rFonts w:eastAsia="Arial Unicode MS"/>
          <w:i/>
          <w:sz w:val="30"/>
          <w:szCs w:val="30"/>
        </w:rPr>
        <w:t>No order as to costs.”</w:t>
      </w:r>
    </w:p>
    <w:p w:rsidR="00696FF1" w:rsidRPr="00696FF1" w:rsidRDefault="00696FF1" w:rsidP="00696FF1">
      <w:pPr>
        <w:pStyle w:val="ListParagraph"/>
        <w:rPr>
          <w:rFonts w:eastAsia="Arial Unicode MS"/>
          <w:i/>
          <w:sz w:val="30"/>
          <w:szCs w:val="30"/>
        </w:rPr>
      </w:pPr>
    </w:p>
    <w:p w:rsidR="00696FF1" w:rsidRDefault="00696FF1" w:rsidP="00696FF1">
      <w:pPr>
        <w:pStyle w:val="ListParagraph"/>
        <w:spacing w:line="480" w:lineRule="auto"/>
        <w:ind w:left="810" w:hanging="720"/>
        <w:jc w:val="both"/>
        <w:rPr>
          <w:rFonts w:eastAsia="Arial Unicode MS"/>
          <w:sz w:val="30"/>
          <w:szCs w:val="30"/>
        </w:rPr>
      </w:pPr>
      <w:r>
        <w:rPr>
          <w:rFonts w:eastAsia="Arial Unicode MS"/>
          <w:sz w:val="30"/>
          <w:szCs w:val="30"/>
        </w:rPr>
        <w:t>[2</w:t>
      </w:r>
      <w:r w:rsidR="005E603D">
        <w:rPr>
          <w:rFonts w:eastAsia="Arial Unicode MS"/>
          <w:sz w:val="30"/>
          <w:szCs w:val="30"/>
        </w:rPr>
        <w:t>7</w:t>
      </w:r>
      <w:r>
        <w:rPr>
          <w:rFonts w:eastAsia="Arial Unicode MS"/>
          <w:sz w:val="30"/>
          <w:szCs w:val="30"/>
        </w:rPr>
        <w:t xml:space="preserve">] The appellants have appealed to this Court primarily on the ground that the </w:t>
      </w:r>
      <w:r>
        <w:rPr>
          <w:rFonts w:eastAsia="Arial Unicode MS"/>
          <w:i/>
          <w:sz w:val="30"/>
          <w:szCs w:val="30"/>
        </w:rPr>
        <w:t>court a quo</w:t>
      </w:r>
      <w:r>
        <w:rPr>
          <w:rFonts w:eastAsia="Arial Unicode MS"/>
          <w:sz w:val="30"/>
          <w:szCs w:val="30"/>
        </w:rPr>
        <w:t xml:space="preserve"> failed to interpret the court order of 12 October 2012 properly and that, therefore, there was no need to refer the matter for arbitration.</w:t>
      </w:r>
    </w:p>
    <w:p w:rsidR="00696FF1" w:rsidRDefault="00696FF1" w:rsidP="00696FF1">
      <w:pPr>
        <w:pStyle w:val="ListParagraph"/>
        <w:spacing w:line="480" w:lineRule="auto"/>
        <w:ind w:left="810" w:hanging="720"/>
        <w:jc w:val="both"/>
        <w:rPr>
          <w:rFonts w:eastAsia="Arial Unicode MS"/>
          <w:sz w:val="30"/>
          <w:szCs w:val="30"/>
        </w:rPr>
      </w:pPr>
    </w:p>
    <w:p w:rsidR="00AB3D04" w:rsidRDefault="00F83E02" w:rsidP="005E603D">
      <w:pPr>
        <w:pStyle w:val="ListParagraph"/>
        <w:spacing w:line="480" w:lineRule="auto"/>
        <w:ind w:left="810" w:hanging="720"/>
        <w:jc w:val="both"/>
        <w:rPr>
          <w:rFonts w:eastAsia="Arial Unicode MS"/>
          <w:sz w:val="30"/>
          <w:szCs w:val="30"/>
        </w:rPr>
      </w:pPr>
      <w:r>
        <w:rPr>
          <w:rFonts w:eastAsia="Arial Unicode MS"/>
          <w:sz w:val="30"/>
          <w:szCs w:val="30"/>
        </w:rPr>
        <w:t>[2</w:t>
      </w:r>
      <w:r w:rsidR="005E603D">
        <w:rPr>
          <w:rFonts w:eastAsia="Arial Unicode MS"/>
          <w:sz w:val="30"/>
          <w:szCs w:val="30"/>
        </w:rPr>
        <w:t>8</w:t>
      </w:r>
      <w:r>
        <w:rPr>
          <w:rFonts w:eastAsia="Arial Unicode MS"/>
          <w:sz w:val="30"/>
          <w:szCs w:val="30"/>
        </w:rPr>
        <w:t>]</w:t>
      </w:r>
      <w:r>
        <w:rPr>
          <w:rFonts w:eastAsia="Arial Unicode MS"/>
          <w:sz w:val="30"/>
          <w:szCs w:val="30"/>
        </w:rPr>
        <w:tab/>
        <w:t xml:space="preserve">In my view, it is regrettable that the </w:t>
      </w:r>
      <w:r>
        <w:rPr>
          <w:rFonts w:eastAsia="Arial Unicode MS"/>
          <w:i/>
          <w:sz w:val="30"/>
          <w:szCs w:val="30"/>
        </w:rPr>
        <w:t>court a quo</w:t>
      </w:r>
      <w:r>
        <w:rPr>
          <w:rFonts w:eastAsia="Arial Unicode MS"/>
          <w:sz w:val="30"/>
          <w:szCs w:val="30"/>
        </w:rPr>
        <w:t xml:space="preserve"> shied away from dealing with the prayers raised in the notice of motion.  In a clear case of passing the b</w:t>
      </w:r>
      <w:r w:rsidR="00F24C05">
        <w:rPr>
          <w:rFonts w:eastAsia="Arial Unicode MS"/>
          <w:sz w:val="30"/>
          <w:szCs w:val="30"/>
        </w:rPr>
        <w:t>u</w:t>
      </w:r>
      <w:r>
        <w:rPr>
          <w:rFonts w:eastAsia="Arial Unicode MS"/>
          <w:sz w:val="30"/>
          <w:szCs w:val="30"/>
        </w:rPr>
        <w:t xml:space="preserve">ck, the court opted to transfer the matter for arbitration.  In so doing, I consider that it misdirected itself in the circumstances of the case, thus entitling this Court to consider the </w:t>
      </w:r>
      <w:r w:rsidR="003B402C">
        <w:rPr>
          <w:rFonts w:eastAsia="Arial Unicode MS"/>
          <w:sz w:val="30"/>
          <w:szCs w:val="30"/>
        </w:rPr>
        <w:t xml:space="preserve">matter afresh.  I need only cite </w:t>
      </w:r>
      <w:r w:rsidR="005E603D">
        <w:rPr>
          <w:rFonts w:eastAsia="Arial Unicode MS"/>
          <w:sz w:val="30"/>
          <w:szCs w:val="30"/>
        </w:rPr>
        <w:t>four</w:t>
      </w:r>
      <w:r>
        <w:rPr>
          <w:rFonts w:eastAsia="Arial Unicode MS"/>
          <w:sz w:val="30"/>
          <w:szCs w:val="30"/>
        </w:rPr>
        <w:t xml:space="preserve"> reasons for this view:-</w:t>
      </w:r>
    </w:p>
    <w:p w:rsidR="00B52A69" w:rsidRPr="005E603D" w:rsidRDefault="00B52A69" w:rsidP="005E603D">
      <w:pPr>
        <w:pStyle w:val="ListParagraph"/>
        <w:spacing w:line="480" w:lineRule="auto"/>
        <w:ind w:left="810" w:hanging="720"/>
        <w:jc w:val="both"/>
        <w:rPr>
          <w:rFonts w:eastAsia="Arial Unicode MS"/>
          <w:sz w:val="30"/>
          <w:szCs w:val="30"/>
        </w:rPr>
      </w:pPr>
    </w:p>
    <w:p w:rsidR="009F5212" w:rsidRDefault="00AB3D04" w:rsidP="009F5212">
      <w:pPr>
        <w:pStyle w:val="ListParagraph"/>
        <w:numPr>
          <w:ilvl w:val="0"/>
          <w:numId w:val="4"/>
        </w:numPr>
        <w:spacing w:line="480" w:lineRule="auto"/>
        <w:ind w:left="1440" w:hanging="630"/>
        <w:jc w:val="both"/>
        <w:rPr>
          <w:rFonts w:eastAsia="Arial Unicode MS"/>
          <w:sz w:val="30"/>
          <w:szCs w:val="30"/>
        </w:rPr>
      </w:pPr>
      <w:r>
        <w:rPr>
          <w:rFonts w:eastAsia="Arial Unicode MS"/>
          <w:sz w:val="30"/>
          <w:szCs w:val="30"/>
        </w:rPr>
        <w:lastRenderedPageBreak/>
        <w:t>The question of contempt of court, which is</w:t>
      </w:r>
      <w:r w:rsidR="003B402C">
        <w:rPr>
          <w:rFonts w:eastAsia="Arial Unicode MS"/>
          <w:sz w:val="30"/>
          <w:szCs w:val="30"/>
        </w:rPr>
        <w:t xml:space="preserve"> </w:t>
      </w:r>
      <w:r w:rsidRPr="003B402C">
        <w:rPr>
          <w:rFonts w:eastAsia="Arial Unicode MS"/>
          <w:i/>
          <w:sz w:val="30"/>
          <w:szCs w:val="30"/>
        </w:rPr>
        <w:t>su</w:t>
      </w:r>
      <w:r w:rsidR="003B402C" w:rsidRPr="003B402C">
        <w:rPr>
          <w:rFonts w:eastAsia="Arial Unicode MS"/>
          <w:i/>
          <w:sz w:val="30"/>
          <w:szCs w:val="30"/>
        </w:rPr>
        <w:t>i</w:t>
      </w:r>
      <w:r w:rsidRPr="003B402C">
        <w:rPr>
          <w:rFonts w:eastAsia="Arial Unicode MS"/>
          <w:i/>
          <w:sz w:val="30"/>
          <w:szCs w:val="30"/>
        </w:rPr>
        <w:t xml:space="preserve"> generis</w:t>
      </w:r>
      <w:r>
        <w:rPr>
          <w:rFonts w:eastAsia="Arial Unicode MS"/>
          <w:sz w:val="30"/>
          <w:szCs w:val="30"/>
        </w:rPr>
        <w:t xml:space="preserve"> for that matter, is inherently a matter for the court itself and not</w:t>
      </w:r>
      <w:r w:rsidR="003B402C">
        <w:rPr>
          <w:rFonts w:eastAsia="Arial Unicode MS"/>
          <w:sz w:val="30"/>
          <w:szCs w:val="30"/>
        </w:rPr>
        <w:t xml:space="preserve"> t</w:t>
      </w:r>
      <w:r>
        <w:rPr>
          <w:rFonts w:eastAsia="Arial Unicode MS"/>
          <w:sz w:val="30"/>
          <w:szCs w:val="30"/>
        </w:rPr>
        <w:t xml:space="preserve">he arbitrator.  The court, and not the arbitrator, is entitled, and indeed enjoined to </w:t>
      </w:r>
      <w:r w:rsidR="005E603D">
        <w:rPr>
          <w:rFonts w:eastAsia="Arial Unicode MS"/>
          <w:sz w:val="30"/>
          <w:szCs w:val="30"/>
        </w:rPr>
        <w:t xml:space="preserve">jealously </w:t>
      </w:r>
      <w:r>
        <w:rPr>
          <w:rFonts w:eastAsia="Arial Unicode MS"/>
          <w:sz w:val="30"/>
          <w:szCs w:val="30"/>
        </w:rPr>
        <w:t>act in self</w:t>
      </w:r>
      <w:r w:rsidR="00B52A69">
        <w:rPr>
          <w:rFonts w:eastAsia="Arial Unicode MS"/>
          <w:sz w:val="30"/>
          <w:szCs w:val="30"/>
        </w:rPr>
        <w:t>-</w:t>
      </w:r>
      <w:r>
        <w:rPr>
          <w:rFonts w:eastAsia="Arial Unicode MS"/>
          <w:sz w:val="30"/>
          <w:szCs w:val="30"/>
        </w:rPr>
        <w:t>protection insofar as its orders are concerned.  The court will</w:t>
      </w:r>
      <w:r w:rsidR="009F5212">
        <w:rPr>
          <w:rFonts w:eastAsia="Arial Unicode MS"/>
          <w:sz w:val="30"/>
          <w:szCs w:val="30"/>
        </w:rPr>
        <w:t xml:space="preserve"> ordinarily not delegate such an exercise to non-judicial bodies.</w:t>
      </w:r>
    </w:p>
    <w:p w:rsidR="009F5212" w:rsidRDefault="009F5212" w:rsidP="009F5212">
      <w:pPr>
        <w:pStyle w:val="ListParagraph"/>
        <w:spacing w:line="480" w:lineRule="auto"/>
        <w:ind w:left="1440"/>
        <w:jc w:val="both"/>
        <w:rPr>
          <w:rFonts w:eastAsia="Arial Unicode MS"/>
          <w:sz w:val="30"/>
          <w:szCs w:val="30"/>
        </w:rPr>
      </w:pPr>
    </w:p>
    <w:p w:rsidR="008E4EC5" w:rsidRDefault="009F5212" w:rsidP="00BA1C05">
      <w:pPr>
        <w:pStyle w:val="ListParagraph"/>
        <w:numPr>
          <w:ilvl w:val="0"/>
          <w:numId w:val="4"/>
        </w:numPr>
        <w:tabs>
          <w:tab w:val="left" w:pos="1530"/>
        </w:tabs>
        <w:spacing w:line="480" w:lineRule="auto"/>
        <w:ind w:left="1440" w:hanging="540"/>
        <w:jc w:val="both"/>
        <w:rPr>
          <w:rFonts w:eastAsia="Arial Unicode MS"/>
          <w:sz w:val="30"/>
          <w:szCs w:val="30"/>
        </w:rPr>
      </w:pPr>
      <w:r>
        <w:rPr>
          <w:rFonts w:eastAsia="Arial Unicode MS"/>
          <w:sz w:val="30"/>
          <w:szCs w:val="30"/>
        </w:rPr>
        <w:t xml:space="preserve">What served before the </w:t>
      </w:r>
      <w:r w:rsidRPr="009F5212">
        <w:rPr>
          <w:rFonts w:eastAsia="Arial Unicode MS"/>
          <w:i/>
          <w:sz w:val="30"/>
          <w:szCs w:val="30"/>
        </w:rPr>
        <w:t>court a quo</w:t>
      </w:r>
      <w:r>
        <w:rPr>
          <w:rFonts w:eastAsia="Arial Unicode MS"/>
          <w:i/>
          <w:sz w:val="30"/>
          <w:szCs w:val="30"/>
        </w:rPr>
        <w:t xml:space="preserve"> </w:t>
      </w:r>
      <w:r>
        <w:rPr>
          <w:rFonts w:eastAsia="Arial Unicode MS"/>
          <w:sz w:val="30"/>
          <w:szCs w:val="30"/>
        </w:rPr>
        <w:t>was whether its order had been complied with or not, namely, whether the respondents had “terminated” forthwith the mobile telephony network and service</w:t>
      </w:r>
      <w:r w:rsidR="0099229C">
        <w:rPr>
          <w:rFonts w:eastAsia="Arial Unicode MS"/>
          <w:sz w:val="30"/>
          <w:szCs w:val="30"/>
        </w:rPr>
        <w:t xml:space="preserve"> as fully set out </w:t>
      </w:r>
      <w:r w:rsidR="008E4EC5">
        <w:rPr>
          <w:rFonts w:eastAsia="Arial Unicode MS"/>
          <w:sz w:val="30"/>
          <w:szCs w:val="30"/>
        </w:rPr>
        <w:t>in paragraph [1</w:t>
      </w:r>
      <w:r w:rsidR="005E603D">
        <w:rPr>
          <w:rFonts w:eastAsia="Arial Unicode MS"/>
          <w:sz w:val="30"/>
          <w:szCs w:val="30"/>
        </w:rPr>
        <w:t>9</w:t>
      </w:r>
      <w:r w:rsidR="008E4EC5">
        <w:rPr>
          <w:rFonts w:eastAsia="Arial Unicode MS"/>
          <w:sz w:val="30"/>
          <w:szCs w:val="30"/>
        </w:rPr>
        <w:t xml:space="preserve">] (3) </w:t>
      </w:r>
      <w:r w:rsidR="00FF0BA3">
        <w:rPr>
          <w:rFonts w:eastAsia="Arial Unicode MS"/>
          <w:sz w:val="30"/>
          <w:szCs w:val="30"/>
        </w:rPr>
        <w:t xml:space="preserve">and (4) </w:t>
      </w:r>
      <w:r w:rsidR="008E4EC5">
        <w:rPr>
          <w:rFonts w:eastAsia="Arial Unicode MS"/>
          <w:sz w:val="30"/>
          <w:szCs w:val="30"/>
        </w:rPr>
        <w:t xml:space="preserve">above.  A determination of this issue did not require referral for arbitration as the </w:t>
      </w:r>
      <w:r w:rsidR="008E4EC5">
        <w:rPr>
          <w:rFonts w:eastAsia="Arial Unicode MS"/>
          <w:i/>
          <w:sz w:val="30"/>
          <w:szCs w:val="30"/>
        </w:rPr>
        <w:t xml:space="preserve">court a quo </w:t>
      </w:r>
      <w:r w:rsidR="00817203" w:rsidRPr="008E4EC5">
        <w:rPr>
          <w:rFonts w:eastAsia="Arial Unicode MS"/>
          <w:sz w:val="30"/>
          <w:szCs w:val="30"/>
        </w:rPr>
        <w:t>erroneously</w:t>
      </w:r>
      <w:r w:rsidR="008E4EC5" w:rsidRPr="008E4EC5">
        <w:rPr>
          <w:rFonts w:eastAsia="Arial Unicode MS"/>
          <w:sz w:val="30"/>
          <w:szCs w:val="30"/>
        </w:rPr>
        <w:t xml:space="preserve"> held.  </w:t>
      </w:r>
      <w:r w:rsidR="008E4EC5">
        <w:rPr>
          <w:rFonts w:eastAsia="Arial Unicode MS"/>
          <w:sz w:val="30"/>
          <w:szCs w:val="30"/>
        </w:rPr>
        <w:t xml:space="preserve">The </w:t>
      </w:r>
      <w:r w:rsidR="00DF6BF6">
        <w:rPr>
          <w:rFonts w:eastAsia="Arial Unicode MS"/>
          <w:sz w:val="30"/>
          <w:szCs w:val="30"/>
        </w:rPr>
        <w:t>c</w:t>
      </w:r>
      <w:r w:rsidR="008E4EC5">
        <w:rPr>
          <w:rFonts w:eastAsia="Arial Unicode MS"/>
          <w:sz w:val="30"/>
          <w:szCs w:val="30"/>
        </w:rPr>
        <w:t xml:space="preserve">ourt had the full facts before it to </w:t>
      </w:r>
      <w:r w:rsidR="00824D64">
        <w:rPr>
          <w:rFonts w:eastAsia="Arial Unicode MS"/>
          <w:sz w:val="30"/>
          <w:szCs w:val="30"/>
        </w:rPr>
        <w:t xml:space="preserve">enable it to </w:t>
      </w:r>
      <w:r w:rsidR="008E4EC5">
        <w:rPr>
          <w:rFonts w:eastAsia="Arial Unicode MS"/>
          <w:sz w:val="30"/>
          <w:szCs w:val="30"/>
        </w:rPr>
        <w:t>determine the issue which effectively involved interpreting its o</w:t>
      </w:r>
      <w:r w:rsidR="00BA1C05">
        <w:rPr>
          <w:rFonts w:eastAsia="Arial Unicode MS"/>
          <w:sz w:val="30"/>
          <w:szCs w:val="30"/>
        </w:rPr>
        <w:t>rder</w:t>
      </w:r>
      <w:r w:rsidR="008E4EC5">
        <w:rPr>
          <w:rFonts w:eastAsia="Arial Unicode MS"/>
          <w:sz w:val="30"/>
          <w:szCs w:val="30"/>
        </w:rPr>
        <w:t xml:space="preserve"> of 12 October 2012.</w:t>
      </w:r>
    </w:p>
    <w:p w:rsidR="005E603D" w:rsidRPr="005E603D" w:rsidRDefault="005E603D" w:rsidP="005E603D">
      <w:pPr>
        <w:pStyle w:val="ListParagraph"/>
        <w:rPr>
          <w:rFonts w:eastAsia="Arial Unicode MS"/>
          <w:sz w:val="30"/>
          <w:szCs w:val="30"/>
        </w:rPr>
      </w:pPr>
    </w:p>
    <w:p w:rsidR="005E603D" w:rsidRDefault="008E4EC5" w:rsidP="004D20D0">
      <w:pPr>
        <w:pStyle w:val="ListParagraph"/>
        <w:numPr>
          <w:ilvl w:val="0"/>
          <w:numId w:val="4"/>
        </w:numPr>
        <w:tabs>
          <w:tab w:val="left" w:pos="1530"/>
        </w:tabs>
        <w:spacing w:line="480" w:lineRule="auto"/>
        <w:ind w:left="1440" w:hanging="540"/>
        <w:jc w:val="both"/>
        <w:rPr>
          <w:rFonts w:eastAsia="Arial Unicode MS"/>
          <w:sz w:val="30"/>
          <w:szCs w:val="30"/>
        </w:rPr>
      </w:pPr>
      <w:r w:rsidRPr="005E603D">
        <w:rPr>
          <w:rFonts w:eastAsia="Arial Unicode MS"/>
          <w:sz w:val="30"/>
          <w:szCs w:val="30"/>
        </w:rPr>
        <w:lastRenderedPageBreak/>
        <w:t xml:space="preserve">In interpreting its order of 12 </w:t>
      </w:r>
      <w:r w:rsidR="00034354">
        <w:rPr>
          <w:rFonts w:eastAsia="Arial Unicode MS"/>
          <w:sz w:val="30"/>
          <w:szCs w:val="30"/>
        </w:rPr>
        <w:t xml:space="preserve">October </w:t>
      </w:r>
      <w:r w:rsidRPr="005E603D">
        <w:rPr>
          <w:rFonts w:eastAsia="Arial Unicode MS"/>
          <w:sz w:val="30"/>
          <w:szCs w:val="30"/>
        </w:rPr>
        <w:t>2012</w:t>
      </w:r>
      <w:r w:rsidR="00CA552D" w:rsidRPr="005E603D">
        <w:rPr>
          <w:rFonts w:eastAsia="Arial Unicode MS"/>
          <w:sz w:val="30"/>
          <w:szCs w:val="30"/>
        </w:rPr>
        <w:t>,</w:t>
      </w:r>
      <w:r w:rsidRPr="005E603D">
        <w:rPr>
          <w:rFonts w:eastAsia="Arial Unicode MS"/>
          <w:sz w:val="30"/>
          <w:szCs w:val="30"/>
        </w:rPr>
        <w:t xml:space="preserve"> the </w:t>
      </w:r>
      <w:r w:rsidRPr="005E603D">
        <w:rPr>
          <w:rFonts w:eastAsia="Arial Unicode MS"/>
          <w:i/>
          <w:sz w:val="30"/>
          <w:szCs w:val="30"/>
        </w:rPr>
        <w:t xml:space="preserve">court a quo </w:t>
      </w:r>
      <w:r w:rsidRPr="005E603D">
        <w:rPr>
          <w:rFonts w:eastAsia="Arial Unicode MS"/>
          <w:sz w:val="30"/>
          <w:szCs w:val="30"/>
        </w:rPr>
        <w:t>was not bound by the parties</w:t>
      </w:r>
      <w:r w:rsidR="00CA552D" w:rsidRPr="005E603D">
        <w:rPr>
          <w:rFonts w:eastAsia="Arial Unicode MS"/>
          <w:sz w:val="30"/>
          <w:szCs w:val="30"/>
        </w:rPr>
        <w:t>’</w:t>
      </w:r>
      <w:r w:rsidRPr="005E603D">
        <w:rPr>
          <w:rFonts w:eastAsia="Arial Unicode MS"/>
          <w:sz w:val="30"/>
          <w:szCs w:val="30"/>
        </w:rPr>
        <w:t xml:space="preserve"> </w:t>
      </w:r>
      <w:r w:rsidR="00CA552D" w:rsidRPr="005E603D">
        <w:rPr>
          <w:rFonts w:eastAsia="Arial Unicode MS"/>
          <w:sz w:val="30"/>
          <w:szCs w:val="30"/>
        </w:rPr>
        <w:t>“</w:t>
      </w:r>
      <w:r w:rsidRPr="005E603D">
        <w:rPr>
          <w:rFonts w:eastAsia="Arial Unicode MS"/>
          <w:sz w:val="30"/>
          <w:szCs w:val="30"/>
        </w:rPr>
        <w:t>differing views on the nature and characteristics of the product under issue” as the court held in paragraph [82] of its judgment.</w:t>
      </w:r>
    </w:p>
    <w:p w:rsidR="00951DA4" w:rsidRPr="00951DA4" w:rsidRDefault="00951DA4" w:rsidP="00951DA4">
      <w:pPr>
        <w:pStyle w:val="ListParagraph"/>
        <w:rPr>
          <w:rFonts w:eastAsia="Arial Unicode MS"/>
          <w:sz w:val="30"/>
          <w:szCs w:val="30"/>
        </w:rPr>
      </w:pPr>
    </w:p>
    <w:p w:rsidR="00951DA4" w:rsidRPr="004D20D0" w:rsidRDefault="00951DA4" w:rsidP="00951DA4">
      <w:pPr>
        <w:pStyle w:val="ListParagraph"/>
        <w:tabs>
          <w:tab w:val="left" w:pos="1530"/>
        </w:tabs>
        <w:spacing w:line="480" w:lineRule="auto"/>
        <w:ind w:left="1440"/>
        <w:jc w:val="both"/>
        <w:rPr>
          <w:rFonts w:eastAsia="Arial Unicode MS"/>
          <w:sz w:val="30"/>
          <w:szCs w:val="30"/>
        </w:rPr>
      </w:pPr>
    </w:p>
    <w:p w:rsidR="005E603D" w:rsidRPr="005E603D" w:rsidRDefault="005E603D" w:rsidP="005E603D">
      <w:pPr>
        <w:pStyle w:val="ListParagraph"/>
        <w:numPr>
          <w:ilvl w:val="0"/>
          <w:numId w:val="4"/>
        </w:numPr>
        <w:tabs>
          <w:tab w:val="left" w:pos="1530"/>
        </w:tabs>
        <w:spacing w:line="480" w:lineRule="auto"/>
        <w:ind w:left="1440" w:hanging="540"/>
        <w:jc w:val="both"/>
        <w:rPr>
          <w:rFonts w:eastAsia="Arial Unicode MS"/>
          <w:sz w:val="30"/>
          <w:szCs w:val="30"/>
        </w:rPr>
      </w:pPr>
      <w:r>
        <w:rPr>
          <w:rFonts w:eastAsia="Arial Unicode MS"/>
          <w:sz w:val="30"/>
          <w:szCs w:val="30"/>
        </w:rPr>
        <w:t>SPTC conceded in effect that it had not complied with the court order in question as fully set out in the next paragraph.</w:t>
      </w:r>
    </w:p>
    <w:p w:rsidR="00CA7E55" w:rsidRDefault="00CA7E55" w:rsidP="00696FF1">
      <w:pPr>
        <w:pStyle w:val="ListParagraph"/>
        <w:spacing w:line="480" w:lineRule="auto"/>
        <w:ind w:left="810" w:hanging="720"/>
        <w:jc w:val="both"/>
        <w:rPr>
          <w:rFonts w:eastAsia="Arial Unicode MS"/>
          <w:sz w:val="30"/>
          <w:szCs w:val="30"/>
        </w:rPr>
      </w:pPr>
    </w:p>
    <w:p w:rsidR="00CA7E55" w:rsidRDefault="00CA7E55" w:rsidP="00696FF1">
      <w:pPr>
        <w:pStyle w:val="ListParagraph"/>
        <w:spacing w:line="480" w:lineRule="auto"/>
        <w:ind w:left="810" w:hanging="720"/>
        <w:jc w:val="both"/>
        <w:rPr>
          <w:rFonts w:eastAsia="Arial Unicode MS"/>
          <w:sz w:val="30"/>
          <w:szCs w:val="30"/>
        </w:rPr>
      </w:pPr>
      <w:r>
        <w:rPr>
          <w:rFonts w:eastAsia="Arial Unicode MS"/>
          <w:sz w:val="30"/>
          <w:szCs w:val="30"/>
        </w:rPr>
        <w:t>[2</w:t>
      </w:r>
      <w:r w:rsidR="005E603D">
        <w:rPr>
          <w:rFonts w:eastAsia="Arial Unicode MS"/>
          <w:sz w:val="30"/>
          <w:szCs w:val="30"/>
        </w:rPr>
        <w:t>9</w:t>
      </w:r>
      <w:r>
        <w:rPr>
          <w:rFonts w:eastAsia="Arial Unicode MS"/>
          <w:sz w:val="30"/>
          <w:szCs w:val="30"/>
        </w:rPr>
        <w:t>]</w:t>
      </w:r>
      <w:r>
        <w:rPr>
          <w:rFonts w:eastAsia="Arial Unicode MS"/>
          <w:sz w:val="30"/>
          <w:szCs w:val="30"/>
        </w:rPr>
        <w:tab/>
        <w:t xml:space="preserve">It is of fundamental importance in determining whether SPTC “terminated” the </w:t>
      </w:r>
      <w:r w:rsidR="00BD13A0">
        <w:rPr>
          <w:rFonts w:eastAsia="Arial Unicode MS"/>
          <w:sz w:val="30"/>
          <w:szCs w:val="30"/>
        </w:rPr>
        <w:t>m</w:t>
      </w:r>
      <w:r>
        <w:rPr>
          <w:rFonts w:eastAsia="Arial Unicode MS"/>
          <w:sz w:val="30"/>
          <w:szCs w:val="30"/>
        </w:rPr>
        <w:t>obile component of its telephony network as ordered to note the following crucial concession made by the respondents in paragraph 53 of the affidavit of SPTC’s General Manager, Amon Dlamini</w:t>
      </w:r>
      <w:r w:rsidR="00CA552D">
        <w:rPr>
          <w:rFonts w:eastAsia="Arial Unicode MS"/>
          <w:sz w:val="30"/>
          <w:szCs w:val="30"/>
        </w:rPr>
        <w:t>:-</w:t>
      </w:r>
    </w:p>
    <w:p w:rsidR="0068621B" w:rsidRDefault="0068621B" w:rsidP="00696FF1">
      <w:pPr>
        <w:pStyle w:val="ListParagraph"/>
        <w:spacing w:line="480" w:lineRule="auto"/>
        <w:ind w:left="810" w:hanging="720"/>
        <w:jc w:val="both"/>
        <w:rPr>
          <w:rFonts w:eastAsia="Arial Unicode MS"/>
          <w:sz w:val="30"/>
          <w:szCs w:val="30"/>
        </w:rPr>
      </w:pPr>
    </w:p>
    <w:p w:rsidR="00F37A62" w:rsidRDefault="0068621B" w:rsidP="000C1D0F">
      <w:pPr>
        <w:pStyle w:val="ListParagraph"/>
        <w:spacing w:line="360" w:lineRule="auto"/>
        <w:ind w:left="806" w:hanging="806"/>
        <w:jc w:val="both"/>
        <w:rPr>
          <w:rFonts w:eastAsia="Arial Unicode MS"/>
          <w:i/>
          <w:sz w:val="30"/>
          <w:szCs w:val="30"/>
        </w:rPr>
      </w:pPr>
      <w:r>
        <w:rPr>
          <w:rFonts w:eastAsia="Arial Unicode MS"/>
          <w:sz w:val="30"/>
          <w:szCs w:val="30"/>
        </w:rPr>
        <w:tab/>
      </w:r>
      <w:r w:rsidRPr="00E31A12">
        <w:rPr>
          <w:rFonts w:eastAsia="Arial Unicode MS"/>
          <w:i/>
          <w:sz w:val="30"/>
          <w:szCs w:val="30"/>
        </w:rPr>
        <w:t>“The Respondents deny that an interdict in the terms sought</w:t>
      </w:r>
      <w:r w:rsidR="00237557">
        <w:rPr>
          <w:rFonts w:eastAsia="Arial Unicode MS"/>
          <w:i/>
          <w:sz w:val="30"/>
          <w:szCs w:val="30"/>
        </w:rPr>
        <w:t xml:space="preserve"> is capable of being enforced. </w:t>
      </w:r>
      <w:r w:rsidRPr="00E31A12">
        <w:rPr>
          <w:rFonts w:eastAsia="Arial Unicode MS"/>
          <w:i/>
          <w:sz w:val="30"/>
          <w:szCs w:val="30"/>
        </w:rPr>
        <w:t>It is simply not possible to ‘terminate’ the alleged ‘mobile component’ of the Respondents’ telephony network.  There is no such thing as the ‘module</w:t>
      </w:r>
      <w:r w:rsidR="00F37A62" w:rsidRPr="00E31A12">
        <w:rPr>
          <w:rFonts w:eastAsia="Arial Unicode MS"/>
          <w:i/>
          <w:sz w:val="30"/>
          <w:szCs w:val="30"/>
        </w:rPr>
        <w:t xml:space="preserve"> on the </w:t>
      </w:r>
      <w:r w:rsidR="00F37A62" w:rsidRPr="00E31A12">
        <w:rPr>
          <w:rFonts w:eastAsia="Arial Unicode MS"/>
          <w:i/>
          <w:sz w:val="30"/>
          <w:szCs w:val="30"/>
        </w:rPr>
        <w:lastRenderedPageBreak/>
        <w:t>mobile component of the network.’  No such thing can be removed.  This will be confirmed in the affidavit of Jeff Penber</w:t>
      </w:r>
      <w:r w:rsidR="005E603D">
        <w:rPr>
          <w:rFonts w:eastAsia="Arial Unicode MS"/>
          <w:i/>
          <w:sz w:val="30"/>
          <w:szCs w:val="30"/>
        </w:rPr>
        <w:t>t</w:t>
      </w:r>
      <w:r w:rsidR="00F37A62" w:rsidRPr="00E31A12">
        <w:rPr>
          <w:rFonts w:eastAsia="Arial Unicode MS"/>
          <w:i/>
          <w:sz w:val="30"/>
          <w:szCs w:val="30"/>
        </w:rPr>
        <w:t>on filed herewith.  The Respondents accordingly dispute the efficacy of the order sought.</w:t>
      </w:r>
      <w:r w:rsidR="00E31A12">
        <w:rPr>
          <w:rFonts w:eastAsia="Arial Unicode MS"/>
          <w:i/>
          <w:sz w:val="30"/>
          <w:szCs w:val="30"/>
        </w:rPr>
        <w:t>”</w:t>
      </w:r>
    </w:p>
    <w:p w:rsidR="00ED1946" w:rsidRPr="00927DEA" w:rsidRDefault="00ED1946" w:rsidP="000C1D0F">
      <w:pPr>
        <w:pStyle w:val="ListParagraph"/>
        <w:spacing w:line="360" w:lineRule="auto"/>
        <w:ind w:left="806" w:hanging="806"/>
        <w:jc w:val="both"/>
        <w:rPr>
          <w:rFonts w:eastAsia="Arial Unicode MS"/>
          <w:i/>
          <w:sz w:val="30"/>
          <w:szCs w:val="30"/>
        </w:rPr>
      </w:pPr>
    </w:p>
    <w:p w:rsidR="00577A6E" w:rsidRDefault="00F37A62" w:rsidP="00696FF1">
      <w:pPr>
        <w:pStyle w:val="ListParagraph"/>
        <w:spacing w:line="480" w:lineRule="auto"/>
        <w:ind w:left="810" w:hanging="720"/>
        <w:jc w:val="both"/>
        <w:rPr>
          <w:rFonts w:eastAsia="Arial Unicode MS"/>
          <w:sz w:val="30"/>
          <w:szCs w:val="30"/>
        </w:rPr>
      </w:pPr>
      <w:r>
        <w:rPr>
          <w:rFonts w:eastAsia="Arial Unicode MS"/>
          <w:sz w:val="30"/>
          <w:szCs w:val="30"/>
        </w:rPr>
        <w:t>[</w:t>
      </w:r>
      <w:r w:rsidR="00ED1946">
        <w:rPr>
          <w:rFonts w:eastAsia="Arial Unicode MS"/>
          <w:sz w:val="30"/>
          <w:szCs w:val="30"/>
        </w:rPr>
        <w:t>30</w:t>
      </w:r>
      <w:r>
        <w:rPr>
          <w:rFonts w:eastAsia="Arial Unicode MS"/>
          <w:sz w:val="30"/>
          <w:szCs w:val="30"/>
        </w:rPr>
        <w:t>]</w:t>
      </w:r>
      <w:r>
        <w:rPr>
          <w:rFonts w:eastAsia="Arial Unicode MS"/>
          <w:sz w:val="30"/>
          <w:szCs w:val="30"/>
        </w:rPr>
        <w:tab/>
      </w:r>
      <w:r w:rsidR="007733B2">
        <w:rPr>
          <w:rFonts w:eastAsia="Arial Unicode MS"/>
          <w:sz w:val="30"/>
          <w:szCs w:val="30"/>
        </w:rPr>
        <w:t>It is as plain as it can be, as it seems to me, that in this paragraph the respondents are conceding that they have not terminated the mobile component of SPTC’s telephony network.  Instead, they claim that the court order in question is impossible of enforcement.  It is common cause, however, that they have never applied for variation of the order in question which, in any event, was granted by consent.  As a matter of in</w:t>
      </w:r>
      <w:r w:rsidR="00577A6E">
        <w:rPr>
          <w:rFonts w:eastAsia="Arial Unicode MS"/>
          <w:sz w:val="30"/>
          <w:szCs w:val="30"/>
        </w:rPr>
        <w:t xml:space="preserve">escapable inference, </w:t>
      </w:r>
    </w:p>
    <w:p w:rsidR="00577A6E" w:rsidRDefault="00577A6E" w:rsidP="00577A6E">
      <w:pPr>
        <w:pStyle w:val="ListParagraph"/>
        <w:spacing w:line="480" w:lineRule="auto"/>
        <w:ind w:left="810" w:hanging="90"/>
        <w:jc w:val="both"/>
        <w:rPr>
          <w:rFonts w:eastAsia="Arial Unicode MS"/>
          <w:sz w:val="30"/>
          <w:szCs w:val="30"/>
        </w:rPr>
      </w:pPr>
      <w:r>
        <w:rPr>
          <w:rFonts w:eastAsia="Arial Unicode MS"/>
          <w:sz w:val="30"/>
          <w:szCs w:val="30"/>
        </w:rPr>
        <w:t xml:space="preserve">I accept that SPTC agreed to do whatever it took to “terminate” the mobile component of its network.  It cannot now be heard to argue otherwise.  The record shows that the “termination” ordered by the </w:t>
      </w:r>
      <w:r w:rsidR="00AB123F">
        <w:rPr>
          <w:rFonts w:eastAsia="Arial Unicode MS"/>
          <w:sz w:val="30"/>
          <w:szCs w:val="30"/>
        </w:rPr>
        <w:t>c</w:t>
      </w:r>
      <w:r>
        <w:rPr>
          <w:rFonts w:eastAsia="Arial Unicode MS"/>
          <w:sz w:val="30"/>
          <w:szCs w:val="30"/>
        </w:rPr>
        <w:t>ourt is do</w:t>
      </w:r>
      <w:r w:rsidR="00927DEA">
        <w:rPr>
          <w:rFonts w:eastAsia="Arial Unicode MS"/>
          <w:sz w:val="30"/>
          <w:szCs w:val="30"/>
        </w:rPr>
        <w:t>a</w:t>
      </w:r>
      <w:r>
        <w:rPr>
          <w:rFonts w:eastAsia="Arial Unicode MS"/>
          <w:sz w:val="30"/>
          <w:szCs w:val="30"/>
        </w:rPr>
        <w:t xml:space="preserve">ble.  This is so because </w:t>
      </w:r>
      <w:r w:rsidR="00674A46">
        <w:rPr>
          <w:rFonts w:eastAsia="Arial Unicode MS"/>
          <w:sz w:val="30"/>
          <w:szCs w:val="30"/>
        </w:rPr>
        <w:t xml:space="preserve">the record shows that </w:t>
      </w:r>
      <w:r>
        <w:rPr>
          <w:rFonts w:eastAsia="Arial Unicode MS"/>
          <w:sz w:val="30"/>
          <w:szCs w:val="30"/>
        </w:rPr>
        <w:t xml:space="preserve">the mobile component in question is controlled by a soft switch which is no more than a computer that is programmed to allow or restrict certain subscribers on SPTC’s telephony network.  </w:t>
      </w:r>
      <w:r w:rsidR="004D20D0">
        <w:rPr>
          <w:rFonts w:eastAsia="Arial Unicode MS"/>
          <w:sz w:val="30"/>
          <w:szCs w:val="30"/>
        </w:rPr>
        <w:t xml:space="preserve">In my view the affidavit of </w:t>
      </w:r>
      <w:proofErr w:type="spellStart"/>
      <w:r w:rsidR="004D20D0">
        <w:rPr>
          <w:rFonts w:eastAsia="Arial Unicode MS"/>
          <w:sz w:val="30"/>
          <w:szCs w:val="30"/>
        </w:rPr>
        <w:t>Thembi</w:t>
      </w:r>
      <w:proofErr w:type="spellEnd"/>
      <w:r w:rsidR="004D20D0">
        <w:rPr>
          <w:rFonts w:eastAsia="Arial Unicode MS"/>
          <w:sz w:val="30"/>
          <w:szCs w:val="30"/>
        </w:rPr>
        <w:t xml:space="preserve"> </w:t>
      </w:r>
      <w:proofErr w:type="spellStart"/>
      <w:r w:rsidR="004D20D0">
        <w:rPr>
          <w:rFonts w:eastAsia="Arial Unicode MS"/>
          <w:sz w:val="30"/>
          <w:szCs w:val="30"/>
        </w:rPr>
        <w:lastRenderedPageBreak/>
        <w:t>Mkhonto</w:t>
      </w:r>
      <w:proofErr w:type="spellEnd"/>
      <w:r w:rsidR="00CC5F03">
        <w:rPr>
          <w:rFonts w:eastAsia="Arial Unicode MS"/>
          <w:sz w:val="30"/>
          <w:szCs w:val="30"/>
        </w:rPr>
        <w:t xml:space="preserve"> (“</w:t>
      </w:r>
      <w:proofErr w:type="spellStart"/>
      <w:r w:rsidR="00CC5F03">
        <w:rPr>
          <w:rFonts w:eastAsia="Arial Unicode MS"/>
          <w:sz w:val="30"/>
          <w:szCs w:val="30"/>
        </w:rPr>
        <w:t>Thembi</w:t>
      </w:r>
      <w:proofErr w:type="spellEnd"/>
      <w:r w:rsidR="00CC5F03">
        <w:rPr>
          <w:rFonts w:eastAsia="Arial Unicode MS"/>
          <w:sz w:val="30"/>
          <w:szCs w:val="30"/>
        </w:rPr>
        <w:t>”)</w:t>
      </w:r>
      <w:r w:rsidR="004D20D0">
        <w:rPr>
          <w:rFonts w:eastAsia="Arial Unicode MS"/>
          <w:sz w:val="30"/>
          <w:szCs w:val="30"/>
        </w:rPr>
        <w:t xml:space="preserve">, who is MTN’s Senior Manager Network Operations, is decisive.  </w:t>
      </w:r>
      <w:r w:rsidR="00CC5F03">
        <w:rPr>
          <w:rFonts w:eastAsia="Arial Unicode MS"/>
          <w:sz w:val="30"/>
          <w:szCs w:val="30"/>
        </w:rPr>
        <w:t xml:space="preserve">Incidentally, she was previously employed by SPTC as a Senior Engineer Mobile Network.  She was well acquainted with its functions and operations.  </w:t>
      </w:r>
      <w:r w:rsidR="004D20D0">
        <w:rPr>
          <w:rFonts w:eastAsia="Arial Unicode MS"/>
          <w:sz w:val="30"/>
          <w:szCs w:val="30"/>
        </w:rPr>
        <w:t>She demonstrated full well that there are two ways in which the SPTC’s mobile component can be terminated.  In paragraph 3.2 she averred as follows:-</w:t>
      </w:r>
    </w:p>
    <w:p w:rsidR="000C1D0F" w:rsidRDefault="000C1D0F" w:rsidP="00577A6E">
      <w:pPr>
        <w:pStyle w:val="ListParagraph"/>
        <w:spacing w:line="480" w:lineRule="auto"/>
        <w:ind w:left="810" w:hanging="90"/>
        <w:jc w:val="both"/>
        <w:rPr>
          <w:rFonts w:eastAsia="Arial Unicode MS"/>
          <w:sz w:val="30"/>
          <w:szCs w:val="30"/>
        </w:rPr>
      </w:pPr>
    </w:p>
    <w:p w:rsidR="004D20D0" w:rsidRDefault="008A30A2" w:rsidP="008A30A2">
      <w:pPr>
        <w:pStyle w:val="ListParagraph"/>
        <w:spacing w:line="360" w:lineRule="auto"/>
        <w:ind w:left="1440"/>
        <w:jc w:val="both"/>
        <w:rPr>
          <w:rFonts w:eastAsia="Arial Unicode MS"/>
          <w:i/>
          <w:sz w:val="30"/>
          <w:szCs w:val="30"/>
        </w:rPr>
      </w:pPr>
      <w:r>
        <w:rPr>
          <w:rFonts w:eastAsia="Arial Unicode MS"/>
          <w:i/>
          <w:sz w:val="30"/>
          <w:szCs w:val="30"/>
        </w:rPr>
        <w:t>“3.2 The 1</w:t>
      </w:r>
      <w:r w:rsidRPr="008A30A2">
        <w:rPr>
          <w:rFonts w:eastAsia="Arial Unicode MS"/>
          <w:i/>
          <w:sz w:val="30"/>
          <w:szCs w:val="30"/>
          <w:vertAlign w:val="superscript"/>
        </w:rPr>
        <w:t>st</w:t>
      </w:r>
      <w:r>
        <w:rPr>
          <w:rFonts w:eastAsia="Arial Unicode MS"/>
          <w:i/>
          <w:sz w:val="30"/>
          <w:szCs w:val="30"/>
        </w:rPr>
        <w:t xml:space="preserve"> Respondent’s [</w:t>
      </w:r>
      <w:r w:rsidR="00F81D7B">
        <w:rPr>
          <w:rFonts w:eastAsia="Arial Unicode MS"/>
          <w:i/>
          <w:sz w:val="30"/>
          <w:szCs w:val="30"/>
        </w:rPr>
        <w:t>SPTC’</w:t>
      </w:r>
      <w:r>
        <w:rPr>
          <w:rFonts w:eastAsia="Arial Unicode MS"/>
          <w:i/>
          <w:sz w:val="30"/>
          <w:szCs w:val="30"/>
        </w:rPr>
        <w:t xml:space="preserve">s] network consists of the mobile and fixed components which operate independently of each other.  The mobile component can be terminated either by removing the module on the core network which controls the mobile component of the network.  The second and much simpler way of terminating the mobile component is by switching off the radio access control which controls the base stations.  If you switch off the radio access controller the mobile network would stop </w:t>
      </w:r>
      <w:r w:rsidR="00951DA4">
        <w:rPr>
          <w:rFonts w:eastAsia="Arial Unicode MS"/>
          <w:i/>
          <w:sz w:val="30"/>
          <w:szCs w:val="30"/>
        </w:rPr>
        <w:t xml:space="preserve">to </w:t>
      </w:r>
      <w:r>
        <w:rPr>
          <w:rFonts w:eastAsia="Arial Unicode MS"/>
          <w:i/>
          <w:sz w:val="30"/>
          <w:szCs w:val="30"/>
        </w:rPr>
        <w:t>function and would not affect the rest of the network.”</w:t>
      </w:r>
    </w:p>
    <w:p w:rsidR="00577A6E" w:rsidRDefault="00577A6E" w:rsidP="008A30A2">
      <w:pPr>
        <w:spacing w:line="480" w:lineRule="auto"/>
        <w:jc w:val="both"/>
        <w:rPr>
          <w:rFonts w:eastAsia="Arial Unicode MS"/>
          <w:sz w:val="30"/>
          <w:szCs w:val="30"/>
        </w:rPr>
      </w:pPr>
    </w:p>
    <w:p w:rsidR="008761C4" w:rsidRDefault="008761C4" w:rsidP="000C1D0F">
      <w:pPr>
        <w:spacing w:line="480" w:lineRule="auto"/>
        <w:ind w:left="720"/>
        <w:jc w:val="both"/>
        <w:rPr>
          <w:rFonts w:eastAsia="Arial Unicode MS"/>
          <w:sz w:val="30"/>
          <w:szCs w:val="30"/>
        </w:rPr>
      </w:pPr>
      <w:r>
        <w:rPr>
          <w:rFonts w:eastAsia="Arial Unicode MS"/>
          <w:sz w:val="30"/>
          <w:szCs w:val="30"/>
        </w:rPr>
        <w:t xml:space="preserve">This disposes of SPTC’s claim that switching off its mobile component would amount to shutting down the whole of its </w:t>
      </w:r>
      <w:r>
        <w:rPr>
          <w:rFonts w:eastAsia="Arial Unicode MS"/>
          <w:sz w:val="30"/>
          <w:szCs w:val="30"/>
        </w:rPr>
        <w:lastRenderedPageBreak/>
        <w:t xml:space="preserve">telephony </w:t>
      </w:r>
      <w:r w:rsidR="000C1D0F">
        <w:rPr>
          <w:rFonts w:eastAsia="Arial Unicode MS"/>
          <w:sz w:val="30"/>
          <w:szCs w:val="30"/>
        </w:rPr>
        <w:t>system in Swaziland.</w:t>
      </w:r>
      <w:r w:rsidR="00951DA4">
        <w:rPr>
          <w:rFonts w:eastAsia="Arial Unicode MS"/>
          <w:sz w:val="30"/>
          <w:szCs w:val="30"/>
        </w:rPr>
        <w:t xml:space="preserve">  Nothing can be further from the truth.</w:t>
      </w:r>
      <w:r w:rsidR="00A14802">
        <w:rPr>
          <w:rFonts w:eastAsia="Arial Unicode MS"/>
          <w:sz w:val="30"/>
          <w:szCs w:val="30"/>
        </w:rPr>
        <w:t xml:space="preserve">  Crucially, </w:t>
      </w:r>
      <w:proofErr w:type="spellStart"/>
      <w:r w:rsidR="00A14802">
        <w:rPr>
          <w:rFonts w:eastAsia="Arial Unicode MS"/>
          <w:sz w:val="30"/>
          <w:szCs w:val="30"/>
        </w:rPr>
        <w:t>Thembi’s</w:t>
      </w:r>
      <w:proofErr w:type="spellEnd"/>
      <w:r w:rsidR="00A14802">
        <w:rPr>
          <w:rFonts w:eastAsia="Arial Unicode MS"/>
          <w:sz w:val="30"/>
          <w:szCs w:val="30"/>
        </w:rPr>
        <w:t xml:space="preserve"> version was supported by SPTC’s own expert, Jeff </w:t>
      </w:r>
      <w:proofErr w:type="spellStart"/>
      <w:r w:rsidR="00A14802">
        <w:rPr>
          <w:rFonts w:eastAsia="Arial Unicode MS"/>
          <w:sz w:val="30"/>
          <w:szCs w:val="30"/>
        </w:rPr>
        <w:t>Penberton</w:t>
      </w:r>
      <w:proofErr w:type="spellEnd"/>
      <w:r w:rsidR="00A14802">
        <w:rPr>
          <w:rFonts w:eastAsia="Arial Unicode MS"/>
          <w:sz w:val="30"/>
          <w:szCs w:val="30"/>
        </w:rPr>
        <w:t>, who addressed an email to SPTC’s attorneys dated 16 August 2013 and include</w:t>
      </w:r>
      <w:r w:rsidR="0060467E">
        <w:rPr>
          <w:rFonts w:eastAsia="Arial Unicode MS"/>
          <w:sz w:val="30"/>
          <w:szCs w:val="30"/>
        </w:rPr>
        <w:t>d the following “conclusion” at p 320 of the record of proceedings:-</w:t>
      </w:r>
    </w:p>
    <w:p w:rsidR="0060467E" w:rsidRDefault="0060467E" w:rsidP="000C1D0F">
      <w:pPr>
        <w:spacing w:line="480" w:lineRule="auto"/>
        <w:ind w:left="720"/>
        <w:jc w:val="both"/>
        <w:rPr>
          <w:rFonts w:eastAsia="Arial Unicode MS"/>
          <w:sz w:val="30"/>
          <w:szCs w:val="30"/>
        </w:rPr>
      </w:pPr>
    </w:p>
    <w:p w:rsidR="0060467E" w:rsidRDefault="0060467E" w:rsidP="00072095">
      <w:pPr>
        <w:spacing w:line="360" w:lineRule="auto"/>
        <w:ind w:left="720" w:firstLine="86"/>
        <w:jc w:val="both"/>
        <w:rPr>
          <w:rFonts w:eastAsia="Arial Unicode MS"/>
          <w:i/>
          <w:sz w:val="30"/>
          <w:szCs w:val="30"/>
        </w:rPr>
      </w:pPr>
      <w:r>
        <w:rPr>
          <w:rFonts w:eastAsia="Arial Unicode MS"/>
          <w:i/>
          <w:sz w:val="30"/>
          <w:szCs w:val="30"/>
        </w:rPr>
        <w:t>“Re-defining and de-activating the roaming capability between service zones – SPTC’s CDMA infrastructure will no longer have the capability to provide the mobile service that is in contention.</w:t>
      </w:r>
    </w:p>
    <w:p w:rsidR="00072095" w:rsidRDefault="00072095" w:rsidP="00072095">
      <w:pPr>
        <w:spacing w:line="360" w:lineRule="auto"/>
        <w:ind w:left="720" w:firstLine="86"/>
        <w:jc w:val="both"/>
        <w:rPr>
          <w:rFonts w:eastAsia="Arial Unicode MS"/>
          <w:i/>
          <w:sz w:val="30"/>
          <w:szCs w:val="30"/>
        </w:rPr>
      </w:pPr>
    </w:p>
    <w:p w:rsidR="00072095" w:rsidRDefault="00072095" w:rsidP="00072095">
      <w:pPr>
        <w:spacing w:line="360" w:lineRule="auto"/>
        <w:ind w:left="720" w:firstLine="86"/>
        <w:jc w:val="both"/>
        <w:rPr>
          <w:rFonts w:eastAsia="Arial Unicode MS"/>
          <w:i/>
          <w:sz w:val="30"/>
          <w:szCs w:val="30"/>
        </w:rPr>
      </w:pPr>
      <w:r>
        <w:rPr>
          <w:rFonts w:eastAsia="Arial Unicode MS"/>
          <w:i/>
          <w:sz w:val="30"/>
          <w:szCs w:val="30"/>
        </w:rPr>
        <w:t>Re-defining and de-activating the roaming capability between service zones will not interfere with SPTC’s ability to provide other telecommunication services</w:t>
      </w:r>
      <w:r w:rsidR="00075F44">
        <w:rPr>
          <w:rFonts w:eastAsia="Arial Unicode MS"/>
          <w:i/>
          <w:sz w:val="30"/>
          <w:szCs w:val="30"/>
        </w:rPr>
        <w:t>.”</w:t>
      </w:r>
    </w:p>
    <w:p w:rsidR="00120B04" w:rsidRDefault="00120B04" w:rsidP="00072095">
      <w:pPr>
        <w:spacing w:line="360" w:lineRule="auto"/>
        <w:ind w:left="720" w:firstLine="86"/>
        <w:jc w:val="both"/>
        <w:rPr>
          <w:rFonts w:eastAsia="Arial Unicode MS"/>
          <w:i/>
          <w:sz w:val="30"/>
          <w:szCs w:val="30"/>
        </w:rPr>
      </w:pPr>
    </w:p>
    <w:p w:rsidR="00120B04" w:rsidRPr="00120B04" w:rsidRDefault="00611AC7" w:rsidP="00611AC7">
      <w:pPr>
        <w:spacing w:line="480" w:lineRule="auto"/>
        <w:ind w:left="720"/>
        <w:jc w:val="both"/>
        <w:rPr>
          <w:rFonts w:eastAsia="Arial Unicode MS"/>
          <w:sz w:val="30"/>
          <w:szCs w:val="30"/>
        </w:rPr>
      </w:pPr>
      <w:r>
        <w:rPr>
          <w:rFonts w:eastAsia="Arial Unicode MS"/>
          <w:sz w:val="30"/>
          <w:szCs w:val="30"/>
        </w:rPr>
        <w:t xml:space="preserve">Curiously, when SPTC’s lawyers prepared Jeff </w:t>
      </w:r>
      <w:proofErr w:type="spellStart"/>
      <w:r>
        <w:rPr>
          <w:rFonts w:eastAsia="Arial Unicode MS"/>
          <w:sz w:val="30"/>
          <w:szCs w:val="30"/>
        </w:rPr>
        <w:t>Penberton’s</w:t>
      </w:r>
      <w:proofErr w:type="spellEnd"/>
      <w:r>
        <w:rPr>
          <w:rFonts w:eastAsia="Arial Unicode MS"/>
          <w:sz w:val="30"/>
          <w:szCs w:val="30"/>
        </w:rPr>
        <w:t xml:space="preserve"> affidavit, they omitted that </w:t>
      </w:r>
      <w:r w:rsidR="00990E3A">
        <w:rPr>
          <w:rFonts w:eastAsia="Arial Unicode MS"/>
          <w:sz w:val="30"/>
          <w:szCs w:val="30"/>
        </w:rPr>
        <w:t>vital</w:t>
      </w:r>
      <w:r>
        <w:rPr>
          <w:rFonts w:eastAsia="Arial Unicode MS"/>
          <w:sz w:val="30"/>
          <w:szCs w:val="30"/>
        </w:rPr>
        <w:t xml:space="preserve"> conclusion</w:t>
      </w:r>
      <w:r w:rsidR="00990E3A">
        <w:rPr>
          <w:rFonts w:eastAsia="Arial Unicode MS"/>
          <w:sz w:val="30"/>
          <w:szCs w:val="30"/>
        </w:rPr>
        <w:t xml:space="preserve"> which supports </w:t>
      </w:r>
      <w:proofErr w:type="spellStart"/>
      <w:r w:rsidR="00990E3A">
        <w:rPr>
          <w:rFonts w:eastAsia="Arial Unicode MS"/>
          <w:sz w:val="30"/>
          <w:szCs w:val="30"/>
        </w:rPr>
        <w:t>Thembi’s</w:t>
      </w:r>
      <w:proofErr w:type="spellEnd"/>
      <w:r w:rsidR="00990E3A">
        <w:rPr>
          <w:rFonts w:eastAsia="Arial Unicode MS"/>
          <w:sz w:val="30"/>
          <w:szCs w:val="30"/>
        </w:rPr>
        <w:t xml:space="preserve"> version</w:t>
      </w:r>
      <w:r>
        <w:rPr>
          <w:rFonts w:eastAsia="Arial Unicode MS"/>
          <w:sz w:val="30"/>
          <w:szCs w:val="30"/>
        </w:rPr>
        <w:t>, whilst including everything else contained in the email</w:t>
      </w:r>
      <w:r w:rsidR="00BE6C60">
        <w:rPr>
          <w:rFonts w:eastAsia="Arial Unicode MS"/>
          <w:sz w:val="30"/>
          <w:szCs w:val="30"/>
        </w:rPr>
        <w:t xml:space="preserve"> in question</w:t>
      </w:r>
      <w:r>
        <w:rPr>
          <w:rFonts w:eastAsia="Arial Unicode MS"/>
          <w:sz w:val="30"/>
          <w:szCs w:val="30"/>
        </w:rPr>
        <w:t xml:space="preserve">.  This Court can only hope that </w:t>
      </w:r>
      <w:r w:rsidR="00EB42C0">
        <w:rPr>
          <w:rFonts w:eastAsia="Arial Unicode MS"/>
          <w:sz w:val="30"/>
          <w:szCs w:val="30"/>
        </w:rPr>
        <w:t>the lawyers</w:t>
      </w:r>
      <w:r w:rsidR="00BE6C60">
        <w:rPr>
          <w:rFonts w:eastAsia="Arial Unicode MS"/>
          <w:sz w:val="30"/>
          <w:szCs w:val="30"/>
        </w:rPr>
        <w:t xml:space="preserve"> </w:t>
      </w:r>
      <w:r w:rsidR="001D0A4B">
        <w:rPr>
          <w:rFonts w:eastAsia="Arial Unicode MS"/>
          <w:sz w:val="30"/>
          <w:szCs w:val="30"/>
        </w:rPr>
        <w:t xml:space="preserve">in question </w:t>
      </w:r>
      <w:r w:rsidR="00BE6C60">
        <w:rPr>
          <w:rFonts w:eastAsia="Arial Unicode MS"/>
          <w:sz w:val="30"/>
          <w:szCs w:val="30"/>
        </w:rPr>
        <w:t>were not acting dishonestly in so doing.</w:t>
      </w:r>
    </w:p>
    <w:p w:rsidR="000C1D0F" w:rsidRPr="008A30A2" w:rsidRDefault="000C1D0F" w:rsidP="00611AC7">
      <w:pPr>
        <w:spacing w:line="480" w:lineRule="auto"/>
        <w:ind w:left="720"/>
        <w:jc w:val="both"/>
        <w:rPr>
          <w:rFonts w:eastAsia="Arial Unicode MS"/>
          <w:sz w:val="30"/>
          <w:szCs w:val="30"/>
        </w:rPr>
      </w:pPr>
    </w:p>
    <w:p w:rsidR="00577A6E" w:rsidRPr="003C53B3" w:rsidRDefault="00577A6E" w:rsidP="003C53B3">
      <w:pPr>
        <w:pStyle w:val="ListParagraph"/>
        <w:spacing w:line="480" w:lineRule="auto"/>
        <w:ind w:left="810" w:hanging="720"/>
        <w:jc w:val="both"/>
        <w:rPr>
          <w:rFonts w:eastAsia="Arial Unicode MS"/>
          <w:sz w:val="30"/>
          <w:szCs w:val="30"/>
        </w:rPr>
      </w:pPr>
      <w:r>
        <w:rPr>
          <w:rFonts w:eastAsia="Arial Unicode MS"/>
          <w:sz w:val="30"/>
          <w:szCs w:val="30"/>
        </w:rPr>
        <w:lastRenderedPageBreak/>
        <w:t>[</w:t>
      </w:r>
      <w:r w:rsidR="003C53B3">
        <w:rPr>
          <w:rFonts w:eastAsia="Arial Unicode MS"/>
          <w:sz w:val="30"/>
          <w:szCs w:val="30"/>
        </w:rPr>
        <w:t>3</w:t>
      </w:r>
      <w:r w:rsidR="00ED1946">
        <w:rPr>
          <w:rFonts w:eastAsia="Arial Unicode MS"/>
          <w:sz w:val="30"/>
          <w:szCs w:val="30"/>
        </w:rPr>
        <w:t>1</w:t>
      </w:r>
      <w:r>
        <w:rPr>
          <w:rFonts w:eastAsia="Arial Unicode MS"/>
          <w:sz w:val="30"/>
          <w:szCs w:val="30"/>
        </w:rPr>
        <w:t>]</w:t>
      </w:r>
      <w:r>
        <w:rPr>
          <w:rFonts w:eastAsia="Arial Unicode MS"/>
          <w:sz w:val="30"/>
          <w:szCs w:val="30"/>
        </w:rPr>
        <w:tab/>
        <w:t>In its seemingly endless armoury of “defences</w:t>
      </w:r>
      <w:r w:rsidR="00817203">
        <w:rPr>
          <w:rFonts w:eastAsia="Arial Unicode MS"/>
          <w:sz w:val="30"/>
          <w:szCs w:val="30"/>
        </w:rPr>
        <w:t>”</w:t>
      </w:r>
      <w:r w:rsidR="00963928">
        <w:rPr>
          <w:rFonts w:eastAsia="Arial Unicode MS"/>
          <w:sz w:val="30"/>
          <w:szCs w:val="30"/>
        </w:rPr>
        <w:t>,</w:t>
      </w:r>
      <w:r w:rsidR="00817203">
        <w:rPr>
          <w:rFonts w:eastAsia="Arial Unicode MS"/>
          <w:sz w:val="30"/>
          <w:szCs w:val="30"/>
        </w:rPr>
        <w:t xml:space="preserve"> SPTC</w:t>
      </w:r>
      <w:r>
        <w:rPr>
          <w:rFonts w:eastAsia="Arial Unicode MS"/>
          <w:sz w:val="30"/>
          <w:szCs w:val="30"/>
        </w:rPr>
        <w:t xml:space="preserve"> claims that the n</w:t>
      </w:r>
      <w:r w:rsidR="00963928">
        <w:rPr>
          <w:rFonts w:eastAsia="Arial Unicode MS"/>
          <w:sz w:val="30"/>
          <w:szCs w:val="30"/>
        </w:rPr>
        <w:t>e</w:t>
      </w:r>
      <w:r>
        <w:rPr>
          <w:rFonts w:eastAsia="Arial Unicode MS"/>
          <w:sz w:val="30"/>
          <w:szCs w:val="30"/>
        </w:rPr>
        <w:t xml:space="preserve">w MIFI service is not a mobile component because (1) it does not have a built-in antenna and (2) it has no built-in power source.  Reliance is placed on the affidavit of Amon Dlamini to the effect that the </w:t>
      </w:r>
      <w:r w:rsidR="00FE4E9D">
        <w:rPr>
          <w:rFonts w:eastAsia="Arial Unicode MS"/>
          <w:sz w:val="30"/>
          <w:szCs w:val="30"/>
        </w:rPr>
        <w:t>MIFI</w:t>
      </w:r>
      <w:r>
        <w:rPr>
          <w:rFonts w:eastAsia="Arial Unicode MS"/>
          <w:sz w:val="30"/>
          <w:szCs w:val="30"/>
        </w:rPr>
        <w:t xml:space="preserve"> is fixed.  The appellants conten</w:t>
      </w:r>
      <w:r w:rsidR="00A42BC2">
        <w:rPr>
          <w:rFonts w:eastAsia="Arial Unicode MS"/>
          <w:sz w:val="30"/>
          <w:szCs w:val="30"/>
        </w:rPr>
        <w:t>d</w:t>
      </w:r>
      <w:r>
        <w:rPr>
          <w:rFonts w:eastAsia="Arial Unicode MS"/>
          <w:sz w:val="30"/>
          <w:szCs w:val="30"/>
        </w:rPr>
        <w:t xml:space="preserve"> in their replying affidavit</w:t>
      </w:r>
      <w:r w:rsidR="003C53B3">
        <w:rPr>
          <w:rFonts w:eastAsia="Arial Unicode MS"/>
          <w:sz w:val="30"/>
          <w:szCs w:val="30"/>
        </w:rPr>
        <w:t>, however,</w:t>
      </w:r>
      <w:r>
        <w:rPr>
          <w:rFonts w:eastAsia="Arial Unicode MS"/>
          <w:sz w:val="30"/>
          <w:szCs w:val="30"/>
        </w:rPr>
        <w:t xml:space="preserve"> that the products, whatever they may be, are supported by </w:t>
      </w:r>
      <w:r w:rsidR="00817203">
        <w:rPr>
          <w:rFonts w:eastAsia="Arial Unicode MS"/>
          <w:sz w:val="30"/>
          <w:szCs w:val="30"/>
        </w:rPr>
        <w:t>SPTC’s mobile</w:t>
      </w:r>
      <w:r>
        <w:rPr>
          <w:rFonts w:eastAsia="Arial Unicode MS"/>
          <w:sz w:val="30"/>
          <w:szCs w:val="30"/>
        </w:rPr>
        <w:t xml:space="preserve"> network.  </w:t>
      </w:r>
      <w:r w:rsidRPr="003C53B3">
        <w:rPr>
          <w:rFonts w:eastAsia="Arial Unicode MS"/>
          <w:sz w:val="30"/>
          <w:szCs w:val="30"/>
        </w:rPr>
        <w:t xml:space="preserve">This version, in my view, is supported </w:t>
      </w:r>
      <w:r w:rsidR="002F2D7F" w:rsidRPr="003C53B3">
        <w:rPr>
          <w:rFonts w:eastAsia="Arial Unicode MS"/>
          <w:sz w:val="30"/>
          <w:szCs w:val="30"/>
        </w:rPr>
        <w:t xml:space="preserve">by </w:t>
      </w:r>
      <w:r w:rsidR="003C53B3">
        <w:rPr>
          <w:rFonts w:eastAsia="Arial Unicode MS"/>
          <w:sz w:val="30"/>
          <w:szCs w:val="30"/>
        </w:rPr>
        <w:t xml:space="preserve">SPTC’s own </w:t>
      </w:r>
      <w:r w:rsidR="00963928">
        <w:rPr>
          <w:rFonts w:eastAsia="Arial Unicode MS"/>
          <w:sz w:val="30"/>
          <w:szCs w:val="30"/>
        </w:rPr>
        <w:t>device called</w:t>
      </w:r>
      <w:r w:rsidR="003C53B3">
        <w:rPr>
          <w:rFonts w:eastAsia="Arial Unicode MS"/>
          <w:sz w:val="30"/>
          <w:szCs w:val="30"/>
        </w:rPr>
        <w:t xml:space="preserve"> “the </w:t>
      </w:r>
      <w:r w:rsidR="002F2D7F" w:rsidRPr="003C53B3">
        <w:rPr>
          <w:rFonts w:eastAsia="Arial Unicode MS"/>
          <w:sz w:val="30"/>
          <w:szCs w:val="30"/>
        </w:rPr>
        <w:t>SPTC NGN”, annexure “AD 22”</w:t>
      </w:r>
      <w:r w:rsidR="003C53B3">
        <w:rPr>
          <w:rFonts w:eastAsia="Arial Unicode MS"/>
          <w:sz w:val="30"/>
          <w:szCs w:val="30"/>
        </w:rPr>
        <w:t>,</w:t>
      </w:r>
      <w:r w:rsidR="002F2D7F" w:rsidRPr="003C53B3">
        <w:rPr>
          <w:rFonts w:eastAsia="Arial Unicode MS"/>
          <w:sz w:val="30"/>
          <w:szCs w:val="30"/>
        </w:rPr>
        <w:t xml:space="preserve"> which appears on page 336 of the record of proceedings.  Under the heading, “Different Access Networks” the following words appear:-</w:t>
      </w:r>
    </w:p>
    <w:p w:rsidR="002F2D7F" w:rsidRDefault="002F2D7F" w:rsidP="00696FF1">
      <w:pPr>
        <w:pStyle w:val="ListParagraph"/>
        <w:spacing w:line="480" w:lineRule="auto"/>
        <w:ind w:left="810" w:hanging="720"/>
        <w:jc w:val="both"/>
        <w:rPr>
          <w:rFonts w:eastAsia="Arial Unicode MS"/>
          <w:sz w:val="30"/>
          <w:szCs w:val="30"/>
        </w:rPr>
      </w:pPr>
    </w:p>
    <w:p w:rsidR="002F2D7F" w:rsidRPr="003C53B3" w:rsidRDefault="002F2D7F" w:rsidP="00696FF1">
      <w:pPr>
        <w:pStyle w:val="ListParagraph"/>
        <w:spacing w:line="480" w:lineRule="auto"/>
        <w:ind w:left="810" w:hanging="720"/>
        <w:jc w:val="both"/>
        <w:rPr>
          <w:rFonts w:eastAsia="Arial Unicode MS"/>
          <w:i/>
          <w:sz w:val="30"/>
          <w:szCs w:val="30"/>
        </w:rPr>
      </w:pPr>
      <w:r>
        <w:rPr>
          <w:rFonts w:eastAsia="Arial Unicode MS"/>
          <w:sz w:val="30"/>
          <w:szCs w:val="30"/>
        </w:rPr>
        <w:tab/>
      </w:r>
      <w:r w:rsidRPr="003C53B3">
        <w:rPr>
          <w:rFonts w:eastAsia="Arial Unicode MS"/>
          <w:i/>
          <w:sz w:val="30"/>
          <w:szCs w:val="30"/>
        </w:rPr>
        <w:t xml:space="preserve">“Voice (Fixed Access, Wireless, </w:t>
      </w:r>
      <w:r w:rsidRPr="003C53B3">
        <w:rPr>
          <w:rFonts w:eastAsia="Arial Unicode MS"/>
          <w:i/>
          <w:sz w:val="30"/>
          <w:szCs w:val="30"/>
          <w:u w:val="single"/>
        </w:rPr>
        <w:t>Mobile</w:t>
      </w:r>
      <w:r w:rsidRPr="003C53B3">
        <w:rPr>
          <w:rFonts w:eastAsia="Arial Unicode MS"/>
          <w:i/>
          <w:sz w:val="30"/>
          <w:szCs w:val="30"/>
        </w:rPr>
        <w:t>” (Emphasis added.)</w:t>
      </w:r>
    </w:p>
    <w:p w:rsidR="002F2D7F" w:rsidRDefault="002F2D7F" w:rsidP="00696FF1">
      <w:pPr>
        <w:pStyle w:val="ListParagraph"/>
        <w:spacing w:line="480" w:lineRule="auto"/>
        <w:ind w:left="810" w:hanging="720"/>
        <w:jc w:val="both"/>
        <w:rPr>
          <w:rFonts w:eastAsia="Arial Unicode MS"/>
          <w:sz w:val="30"/>
          <w:szCs w:val="30"/>
        </w:rPr>
      </w:pPr>
    </w:p>
    <w:p w:rsidR="00ED1946" w:rsidRDefault="00ED1946" w:rsidP="00696FF1">
      <w:pPr>
        <w:pStyle w:val="ListParagraph"/>
        <w:spacing w:line="480" w:lineRule="auto"/>
        <w:ind w:left="810" w:hanging="720"/>
        <w:jc w:val="both"/>
        <w:rPr>
          <w:rFonts w:eastAsia="Arial Unicode MS"/>
          <w:sz w:val="30"/>
          <w:szCs w:val="30"/>
        </w:rPr>
      </w:pPr>
      <w:r>
        <w:rPr>
          <w:rFonts w:eastAsia="Arial Unicode MS"/>
          <w:sz w:val="30"/>
          <w:szCs w:val="30"/>
        </w:rPr>
        <w:tab/>
        <w:t xml:space="preserve">Indeed, it is of fundamental importance to observe that in paragraph 5 of his affidavit SPTC’s own expert, Jeff Penberton, categorically stated that the SPTC NGN “supports generalized </w:t>
      </w:r>
      <w:r>
        <w:rPr>
          <w:rFonts w:eastAsia="Arial Unicode MS"/>
          <w:sz w:val="30"/>
          <w:szCs w:val="30"/>
          <w:u w:val="single"/>
        </w:rPr>
        <w:lastRenderedPageBreak/>
        <w:t>mobility</w:t>
      </w:r>
      <w:r>
        <w:rPr>
          <w:rFonts w:eastAsia="Arial Unicode MS"/>
          <w:sz w:val="30"/>
          <w:szCs w:val="30"/>
        </w:rPr>
        <w:t xml:space="preserve"> which will allow consistent and ubiquitous provision of services to users.”</w:t>
      </w:r>
    </w:p>
    <w:p w:rsidR="00F76E0B" w:rsidRPr="00ED1946" w:rsidRDefault="00F76E0B" w:rsidP="00696FF1">
      <w:pPr>
        <w:pStyle w:val="ListParagraph"/>
        <w:spacing w:line="480" w:lineRule="auto"/>
        <w:ind w:left="810" w:hanging="720"/>
        <w:jc w:val="both"/>
        <w:rPr>
          <w:rFonts w:eastAsia="Arial Unicode MS"/>
          <w:sz w:val="30"/>
          <w:szCs w:val="30"/>
        </w:rPr>
      </w:pPr>
    </w:p>
    <w:p w:rsidR="00F76E0B" w:rsidRDefault="002F2D7F" w:rsidP="000C1D0F">
      <w:pPr>
        <w:pStyle w:val="ListParagraph"/>
        <w:spacing w:line="480" w:lineRule="auto"/>
        <w:ind w:left="810" w:hanging="720"/>
        <w:jc w:val="both"/>
        <w:rPr>
          <w:rFonts w:eastAsia="Arial Unicode MS"/>
          <w:sz w:val="30"/>
          <w:szCs w:val="30"/>
        </w:rPr>
      </w:pPr>
      <w:r>
        <w:rPr>
          <w:rFonts w:eastAsia="Arial Unicode MS"/>
          <w:sz w:val="30"/>
          <w:szCs w:val="30"/>
        </w:rPr>
        <w:tab/>
        <w:t>It is plainly evident</w:t>
      </w:r>
      <w:r w:rsidR="004B2298">
        <w:rPr>
          <w:rFonts w:eastAsia="Arial Unicode MS"/>
          <w:sz w:val="30"/>
          <w:szCs w:val="30"/>
        </w:rPr>
        <w:t>,</w:t>
      </w:r>
      <w:r>
        <w:rPr>
          <w:rFonts w:eastAsia="Arial Unicode MS"/>
          <w:sz w:val="30"/>
          <w:szCs w:val="30"/>
        </w:rPr>
        <w:t xml:space="preserve"> therefore</w:t>
      </w:r>
      <w:r w:rsidR="004B2298">
        <w:rPr>
          <w:rFonts w:eastAsia="Arial Unicode MS"/>
          <w:sz w:val="30"/>
          <w:szCs w:val="30"/>
        </w:rPr>
        <w:t>,</w:t>
      </w:r>
      <w:r>
        <w:rPr>
          <w:rFonts w:eastAsia="Arial Unicode MS"/>
          <w:sz w:val="30"/>
          <w:szCs w:val="30"/>
        </w:rPr>
        <w:t xml:space="preserve"> that SPTC’s network includes mobile component as conte</w:t>
      </w:r>
      <w:r w:rsidR="00963928">
        <w:rPr>
          <w:rFonts w:eastAsia="Arial Unicode MS"/>
          <w:sz w:val="30"/>
          <w:szCs w:val="30"/>
        </w:rPr>
        <w:t>n</w:t>
      </w:r>
      <w:r w:rsidR="001922A1">
        <w:rPr>
          <w:rFonts w:eastAsia="Arial Unicode MS"/>
          <w:sz w:val="30"/>
          <w:szCs w:val="30"/>
        </w:rPr>
        <w:t>d</w:t>
      </w:r>
      <w:r>
        <w:rPr>
          <w:rFonts w:eastAsia="Arial Unicode MS"/>
          <w:sz w:val="30"/>
          <w:szCs w:val="30"/>
        </w:rPr>
        <w:t>ed by the appellant</w:t>
      </w:r>
      <w:r w:rsidR="00A42BC2">
        <w:rPr>
          <w:rFonts w:eastAsia="Arial Unicode MS"/>
          <w:sz w:val="30"/>
          <w:szCs w:val="30"/>
        </w:rPr>
        <w:t>s</w:t>
      </w:r>
      <w:r>
        <w:rPr>
          <w:rFonts w:eastAsia="Arial Unicode MS"/>
          <w:sz w:val="30"/>
          <w:szCs w:val="30"/>
        </w:rPr>
        <w:t>.</w:t>
      </w:r>
      <w:r w:rsidR="00F76E0B">
        <w:rPr>
          <w:rFonts w:eastAsia="Arial Unicode MS"/>
          <w:sz w:val="30"/>
          <w:szCs w:val="30"/>
        </w:rPr>
        <w:t xml:space="preserve">  Regrettably, the </w:t>
      </w:r>
      <w:r w:rsidR="00F76E0B" w:rsidRPr="00F76E0B">
        <w:rPr>
          <w:rFonts w:eastAsia="Arial Unicode MS"/>
          <w:i/>
          <w:sz w:val="30"/>
          <w:szCs w:val="30"/>
        </w:rPr>
        <w:t>court</w:t>
      </w:r>
      <w:r w:rsidR="00F76E0B">
        <w:rPr>
          <w:rFonts w:eastAsia="Arial Unicode MS"/>
          <w:i/>
          <w:sz w:val="30"/>
          <w:szCs w:val="30"/>
        </w:rPr>
        <w:t xml:space="preserve"> a quo</w:t>
      </w:r>
      <w:r w:rsidR="00F76E0B">
        <w:rPr>
          <w:rFonts w:eastAsia="Arial Unicode MS"/>
          <w:sz w:val="30"/>
          <w:szCs w:val="30"/>
        </w:rPr>
        <w:t xml:space="preserve"> did not seem to understand this concept.  In paragraph [31] of its judgment it said the following:-</w:t>
      </w:r>
    </w:p>
    <w:p w:rsidR="00A42BC2" w:rsidRPr="000C1D0F" w:rsidRDefault="00A42BC2" w:rsidP="000C1D0F">
      <w:pPr>
        <w:pStyle w:val="ListParagraph"/>
        <w:spacing w:line="480" w:lineRule="auto"/>
        <w:ind w:left="810" w:hanging="720"/>
        <w:jc w:val="both"/>
        <w:rPr>
          <w:rFonts w:eastAsia="Arial Unicode MS"/>
          <w:sz w:val="30"/>
          <w:szCs w:val="30"/>
        </w:rPr>
      </w:pPr>
    </w:p>
    <w:p w:rsidR="00F76E0B" w:rsidRPr="00F76E0B" w:rsidRDefault="00F76E0B" w:rsidP="00696FF1">
      <w:pPr>
        <w:pStyle w:val="ListParagraph"/>
        <w:spacing w:line="480" w:lineRule="auto"/>
        <w:ind w:left="810" w:hanging="720"/>
        <w:jc w:val="both"/>
        <w:rPr>
          <w:rFonts w:eastAsia="Arial Unicode MS"/>
          <w:i/>
          <w:sz w:val="30"/>
          <w:szCs w:val="30"/>
        </w:rPr>
      </w:pPr>
      <w:r>
        <w:rPr>
          <w:rFonts w:eastAsia="Arial Unicode MS"/>
          <w:sz w:val="30"/>
          <w:szCs w:val="30"/>
        </w:rPr>
        <w:tab/>
      </w:r>
      <w:r>
        <w:rPr>
          <w:rFonts w:eastAsia="Arial Unicode MS"/>
          <w:i/>
          <w:sz w:val="30"/>
          <w:szCs w:val="30"/>
        </w:rPr>
        <w:t xml:space="preserve">“They (the respondents) conclude by saying that there is no mobile component on the product i.e N.G.N.”.   </w:t>
      </w:r>
      <w:r w:rsidRPr="00F76E0B">
        <w:rPr>
          <w:rFonts w:eastAsia="Arial Unicode MS"/>
          <w:sz w:val="30"/>
          <w:szCs w:val="30"/>
        </w:rPr>
        <w:t>The</w:t>
      </w:r>
      <w:r>
        <w:rPr>
          <w:rFonts w:eastAsia="Arial Unicode MS"/>
          <w:sz w:val="30"/>
          <w:szCs w:val="30"/>
        </w:rPr>
        <w:t xml:space="preserve"> correct position is that NGN is a network and not a product as the court erroneously held.</w:t>
      </w:r>
      <w:r>
        <w:rPr>
          <w:rFonts w:eastAsia="Arial Unicode MS"/>
          <w:i/>
          <w:sz w:val="30"/>
          <w:szCs w:val="30"/>
        </w:rPr>
        <w:t xml:space="preserve">  </w:t>
      </w:r>
    </w:p>
    <w:p w:rsidR="002F2D7F" w:rsidRDefault="002F2D7F" w:rsidP="00696FF1">
      <w:pPr>
        <w:pStyle w:val="ListParagraph"/>
        <w:spacing w:line="480" w:lineRule="auto"/>
        <w:ind w:left="810" w:hanging="720"/>
        <w:jc w:val="both"/>
        <w:rPr>
          <w:rFonts w:eastAsia="Arial Unicode MS"/>
          <w:sz w:val="30"/>
          <w:szCs w:val="30"/>
        </w:rPr>
      </w:pPr>
    </w:p>
    <w:p w:rsidR="002F2D7F" w:rsidRDefault="002F2D7F" w:rsidP="00635A89">
      <w:pPr>
        <w:pStyle w:val="ListParagraph"/>
        <w:spacing w:line="480" w:lineRule="auto"/>
        <w:ind w:left="810" w:hanging="720"/>
        <w:jc w:val="both"/>
        <w:rPr>
          <w:rFonts w:eastAsia="Arial Unicode MS"/>
          <w:sz w:val="30"/>
          <w:szCs w:val="30"/>
        </w:rPr>
      </w:pPr>
      <w:r>
        <w:rPr>
          <w:rFonts w:eastAsia="Arial Unicode MS"/>
          <w:sz w:val="30"/>
          <w:szCs w:val="30"/>
        </w:rPr>
        <w:t>[</w:t>
      </w:r>
      <w:r w:rsidR="004C5C6C">
        <w:rPr>
          <w:rFonts w:eastAsia="Arial Unicode MS"/>
          <w:sz w:val="30"/>
          <w:szCs w:val="30"/>
        </w:rPr>
        <w:t>3</w:t>
      </w:r>
      <w:r w:rsidR="00114B23">
        <w:rPr>
          <w:rFonts w:eastAsia="Arial Unicode MS"/>
          <w:sz w:val="30"/>
          <w:szCs w:val="30"/>
        </w:rPr>
        <w:t>2</w:t>
      </w:r>
      <w:r>
        <w:rPr>
          <w:rFonts w:eastAsia="Arial Unicode MS"/>
          <w:sz w:val="30"/>
          <w:szCs w:val="30"/>
        </w:rPr>
        <w:t>]</w:t>
      </w:r>
      <w:r>
        <w:rPr>
          <w:rFonts w:eastAsia="Arial Unicode MS"/>
          <w:sz w:val="30"/>
          <w:szCs w:val="30"/>
        </w:rPr>
        <w:tab/>
        <w:t xml:space="preserve">I attach due weight to the fact that on the respondents’ own version, as late as 17 July 2013, a period spanning more than 9 </w:t>
      </w:r>
      <w:r w:rsidR="00635A89">
        <w:rPr>
          <w:rFonts w:eastAsia="Arial Unicode MS"/>
          <w:sz w:val="30"/>
          <w:szCs w:val="30"/>
        </w:rPr>
        <w:t>m</w:t>
      </w:r>
      <w:r>
        <w:rPr>
          <w:rFonts w:eastAsia="Arial Unicode MS"/>
          <w:sz w:val="30"/>
          <w:szCs w:val="30"/>
        </w:rPr>
        <w:t>onths after the court order of 12 October 2012, SPTC had still not complied with the order.</w:t>
      </w:r>
    </w:p>
    <w:p w:rsidR="00031035" w:rsidRPr="00635A89" w:rsidRDefault="00031035" w:rsidP="00635A89">
      <w:pPr>
        <w:pStyle w:val="ListParagraph"/>
        <w:spacing w:line="480" w:lineRule="auto"/>
        <w:ind w:left="810" w:hanging="720"/>
        <w:jc w:val="both"/>
        <w:rPr>
          <w:rFonts w:eastAsia="Arial Unicode MS"/>
          <w:sz w:val="30"/>
          <w:szCs w:val="30"/>
        </w:rPr>
      </w:pPr>
    </w:p>
    <w:p w:rsidR="00D94AE6" w:rsidRDefault="002F2D7F" w:rsidP="003469C5">
      <w:pPr>
        <w:pStyle w:val="ListParagraph"/>
        <w:spacing w:line="480" w:lineRule="auto"/>
        <w:ind w:left="810" w:hanging="720"/>
        <w:jc w:val="both"/>
        <w:rPr>
          <w:rFonts w:eastAsia="Arial Unicode MS"/>
          <w:sz w:val="30"/>
          <w:szCs w:val="30"/>
        </w:rPr>
      </w:pPr>
      <w:r>
        <w:rPr>
          <w:rFonts w:eastAsia="Arial Unicode MS"/>
          <w:sz w:val="30"/>
          <w:szCs w:val="30"/>
        </w:rPr>
        <w:lastRenderedPageBreak/>
        <w:t>[</w:t>
      </w:r>
      <w:r w:rsidR="0024788A">
        <w:rPr>
          <w:rFonts w:eastAsia="Arial Unicode MS"/>
          <w:sz w:val="30"/>
          <w:szCs w:val="30"/>
        </w:rPr>
        <w:t>3</w:t>
      </w:r>
      <w:r w:rsidR="00031035">
        <w:rPr>
          <w:rFonts w:eastAsia="Arial Unicode MS"/>
          <w:sz w:val="30"/>
          <w:szCs w:val="30"/>
        </w:rPr>
        <w:t>3</w:t>
      </w:r>
      <w:r>
        <w:rPr>
          <w:rFonts w:eastAsia="Arial Unicode MS"/>
          <w:sz w:val="30"/>
          <w:szCs w:val="30"/>
        </w:rPr>
        <w:t>]</w:t>
      </w:r>
      <w:r>
        <w:rPr>
          <w:rFonts w:eastAsia="Arial Unicode MS"/>
          <w:sz w:val="30"/>
          <w:szCs w:val="30"/>
        </w:rPr>
        <w:tab/>
      </w:r>
      <w:r w:rsidRPr="003469C5">
        <w:rPr>
          <w:rFonts w:eastAsia="Arial Unicode MS"/>
          <w:sz w:val="30"/>
          <w:szCs w:val="30"/>
        </w:rPr>
        <w:t>It is hardly surprising in these circumstances, in my view</w:t>
      </w:r>
      <w:r w:rsidR="00D22B3B">
        <w:rPr>
          <w:rFonts w:eastAsia="Arial Unicode MS"/>
          <w:sz w:val="30"/>
          <w:szCs w:val="30"/>
        </w:rPr>
        <w:t>,</w:t>
      </w:r>
      <w:r w:rsidRPr="003469C5">
        <w:rPr>
          <w:rFonts w:eastAsia="Arial Unicode MS"/>
          <w:sz w:val="30"/>
          <w:szCs w:val="30"/>
        </w:rPr>
        <w:t xml:space="preserve"> that the appellants’ allegation in paragraph 49 of the founding affidavit of Ambrose Dlamini that </w:t>
      </w:r>
      <w:r w:rsidR="00817203" w:rsidRPr="003469C5">
        <w:rPr>
          <w:rFonts w:eastAsia="Arial Unicode MS"/>
          <w:sz w:val="30"/>
          <w:szCs w:val="30"/>
        </w:rPr>
        <w:t>SPTC’s refusal</w:t>
      </w:r>
      <w:r w:rsidRPr="003469C5">
        <w:rPr>
          <w:rFonts w:eastAsia="Arial Unicode MS"/>
          <w:sz w:val="30"/>
          <w:szCs w:val="30"/>
        </w:rPr>
        <w:t xml:space="preserve"> to forthwith terminate the mobile component of its telephony network is a blatant violation of the court order drew no more than a bare denial in paragraph 34 of the affidavit of Amon Dlamini.  I consider, therefore, that this is </w:t>
      </w:r>
      <w:r w:rsidR="00D22B3B">
        <w:rPr>
          <w:rFonts w:eastAsia="Arial Unicode MS"/>
          <w:sz w:val="30"/>
          <w:szCs w:val="30"/>
        </w:rPr>
        <w:t xml:space="preserve">a </w:t>
      </w:r>
      <w:r w:rsidRPr="003469C5">
        <w:rPr>
          <w:rFonts w:eastAsia="Arial Unicode MS"/>
          <w:sz w:val="30"/>
          <w:szCs w:val="30"/>
        </w:rPr>
        <w:t>fit case where the appellants</w:t>
      </w:r>
      <w:r w:rsidR="00D94AE6" w:rsidRPr="003469C5">
        <w:rPr>
          <w:rFonts w:eastAsia="Arial Unicode MS"/>
          <w:sz w:val="30"/>
          <w:szCs w:val="30"/>
        </w:rPr>
        <w:t xml:space="preserve">’ version should have been accepted as correct on the well-known authority of </w:t>
      </w:r>
      <w:r w:rsidR="00D94AE6" w:rsidRPr="00D22B3B">
        <w:rPr>
          <w:rFonts w:eastAsia="Arial Unicode MS"/>
          <w:b/>
          <w:sz w:val="30"/>
          <w:szCs w:val="30"/>
          <w:u w:val="single"/>
        </w:rPr>
        <w:t>Plascon</w:t>
      </w:r>
      <w:r w:rsidR="00D60C50">
        <w:rPr>
          <w:rFonts w:eastAsia="Arial Unicode MS"/>
          <w:b/>
          <w:sz w:val="30"/>
          <w:szCs w:val="30"/>
          <w:u w:val="single"/>
        </w:rPr>
        <w:t>-</w:t>
      </w:r>
      <w:r w:rsidR="00D94AE6" w:rsidRPr="00D22B3B">
        <w:rPr>
          <w:rFonts w:eastAsia="Arial Unicode MS"/>
          <w:b/>
          <w:sz w:val="30"/>
          <w:szCs w:val="30"/>
          <w:u w:val="single"/>
        </w:rPr>
        <w:t>Evans Paints Ltd v Van Riebeeck Paints</w:t>
      </w:r>
      <w:r w:rsidR="00D94AE6" w:rsidRPr="003469C5">
        <w:rPr>
          <w:rFonts w:eastAsia="Arial Unicode MS"/>
          <w:sz w:val="30"/>
          <w:szCs w:val="30"/>
        </w:rPr>
        <w:t xml:space="preserve"> </w:t>
      </w:r>
      <w:r w:rsidR="00D94AE6" w:rsidRPr="00D22B3B">
        <w:rPr>
          <w:rFonts w:eastAsia="Arial Unicode MS"/>
          <w:b/>
          <w:sz w:val="30"/>
          <w:szCs w:val="30"/>
          <w:u w:val="single"/>
        </w:rPr>
        <w:t>(Pty) Ltd 1984</w:t>
      </w:r>
      <w:r w:rsidR="00D60C50">
        <w:rPr>
          <w:rFonts w:eastAsia="Arial Unicode MS"/>
          <w:b/>
          <w:sz w:val="30"/>
          <w:szCs w:val="30"/>
          <w:u w:val="single"/>
        </w:rPr>
        <w:t xml:space="preserve"> (3)</w:t>
      </w:r>
      <w:r w:rsidR="00D94AE6" w:rsidRPr="00D22B3B">
        <w:rPr>
          <w:rFonts w:eastAsia="Arial Unicode MS"/>
          <w:b/>
          <w:sz w:val="30"/>
          <w:szCs w:val="30"/>
          <w:u w:val="single"/>
        </w:rPr>
        <w:t xml:space="preserve"> SA 623 (A)</w:t>
      </w:r>
      <w:r w:rsidR="00D94AE6" w:rsidRPr="003469C5">
        <w:rPr>
          <w:rFonts w:eastAsia="Arial Unicode MS"/>
          <w:sz w:val="30"/>
          <w:szCs w:val="30"/>
        </w:rPr>
        <w:t xml:space="preserve"> which has been followed in several decisions in this jurisdiction.</w:t>
      </w:r>
      <w:r w:rsidR="00FB7F49">
        <w:rPr>
          <w:rFonts w:eastAsia="Arial Unicode MS"/>
          <w:sz w:val="30"/>
          <w:szCs w:val="30"/>
        </w:rPr>
        <w:t xml:space="preserve">  That case is authority for the proposition</w:t>
      </w:r>
      <w:r w:rsidR="00DB7732">
        <w:rPr>
          <w:rFonts w:eastAsia="Arial Unicode MS"/>
          <w:sz w:val="30"/>
          <w:szCs w:val="30"/>
        </w:rPr>
        <w:t>,</w:t>
      </w:r>
      <w:r w:rsidR="00E92E7F">
        <w:rPr>
          <w:rFonts w:eastAsia="Arial Unicode MS"/>
          <w:sz w:val="30"/>
          <w:szCs w:val="30"/>
        </w:rPr>
        <w:t xml:space="preserve"> as was laid down by Corbett JA (as he then was) at p 634</w:t>
      </w:r>
      <w:r w:rsidR="00FB7F49">
        <w:rPr>
          <w:rFonts w:eastAsia="Arial Unicode MS"/>
          <w:sz w:val="30"/>
          <w:szCs w:val="30"/>
        </w:rPr>
        <w:t xml:space="preserve">, that “in certain instances the denial by the respondent of a fact alleged by the applicant may not be such as to raise a real, genuine or </w:t>
      </w:r>
      <w:r w:rsidR="00FB7F49">
        <w:rPr>
          <w:rFonts w:eastAsia="Arial Unicode MS"/>
          <w:i/>
          <w:sz w:val="30"/>
          <w:szCs w:val="30"/>
        </w:rPr>
        <w:t>bona fide</w:t>
      </w:r>
      <w:r w:rsidR="00FB7F49">
        <w:rPr>
          <w:rFonts w:eastAsia="Arial Unicode MS"/>
          <w:sz w:val="30"/>
          <w:szCs w:val="30"/>
        </w:rPr>
        <w:t xml:space="preserve"> dispute of fact.”  This is undoubtedly such a case.</w:t>
      </w:r>
    </w:p>
    <w:p w:rsidR="00FB7F49" w:rsidRDefault="00FB7F49" w:rsidP="003469C5">
      <w:pPr>
        <w:pStyle w:val="ListParagraph"/>
        <w:spacing w:line="480" w:lineRule="auto"/>
        <w:ind w:left="810" w:hanging="720"/>
        <w:jc w:val="both"/>
        <w:rPr>
          <w:rFonts w:eastAsia="Arial Unicode MS"/>
          <w:sz w:val="30"/>
          <w:szCs w:val="30"/>
        </w:rPr>
      </w:pPr>
    </w:p>
    <w:p w:rsidR="00FB7F49" w:rsidRPr="00FB7F49" w:rsidRDefault="00FB7F49" w:rsidP="003469C5">
      <w:pPr>
        <w:pStyle w:val="ListParagraph"/>
        <w:spacing w:line="480" w:lineRule="auto"/>
        <w:ind w:left="810" w:hanging="720"/>
        <w:jc w:val="both"/>
        <w:rPr>
          <w:rFonts w:eastAsia="Arial Unicode MS"/>
          <w:sz w:val="30"/>
          <w:szCs w:val="30"/>
        </w:rPr>
      </w:pPr>
    </w:p>
    <w:p w:rsidR="00D94AE6" w:rsidRDefault="00D94AE6" w:rsidP="00696FF1">
      <w:pPr>
        <w:pStyle w:val="ListParagraph"/>
        <w:spacing w:line="480" w:lineRule="auto"/>
        <w:ind w:left="810" w:hanging="720"/>
        <w:jc w:val="both"/>
        <w:rPr>
          <w:rFonts w:eastAsia="Arial Unicode MS"/>
          <w:sz w:val="30"/>
          <w:szCs w:val="30"/>
        </w:rPr>
      </w:pPr>
    </w:p>
    <w:p w:rsidR="00C3028C" w:rsidRDefault="009A0117" w:rsidP="00031035">
      <w:pPr>
        <w:pStyle w:val="ListParagraph"/>
        <w:spacing w:line="480" w:lineRule="auto"/>
        <w:ind w:left="810" w:hanging="720"/>
        <w:jc w:val="both"/>
        <w:rPr>
          <w:rFonts w:eastAsia="Arial Unicode MS"/>
          <w:sz w:val="30"/>
          <w:szCs w:val="30"/>
        </w:rPr>
      </w:pPr>
      <w:r>
        <w:rPr>
          <w:rFonts w:eastAsia="Arial Unicode MS"/>
          <w:sz w:val="30"/>
          <w:szCs w:val="30"/>
        </w:rPr>
        <w:lastRenderedPageBreak/>
        <w:t>[3</w:t>
      </w:r>
      <w:r w:rsidR="00031035">
        <w:rPr>
          <w:rFonts w:eastAsia="Arial Unicode MS"/>
          <w:sz w:val="30"/>
          <w:szCs w:val="30"/>
        </w:rPr>
        <w:t>4</w:t>
      </w:r>
      <w:r>
        <w:rPr>
          <w:rFonts w:eastAsia="Arial Unicode MS"/>
          <w:sz w:val="30"/>
          <w:szCs w:val="30"/>
        </w:rPr>
        <w:t>]</w:t>
      </w:r>
      <w:r>
        <w:rPr>
          <w:rFonts w:eastAsia="Arial Unicode MS"/>
          <w:sz w:val="30"/>
          <w:szCs w:val="30"/>
        </w:rPr>
        <w:tab/>
        <w:t>In light of the foregoing considerations, I have come to the inescapable conclusion that the appellants succeeded in establishing that SPTC failed to comply with the High Court’s order of 12 October 2012.</w:t>
      </w:r>
    </w:p>
    <w:p w:rsidR="000C1D0F" w:rsidRPr="00031035" w:rsidRDefault="000C1D0F" w:rsidP="00031035">
      <w:pPr>
        <w:pStyle w:val="ListParagraph"/>
        <w:spacing w:line="480" w:lineRule="auto"/>
        <w:ind w:left="810" w:hanging="720"/>
        <w:jc w:val="both"/>
        <w:rPr>
          <w:rFonts w:eastAsia="Arial Unicode MS"/>
          <w:sz w:val="30"/>
          <w:szCs w:val="30"/>
        </w:rPr>
      </w:pPr>
    </w:p>
    <w:p w:rsidR="009A0117" w:rsidRPr="001B0DBD" w:rsidRDefault="009A0117" w:rsidP="00325B7E">
      <w:pPr>
        <w:spacing w:line="480" w:lineRule="auto"/>
        <w:ind w:left="810" w:hanging="720"/>
        <w:jc w:val="both"/>
        <w:rPr>
          <w:rFonts w:eastAsia="Arial Unicode MS"/>
          <w:sz w:val="30"/>
          <w:szCs w:val="30"/>
        </w:rPr>
      </w:pPr>
      <w:r w:rsidRPr="00325B7E">
        <w:rPr>
          <w:rFonts w:eastAsia="Arial Unicode MS"/>
          <w:sz w:val="30"/>
          <w:szCs w:val="30"/>
        </w:rPr>
        <w:t>[3</w:t>
      </w:r>
      <w:r w:rsidR="00F300C3">
        <w:rPr>
          <w:rFonts w:eastAsia="Arial Unicode MS"/>
          <w:sz w:val="30"/>
          <w:szCs w:val="30"/>
        </w:rPr>
        <w:t>5</w:t>
      </w:r>
      <w:r w:rsidRPr="00325B7E">
        <w:rPr>
          <w:rFonts w:eastAsia="Arial Unicode MS"/>
          <w:sz w:val="30"/>
          <w:szCs w:val="30"/>
        </w:rPr>
        <w:t>]</w:t>
      </w:r>
      <w:r w:rsidRPr="00325B7E">
        <w:rPr>
          <w:rFonts w:eastAsia="Arial Unicode MS"/>
          <w:sz w:val="30"/>
          <w:szCs w:val="30"/>
        </w:rPr>
        <w:tab/>
        <w:t xml:space="preserve">Insofar as the law of contempt of court is concerned it is trite that where the order of the court has been brought to the knowledge of the respondent, as here, and the respondent fails to comply with it, again as here, wilfulness and </w:t>
      </w:r>
      <w:r w:rsidRPr="00325B7E">
        <w:rPr>
          <w:rFonts w:eastAsia="Arial Unicode MS"/>
          <w:i/>
          <w:sz w:val="30"/>
          <w:szCs w:val="30"/>
        </w:rPr>
        <w:t>mala fides</w:t>
      </w:r>
      <w:r w:rsidRPr="00325B7E">
        <w:rPr>
          <w:rFonts w:eastAsia="Arial Unicode MS"/>
          <w:sz w:val="30"/>
          <w:szCs w:val="30"/>
        </w:rPr>
        <w:t xml:space="preserve"> will be inferred on the part of the respondent </w:t>
      </w:r>
      <w:r w:rsidR="00031035">
        <w:rPr>
          <w:rFonts w:eastAsia="Arial Unicode MS"/>
          <w:sz w:val="30"/>
          <w:szCs w:val="30"/>
        </w:rPr>
        <w:t xml:space="preserve">and the </w:t>
      </w:r>
      <w:r w:rsidR="00031035" w:rsidRPr="00031035">
        <w:rPr>
          <w:rFonts w:eastAsia="Arial Unicode MS"/>
          <w:sz w:val="30"/>
          <w:szCs w:val="30"/>
        </w:rPr>
        <w:t>onus</w:t>
      </w:r>
      <w:r w:rsidR="00031035">
        <w:rPr>
          <w:rFonts w:eastAsia="Arial Unicode MS"/>
          <w:sz w:val="30"/>
          <w:szCs w:val="30"/>
        </w:rPr>
        <w:t xml:space="preserve"> burdens such respondent </w:t>
      </w:r>
      <w:r w:rsidRPr="00031035">
        <w:rPr>
          <w:rFonts w:eastAsia="Arial Unicode MS"/>
          <w:sz w:val="30"/>
          <w:szCs w:val="30"/>
        </w:rPr>
        <w:t>to</w:t>
      </w:r>
      <w:r w:rsidRPr="00325B7E">
        <w:rPr>
          <w:rFonts w:eastAsia="Arial Unicode MS"/>
          <w:sz w:val="30"/>
          <w:szCs w:val="30"/>
        </w:rPr>
        <w:t xml:space="preserve"> rebut this inference on a balance of probabilities.  See, for example, </w:t>
      </w:r>
      <w:r w:rsidR="009D5FF8" w:rsidRPr="009D5FF8">
        <w:rPr>
          <w:rFonts w:eastAsia="Arial Unicode MS"/>
          <w:b/>
          <w:sz w:val="30"/>
          <w:szCs w:val="30"/>
          <w:u w:val="single"/>
        </w:rPr>
        <w:t>B</w:t>
      </w:r>
      <w:r w:rsidR="001B0DBD" w:rsidRPr="001B0DBD">
        <w:rPr>
          <w:rFonts w:eastAsia="Arial Unicode MS"/>
          <w:b/>
          <w:sz w:val="30"/>
          <w:szCs w:val="30"/>
          <w:u w:val="single"/>
        </w:rPr>
        <w:t>ahle Siban</w:t>
      </w:r>
      <w:r w:rsidR="001B0DBD">
        <w:rPr>
          <w:rFonts w:eastAsia="Arial Unicode MS"/>
          <w:b/>
          <w:sz w:val="30"/>
          <w:szCs w:val="30"/>
          <w:u w:val="single"/>
        </w:rPr>
        <w:t xml:space="preserve">dze v </w:t>
      </w:r>
      <w:proofErr w:type="spellStart"/>
      <w:r w:rsidR="001B0DBD">
        <w:rPr>
          <w:rFonts w:eastAsia="Arial Unicode MS"/>
          <w:b/>
          <w:sz w:val="30"/>
          <w:szCs w:val="30"/>
          <w:u w:val="single"/>
        </w:rPr>
        <w:t>Petr</w:t>
      </w:r>
      <w:r w:rsidR="009D5FF8">
        <w:rPr>
          <w:rFonts w:eastAsia="Arial Unicode MS"/>
          <w:b/>
          <w:sz w:val="30"/>
          <w:szCs w:val="30"/>
          <w:u w:val="single"/>
        </w:rPr>
        <w:t>u</w:t>
      </w:r>
      <w:r w:rsidR="001B0DBD">
        <w:rPr>
          <w:rFonts w:eastAsia="Arial Unicode MS"/>
          <w:b/>
          <w:sz w:val="30"/>
          <w:szCs w:val="30"/>
          <w:u w:val="single"/>
        </w:rPr>
        <w:t>s</w:t>
      </w:r>
      <w:proofErr w:type="spellEnd"/>
      <w:r w:rsidR="001B0DBD">
        <w:rPr>
          <w:rFonts w:eastAsia="Arial Unicode MS"/>
          <w:b/>
          <w:sz w:val="30"/>
          <w:szCs w:val="30"/>
          <w:u w:val="single"/>
        </w:rPr>
        <w:t xml:space="preserve"> </w:t>
      </w:r>
      <w:proofErr w:type="spellStart"/>
      <w:r w:rsidR="001B0DBD">
        <w:rPr>
          <w:rFonts w:eastAsia="Arial Unicode MS"/>
          <w:b/>
          <w:sz w:val="30"/>
          <w:szCs w:val="30"/>
          <w:u w:val="single"/>
        </w:rPr>
        <w:t>Jacobus</w:t>
      </w:r>
      <w:proofErr w:type="spellEnd"/>
      <w:r w:rsidR="001B0DBD">
        <w:rPr>
          <w:rFonts w:eastAsia="Arial Unicode MS"/>
          <w:b/>
          <w:sz w:val="30"/>
          <w:szCs w:val="30"/>
          <w:u w:val="single"/>
        </w:rPr>
        <w:t xml:space="preserve"> Van </w:t>
      </w:r>
      <w:proofErr w:type="spellStart"/>
      <w:r w:rsidR="001B0DBD">
        <w:rPr>
          <w:rFonts w:eastAsia="Arial Unicode MS"/>
          <w:b/>
          <w:sz w:val="30"/>
          <w:szCs w:val="30"/>
          <w:u w:val="single"/>
        </w:rPr>
        <w:t>Vuuren</w:t>
      </w:r>
      <w:proofErr w:type="spellEnd"/>
      <w:r w:rsidR="009D5FF8">
        <w:rPr>
          <w:rFonts w:eastAsia="Arial Unicode MS"/>
          <w:b/>
          <w:sz w:val="30"/>
          <w:szCs w:val="30"/>
          <w:u w:val="single"/>
        </w:rPr>
        <w:t xml:space="preserve">, Civil Appeal </w:t>
      </w:r>
      <w:r w:rsidR="00805481">
        <w:rPr>
          <w:rFonts w:eastAsia="Arial Unicode MS"/>
          <w:b/>
          <w:sz w:val="30"/>
          <w:szCs w:val="30"/>
          <w:u w:val="single"/>
        </w:rPr>
        <w:t>C</w:t>
      </w:r>
      <w:r w:rsidR="009D5FF8">
        <w:rPr>
          <w:rFonts w:eastAsia="Arial Unicode MS"/>
          <w:b/>
          <w:sz w:val="30"/>
          <w:szCs w:val="30"/>
          <w:u w:val="single"/>
        </w:rPr>
        <w:t>ase No. 22/2006</w:t>
      </w:r>
      <w:r w:rsidR="00246CBC" w:rsidRPr="00246CBC">
        <w:rPr>
          <w:rFonts w:eastAsia="Arial Unicode MS"/>
          <w:b/>
          <w:sz w:val="30"/>
          <w:szCs w:val="30"/>
        </w:rPr>
        <w:t>;</w:t>
      </w:r>
      <w:r w:rsidR="009D5FF8">
        <w:rPr>
          <w:rFonts w:eastAsia="Arial Unicode MS"/>
          <w:b/>
          <w:sz w:val="30"/>
          <w:szCs w:val="30"/>
        </w:rPr>
        <w:t xml:space="preserve">  </w:t>
      </w:r>
      <w:r w:rsidR="009D5FF8">
        <w:rPr>
          <w:rFonts w:eastAsia="Arial Unicode MS"/>
          <w:b/>
          <w:sz w:val="30"/>
          <w:szCs w:val="30"/>
          <w:u w:val="single"/>
        </w:rPr>
        <w:t>Putco Ltd v TV and Radio Guarantee Company (Pty) Ltd 1985 (4) SA 809 (A)</w:t>
      </w:r>
      <w:r w:rsidR="009D5FF8" w:rsidRPr="009D5FF8">
        <w:rPr>
          <w:rFonts w:eastAsia="Arial Unicode MS"/>
          <w:sz w:val="30"/>
          <w:szCs w:val="30"/>
          <w:u w:val="single"/>
        </w:rPr>
        <w:t>.</w:t>
      </w:r>
      <w:r w:rsidR="001B0DBD">
        <w:rPr>
          <w:rFonts w:eastAsia="Arial Unicode MS"/>
          <w:b/>
          <w:sz w:val="30"/>
          <w:szCs w:val="30"/>
          <w:u w:val="single"/>
        </w:rPr>
        <w:t xml:space="preserve"> </w:t>
      </w:r>
    </w:p>
    <w:p w:rsidR="009A0117" w:rsidRDefault="009A0117" w:rsidP="00696FF1">
      <w:pPr>
        <w:pStyle w:val="ListParagraph"/>
        <w:spacing w:line="480" w:lineRule="auto"/>
        <w:ind w:left="810" w:hanging="720"/>
        <w:jc w:val="both"/>
        <w:rPr>
          <w:rFonts w:eastAsia="Arial Unicode MS"/>
          <w:sz w:val="30"/>
          <w:szCs w:val="30"/>
        </w:rPr>
      </w:pPr>
    </w:p>
    <w:p w:rsidR="00447898" w:rsidRDefault="009A0117" w:rsidP="00696FF1">
      <w:pPr>
        <w:pStyle w:val="ListParagraph"/>
        <w:spacing w:line="480" w:lineRule="auto"/>
        <w:ind w:left="810" w:hanging="720"/>
        <w:jc w:val="both"/>
        <w:rPr>
          <w:rFonts w:eastAsia="Arial Unicode MS"/>
          <w:sz w:val="30"/>
          <w:szCs w:val="30"/>
        </w:rPr>
      </w:pPr>
      <w:r>
        <w:rPr>
          <w:rFonts w:eastAsia="Arial Unicode MS"/>
          <w:sz w:val="30"/>
          <w:szCs w:val="30"/>
        </w:rPr>
        <w:t>[3</w:t>
      </w:r>
      <w:r w:rsidR="00F300C3">
        <w:rPr>
          <w:rFonts w:eastAsia="Arial Unicode MS"/>
          <w:sz w:val="30"/>
          <w:szCs w:val="30"/>
        </w:rPr>
        <w:t>6</w:t>
      </w:r>
      <w:r>
        <w:rPr>
          <w:rFonts w:eastAsia="Arial Unicode MS"/>
          <w:sz w:val="30"/>
          <w:szCs w:val="30"/>
        </w:rPr>
        <w:t>]</w:t>
      </w:r>
      <w:r>
        <w:rPr>
          <w:rFonts w:eastAsia="Arial Unicode MS"/>
          <w:sz w:val="30"/>
          <w:szCs w:val="30"/>
        </w:rPr>
        <w:tab/>
      </w:r>
      <w:r w:rsidR="001B0DBD">
        <w:rPr>
          <w:rFonts w:eastAsia="Arial Unicode MS"/>
          <w:sz w:val="30"/>
          <w:szCs w:val="30"/>
        </w:rPr>
        <w:t xml:space="preserve">I discern the need to stress at this juncture that the respondents’ </w:t>
      </w:r>
      <w:r>
        <w:rPr>
          <w:rFonts w:eastAsia="Arial Unicode MS"/>
          <w:sz w:val="30"/>
          <w:szCs w:val="30"/>
        </w:rPr>
        <w:t xml:space="preserve">belated attempt to try and justify the contempt on the basis that SPTC’s products were fixed and not mobile is </w:t>
      </w:r>
      <w:r w:rsidR="00447898">
        <w:rPr>
          <w:rFonts w:eastAsia="Arial Unicode MS"/>
          <w:sz w:val="30"/>
          <w:szCs w:val="30"/>
        </w:rPr>
        <w:t>laughable to</w:t>
      </w:r>
      <w:r>
        <w:rPr>
          <w:rFonts w:eastAsia="Arial Unicode MS"/>
          <w:sz w:val="30"/>
          <w:szCs w:val="30"/>
        </w:rPr>
        <w:t xml:space="preserve"> </w:t>
      </w:r>
      <w:r w:rsidR="00C3028C">
        <w:rPr>
          <w:rFonts w:eastAsia="Arial Unicode MS"/>
          <w:sz w:val="30"/>
          <w:szCs w:val="30"/>
        </w:rPr>
        <w:t>s</w:t>
      </w:r>
      <w:r>
        <w:rPr>
          <w:rFonts w:eastAsia="Arial Unicode MS"/>
          <w:sz w:val="30"/>
          <w:szCs w:val="30"/>
        </w:rPr>
        <w:t xml:space="preserve">ay the least.  This is so having regard to the foregoing </w:t>
      </w:r>
      <w:r>
        <w:rPr>
          <w:rFonts w:eastAsia="Arial Unicode MS"/>
          <w:sz w:val="30"/>
          <w:szCs w:val="30"/>
        </w:rPr>
        <w:lastRenderedPageBreak/>
        <w:t>considerations</w:t>
      </w:r>
      <w:r w:rsidR="00447898">
        <w:rPr>
          <w:rFonts w:eastAsia="Arial Unicode MS"/>
          <w:sz w:val="30"/>
          <w:szCs w:val="30"/>
        </w:rPr>
        <w:t>,</w:t>
      </w:r>
      <w:r>
        <w:rPr>
          <w:rFonts w:eastAsia="Arial Unicode MS"/>
          <w:sz w:val="30"/>
          <w:szCs w:val="30"/>
        </w:rPr>
        <w:t xml:space="preserve"> </w:t>
      </w:r>
      <w:r w:rsidR="00447898">
        <w:rPr>
          <w:rFonts w:eastAsia="Arial Unicode MS"/>
          <w:sz w:val="30"/>
          <w:szCs w:val="30"/>
        </w:rPr>
        <w:t xml:space="preserve">more especially the fact </w:t>
      </w:r>
      <w:r w:rsidR="00A42BC2">
        <w:rPr>
          <w:rFonts w:eastAsia="Arial Unicode MS"/>
          <w:sz w:val="30"/>
          <w:szCs w:val="30"/>
        </w:rPr>
        <w:t xml:space="preserve">that </w:t>
      </w:r>
      <w:r w:rsidR="00447898">
        <w:rPr>
          <w:rFonts w:eastAsia="Arial Unicode MS"/>
          <w:sz w:val="30"/>
          <w:szCs w:val="30"/>
        </w:rPr>
        <w:t xml:space="preserve">the SPTC’s </w:t>
      </w:r>
      <w:r w:rsidR="00ED41B0">
        <w:rPr>
          <w:rFonts w:eastAsia="Arial Unicode MS"/>
          <w:sz w:val="30"/>
          <w:szCs w:val="30"/>
        </w:rPr>
        <w:t xml:space="preserve">telephony </w:t>
      </w:r>
      <w:r w:rsidR="00447898">
        <w:rPr>
          <w:rFonts w:eastAsia="Arial Unicode MS"/>
          <w:sz w:val="30"/>
          <w:szCs w:val="30"/>
        </w:rPr>
        <w:t>network specifically includes “mobile” component as contended by the appellants.  In any event, a correct interpretation of the court order in question will show that the order was made in very wide and far-reaching terms which virtually include all SPTC’s mobile telephony products and service as fully set out in paragraph [1</w:t>
      </w:r>
      <w:r w:rsidR="00DE70E5">
        <w:rPr>
          <w:rFonts w:eastAsia="Arial Unicode MS"/>
          <w:sz w:val="30"/>
          <w:szCs w:val="30"/>
        </w:rPr>
        <w:t>9</w:t>
      </w:r>
      <w:r w:rsidR="00447898">
        <w:rPr>
          <w:rFonts w:eastAsia="Arial Unicode MS"/>
          <w:sz w:val="30"/>
          <w:szCs w:val="30"/>
        </w:rPr>
        <w:t>] (3</w:t>
      </w:r>
      <w:r w:rsidR="00C3028C">
        <w:rPr>
          <w:rFonts w:eastAsia="Arial Unicode MS"/>
          <w:sz w:val="30"/>
          <w:szCs w:val="30"/>
        </w:rPr>
        <w:t>)</w:t>
      </w:r>
      <w:r w:rsidR="00447898">
        <w:rPr>
          <w:rFonts w:eastAsia="Arial Unicode MS"/>
          <w:sz w:val="30"/>
          <w:szCs w:val="30"/>
        </w:rPr>
        <w:t xml:space="preserve"> </w:t>
      </w:r>
      <w:r w:rsidR="008C39C1">
        <w:rPr>
          <w:rFonts w:eastAsia="Arial Unicode MS"/>
          <w:sz w:val="30"/>
          <w:szCs w:val="30"/>
        </w:rPr>
        <w:t xml:space="preserve">and (4) </w:t>
      </w:r>
      <w:r w:rsidR="00447898">
        <w:rPr>
          <w:rFonts w:eastAsia="Arial Unicode MS"/>
          <w:sz w:val="30"/>
          <w:szCs w:val="30"/>
        </w:rPr>
        <w:t>above as long as they are connected to its device namely, “The SPTC NGN”.  As will be recalled from paragraph [</w:t>
      </w:r>
      <w:r w:rsidR="00C3028C">
        <w:rPr>
          <w:rFonts w:eastAsia="Arial Unicode MS"/>
          <w:sz w:val="30"/>
          <w:szCs w:val="30"/>
        </w:rPr>
        <w:t>3</w:t>
      </w:r>
      <w:r w:rsidR="00704705">
        <w:rPr>
          <w:rFonts w:eastAsia="Arial Unicode MS"/>
          <w:sz w:val="30"/>
          <w:szCs w:val="30"/>
        </w:rPr>
        <w:t>1</w:t>
      </w:r>
      <w:r w:rsidR="00447898">
        <w:rPr>
          <w:rFonts w:eastAsia="Arial Unicode MS"/>
          <w:sz w:val="30"/>
          <w:szCs w:val="30"/>
        </w:rPr>
        <w:t>] above, this device includes “mobile” in its component.</w:t>
      </w:r>
      <w:r w:rsidR="00C3028C">
        <w:rPr>
          <w:rFonts w:eastAsia="Arial Unicode MS"/>
          <w:sz w:val="30"/>
          <w:szCs w:val="30"/>
        </w:rPr>
        <w:t xml:space="preserve">  Therein lies the test.</w:t>
      </w:r>
    </w:p>
    <w:p w:rsidR="00D171B1" w:rsidRDefault="00D171B1" w:rsidP="00696FF1">
      <w:pPr>
        <w:pStyle w:val="ListParagraph"/>
        <w:spacing w:line="480" w:lineRule="auto"/>
        <w:ind w:left="810" w:hanging="720"/>
        <w:jc w:val="both"/>
        <w:rPr>
          <w:rFonts w:eastAsia="Arial Unicode MS"/>
          <w:sz w:val="30"/>
          <w:szCs w:val="30"/>
        </w:rPr>
      </w:pPr>
    </w:p>
    <w:p w:rsidR="00D171B1" w:rsidRDefault="00D171B1" w:rsidP="00696FF1">
      <w:pPr>
        <w:pStyle w:val="ListParagraph"/>
        <w:spacing w:line="480" w:lineRule="auto"/>
        <w:ind w:left="810" w:hanging="720"/>
        <w:jc w:val="both"/>
        <w:rPr>
          <w:rFonts w:eastAsia="Arial Unicode MS"/>
          <w:sz w:val="30"/>
          <w:szCs w:val="30"/>
        </w:rPr>
      </w:pPr>
      <w:r>
        <w:rPr>
          <w:rFonts w:eastAsia="Arial Unicode MS"/>
          <w:sz w:val="30"/>
          <w:szCs w:val="30"/>
        </w:rPr>
        <w:t>[3</w:t>
      </w:r>
      <w:r w:rsidR="00114B23">
        <w:rPr>
          <w:rFonts w:eastAsia="Arial Unicode MS"/>
          <w:sz w:val="30"/>
          <w:szCs w:val="30"/>
        </w:rPr>
        <w:t>7</w:t>
      </w:r>
      <w:r>
        <w:rPr>
          <w:rFonts w:eastAsia="Arial Unicode MS"/>
          <w:sz w:val="30"/>
          <w:szCs w:val="30"/>
        </w:rPr>
        <w:t>]</w:t>
      </w:r>
      <w:r>
        <w:rPr>
          <w:rFonts w:eastAsia="Arial Unicode MS"/>
          <w:sz w:val="30"/>
          <w:szCs w:val="30"/>
        </w:rPr>
        <w:tab/>
        <w:t xml:space="preserve">Both in </w:t>
      </w:r>
      <w:r w:rsidR="00386132">
        <w:rPr>
          <w:rFonts w:eastAsia="Arial Unicode MS"/>
          <w:sz w:val="30"/>
          <w:szCs w:val="30"/>
        </w:rPr>
        <w:t xml:space="preserve">his heads of argument and oral submissions in this Court, the respondents’ counsel spent considerable time and energy arguing in effect that the “mobile” appearing both in the court order in question as well as in the SPTC’s </w:t>
      </w:r>
      <w:r w:rsidR="00A42BC2">
        <w:rPr>
          <w:rFonts w:eastAsia="Arial Unicode MS"/>
          <w:sz w:val="30"/>
          <w:szCs w:val="30"/>
        </w:rPr>
        <w:t xml:space="preserve">telephony </w:t>
      </w:r>
      <w:r w:rsidR="00386132">
        <w:rPr>
          <w:rFonts w:eastAsia="Arial Unicode MS"/>
          <w:sz w:val="30"/>
          <w:szCs w:val="30"/>
        </w:rPr>
        <w:t>network system is not the same thing as the term “mobile component.”  In his own words, counsel submitted as follows in paragraph 5.4 of his heads of argument:-</w:t>
      </w:r>
    </w:p>
    <w:p w:rsidR="00386132" w:rsidRDefault="00386132" w:rsidP="00696FF1">
      <w:pPr>
        <w:pStyle w:val="ListParagraph"/>
        <w:spacing w:line="480" w:lineRule="auto"/>
        <w:ind w:left="810" w:hanging="720"/>
        <w:jc w:val="both"/>
        <w:rPr>
          <w:rFonts w:eastAsia="Arial Unicode MS"/>
          <w:sz w:val="30"/>
          <w:szCs w:val="30"/>
        </w:rPr>
      </w:pPr>
    </w:p>
    <w:p w:rsidR="00386132" w:rsidRDefault="00386132" w:rsidP="00386132">
      <w:pPr>
        <w:pStyle w:val="ListParagraph"/>
        <w:spacing w:line="360" w:lineRule="auto"/>
        <w:ind w:left="1436"/>
        <w:jc w:val="both"/>
        <w:rPr>
          <w:rFonts w:eastAsia="Arial Unicode MS"/>
          <w:i/>
          <w:sz w:val="30"/>
          <w:szCs w:val="30"/>
        </w:rPr>
      </w:pPr>
      <w:r>
        <w:rPr>
          <w:rFonts w:eastAsia="Arial Unicode MS"/>
          <w:sz w:val="30"/>
          <w:szCs w:val="30"/>
        </w:rPr>
        <w:lastRenderedPageBreak/>
        <w:t>“</w:t>
      </w:r>
      <w:r>
        <w:rPr>
          <w:rFonts w:eastAsia="Arial Unicode MS"/>
          <w:i/>
          <w:sz w:val="30"/>
          <w:szCs w:val="30"/>
        </w:rPr>
        <w:t xml:space="preserve">5.4 The order does </w:t>
      </w:r>
      <w:r w:rsidRPr="00386132">
        <w:rPr>
          <w:rFonts w:eastAsia="Arial Unicode MS"/>
          <w:i/>
          <w:sz w:val="30"/>
          <w:szCs w:val="30"/>
          <w:u w:val="single"/>
        </w:rPr>
        <w:t>not</w:t>
      </w:r>
      <w:r w:rsidRPr="00386132">
        <w:rPr>
          <w:rFonts w:eastAsia="Arial Unicode MS"/>
          <w:i/>
          <w:sz w:val="30"/>
          <w:szCs w:val="30"/>
        </w:rPr>
        <w:t xml:space="preserve"> require the t</w:t>
      </w:r>
      <w:r>
        <w:rPr>
          <w:rFonts w:eastAsia="Arial Unicode MS"/>
          <w:i/>
          <w:sz w:val="30"/>
          <w:szCs w:val="30"/>
        </w:rPr>
        <w:t>ermination of the telephony network and service of which the ‘mobile component’ forms a part.  It only requires the termination of the ‘mobile component’ of the network and service.”</w:t>
      </w:r>
    </w:p>
    <w:p w:rsidR="00386132" w:rsidRDefault="00386132" w:rsidP="00696FF1">
      <w:pPr>
        <w:pStyle w:val="ListParagraph"/>
        <w:spacing w:line="480" w:lineRule="auto"/>
        <w:ind w:left="810" w:hanging="720"/>
        <w:jc w:val="both"/>
        <w:rPr>
          <w:rFonts w:eastAsia="Arial Unicode MS"/>
          <w:sz w:val="30"/>
          <w:szCs w:val="30"/>
        </w:rPr>
      </w:pPr>
    </w:p>
    <w:p w:rsidR="00386132" w:rsidRDefault="00386132" w:rsidP="00696FF1">
      <w:pPr>
        <w:pStyle w:val="ListParagraph"/>
        <w:spacing w:line="480" w:lineRule="auto"/>
        <w:ind w:left="810" w:hanging="720"/>
        <w:jc w:val="both"/>
        <w:rPr>
          <w:rFonts w:eastAsia="Arial Unicode MS"/>
          <w:sz w:val="30"/>
          <w:szCs w:val="30"/>
        </w:rPr>
      </w:pPr>
      <w:r>
        <w:rPr>
          <w:rFonts w:eastAsia="Arial Unicode MS"/>
          <w:sz w:val="30"/>
          <w:szCs w:val="30"/>
        </w:rPr>
        <w:tab/>
      </w:r>
      <w:r w:rsidR="00AC65A9">
        <w:rPr>
          <w:rFonts w:eastAsia="Arial Unicode MS"/>
          <w:sz w:val="30"/>
          <w:szCs w:val="30"/>
        </w:rPr>
        <w:t>Construing the order in this way, counsel then argued that the order was aimed at the “products</w:t>
      </w:r>
      <w:r w:rsidR="003B0C98">
        <w:rPr>
          <w:rFonts w:eastAsia="Arial Unicode MS"/>
          <w:sz w:val="30"/>
          <w:szCs w:val="30"/>
        </w:rPr>
        <w:t>.”  In my view this argument is untenable.  It is a complete misreading of the court order in question.  Furthermore, it contradicts the very concessions which the respondents had consistently made all along that they had not complied with the order in question by terminating “the mobile component of any telephony network and service” operated by SPTC in competition with MTN.</w:t>
      </w:r>
    </w:p>
    <w:p w:rsidR="003B0C98" w:rsidRDefault="003B0C98" w:rsidP="00696FF1">
      <w:pPr>
        <w:pStyle w:val="ListParagraph"/>
        <w:spacing w:line="480" w:lineRule="auto"/>
        <w:ind w:left="810" w:hanging="720"/>
        <w:jc w:val="both"/>
        <w:rPr>
          <w:rFonts w:eastAsia="Arial Unicode MS"/>
          <w:sz w:val="30"/>
          <w:szCs w:val="30"/>
        </w:rPr>
      </w:pPr>
    </w:p>
    <w:p w:rsidR="003B0C98" w:rsidRDefault="003B0C98" w:rsidP="0002169A">
      <w:pPr>
        <w:pStyle w:val="ListParagraph"/>
        <w:spacing w:line="360" w:lineRule="auto"/>
        <w:ind w:left="806" w:hanging="720"/>
        <w:jc w:val="both"/>
        <w:rPr>
          <w:rFonts w:eastAsia="Arial Unicode MS"/>
          <w:sz w:val="30"/>
          <w:szCs w:val="30"/>
        </w:rPr>
      </w:pPr>
      <w:r>
        <w:rPr>
          <w:rFonts w:eastAsia="Arial Unicode MS"/>
          <w:sz w:val="30"/>
          <w:szCs w:val="30"/>
        </w:rPr>
        <w:t>[3</w:t>
      </w:r>
      <w:r w:rsidR="00114B23">
        <w:rPr>
          <w:rFonts w:eastAsia="Arial Unicode MS"/>
          <w:sz w:val="30"/>
          <w:szCs w:val="30"/>
        </w:rPr>
        <w:t>8</w:t>
      </w:r>
      <w:r>
        <w:rPr>
          <w:rFonts w:eastAsia="Arial Unicode MS"/>
          <w:sz w:val="30"/>
          <w:szCs w:val="30"/>
        </w:rPr>
        <w:t>]</w:t>
      </w:r>
      <w:r>
        <w:rPr>
          <w:rFonts w:eastAsia="Arial Unicode MS"/>
          <w:sz w:val="30"/>
          <w:szCs w:val="30"/>
        </w:rPr>
        <w:tab/>
        <w:t>In interpreting the court order in question I am mainly att</w:t>
      </w:r>
      <w:r w:rsidR="00F7629B">
        <w:rPr>
          <w:rFonts w:eastAsia="Arial Unicode MS"/>
          <w:sz w:val="30"/>
          <w:szCs w:val="30"/>
        </w:rPr>
        <w:t xml:space="preserve">racted by the following principles as laid down in </w:t>
      </w:r>
      <w:r w:rsidR="00F7629B">
        <w:rPr>
          <w:rFonts w:eastAsia="Arial Unicode MS"/>
          <w:b/>
          <w:sz w:val="30"/>
          <w:szCs w:val="30"/>
          <w:u w:val="single"/>
        </w:rPr>
        <w:t>Firestone South Africa (Pty) Ltd v Genticuro A.G 1977 (4) SA 298 (A)</w:t>
      </w:r>
      <w:r w:rsidR="00F7629B">
        <w:rPr>
          <w:rFonts w:eastAsia="Arial Unicode MS"/>
          <w:b/>
          <w:sz w:val="30"/>
          <w:szCs w:val="30"/>
        </w:rPr>
        <w:t xml:space="preserve"> </w:t>
      </w:r>
      <w:r w:rsidR="00F7629B">
        <w:rPr>
          <w:rFonts w:eastAsia="Arial Unicode MS"/>
          <w:sz w:val="30"/>
          <w:szCs w:val="30"/>
        </w:rPr>
        <w:t>at 304:-</w:t>
      </w:r>
    </w:p>
    <w:p w:rsidR="00F7629B" w:rsidRDefault="00F7629B" w:rsidP="0002169A">
      <w:pPr>
        <w:pStyle w:val="ListParagraph"/>
        <w:spacing w:line="360" w:lineRule="auto"/>
        <w:ind w:left="806" w:hanging="720"/>
        <w:jc w:val="both"/>
        <w:rPr>
          <w:rFonts w:eastAsia="Arial Unicode MS"/>
          <w:sz w:val="30"/>
          <w:szCs w:val="30"/>
        </w:rPr>
      </w:pPr>
    </w:p>
    <w:p w:rsidR="0002169A" w:rsidRDefault="00F7629B" w:rsidP="0002169A">
      <w:pPr>
        <w:pStyle w:val="ListParagraph"/>
        <w:spacing w:line="360" w:lineRule="auto"/>
        <w:ind w:left="806" w:hanging="720"/>
        <w:jc w:val="both"/>
        <w:rPr>
          <w:rFonts w:eastAsia="Arial Unicode MS"/>
          <w:i/>
          <w:sz w:val="30"/>
          <w:szCs w:val="30"/>
        </w:rPr>
      </w:pPr>
      <w:r>
        <w:rPr>
          <w:rFonts w:eastAsia="Arial Unicode MS"/>
          <w:sz w:val="30"/>
          <w:szCs w:val="30"/>
        </w:rPr>
        <w:tab/>
      </w:r>
      <w:r>
        <w:rPr>
          <w:rFonts w:eastAsia="Arial Unicode MS"/>
          <w:sz w:val="30"/>
          <w:szCs w:val="30"/>
        </w:rPr>
        <w:tab/>
        <w:t>“</w:t>
      </w:r>
      <w:r>
        <w:rPr>
          <w:rFonts w:eastAsia="Arial Unicode MS"/>
          <w:i/>
          <w:sz w:val="30"/>
          <w:szCs w:val="30"/>
        </w:rPr>
        <w:t xml:space="preserve">The basic principles </w:t>
      </w:r>
      <w:r w:rsidR="0017084B">
        <w:rPr>
          <w:rFonts w:eastAsia="Arial Unicode MS"/>
          <w:i/>
          <w:sz w:val="30"/>
          <w:szCs w:val="30"/>
        </w:rPr>
        <w:t xml:space="preserve">applicable to construing documents also apply to the construction of a court’s judgment or order:  the court’s intention is to be ascertained primarily from the </w:t>
      </w:r>
      <w:r w:rsidR="0017084B">
        <w:rPr>
          <w:rFonts w:eastAsia="Arial Unicode MS"/>
          <w:i/>
          <w:sz w:val="30"/>
          <w:szCs w:val="30"/>
        </w:rPr>
        <w:lastRenderedPageBreak/>
        <w:t xml:space="preserve">language of the judgment or order as construed according to the usual, well-known rules.  </w:t>
      </w:r>
      <w:r w:rsidR="0017084B" w:rsidRPr="00321D49">
        <w:rPr>
          <w:rFonts w:eastAsia="Arial Unicode MS"/>
          <w:i/>
          <w:sz w:val="30"/>
          <w:szCs w:val="30"/>
        </w:rPr>
        <w:t>See Garlick v. Smartt and Another, 1928 A.D. 82 at p.87; West Rand Estates Ltd, v.  New Zealand Insurance Co. Ltd., 1926 A.D. 173 at p. 188</w:t>
      </w:r>
      <w:r w:rsidR="0017084B">
        <w:rPr>
          <w:rFonts w:eastAsia="Arial Unicode MS"/>
          <w:sz w:val="30"/>
          <w:szCs w:val="30"/>
        </w:rPr>
        <w:t xml:space="preserve">.  </w:t>
      </w:r>
      <w:r w:rsidR="0017084B" w:rsidRPr="00091D7E">
        <w:rPr>
          <w:rFonts w:eastAsia="Arial Unicode MS"/>
          <w:i/>
          <w:sz w:val="30"/>
          <w:szCs w:val="30"/>
        </w:rPr>
        <w:t xml:space="preserve">Thus, as in the case of a document, the judgment or order </w:t>
      </w:r>
      <w:r w:rsidR="0002169A" w:rsidRPr="00091D7E">
        <w:rPr>
          <w:rFonts w:eastAsia="Arial Unicode MS"/>
          <w:i/>
          <w:sz w:val="30"/>
          <w:szCs w:val="30"/>
        </w:rPr>
        <w:t xml:space="preserve">and the court’s reasons for giving it must be read as a whole in order to ascertain its intention.  If, on such a reading, the meaning of the judgment or order is clear and unambiguous, no extrinsic fact or evidence is admissible to contradict, vary, qualify, or supplement it.” </w:t>
      </w:r>
    </w:p>
    <w:p w:rsidR="00321D49" w:rsidRPr="00321D49" w:rsidRDefault="00321D49" w:rsidP="00321D49">
      <w:pPr>
        <w:spacing w:line="360" w:lineRule="auto"/>
        <w:jc w:val="both"/>
        <w:rPr>
          <w:rFonts w:eastAsia="Arial Unicode MS"/>
          <w:sz w:val="30"/>
          <w:szCs w:val="30"/>
        </w:rPr>
      </w:pPr>
    </w:p>
    <w:p w:rsidR="00F7629B" w:rsidRDefault="00F7629B" w:rsidP="00696FF1">
      <w:pPr>
        <w:pStyle w:val="ListParagraph"/>
        <w:spacing w:line="480" w:lineRule="auto"/>
        <w:ind w:left="810" w:hanging="720"/>
        <w:jc w:val="both"/>
        <w:rPr>
          <w:rFonts w:eastAsia="Arial Unicode MS"/>
          <w:sz w:val="30"/>
          <w:szCs w:val="30"/>
        </w:rPr>
      </w:pPr>
      <w:r>
        <w:rPr>
          <w:rFonts w:eastAsia="Arial Unicode MS"/>
          <w:sz w:val="30"/>
          <w:szCs w:val="30"/>
        </w:rPr>
        <w:t>[</w:t>
      </w:r>
      <w:r w:rsidR="00114B23">
        <w:rPr>
          <w:rFonts w:eastAsia="Arial Unicode MS"/>
          <w:sz w:val="30"/>
          <w:szCs w:val="30"/>
        </w:rPr>
        <w:t>39</w:t>
      </w:r>
      <w:r>
        <w:rPr>
          <w:rFonts w:eastAsia="Arial Unicode MS"/>
          <w:sz w:val="30"/>
          <w:szCs w:val="30"/>
        </w:rPr>
        <w:t>]</w:t>
      </w:r>
      <w:r>
        <w:rPr>
          <w:rFonts w:eastAsia="Arial Unicode MS"/>
          <w:sz w:val="30"/>
          <w:szCs w:val="30"/>
        </w:rPr>
        <w:tab/>
        <w:t xml:space="preserve">As </w:t>
      </w:r>
      <w:proofErr w:type="gramStart"/>
      <w:r>
        <w:rPr>
          <w:rFonts w:eastAsia="Arial Unicode MS"/>
          <w:sz w:val="30"/>
          <w:szCs w:val="30"/>
        </w:rPr>
        <w:t>alluded</w:t>
      </w:r>
      <w:proofErr w:type="gramEnd"/>
      <w:r>
        <w:rPr>
          <w:rFonts w:eastAsia="Arial Unicode MS"/>
          <w:sz w:val="30"/>
          <w:szCs w:val="30"/>
        </w:rPr>
        <w:t xml:space="preserve"> to above, the respondents’ counsel sought to juggle with the words “mobile” and “mobile component” in the matter.  The ordinary meaning of the word “mobile” as defined in the Concise Oxford Dictionary:  Ninth Edition at p 874 is “mo</w:t>
      </w:r>
      <w:r w:rsidR="00BD7543">
        <w:rPr>
          <w:rFonts w:eastAsia="Arial Unicode MS"/>
          <w:sz w:val="30"/>
          <w:szCs w:val="30"/>
        </w:rPr>
        <w:t>va</w:t>
      </w:r>
      <w:r>
        <w:rPr>
          <w:rFonts w:eastAsia="Arial Unicode MS"/>
          <w:sz w:val="30"/>
          <w:szCs w:val="30"/>
        </w:rPr>
        <w:t xml:space="preserve">ble”, </w:t>
      </w:r>
      <w:r w:rsidR="00F375A4">
        <w:rPr>
          <w:rFonts w:eastAsia="Arial Unicode MS"/>
          <w:sz w:val="30"/>
          <w:szCs w:val="30"/>
        </w:rPr>
        <w:t>“</w:t>
      </w:r>
      <w:r>
        <w:rPr>
          <w:rFonts w:eastAsia="Arial Unicode MS"/>
          <w:sz w:val="30"/>
          <w:szCs w:val="30"/>
        </w:rPr>
        <w:t xml:space="preserve">not fixed.”  The ordinary meaning of the word “component” is in turn defined at </w:t>
      </w:r>
      <w:r w:rsidR="00B26327">
        <w:rPr>
          <w:rFonts w:eastAsia="Arial Unicode MS"/>
          <w:sz w:val="30"/>
          <w:szCs w:val="30"/>
        </w:rPr>
        <w:t xml:space="preserve">p 272 as “a part of a larger whole.”  Construed </w:t>
      </w:r>
      <w:r w:rsidR="005F2700">
        <w:rPr>
          <w:rFonts w:eastAsia="Arial Unicode MS"/>
          <w:sz w:val="30"/>
          <w:szCs w:val="30"/>
        </w:rPr>
        <w:t>in this way</w:t>
      </w:r>
      <w:r w:rsidR="00BD7543">
        <w:rPr>
          <w:rFonts w:eastAsia="Arial Unicode MS"/>
          <w:sz w:val="30"/>
          <w:szCs w:val="30"/>
        </w:rPr>
        <w:t>,</w:t>
      </w:r>
      <w:r w:rsidR="005F2700">
        <w:rPr>
          <w:rFonts w:eastAsia="Arial Unicode MS"/>
          <w:sz w:val="30"/>
          <w:szCs w:val="30"/>
        </w:rPr>
        <w:t xml:space="preserve"> I conclude that the term “mobile component” in this case simply means that part of the SPTC’s telephony network which is mobile or which is not fixed.  Since the </w:t>
      </w:r>
      <w:r w:rsidR="00206C01">
        <w:rPr>
          <w:rFonts w:eastAsia="Arial Unicode MS"/>
          <w:sz w:val="30"/>
          <w:szCs w:val="30"/>
        </w:rPr>
        <w:t>impugned order was granted by consent, there cannot, in my view</w:t>
      </w:r>
      <w:r w:rsidR="00DB1F38">
        <w:rPr>
          <w:rFonts w:eastAsia="Arial Unicode MS"/>
          <w:sz w:val="30"/>
          <w:szCs w:val="30"/>
        </w:rPr>
        <w:t>,</w:t>
      </w:r>
      <w:r w:rsidR="00206C01">
        <w:rPr>
          <w:rFonts w:eastAsia="Arial Unicode MS"/>
          <w:sz w:val="30"/>
          <w:szCs w:val="30"/>
        </w:rPr>
        <w:t xml:space="preserve"> be any question of misunderstanding of the term “mobile </w:t>
      </w:r>
      <w:r w:rsidR="00206C01">
        <w:rPr>
          <w:rFonts w:eastAsia="Arial Unicode MS"/>
          <w:sz w:val="30"/>
          <w:szCs w:val="30"/>
        </w:rPr>
        <w:lastRenderedPageBreak/>
        <w:t xml:space="preserve">component” by any of the parties.  SPTC knew exactly what it was that it was obliged to terminate but failed </w:t>
      </w:r>
      <w:r w:rsidR="00505549">
        <w:rPr>
          <w:rFonts w:eastAsia="Arial Unicode MS"/>
          <w:sz w:val="30"/>
          <w:szCs w:val="30"/>
        </w:rPr>
        <w:t xml:space="preserve">to do so.  </w:t>
      </w:r>
    </w:p>
    <w:p w:rsidR="00505549" w:rsidRDefault="00505549" w:rsidP="00696FF1">
      <w:pPr>
        <w:pStyle w:val="ListParagraph"/>
        <w:spacing w:line="480" w:lineRule="auto"/>
        <w:ind w:left="810" w:hanging="720"/>
        <w:jc w:val="both"/>
        <w:rPr>
          <w:rFonts w:eastAsia="Arial Unicode MS"/>
          <w:sz w:val="30"/>
          <w:szCs w:val="30"/>
        </w:rPr>
      </w:pPr>
    </w:p>
    <w:p w:rsidR="00505549" w:rsidRDefault="00505549" w:rsidP="00696FF1">
      <w:pPr>
        <w:pStyle w:val="ListParagraph"/>
        <w:spacing w:line="480" w:lineRule="auto"/>
        <w:ind w:left="810" w:hanging="720"/>
        <w:jc w:val="both"/>
        <w:rPr>
          <w:rFonts w:eastAsia="Arial Unicode MS"/>
          <w:sz w:val="30"/>
          <w:szCs w:val="30"/>
        </w:rPr>
      </w:pPr>
      <w:r>
        <w:rPr>
          <w:rFonts w:eastAsia="Arial Unicode MS"/>
          <w:sz w:val="30"/>
          <w:szCs w:val="30"/>
        </w:rPr>
        <w:t>[4</w:t>
      </w:r>
      <w:r w:rsidR="00114B23">
        <w:rPr>
          <w:rFonts w:eastAsia="Arial Unicode MS"/>
          <w:sz w:val="30"/>
          <w:szCs w:val="30"/>
        </w:rPr>
        <w:t>0</w:t>
      </w:r>
      <w:r>
        <w:rPr>
          <w:rFonts w:eastAsia="Arial Unicode MS"/>
          <w:sz w:val="30"/>
          <w:szCs w:val="30"/>
        </w:rPr>
        <w:t>]</w:t>
      </w:r>
      <w:r>
        <w:rPr>
          <w:rFonts w:eastAsia="Arial Unicode MS"/>
          <w:sz w:val="30"/>
          <w:szCs w:val="30"/>
        </w:rPr>
        <w:tab/>
        <w:t xml:space="preserve">It requires to be stressed at this stage that there was never any serious dispute about the fact that SPTC’s </w:t>
      </w:r>
      <w:r w:rsidR="00DB1F38">
        <w:rPr>
          <w:rFonts w:eastAsia="Arial Unicode MS"/>
          <w:sz w:val="30"/>
          <w:szCs w:val="30"/>
        </w:rPr>
        <w:t xml:space="preserve">telephony </w:t>
      </w:r>
      <w:r>
        <w:rPr>
          <w:rFonts w:eastAsia="Arial Unicode MS"/>
          <w:sz w:val="30"/>
          <w:szCs w:val="30"/>
        </w:rPr>
        <w:t xml:space="preserve">network included a mobile component.  </w:t>
      </w:r>
      <w:proofErr w:type="gramStart"/>
      <w:r>
        <w:rPr>
          <w:rFonts w:eastAsia="Arial Unicode MS"/>
          <w:sz w:val="30"/>
          <w:szCs w:val="30"/>
        </w:rPr>
        <w:t>Hence MTN’s complaint that this amounted to competition against</w:t>
      </w:r>
      <w:r w:rsidR="00AB0574">
        <w:rPr>
          <w:rFonts w:eastAsia="Arial Unicode MS"/>
          <w:sz w:val="30"/>
          <w:szCs w:val="30"/>
        </w:rPr>
        <w:t xml:space="preserve"> it contrary to clause 21</w:t>
      </w:r>
      <w:r w:rsidR="00DB1F38">
        <w:rPr>
          <w:rFonts w:eastAsia="Arial Unicode MS"/>
          <w:sz w:val="30"/>
          <w:szCs w:val="30"/>
        </w:rPr>
        <w:t xml:space="preserve"> </w:t>
      </w:r>
      <w:r w:rsidR="002201B3">
        <w:rPr>
          <w:rFonts w:eastAsia="Arial Unicode MS"/>
          <w:sz w:val="30"/>
          <w:szCs w:val="30"/>
        </w:rPr>
        <w:t>of the JVA.</w:t>
      </w:r>
      <w:proofErr w:type="gramEnd"/>
      <w:r w:rsidR="002201B3">
        <w:rPr>
          <w:rFonts w:eastAsia="Arial Unicode MS"/>
          <w:sz w:val="30"/>
          <w:szCs w:val="30"/>
        </w:rPr>
        <w:t xml:space="preserve">  Purely as an example, the following corresponden</w:t>
      </w:r>
      <w:r w:rsidR="00DB1F38">
        <w:rPr>
          <w:rFonts w:eastAsia="Arial Unicode MS"/>
          <w:sz w:val="30"/>
          <w:szCs w:val="30"/>
        </w:rPr>
        <w:t>ce</w:t>
      </w:r>
      <w:r w:rsidR="002201B3">
        <w:rPr>
          <w:rFonts w:eastAsia="Arial Unicode MS"/>
          <w:sz w:val="30"/>
          <w:szCs w:val="30"/>
        </w:rPr>
        <w:t xml:space="preserve"> bears reference:-</w:t>
      </w:r>
    </w:p>
    <w:p w:rsidR="002201B3" w:rsidRDefault="002201B3" w:rsidP="00696FF1">
      <w:pPr>
        <w:pStyle w:val="ListParagraph"/>
        <w:spacing w:line="480" w:lineRule="auto"/>
        <w:ind w:left="810" w:hanging="720"/>
        <w:jc w:val="both"/>
        <w:rPr>
          <w:rFonts w:eastAsia="Arial Unicode MS"/>
          <w:sz w:val="30"/>
          <w:szCs w:val="30"/>
        </w:rPr>
      </w:pPr>
    </w:p>
    <w:p w:rsidR="002201B3" w:rsidRPr="002201B3" w:rsidRDefault="002201B3" w:rsidP="001A2D30">
      <w:pPr>
        <w:pStyle w:val="ListParagraph"/>
        <w:numPr>
          <w:ilvl w:val="0"/>
          <w:numId w:val="6"/>
        </w:numPr>
        <w:spacing w:line="480" w:lineRule="auto"/>
        <w:ind w:left="1350" w:hanging="540"/>
        <w:jc w:val="both"/>
        <w:rPr>
          <w:rFonts w:eastAsia="Arial Unicode MS"/>
          <w:sz w:val="30"/>
          <w:szCs w:val="30"/>
        </w:rPr>
      </w:pPr>
      <w:r>
        <w:rPr>
          <w:rFonts w:eastAsia="Arial Unicode MS"/>
          <w:sz w:val="30"/>
          <w:szCs w:val="30"/>
        </w:rPr>
        <w:t xml:space="preserve">By letter dated 18 January 2013, SPTC wrote to MTN </w:t>
      </w:r>
      <w:r w:rsidR="001A2D30">
        <w:rPr>
          <w:rFonts w:eastAsia="Arial Unicode MS"/>
          <w:sz w:val="30"/>
          <w:szCs w:val="30"/>
        </w:rPr>
        <w:t xml:space="preserve"> </w:t>
      </w:r>
      <w:r>
        <w:rPr>
          <w:rFonts w:eastAsia="Arial Unicode MS"/>
          <w:sz w:val="30"/>
          <w:szCs w:val="30"/>
        </w:rPr>
        <w:t xml:space="preserve">raising the following issues, </w:t>
      </w:r>
      <w:r>
        <w:rPr>
          <w:rFonts w:eastAsia="Arial Unicode MS"/>
          <w:i/>
          <w:sz w:val="30"/>
          <w:szCs w:val="30"/>
        </w:rPr>
        <w:t>inter alia:-</w:t>
      </w:r>
    </w:p>
    <w:p w:rsidR="002201B3" w:rsidRDefault="002201B3" w:rsidP="002201B3">
      <w:pPr>
        <w:pStyle w:val="ListParagraph"/>
        <w:spacing w:line="480" w:lineRule="auto"/>
        <w:ind w:left="1170"/>
        <w:jc w:val="both"/>
        <w:rPr>
          <w:rFonts w:eastAsia="Arial Unicode MS"/>
          <w:sz w:val="30"/>
          <w:szCs w:val="30"/>
        </w:rPr>
      </w:pPr>
    </w:p>
    <w:p w:rsidR="00116041" w:rsidRDefault="002201B3" w:rsidP="00116041">
      <w:pPr>
        <w:pStyle w:val="ListParagraph"/>
        <w:spacing w:line="360" w:lineRule="auto"/>
        <w:ind w:left="1440"/>
        <w:jc w:val="both"/>
        <w:rPr>
          <w:rFonts w:eastAsia="Arial Unicode MS"/>
          <w:i/>
          <w:sz w:val="30"/>
          <w:szCs w:val="30"/>
        </w:rPr>
      </w:pPr>
      <w:r>
        <w:rPr>
          <w:rFonts w:eastAsia="Arial Unicode MS"/>
          <w:i/>
          <w:sz w:val="30"/>
          <w:szCs w:val="30"/>
        </w:rPr>
        <w:t xml:space="preserve">“3.1  We do not </w:t>
      </w:r>
      <w:r w:rsidR="00AC4B71">
        <w:rPr>
          <w:rFonts w:eastAsia="Arial Unicode MS"/>
          <w:i/>
          <w:sz w:val="30"/>
          <w:szCs w:val="30"/>
        </w:rPr>
        <w:t xml:space="preserve">agree with your comments that SPTC has not fully complied with the Arbitration award and in particular the provision relating to the disconnection of </w:t>
      </w:r>
      <w:r w:rsidR="00116041">
        <w:rPr>
          <w:rFonts w:eastAsia="Arial Unicode MS"/>
          <w:i/>
          <w:sz w:val="30"/>
          <w:szCs w:val="30"/>
        </w:rPr>
        <w:t>the mobile component of any telephony network and service in competition with Swazi MTN limited.</w:t>
      </w:r>
    </w:p>
    <w:p w:rsidR="00116041" w:rsidRDefault="00116041" w:rsidP="002201B3">
      <w:pPr>
        <w:pStyle w:val="ListParagraph"/>
        <w:spacing w:line="480" w:lineRule="auto"/>
        <w:ind w:left="1440"/>
        <w:jc w:val="both"/>
        <w:rPr>
          <w:rFonts w:eastAsia="Arial Unicode MS"/>
          <w:i/>
          <w:sz w:val="30"/>
          <w:szCs w:val="30"/>
        </w:rPr>
      </w:pPr>
    </w:p>
    <w:p w:rsidR="00116041" w:rsidRDefault="002201B3" w:rsidP="00116041">
      <w:pPr>
        <w:pStyle w:val="ListParagraph"/>
        <w:numPr>
          <w:ilvl w:val="1"/>
          <w:numId w:val="3"/>
        </w:numPr>
        <w:spacing w:line="360" w:lineRule="auto"/>
        <w:jc w:val="both"/>
        <w:rPr>
          <w:rFonts w:eastAsia="Arial Unicode MS"/>
          <w:i/>
          <w:sz w:val="30"/>
          <w:szCs w:val="30"/>
        </w:rPr>
      </w:pPr>
      <w:r>
        <w:rPr>
          <w:rFonts w:eastAsia="Arial Unicode MS"/>
          <w:i/>
          <w:sz w:val="30"/>
          <w:szCs w:val="30"/>
        </w:rPr>
        <w:lastRenderedPageBreak/>
        <w:t xml:space="preserve">It is our </w:t>
      </w:r>
      <w:r w:rsidR="00116041">
        <w:rPr>
          <w:rFonts w:eastAsia="Arial Unicode MS"/>
          <w:i/>
          <w:sz w:val="30"/>
          <w:szCs w:val="30"/>
        </w:rPr>
        <w:t>understanding that nothing in the award prohibits the operation or continued deployment of the Corporation’s fixed wireless network but rather the termination of the mobile components thereof.  To suggest that the award requires the Corporation to terminate in its entirety the fixed wireless service o</w:t>
      </w:r>
      <w:r w:rsidR="006156B3">
        <w:rPr>
          <w:rFonts w:eastAsia="Arial Unicode MS"/>
          <w:i/>
          <w:sz w:val="30"/>
          <w:szCs w:val="30"/>
        </w:rPr>
        <w:t>r</w:t>
      </w:r>
      <w:r w:rsidR="00116041">
        <w:rPr>
          <w:rFonts w:eastAsia="Arial Unicode MS"/>
          <w:i/>
          <w:sz w:val="30"/>
          <w:szCs w:val="30"/>
        </w:rPr>
        <w:t xml:space="preserve"> fixed services offered on the wireless platform is to give a </w:t>
      </w:r>
      <w:r w:rsidR="006C0DD2">
        <w:rPr>
          <w:rFonts w:eastAsia="Arial Unicode MS"/>
          <w:i/>
          <w:sz w:val="30"/>
          <w:szCs w:val="30"/>
        </w:rPr>
        <w:t>broader</w:t>
      </w:r>
      <w:r w:rsidR="00116041">
        <w:rPr>
          <w:rFonts w:eastAsia="Arial Unicode MS"/>
          <w:i/>
          <w:sz w:val="30"/>
          <w:szCs w:val="30"/>
        </w:rPr>
        <w:t xml:space="preserve"> interpretation to the award.</w:t>
      </w:r>
    </w:p>
    <w:p w:rsidR="00116041" w:rsidRDefault="00116041" w:rsidP="002201B3">
      <w:pPr>
        <w:spacing w:line="480" w:lineRule="auto"/>
        <w:ind w:left="1440"/>
        <w:jc w:val="both"/>
        <w:rPr>
          <w:rFonts w:eastAsia="Arial Unicode MS"/>
          <w:i/>
          <w:sz w:val="30"/>
          <w:szCs w:val="30"/>
        </w:rPr>
      </w:pPr>
    </w:p>
    <w:p w:rsidR="002201B3" w:rsidRPr="002201B3" w:rsidRDefault="002201B3" w:rsidP="00116041">
      <w:pPr>
        <w:spacing w:line="480" w:lineRule="auto"/>
        <w:ind w:left="1440" w:firstLine="720"/>
        <w:jc w:val="both"/>
        <w:rPr>
          <w:rFonts w:eastAsia="Arial Unicode MS"/>
          <w:i/>
          <w:sz w:val="30"/>
          <w:szCs w:val="30"/>
        </w:rPr>
      </w:pPr>
      <w:r>
        <w:rPr>
          <w:rFonts w:eastAsia="Arial Unicode MS"/>
          <w:i/>
          <w:sz w:val="30"/>
          <w:szCs w:val="30"/>
        </w:rPr>
        <w:t>:</w:t>
      </w:r>
    </w:p>
    <w:p w:rsidR="00116041" w:rsidRDefault="0049297E" w:rsidP="0049297E">
      <w:pPr>
        <w:pStyle w:val="ListParagraph"/>
        <w:spacing w:line="360" w:lineRule="auto"/>
        <w:ind w:left="2070" w:hanging="540"/>
        <w:jc w:val="both"/>
        <w:rPr>
          <w:rFonts w:eastAsia="Arial Unicode MS"/>
          <w:i/>
          <w:sz w:val="30"/>
          <w:szCs w:val="30"/>
        </w:rPr>
      </w:pPr>
      <w:r>
        <w:rPr>
          <w:rFonts w:eastAsia="Arial Unicode MS"/>
          <w:i/>
          <w:sz w:val="30"/>
          <w:szCs w:val="30"/>
        </w:rPr>
        <w:t>5.1 It</w:t>
      </w:r>
      <w:r w:rsidR="002201B3">
        <w:rPr>
          <w:rFonts w:eastAsia="Arial Unicode MS"/>
          <w:i/>
          <w:sz w:val="30"/>
          <w:szCs w:val="30"/>
        </w:rPr>
        <w:t xml:space="preserve"> is again </w:t>
      </w:r>
      <w:r w:rsidR="00116041">
        <w:rPr>
          <w:rFonts w:eastAsia="Arial Unicode MS"/>
          <w:i/>
          <w:sz w:val="30"/>
          <w:szCs w:val="30"/>
        </w:rPr>
        <w:t xml:space="preserve">our understanding that the MI-FI gadget you make reference to is a fixed terminal and in our opinion can’t pass the mobility </w:t>
      </w:r>
      <w:r w:rsidR="004C3A9F">
        <w:rPr>
          <w:rFonts w:eastAsia="Arial Unicode MS"/>
          <w:i/>
          <w:sz w:val="30"/>
          <w:szCs w:val="30"/>
        </w:rPr>
        <w:t>test and</w:t>
      </w:r>
      <w:r w:rsidR="00116041">
        <w:rPr>
          <w:rFonts w:eastAsia="Arial Unicode MS"/>
          <w:i/>
          <w:sz w:val="30"/>
          <w:szCs w:val="30"/>
        </w:rPr>
        <w:t xml:space="preserve"> neither can it conceivably be in competition with mobile data services offered by Swazi MTN.</w:t>
      </w:r>
      <w:r w:rsidR="00EB47F7">
        <w:rPr>
          <w:rFonts w:eastAsia="Arial Unicode MS"/>
          <w:i/>
          <w:sz w:val="30"/>
          <w:szCs w:val="30"/>
        </w:rPr>
        <w:t>”</w:t>
      </w:r>
    </w:p>
    <w:p w:rsidR="00BC5E86" w:rsidRDefault="00BC5E86" w:rsidP="00696FF1">
      <w:pPr>
        <w:pStyle w:val="ListParagraph"/>
        <w:spacing w:line="480" w:lineRule="auto"/>
        <w:ind w:left="810" w:hanging="720"/>
        <w:jc w:val="both"/>
        <w:rPr>
          <w:rFonts w:eastAsia="Arial Unicode MS"/>
          <w:i/>
          <w:sz w:val="30"/>
          <w:szCs w:val="30"/>
        </w:rPr>
      </w:pPr>
    </w:p>
    <w:p w:rsidR="00BC5E86" w:rsidRDefault="00BC5E86" w:rsidP="00BC5E86">
      <w:pPr>
        <w:pStyle w:val="ListParagraph"/>
        <w:numPr>
          <w:ilvl w:val="0"/>
          <w:numId w:val="6"/>
        </w:numPr>
        <w:spacing w:line="480" w:lineRule="auto"/>
        <w:ind w:left="1530" w:hanging="630"/>
        <w:jc w:val="both"/>
        <w:rPr>
          <w:rFonts w:eastAsia="Arial Unicode MS"/>
          <w:sz w:val="30"/>
          <w:szCs w:val="30"/>
        </w:rPr>
      </w:pPr>
      <w:r>
        <w:rPr>
          <w:rFonts w:eastAsia="Arial Unicode MS"/>
          <w:sz w:val="30"/>
          <w:szCs w:val="30"/>
        </w:rPr>
        <w:t xml:space="preserve">The minutes of the Regulator’s meeting with SPTC and MTN Management held on 17 July 2013, annexure “FD2” show that the SPTC’s Managing Director informed the meeting that SPTC had on the previous day resolved to “terminate the ONE </w:t>
      </w:r>
      <w:r>
        <w:rPr>
          <w:rFonts w:eastAsia="Arial Unicode MS"/>
          <w:sz w:val="30"/>
          <w:szCs w:val="30"/>
          <w:u w:val="single"/>
        </w:rPr>
        <w:t>Mobile</w:t>
      </w:r>
      <w:r>
        <w:rPr>
          <w:rFonts w:eastAsia="Arial Unicode MS"/>
          <w:sz w:val="30"/>
          <w:szCs w:val="30"/>
        </w:rPr>
        <w:t xml:space="preserve"> which they </w:t>
      </w:r>
      <w:r w:rsidR="00EB47F7">
        <w:rPr>
          <w:rFonts w:eastAsia="Arial Unicode MS"/>
          <w:sz w:val="30"/>
          <w:szCs w:val="30"/>
        </w:rPr>
        <w:t xml:space="preserve">were </w:t>
      </w:r>
      <w:r>
        <w:rPr>
          <w:rFonts w:eastAsia="Arial Unicode MS"/>
          <w:sz w:val="30"/>
          <w:szCs w:val="30"/>
        </w:rPr>
        <w:t>using for their staff.”</w:t>
      </w:r>
    </w:p>
    <w:p w:rsidR="00BC5E86" w:rsidRDefault="00BC5E86" w:rsidP="00BC5E86">
      <w:pPr>
        <w:pStyle w:val="ListParagraph"/>
        <w:spacing w:line="480" w:lineRule="auto"/>
        <w:ind w:left="1170"/>
        <w:jc w:val="both"/>
        <w:rPr>
          <w:rFonts w:eastAsia="Arial Unicode MS"/>
          <w:sz w:val="30"/>
          <w:szCs w:val="30"/>
        </w:rPr>
      </w:pPr>
    </w:p>
    <w:p w:rsidR="00BC5E86" w:rsidRDefault="00BC5E86" w:rsidP="00A13CAE">
      <w:pPr>
        <w:pStyle w:val="ListParagraph"/>
        <w:numPr>
          <w:ilvl w:val="0"/>
          <w:numId w:val="6"/>
        </w:numPr>
        <w:spacing w:line="480" w:lineRule="auto"/>
        <w:ind w:left="1530" w:hanging="630"/>
        <w:jc w:val="both"/>
        <w:rPr>
          <w:rFonts w:eastAsia="Arial Unicode MS"/>
          <w:sz w:val="30"/>
          <w:szCs w:val="30"/>
        </w:rPr>
      </w:pPr>
      <w:r>
        <w:rPr>
          <w:rFonts w:eastAsia="Arial Unicode MS"/>
          <w:sz w:val="30"/>
          <w:szCs w:val="30"/>
        </w:rPr>
        <w:t xml:space="preserve">The same minutes show that the Minister concerned confirmed SPTC’s commitment to </w:t>
      </w:r>
      <w:r w:rsidR="00A13CAE">
        <w:rPr>
          <w:rFonts w:eastAsia="Arial Unicode MS"/>
          <w:sz w:val="30"/>
          <w:szCs w:val="30"/>
        </w:rPr>
        <w:t xml:space="preserve">discontinue the “ONE </w:t>
      </w:r>
      <w:r w:rsidR="00A13CAE">
        <w:rPr>
          <w:rFonts w:eastAsia="Arial Unicode MS"/>
          <w:sz w:val="30"/>
          <w:szCs w:val="30"/>
          <w:u w:val="single"/>
        </w:rPr>
        <w:t>Mobile</w:t>
      </w:r>
      <w:r w:rsidR="00A13CAE">
        <w:rPr>
          <w:rFonts w:eastAsia="Arial Unicode MS"/>
          <w:sz w:val="30"/>
          <w:szCs w:val="30"/>
        </w:rPr>
        <w:t>” as directed by the Ministry.</w:t>
      </w:r>
    </w:p>
    <w:p w:rsidR="00A13CAE" w:rsidRPr="00A13CAE" w:rsidRDefault="00A13CAE" w:rsidP="00A13CAE">
      <w:pPr>
        <w:pStyle w:val="ListParagraph"/>
        <w:rPr>
          <w:rFonts w:eastAsia="Arial Unicode MS"/>
          <w:sz w:val="30"/>
          <w:szCs w:val="30"/>
        </w:rPr>
      </w:pPr>
    </w:p>
    <w:p w:rsidR="00A13CAE" w:rsidRDefault="00A13CAE" w:rsidP="00A13CAE">
      <w:pPr>
        <w:spacing w:line="480" w:lineRule="auto"/>
        <w:ind w:left="720" w:hanging="720"/>
        <w:jc w:val="both"/>
        <w:rPr>
          <w:rFonts w:eastAsia="Arial Unicode MS"/>
          <w:sz w:val="30"/>
          <w:szCs w:val="30"/>
        </w:rPr>
      </w:pPr>
      <w:r>
        <w:rPr>
          <w:rFonts w:eastAsia="Arial Unicode MS"/>
          <w:sz w:val="30"/>
          <w:szCs w:val="30"/>
        </w:rPr>
        <w:t>[4</w:t>
      </w:r>
      <w:r w:rsidR="00114B23">
        <w:rPr>
          <w:rFonts w:eastAsia="Arial Unicode MS"/>
          <w:sz w:val="30"/>
          <w:szCs w:val="30"/>
        </w:rPr>
        <w:t>1</w:t>
      </w:r>
      <w:r>
        <w:rPr>
          <w:rFonts w:eastAsia="Arial Unicode MS"/>
          <w:sz w:val="30"/>
          <w:szCs w:val="30"/>
        </w:rPr>
        <w:t>]</w:t>
      </w:r>
      <w:r>
        <w:rPr>
          <w:rFonts w:eastAsia="Arial Unicode MS"/>
          <w:sz w:val="30"/>
          <w:szCs w:val="30"/>
        </w:rPr>
        <w:tab/>
        <w:t xml:space="preserve">Pressed by this Court on whether “mobile” telephony was </w:t>
      </w:r>
      <w:r w:rsidR="00EB47F7">
        <w:rPr>
          <w:rFonts w:eastAsia="Arial Unicode MS"/>
          <w:sz w:val="30"/>
          <w:szCs w:val="30"/>
        </w:rPr>
        <w:t xml:space="preserve">a </w:t>
      </w:r>
      <w:r>
        <w:rPr>
          <w:rFonts w:eastAsia="Arial Unicode MS"/>
          <w:sz w:val="30"/>
          <w:szCs w:val="30"/>
        </w:rPr>
        <w:t>constituent part of SPTC</w:t>
      </w:r>
      <w:r w:rsidR="00EB47F7">
        <w:rPr>
          <w:rFonts w:eastAsia="Arial Unicode MS"/>
          <w:sz w:val="30"/>
          <w:szCs w:val="30"/>
        </w:rPr>
        <w:t xml:space="preserve">’s telephony network </w:t>
      </w:r>
      <w:r>
        <w:rPr>
          <w:rFonts w:eastAsia="Arial Unicode MS"/>
          <w:sz w:val="30"/>
          <w:szCs w:val="30"/>
        </w:rPr>
        <w:t>as highlighted above, the respondents’ counsel finally conceded the point.  The concession was properly made in the circumstances, albeit belatedly.</w:t>
      </w:r>
      <w:r w:rsidR="00DE250A">
        <w:rPr>
          <w:rFonts w:eastAsia="Arial Unicode MS"/>
          <w:sz w:val="30"/>
          <w:szCs w:val="30"/>
        </w:rPr>
        <w:t xml:space="preserve">  Crucially, counsel conceded that the </w:t>
      </w:r>
      <w:r w:rsidR="00DE250A">
        <w:rPr>
          <w:rFonts w:eastAsia="Arial Unicode MS"/>
          <w:i/>
          <w:sz w:val="30"/>
          <w:szCs w:val="30"/>
        </w:rPr>
        <w:t xml:space="preserve">court a quo’s </w:t>
      </w:r>
      <w:r w:rsidR="00DE250A" w:rsidRPr="00DE250A">
        <w:rPr>
          <w:rFonts w:eastAsia="Arial Unicode MS"/>
          <w:sz w:val="30"/>
          <w:szCs w:val="30"/>
        </w:rPr>
        <w:t>order can</w:t>
      </w:r>
      <w:r w:rsidR="00DE250A">
        <w:rPr>
          <w:rFonts w:eastAsia="Arial Unicode MS"/>
          <w:sz w:val="30"/>
          <w:szCs w:val="30"/>
        </w:rPr>
        <w:t>not stand.  Once this concession was made, properly so for that matter, it is incomprehensible to me how the respondents could still have the moral courage to urge that the appeal be dismissed as they did.  In my view, it is despicable conduct on the part of the respondents that the</w:t>
      </w:r>
      <w:r w:rsidR="00091775">
        <w:rPr>
          <w:rFonts w:eastAsia="Arial Unicode MS"/>
          <w:sz w:val="30"/>
          <w:szCs w:val="30"/>
        </w:rPr>
        <w:t>y</w:t>
      </w:r>
      <w:r w:rsidR="00DE250A">
        <w:rPr>
          <w:rFonts w:eastAsia="Arial Unicode MS"/>
          <w:sz w:val="30"/>
          <w:szCs w:val="30"/>
        </w:rPr>
        <w:t xml:space="preserve"> made no attempt to abandon the erroneous order in question when it was always open for them to do so.</w:t>
      </w:r>
    </w:p>
    <w:p w:rsidR="00DE250A" w:rsidRDefault="00DE250A" w:rsidP="00A13CAE">
      <w:pPr>
        <w:spacing w:line="480" w:lineRule="auto"/>
        <w:ind w:left="720" w:hanging="720"/>
        <w:jc w:val="both"/>
        <w:rPr>
          <w:rFonts w:eastAsia="Arial Unicode MS"/>
          <w:sz w:val="30"/>
          <w:szCs w:val="30"/>
        </w:rPr>
      </w:pPr>
    </w:p>
    <w:p w:rsidR="00DE250A" w:rsidRPr="007A3F44" w:rsidRDefault="007A3F44" w:rsidP="00A13CAE">
      <w:pPr>
        <w:spacing w:line="480" w:lineRule="auto"/>
        <w:ind w:left="720" w:hanging="720"/>
        <w:jc w:val="both"/>
        <w:rPr>
          <w:rFonts w:eastAsia="Arial Unicode MS"/>
          <w:sz w:val="30"/>
          <w:szCs w:val="30"/>
        </w:rPr>
      </w:pPr>
      <w:r>
        <w:rPr>
          <w:rFonts w:eastAsia="Arial Unicode MS"/>
          <w:sz w:val="30"/>
          <w:szCs w:val="30"/>
        </w:rPr>
        <w:lastRenderedPageBreak/>
        <w:t>[42]</w:t>
      </w:r>
      <w:r>
        <w:rPr>
          <w:rFonts w:eastAsia="Arial Unicode MS"/>
          <w:sz w:val="30"/>
          <w:szCs w:val="30"/>
        </w:rPr>
        <w:tab/>
        <w:t xml:space="preserve">To sum up, as alluded to in paragraph [35] above, the court order in question was brought to the knowledge of the respondents.  It is common cause that they have consistently failed to comply with it by terminating the mobile component of the SPTC’s telephony network.  It follows in my view, therefore, that this is a fit case where </w:t>
      </w:r>
      <w:r w:rsidR="00CF7800">
        <w:rPr>
          <w:rFonts w:eastAsia="Arial Unicode MS"/>
          <w:sz w:val="30"/>
          <w:szCs w:val="30"/>
        </w:rPr>
        <w:t>willfu</w:t>
      </w:r>
      <w:r w:rsidR="004F4489">
        <w:rPr>
          <w:rFonts w:eastAsia="Arial Unicode MS"/>
          <w:sz w:val="30"/>
          <w:szCs w:val="30"/>
        </w:rPr>
        <w:t>l</w:t>
      </w:r>
      <w:r w:rsidR="00CF7800">
        <w:rPr>
          <w:rFonts w:eastAsia="Arial Unicode MS"/>
          <w:sz w:val="30"/>
          <w:szCs w:val="30"/>
        </w:rPr>
        <w:t>ness</w:t>
      </w:r>
      <w:r>
        <w:rPr>
          <w:rFonts w:eastAsia="Arial Unicode MS"/>
          <w:sz w:val="30"/>
          <w:szCs w:val="30"/>
        </w:rPr>
        <w:t xml:space="preserve"> and </w:t>
      </w:r>
      <w:r>
        <w:rPr>
          <w:rFonts w:eastAsia="Arial Unicode MS"/>
          <w:i/>
          <w:sz w:val="30"/>
          <w:szCs w:val="30"/>
        </w:rPr>
        <w:t xml:space="preserve">mala </w:t>
      </w:r>
      <w:r w:rsidR="00EE07F2">
        <w:rPr>
          <w:rFonts w:eastAsia="Arial Unicode MS"/>
          <w:i/>
          <w:sz w:val="30"/>
          <w:szCs w:val="30"/>
        </w:rPr>
        <w:t xml:space="preserve">fides </w:t>
      </w:r>
      <w:r w:rsidR="00EE07F2">
        <w:rPr>
          <w:rFonts w:eastAsia="Arial Unicode MS"/>
          <w:sz w:val="30"/>
          <w:szCs w:val="30"/>
        </w:rPr>
        <w:t>should</w:t>
      </w:r>
      <w:r>
        <w:rPr>
          <w:rFonts w:eastAsia="Arial Unicode MS"/>
          <w:sz w:val="30"/>
          <w:szCs w:val="30"/>
        </w:rPr>
        <w:t xml:space="preserve"> be inferred against the respondents at least on a </w:t>
      </w:r>
      <w:r>
        <w:rPr>
          <w:rFonts w:eastAsia="Arial Unicode MS"/>
          <w:i/>
          <w:sz w:val="30"/>
          <w:szCs w:val="30"/>
        </w:rPr>
        <w:t>prima facie</w:t>
      </w:r>
      <w:r>
        <w:rPr>
          <w:rFonts w:eastAsia="Arial Unicode MS"/>
          <w:sz w:val="30"/>
          <w:szCs w:val="30"/>
        </w:rPr>
        <w:t xml:space="preserve"> basis.  And I so find.  I should stress that the court has a duty to vindicate its authority by ensuring that its orders are complied with at all times.  Hence the order proposed below.</w:t>
      </w:r>
    </w:p>
    <w:p w:rsidR="00A13CAE" w:rsidRDefault="00A13CAE" w:rsidP="00A13CAE">
      <w:pPr>
        <w:spacing w:line="480" w:lineRule="auto"/>
        <w:jc w:val="both"/>
        <w:rPr>
          <w:rFonts w:eastAsia="Arial Unicode MS"/>
          <w:sz w:val="30"/>
          <w:szCs w:val="30"/>
        </w:rPr>
      </w:pPr>
    </w:p>
    <w:p w:rsidR="00271F1C" w:rsidRDefault="00580D53" w:rsidP="000A5166">
      <w:pPr>
        <w:spacing w:line="480" w:lineRule="auto"/>
        <w:ind w:left="720" w:hanging="720"/>
        <w:jc w:val="both"/>
        <w:rPr>
          <w:rFonts w:eastAsia="Arial Unicode MS"/>
          <w:sz w:val="30"/>
          <w:szCs w:val="30"/>
        </w:rPr>
      </w:pPr>
      <w:r>
        <w:rPr>
          <w:rFonts w:eastAsia="Arial Unicode MS"/>
          <w:sz w:val="30"/>
          <w:szCs w:val="30"/>
        </w:rPr>
        <w:t>[4</w:t>
      </w:r>
      <w:r w:rsidR="00DE250A">
        <w:rPr>
          <w:rFonts w:eastAsia="Arial Unicode MS"/>
          <w:sz w:val="30"/>
          <w:szCs w:val="30"/>
        </w:rPr>
        <w:t>3</w:t>
      </w:r>
      <w:r>
        <w:rPr>
          <w:rFonts w:eastAsia="Arial Unicode MS"/>
          <w:sz w:val="30"/>
          <w:szCs w:val="30"/>
        </w:rPr>
        <w:t>]</w:t>
      </w:r>
      <w:r>
        <w:rPr>
          <w:rFonts w:eastAsia="Arial Unicode MS"/>
          <w:sz w:val="30"/>
          <w:szCs w:val="30"/>
        </w:rPr>
        <w:tab/>
        <w:t xml:space="preserve">This brings me to the question of costs.  The appellants have asked for costs on a punitive scale, namely, attorney and client scale in relation to the appeal and attorney and own client scale in relation to the application for a rule </w:t>
      </w:r>
      <w:r>
        <w:rPr>
          <w:rFonts w:eastAsia="Arial Unicode MS"/>
          <w:i/>
          <w:sz w:val="30"/>
          <w:szCs w:val="30"/>
        </w:rPr>
        <w:t>nisi</w:t>
      </w:r>
      <w:r>
        <w:rPr>
          <w:rFonts w:eastAsia="Arial Unicode MS"/>
          <w:sz w:val="30"/>
          <w:szCs w:val="30"/>
        </w:rPr>
        <w:t xml:space="preserve">.  I approach the matter </w:t>
      </w:r>
      <w:r w:rsidR="00271F1C">
        <w:rPr>
          <w:rFonts w:eastAsia="Arial Unicode MS"/>
          <w:sz w:val="30"/>
          <w:szCs w:val="30"/>
        </w:rPr>
        <w:t xml:space="preserve">on the basis of the apposite remarks of this Court in </w:t>
      </w:r>
      <w:r w:rsidR="00271F1C">
        <w:rPr>
          <w:rFonts w:eastAsia="Arial Unicode MS"/>
          <w:b/>
          <w:sz w:val="30"/>
          <w:szCs w:val="30"/>
          <w:u w:val="single"/>
        </w:rPr>
        <w:t>Jomas Construction (Proprietary) Limited v Kukhanya (Proprietary) Limited, Case No. 48/2011</w:t>
      </w:r>
      <w:r w:rsidR="00271F1C">
        <w:rPr>
          <w:rFonts w:eastAsia="Arial Unicode MS"/>
          <w:sz w:val="30"/>
          <w:szCs w:val="30"/>
        </w:rPr>
        <w:t xml:space="preserve"> at paragraphs [16] and [17], namely:-</w:t>
      </w:r>
    </w:p>
    <w:p w:rsidR="00020F0B" w:rsidRPr="00020F0B" w:rsidRDefault="00271F1C" w:rsidP="00020F0B">
      <w:pPr>
        <w:spacing w:line="480" w:lineRule="auto"/>
        <w:ind w:left="720" w:hanging="720"/>
        <w:jc w:val="both"/>
        <w:rPr>
          <w:rFonts w:eastAsia="Arial Unicode MS"/>
          <w:i/>
          <w:sz w:val="28"/>
          <w:szCs w:val="28"/>
        </w:rPr>
      </w:pPr>
      <w:r>
        <w:rPr>
          <w:rFonts w:eastAsia="Arial Unicode MS"/>
          <w:sz w:val="30"/>
          <w:szCs w:val="30"/>
        </w:rPr>
        <w:lastRenderedPageBreak/>
        <w:tab/>
      </w:r>
      <w:r w:rsidRPr="00020F0B">
        <w:rPr>
          <w:rFonts w:eastAsia="Arial Unicode MS"/>
          <w:i/>
          <w:sz w:val="28"/>
          <w:szCs w:val="28"/>
        </w:rPr>
        <w:t>“</w:t>
      </w:r>
      <w:r w:rsidR="00020F0B" w:rsidRPr="00020F0B">
        <w:rPr>
          <w:rFonts w:eastAsia="Arial Unicode MS"/>
          <w:i/>
          <w:sz w:val="28"/>
          <w:szCs w:val="28"/>
        </w:rPr>
        <w:t>[16]</w:t>
      </w:r>
      <w:r w:rsidR="00020F0B" w:rsidRPr="00020F0B">
        <w:rPr>
          <w:rFonts w:eastAsia="Arial Unicode MS"/>
          <w:i/>
          <w:sz w:val="28"/>
          <w:szCs w:val="28"/>
        </w:rPr>
        <w:tab/>
        <w:t>Now, the law on attorney and client costs as well as costs de bonis propriis is well settled in this jurisdiction.  In the first place an award of costs lies within the inherent discretion of the Court.  Such a discretion must not, however, be exercised arbitrarily, capriciously, mala fide or upon a consideration of irrelevant factors or upon any wrong principle.  It is a judicial discretion.  Generally speaking, an award of costs on attorney and client scale will not be granted lightly.  The authors Cilliers, Loots and Nel:  Costs 5</w:t>
      </w:r>
      <w:r w:rsidR="00020F0B" w:rsidRPr="00020F0B">
        <w:rPr>
          <w:rFonts w:eastAsia="Arial Unicode MS"/>
          <w:i/>
          <w:sz w:val="28"/>
          <w:szCs w:val="28"/>
          <w:vertAlign w:val="superscript"/>
        </w:rPr>
        <w:t>th</w:t>
      </w:r>
      <w:r w:rsidR="00020F0B" w:rsidRPr="00020F0B">
        <w:rPr>
          <w:rFonts w:eastAsia="Arial Unicode MS"/>
          <w:i/>
          <w:sz w:val="28"/>
          <w:szCs w:val="28"/>
        </w:rPr>
        <w:t xml:space="preserve"> Edition state the principle succinctly at p971 in the following apposite terms:-</w:t>
      </w:r>
    </w:p>
    <w:p w:rsidR="00020F0B" w:rsidRPr="00020F0B" w:rsidRDefault="00020F0B" w:rsidP="00020F0B">
      <w:pPr>
        <w:spacing w:line="480" w:lineRule="auto"/>
        <w:jc w:val="both"/>
        <w:rPr>
          <w:rFonts w:eastAsia="Arial Unicode MS"/>
          <w:i/>
          <w:sz w:val="28"/>
          <w:szCs w:val="28"/>
        </w:rPr>
      </w:pPr>
    </w:p>
    <w:p w:rsidR="00020F0B" w:rsidRPr="00020F0B" w:rsidRDefault="00BF00FC" w:rsidP="00020F0B">
      <w:pPr>
        <w:spacing w:line="360" w:lineRule="auto"/>
        <w:ind w:left="1440"/>
        <w:jc w:val="both"/>
        <w:rPr>
          <w:rFonts w:eastAsia="Arial Unicode MS"/>
          <w:i/>
          <w:sz w:val="28"/>
          <w:szCs w:val="28"/>
        </w:rPr>
      </w:pPr>
      <w:r>
        <w:rPr>
          <w:rFonts w:eastAsia="Arial Unicode MS"/>
          <w:i/>
          <w:sz w:val="28"/>
          <w:szCs w:val="28"/>
        </w:rPr>
        <w:t>‘</w:t>
      </w:r>
      <w:r w:rsidR="00020F0B" w:rsidRPr="00020F0B">
        <w:rPr>
          <w:rFonts w:eastAsia="Arial Unicode MS"/>
          <w:i/>
          <w:sz w:val="28"/>
          <w:szCs w:val="28"/>
        </w:rPr>
        <w:t>An award of attorney – and – client costs will not be granted lightly, as the court looks upon such orders with disfavour and is loath to penalise a person who has exercised a right to obtain a judicial decision on any complaint such party may have.</w:t>
      </w:r>
      <w:r>
        <w:rPr>
          <w:rFonts w:eastAsia="Arial Unicode MS"/>
          <w:i/>
          <w:sz w:val="28"/>
          <w:szCs w:val="28"/>
        </w:rPr>
        <w:t>’</w:t>
      </w:r>
    </w:p>
    <w:p w:rsidR="00020F0B" w:rsidRPr="00020F0B" w:rsidRDefault="00020F0B" w:rsidP="00020F0B">
      <w:pPr>
        <w:spacing w:line="480" w:lineRule="auto"/>
        <w:jc w:val="both"/>
        <w:rPr>
          <w:rFonts w:eastAsia="Arial Unicode MS"/>
          <w:i/>
          <w:sz w:val="28"/>
          <w:szCs w:val="28"/>
        </w:rPr>
      </w:pPr>
    </w:p>
    <w:p w:rsidR="00020F0B" w:rsidRPr="00020F0B" w:rsidRDefault="00020F0B" w:rsidP="000A5166">
      <w:pPr>
        <w:spacing w:line="480" w:lineRule="auto"/>
        <w:ind w:left="720"/>
        <w:jc w:val="both"/>
        <w:rPr>
          <w:rFonts w:eastAsia="Arial Unicode MS"/>
          <w:i/>
          <w:sz w:val="28"/>
          <w:szCs w:val="28"/>
        </w:rPr>
      </w:pPr>
      <w:r w:rsidRPr="00020F0B">
        <w:rPr>
          <w:rFonts w:eastAsia="Arial Unicode MS"/>
          <w:i/>
          <w:sz w:val="28"/>
          <w:szCs w:val="28"/>
        </w:rPr>
        <w:t>We agree with this statement.  We wish to caution, however, that everything has its own limits.  It is not inconceivable that even a person who exercises his right to obtain a judicial decision may abuse such right.  In such a situation the Court would be entitled within its discretion to award costs on attorney and client costs against such person in order, for example, to mark the Court’s displeasure.</w:t>
      </w:r>
    </w:p>
    <w:p w:rsidR="00020F0B" w:rsidRPr="00020F0B" w:rsidRDefault="00020F0B" w:rsidP="009662A5">
      <w:pPr>
        <w:spacing w:line="480" w:lineRule="auto"/>
        <w:ind w:left="720" w:hanging="90"/>
        <w:jc w:val="both"/>
        <w:rPr>
          <w:rFonts w:eastAsia="Arial Unicode MS"/>
          <w:i/>
          <w:sz w:val="28"/>
          <w:szCs w:val="28"/>
        </w:rPr>
      </w:pPr>
      <w:r w:rsidRPr="00020F0B">
        <w:rPr>
          <w:rFonts w:eastAsia="Arial Unicode MS"/>
          <w:i/>
          <w:sz w:val="28"/>
          <w:szCs w:val="28"/>
        </w:rPr>
        <w:lastRenderedPageBreak/>
        <w:t>[17]</w:t>
      </w:r>
      <w:r w:rsidRPr="00020F0B">
        <w:rPr>
          <w:rFonts w:eastAsia="Arial Unicode MS"/>
          <w:i/>
          <w:sz w:val="28"/>
          <w:szCs w:val="28"/>
        </w:rPr>
        <w:tab/>
        <w:t>There are several grounds upon which the Court may grant an award of costs on attorney and client scale.  The list is certainly not exhaustive.  It includes dishonest</w:t>
      </w:r>
      <w:r w:rsidR="00A27FC8">
        <w:rPr>
          <w:rFonts w:eastAsia="Arial Unicode MS"/>
          <w:i/>
          <w:sz w:val="28"/>
          <w:szCs w:val="28"/>
        </w:rPr>
        <w:t>[</w:t>
      </w:r>
      <w:r w:rsidRPr="00020F0B">
        <w:rPr>
          <w:rFonts w:eastAsia="Arial Unicode MS"/>
          <w:i/>
          <w:sz w:val="28"/>
          <w:szCs w:val="28"/>
        </w:rPr>
        <w:t>y</w:t>
      </w:r>
      <w:r w:rsidR="00A27FC8">
        <w:rPr>
          <w:rFonts w:eastAsia="Arial Unicode MS"/>
          <w:i/>
          <w:sz w:val="28"/>
          <w:szCs w:val="28"/>
        </w:rPr>
        <w:t>]</w:t>
      </w:r>
      <w:r w:rsidRPr="00020F0B">
        <w:rPr>
          <w:rFonts w:eastAsia="Arial Unicode MS"/>
          <w:i/>
          <w:sz w:val="28"/>
          <w:szCs w:val="28"/>
        </w:rPr>
        <w:t xml:space="preserve">, fraud, conduct which is vexatious, reckless and malicious, abuse of court process, trifling with the court, dilatory conduct, grave misconduct, such as conduct which is insulting to the court or to counsel and the other parties.  </w:t>
      </w:r>
      <w:proofErr w:type="gramStart"/>
      <w:r w:rsidRPr="00020F0B">
        <w:rPr>
          <w:rFonts w:eastAsia="Arial Unicode MS"/>
          <w:i/>
          <w:sz w:val="28"/>
          <w:szCs w:val="28"/>
        </w:rPr>
        <w:t xml:space="preserve">As to authorities see the leading case of </w:t>
      </w:r>
      <w:r w:rsidRPr="00020F0B">
        <w:rPr>
          <w:rFonts w:eastAsia="Arial Unicode MS"/>
          <w:i/>
          <w:sz w:val="28"/>
          <w:szCs w:val="28"/>
          <w:u w:val="single"/>
        </w:rPr>
        <w:t>Nel v Waterberg Landbouwers Ko-operatieve Vereeniging 1946 AD 597</w:t>
      </w:r>
      <w:r w:rsidRPr="00020F0B">
        <w:rPr>
          <w:rFonts w:eastAsia="Arial Unicode MS"/>
          <w:i/>
          <w:sz w:val="28"/>
          <w:szCs w:val="28"/>
        </w:rPr>
        <w:t xml:space="preserve"> at 607.</w:t>
      </w:r>
      <w:r w:rsidR="009C435F">
        <w:rPr>
          <w:rFonts w:eastAsia="Arial Unicode MS"/>
          <w:i/>
          <w:sz w:val="28"/>
          <w:szCs w:val="28"/>
        </w:rPr>
        <w:t>”</w:t>
      </w:r>
      <w:proofErr w:type="gramEnd"/>
      <w:r w:rsidRPr="00020F0B">
        <w:rPr>
          <w:rFonts w:eastAsia="Arial Unicode MS"/>
          <w:i/>
          <w:sz w:val="28"/>
          <w:szCs w:val="28"/>
        </w:rPr>
        <w:t xml:space="preserve">  </w:t>
      </w:r>
    </w:p>
    <w:p w:rsidR="00020F0B" w:rsidRPr="00020F0B" w:rsidRDefault="00020F0B" w:rsidP="009C435F">
      <w:pPr>
        <w:spacing w:line="480" w:lineRule="auto"/>
        <w:jc w:val="both"/>
        <w:rPr>
          <w:rFonts w:eastAsia="Arial Unicode MS"/>
          <w:sz w:val="28"/>
          <w:szCs w:val="28"/>
        </w:rPr>
      </w:pPr>
    </w:p>
    <w:p w:rsidR="00271F1C" w:rsidRDefault="007D00F7" w:rsidP="009662A5">
      <w:pPr>
        <w:tabs>
          <w:tab w:val="left" w:pos="720"/>
        </w:tabs>
        <w:spacing w:line="480" w:lineRule="auto"/>
        <w:ind w:left="810" w:hanging="810"/>
        <w:jc w:val="both"/>
        <w:rPr>
          <w:rFonts w:eastAsia="Arial Unicode MS"/>
          <w:sz w:val="30"/>
          <w:szCs w:val="30"/>
        </w:rPr>
      </w:pPr>
      <w:r>
        <w:rPr>
          <w:rFonts w:eastAsia="Arial Unicode MS"/>
          <w:sz w:val="30"/>
          <w:szCs w:val="30"/>
        </w:rPr>
        <w:t>[4</w:t>
      </w:r>
      <w:r w:rsidR="00B3405C">
        <w:rPr>
          <w:rFonts w:eastAsia="Arial Unicode MS"/>
          <w:sz w:val="30"/>
          <w:szCs w:val="30"/>
        </w:rPr>
        <w:t>4</w:t>
      </w:r>
      <w:proofErr w:type="gramStart"/>
      <w:r w:rsidR="009662A5">
        <w:rPr>
          <w:rFonts w:eastAsia="Arial Unicode MS"/>
          <w:sz w:val="30"/>
          <w:szCs w:val="30"/>
        </w:rPr>
        <w:t>]</w:t>
      </w:r>
      <w:r w:rsidR="00A21B6B">
        <w:rPr>
          <w:rFonts w:eastAsia="Arial Unicode MS"/>
          <w:sz w:val="30"/>
          <w:szCs w:val="30"/>
        </w:rPr>
        <w:t xml:space="preserve">  </w:t>
      </w:r>
      <w:r w:rsidR="009662A5">
        <w:rPr>
          <w:rFonts w:eastAsia="Arial Unicode MS"/>
          <w:sz w:val="30"/>
          <w:szCs w:val="30"/>
        </w:rPr>
        <w:t>Counsel</w:t>
      </w:r>
      <w:proofErr w:type="gramEnd"/>
      <w:r w:rsidR="009662A5">
        <w:rPr>
          <w:rFonts w:eastAsia="Arial Unicode MS"/>
          <w:sz w:val="30"/>
          <w:szCs w:val="30"/>
        </w:rPr>
        <w:t xml:space="preserve"> </w:t>
      </w:r>
      <w:r w:rsidR="00271F1C">
        <w:rPr>
          <w:rFonts w:eastAsia="Arial Unicode MS"/>
          <w:sz w:val="30"/>
          <w:szCs w:val="30"/>
        </w:rPr>
        <w:t>for the appellants submitted that the respondents’ conduct in the matter was both disgraceful and appalling</w:t>
      </w:r>
      <w:r w:rsidR="00237B3A">
        <w:rPr>
          <w:rFonts w:eastAsia="Arial Unicode MS"/>
          <w:sz w:val="30"/>
          <w:szCs w:val="30"/>
        </w:rPr>
        <w:t>.</w:t>
      </w:r>
      <w:r w:rsidR="00271F1C">
        <w:rPr>
          <w:rFonts w:eastAsia="Arial Unicode MS"/>
          <w:sz w:val="30"/>
          <w:szCs w:val="30"/>
        </w:rPr>
        <w:t xml:space="preserve"> I  agree.  Through sheer twisting and turning, the respondents have </w:t>
      </w:r>
      <w:r w:rsidR="00237B3A">
        <w:rPr>
          <w:rFonts w:eastAsia="Arial Unicode MS"/>
          <w:sz w:val="30"/>
          <w:szCs w:val="30"/>
        </w:rPr>
        <w:t xml:space="preserve">consistently </w:t>
      </w:r>
      <w:r w:rsidR="00271F1C">
        <w:rPr>
          <w:rFonts w:eastAsia="Arial Unicode MS"/>
          <w:sz w:val="30"/>
          <w:szCs w:val="30"/>
        </w:rPr>
        <w:t xml:space="preserve">failed to comply with the court order in question by terminating “forthwith” the mobile component of SPTC’s telephony network and service operated by it.  In the process, they have </w:t>
      </w:r>
      <w:r w:rsidR="00237B3A">
        <w:rPr>
          <w:rFonts w:eastAsia="Arial Unicode MS"/>
          <w:sz w:val="30"/>
          <w:szCs w:val="30"/>
        </w:rPr>
        <w:t xml:space="preserve">advanced </w:t>
      </w:r>
      <w:r w:rsidR="005B4DB2">
        <w:rPr>
          <w:rFonts w:eastAsia="Arial Unicode MS"/>
          <w:sz w:val="30"/>
          <w:szCs w:val="30"/>
        </w:rPr>
        <w:t>absurd and dishonest</w:t>
      </w:r>
      <w:r w:rsidR="00EA1840">
        <w:rPr>
          <w:rFonts w:eastAsia="Arial Unicode MS"/>
          <w:sz w:val="30"/>
          <w:szCs w:val="30"/>
        </w:rPr>
        <w:t xml:space="preserve"> </w:t>
      </w:r>
      <w:proofErr w:type="spellStart"/>
      <w:r w:rsidR="00EA1840">
        <w:rPr>
          <w:rFonts w:eastAsia="Arial Unicode MS"/>
          <w:sz w:val="30"/>
          <w:szCs w:val="30"/>
        </w:rPr>
        <w:t>defences</w:t>
      </w:r>
      <w:proofErr w:type="spellEnd"/>
      <w:r w:rsidR="00EA1840">
        <w:rPr>
          <w:rFonts w:eastAsia="Arial Unicode MS"/>
          <w:sz w:val="30"/>
          <w:szCs w:val="30"/>
        </w:rPr>
        <w:t xml:space="preserve"> such as that the order, which was by consent for that matter, was impossible to comply with.  </w:t>
      </w:r>
    </w:p>
    <w:p w:rsidR="00EA1840" w:rsidRDefault="00EA1840" w:rsidP="007D00F7">
      <w:pPr>
        <w:tabs>
          <w:tab w:val="left" w:pos="810"/>
        </w:tabs>
        <w:spacing w:line="480" w:lineRule="auto"/>
        <w:ind w:left="720" w:hanging="720"/>
        <w:jc w:val="both"/>
        <w:rPr>
          <w:rFonts w:eastAsia="Arial Unicode MS"/>
          <w:sz w:val="30"/>
          <w:szCs w:val="30"/>
        </w:rPr>
      </w:pPr>
    </w:p>
    <w:p w:rsidR="00EA1840" w:rsidRDefault="00EA1840" w:rsidP="007D00F7">
      <w:pPr>
        <w:tabs>
          <w:tab w:val="left" w:pos="810"/>
        </w:tabs>
        <w:spacing w:line="480" w:lineRule="auto"/>
        <w:ind w:left="720" w:hanging="720"/>
        <w:jc w:val="both"/>
        <w:rPr>
          <w:rFonts w:eastAsia="Arial Unicode MS"/>
          <w:sz w:val="30"/>
          <w:szCs w:val="30"/>
        </w:rPr>
      </w:pPr>
      <w:r>
        <w:rPr>
          <w:rFonts w:eastAsia="Arial Unicode MS"/>
          <w:sz w:val="30"/>
          <w:szCs w:val="30"/>
        </w:rPr>
        <w:lastRenderedPageBreak/>
        <w:t>[4</w:t>
      </w:r>
      <w:r w:rsidR="00B3405C">
        <w:rPr>
          <w:rFonts w:eastAsia="Arial Unicode MS"/>
          <w:sz w:val="30"/>
          <w:szCs w:val="30"/>
        </w:rPr>
        <w:t>5</w:t>
      </w:r>
      <w:r>
        <w:rPr>
          <w:rFonts w:eastAsia="Arial Unicode MS"/>
          <w:sz w:val="30"/>
          <w:szCs w:val="30"/>
        </w:rPr>
        <w:t>]</w:t>
      </w:r>
      <w:r>
        <w:rPr>
          <w:rFonts w:eastAsia="Arial Unicode MS"/>
          <w:sz w:val="30"/>
          <w:szCs w:val="30"/>
        </w:rPr>
        <w:tab/>
        <w:t xml:space="preserve">Furthermore, counsel for the </w:t>
      </w:r>
      <w:r w:rsidR="00237B3A">
        <w:rPr>
          <w:rFonts w:eastAsia="Arial Unicode MS"/>
          <w:sz w:val="30"/>
          <w:szCs w:val="30"/>
        </w:rPr>
        <w:t>appellants</w:t>
      </w:r>
      <w:r>
        <w:rPr>
          <w:rFonts w:eastAsia="Arial Unicode MS"/>
          <w:sz w:val="30"/>
          <w:szCs w:val="30"/>
        </w:rPr>
        <w:t xml:space="preserve"> submitted that it was the respondents themselves who misled the </w:t>
      </w:r>
      <w:r>
        <w:rPr>
          <w:rFonts w:eastAsia="Arial Unicode MS"/>
          <w:i/>
          <w:sz w:val="30"/>
          <w:szCs w:val="30"/>
        </w:rPr>
        <w:t>court a quo</w:t>
      </w:r>
      <w:r>
        <w:rPr>
          <w:rFonts w:eastAsia="Arial Unicode MS"/>
          <w:sz w:val="30"/>
          <w:szCs w:val="30"/>
        </w:rPr>
        <w:t xml:space="preserve"> into granting the wrong orders in the matter. It is clear from the respondents’ heads of argument in the court below, which were handed in by consent in this Court, that it was indeed the respondents who urged the </w:t>
      </w:r>
      <w:r w:rsidRPr="00EA1840">
        <w:rPr>
          <w:rFonts w:eastAsia="Arial Unicode MS"/>
          <w:i/>
          <w:sz w:val="30"/>
          <w:szCs w:val="30"/>
        </w:rPr>
        <w:t>judge a quo</w:t>
      </w:r>
      <w:r w:rsidR="00237B3A">
        <w:rPr>
          <w:rFonts w:eastAsia="Arial Unicode MS"/>
          <w:i/>
          <w:sz w:val="30"/>
          <w:szCs w:val="30"/>
        </w:rPr>
        <w:t xml:space="preserve"> </w:t>
      </w:r>
      <w:r w:rsidR="00237B3A" w:rsidRPr="00237B3A">
        <w:rPr>
          <w:rFonts w:eastAsia="Arial Unicode MS"/>
          <w:sz w:val="30"/>
          <w:szCs w:val="30"/>
        </w:rPr>
        <w:t>in that regard</w:t>
      </w:r>
      <w:r w:rsidRPr="00237B3A">
        <w:rPr>
          <w:rFonts w:eastAsia="Arial Unicode MS"/>
          <w:sz w:val="30"/>
          <w:szCs w:val="30"/>
        </w:rPr>
        <w:t>.</w:t>
      </w:r>
      <w:r>
        <w:rPr>
          <w:rFonts w:eastAsia="Arial Unicode MS"/>
          <w:sz w:val="30"/>
          <w:szCs w:val="30"/>
        </w:rPr>
        <w:t xml:space="preserve">  In </w:t>
      </w:r>
      <w:r w:rsidR="00DC6304">
        <w:rPr>
          <w:rFonts w:eastAsia="Arial Unicode MS"/>
          <w:sz w:val="30"/>
          <w:szCs w:val="30"/>
        </w:rPr>
        <w:t>paragraphs 8.2, 10.2 and</w:t>
      </w:r>
      <w:r w:rsidR="00237B3A">
        <w:rPr>
          <w:rFonts w:eastAsia="Arial Unicode MS"/>
          <w:sz w:val="30"/>
          <w:szCs w:val="30"/>
        </w:rPr>
        <w:t xml:space="preserve"> </w:t>
      </w:r>
      <w:r w:rsidR="00971359">
        <w:rPr>
          <w:rFonts w:eastAsia="Arial Unicode MS"/>
          <w:sz w:val="30"/>
          <w:szCs w:val="30"/>
        </w:rPr>
        <w:t>11.2.1 the</w:t>
      </w:r>
      <w:r w:rsidR="00DC6304">
        <w:rPr>
          <w:rFonts w:eastAsia="Arial Unicode MS"/>
          <w:sz w:val="30"/>
          <w:szCs w:val="30"/>
        </w:rPr>
        <w:t xml:space="preserve"> respondents made the submission that the </w:t>
      </w:r>
      <w:r w:rsidR="00DC6304" w:rsidRPr="00DC6304">
        <w:rPr>
          <w:rFonts w:eastAsia="Arial Unicode MS"/>
          <w:i/>
          <w:sz w:val="30"/>
          <w:szCs w:val="30"/>
        </w:rPr>
        <w:t>court a quo</w:t>
      </w:r>
      <w:r w:rsidR="00DC6304">
        <w:rPr>
          <w:rFonts w:eastAsia="Arial Unicode MS"/>
          <w:i/>
          <w:sz w:val="30"/>
          <w:szCs w:val="30"/>
        </w:rPr>
        <w:t xml:space="preserve"> </w:t>
      </w:r>
      <w:r w:rsidR="00DC6304">
        <w:rPr>
          <w:rFonts w:eastAsia="Arial Unicode MS"/>
          <w:sz w:val="30"/>
          <w:szCs w:val="30"/>
        </w:rPr>
        <w:t>had no jurisdiction and that the matter should be referred for the hearing of oral evidence “arguably by way of arbitration.”</w:t>
      </w:r>
    </w:p>
    <w:p w:rsidR="00DC6304" w:rsidRDefault="00DC6304" w:rsidP="007D00F7">
      <w:pPr>
        <w:tabs>
          <w:tab w:val="left" w:pos="810"/>
        </w:tabs>
        <w:spacing w:line="480" w:lineRule="auto"/>
        <w:ind w:left="720" w:hanging="720"/>
        <w:jc w:val="both"/>
        <w:rPr>
          <w:rFonts w:eastAsia="Arial Unicode MS"/>
          <w:sz w:val="30"/>
          <w:szCs w:val="30"/>
        </w:rPr>
      </w:pPr>
    </w:p>
    <w:p w:rsidR="00DC6304" w:rsidRDefault="00DC6304" w:rsidP="007D00F7">
      <w:pPr>
        <w:tabs>
          <w:tab w:val="left" w:pos="810"/>
        </w:tabs>
        <w:spacing w:line="480" w:lineRule="auto"/>
        <w:ind w:left="720" w:hanging="720"/>
        <w:jc w:val="both"/>
        <w:rPr>
          <w:rFonts w:eastAsia="Arial Unicode MS"/>
          <w:sz w:val="30"/>
          <w:szCs w:val="30"/>
        </w:rPr>
      </w:pPr>
      <w:r>
        <w:rPr>
          <w:rFonts w:eastAsia="Arial Unicode MS"/>
          <w:sz w:val="30"/>
          <w:szCs w:val="30"/>
        </w:rPr>
        <w:t>[4</w:t>
      </w:r>
      <w:r w:rsidR="00B3405C">
        <w:rPr>
          <w:rFonts w:eastAsia="Arial Unicode MS"/>
          <w:sz w:val="30"/>
          <w:szCs w:val="30"/>
        </w:rPr>
        <w:t>6</w:t>
      </w:r>
      <w:r>
        <w:rPr>
          <w:rFonts w:eastAsia="Arial Unicode MS"/>
          <w:sz w:val="30"/>
          <w:szCs w:val="30"/>
        </w:rPr>
        <w:t>]</w:t>
      </w:r>
      <w:r>
        <w:rPr>
          <w:rFonts w:eastAsia="Arial Unicode MS"/>
          <w:sz w:val="30"/>
          <w:szCs w:val="30"/>
        </w:rPr>
        <w:tab/>
        <w:t>In these circumstances</w:t>
      </w:r>
      <w:r w:rsidR="00971359">
        <w:rPr>
          <w:rFonts w:eastAsia="Arial Unicode MS"/>
          <w:sz w:val="30"/>
          <w:szCs w:val="30"/>
        </w:rPr>
        <w:t>,</w:t>
      </w:r>
      <w:r>
        <w:rPr>
          <w:rFonts w:eastAsia="Arial Unicode MS"/>
          <w:sz w:val="30"/>
          <w:szCs w:val="30"/>
        </w:rPr>
        <w:t xml:space="preserve"> I accept the submission by counsel for the appellants that it would be unreasonable for the appellants to be out of pocket after pursuing an appeal necessitated by SPTC’s dishonest </w:t>
      </w:r>
      <w:proofErr w:type="spellStart"/>
      <w:r>
        <w:rPr>
          <w:rFonts w:eastAsia="Arial Unicode MS"/>
          <w:sz w:val="30"/>
          <w:szCs w:val="30"/>
        </w:rPr>
        <w:t>defence</w:t>
      </w:r>
      <w:r w:rsidR="00971359">
        <w:rPr>
          <w:rFonts w:eastAsia="Arial Unicode MS"/>
          <w:sz w:val="30"/>
          <w:szCs w:val="30"/>
        </w:rPr>
        <w:t>s</w:t>
      </w:r>
      <w:proofErr w:type="spellEnd"/>
      <w:r>
        <w:rPr>
          <w:rFonts w:eastAsia="Arial Unicode MS"/>
          <w:sz w:val="30"/>
          <w:szCs w:val="30"/>
        </w:rPr>
        <w:t xml:space="preserve"> in the matter.</w:t>
      </w:r>
    </w:p>
    <w:p w:rsidR="005051DE" w:rsidRPr="00DC6304" w:rsidRDefault="005051DE" w:rsidP="007D00F7">
      <w:pPr>
        <w:tabs>
          <w:tab w:val="left" w:pos="810"/>
        </w:tabs>
        <w:spacing w:line="480" w:lineRule="auto"/>
        <w:ind w:left="720" w:hanging="720"/>
        <w:jc w:val="both"/>
        <w:rPr>
          <w:rFonts w:eastAsia="Arial Unicode MS"/>
          <w:sz w:val="30"/>
          <w:szCs w:val="30"/>
        </w:rPr>
      </w:pPr>
    </w:p>
    <w:p w:rsidR="00324728" w:rsidRPr="00971359" w:rsidRDefault="00D171B1" w:rsidP="00B3405C">
      <w:pPr>
        <w:pStyle w:val="ListParagraph"/>
        <w:spacing w:line="480" w:lineRule="auto"/>
        <w:ind w:hanging="720"/>
        <w:jc w:val="both"/>
        <w:rPr>
          <w:rFonts w:eastAsia="Arial Unicode MS"/>
          <w:sz w:val="30"/>
          <w:szCs w:val="30"/>
        </w:rPr>
      </w:pPr>
      <w:r>
        <w:rPr>
          <w:rFonts w:eastAsia="Arial Unicode MS"/>
          <w:sz w:val="30"/>
          <w:szCs w:val="30"/>
        </w:rPr>
        <w:t>[4</w:t>
      </w:r>
      <w:r w:rsidR="00B3405C">
        <w:rPr>
          <w:rFonts w:eastAsia="Arial Unicode MS"/>
          <w:sz w:val="30"/>
          <w:szCs w:val="30"/>
        </w:rPr>
        <w:t>7</w:t>
      </w:r>
      <w:r>
        <w:rPr>
          <w:rFonts w:eastAsia="Arial Unicode MS"/>
          <w:sz w:val="30"/>
          <w:szCs w:val="30"/>
        </w:rPr>
        <w:t xml:space="preserve">]   </w:t>
      </w:r>
      <w:r w:rsidR="00324728" w:rsidRPr="00971359">
        <w:rPr>
          <w:rFonts w:eastAsia="Arial Unicode MS"/>
          <w:sz w:val="30"/>
          <w:szCs w:val="30"/>
        </w:rPr>
        <w:t>(1</w:t>
      </w:r>
      <w:proofErr w:type="gramStart"/>
      <w:r w:rsidR="00324728" w:rsidRPr="00971359">
        <w:rPr>
          <w:rFonts w:eastAsia="Arial Unicode MS"/>
          <w:sz w:val="30"/>
          <w:szCs w:val="30"/>
        </w:rPr>
        <w:t>)  In</w:t>
      </w:r>
      <w:proofErr w:type="gramEnd"/>
      <w:r w:rsidR="00447898" w:rsidRPr="00971359">
        <w:rPr>
          <w:rFonts w:eastAsia="Arial Unicode MS"/>
          <w:sz w:val="30"/>
          <w:szCs w:val="30"/>
        </w:rPr>
        <w:t xml:space="preserve"> the</w:t>
      </w:r>
      <w:r w:rsidR="00324728" w:rsidRPr="00971359">
        <w:rPr>
          <w:rFonts w:eastAsia="Arial Unicode MS"/>
          <w:sz w:val="30"/>
          <w:szCs w:val="30"/>
        </w:rPr>
        <w:t xml:space="preserve"> result, the appeal is allowed with costs including the</w:t>
      </w:r>
    </w:p>
    <w:p w:rsidR="00324728" w:rsidRDefault="00324728" w:rsidP="00324728">
      <w:pPr>
        <w:spacing w:line="480" w:lineRule="auto"/>
        <w:ind w:left="1335"/>
        <w:jc w:val="both"/>
        <w:rPr>
          <w:rFonts w:eastAsia="Arial Unicode MS"/>
          <w:sz w:val="30"/>
          <w:szCs w:val="30"/>
        </w:rPr>
      </w:pPr>
      <w:r w:rsidRPr="00324728">
        <w:rPr>
          <w:rFonts w:eastAsia="Arial Unicode MS"/>
          <w:sz w:val="30"/>
          <w:szCs w:val="30"/>
        </w:rPr>
        <w:t>certified costs of two counsel on the scale as between  attorney and client.</w:t>
      </w:r>
    </w:p>
    <w:p w:rsidR="00324728" w:rsidRDefault="00324728" w:rsidP="00324728">
      <w:pPr>
        <w:spacing w:line="480" w:lineRule="auto"/>
        <w:ind w:left="1335"/>
        <w:jc w:val="both"/>
        <w:rPr>
          <w:rFonts w:eastAsia="Arial Unicode MS"/>
          <w:sz w:val="30"/>
          <w:szCs w:val="30"/>
        </w:rPr>
      </w:pPr>
    </w:p>
    <w:p w:rsidR="00324728" w:rsidRDefault="00324728" w:rsidP="00324728">
      <w:pPr>
        <w:spacing w:line="480" w:lineRule="auto"/>
        <w:ind w:left="1335" w:hanging="525"/>
        <w:jc w:val="both"/>
        <w:rPr>
          <w:rFonts w:eastAsia="Arial Unicode MS"/>
          <w:sz w:val="30"/>
          <w:szCs w:val="30"/>
        </w:rPr>
      </w:pPr>
      <w:r>
        <w:rPr>
          <w:rFonts w:eastAsia="Arial Unicode MS"/>
          <w:sz w:val="30"/>
          <w:szCs w:val="30"/>
        </w:rPr>
        <w:lastRenderedPageBreak/>
        <w:t xml:space="preserve">(2)  The order of the </w:t>
      </w:r>
      <w:r w:rsidRPr="00324728">
        <w:rPr>
          <w:rFonts w:eastAsia="Arial Unicode MS"/>
          <w:i/>
          <w:sz w:val="30"/>
          <w:szCs w:val="30"/>
        </w:rPr>
        <w:t xml:space="preserve">court a </w:t>
      </w:r>
      <w:r w:rsidR="00817139" w:rsidRPr="00324728">
        <w:rPr>
          <w:rFonts w:eastAsia="Arial Unicode MS"/>
          <w:i/>
          <w:sz w:val="30"/>
          <w:szCs w:val="30"/>
        </w:rPr>
        <w:t>quo</w:t>
      </w:r>
      <w:r w:rsidR="00817139">
        <w:rPr>
          <w:rFonts w:eastAsia="Arial Unicode MS"/>
          <w:i/>
          <w:sz w:val="30"/>
          <w:szCs w:val="30"/>
        </w:rPr>
        <w:t xml:space="preserve"> </w:t>
      </w:r>
      <w:r w:rsidR="00817139">
        <w:rPr>
          <w:rFonts w:eastAsia="Arial Unicode MS"/>
          <w:sz w:val="30"/>
          <w:szCs w:val="30"/>
        </w:rPr>
        <w:t>is</w:t>
      </w:r>
      <w:r>
        <w:rPr>
          <w:rFonts w:eastAsia="Arial Unicode MS"/>
          <w:sz w:val="30"/>
          <w:szCs w:val="30"/>
        </w:rPr>
        <w:t xml:space="preserve"> set aside and in its place the following order is made:</w:t>
      </w:r>
    </w:p>
    <w:p w:rsidR="00324728" w:rsidRDefault="00324728" w:rsidP="00324728">
      <w:pPr>
        <w:spacing w:line="480" w:lineRule="auto"/>
        <w:ind w:left="1335" w:hanging="525"/>
        <w:jc w:val="both"/>
        <w:rPr>
          <w:rFonts w:eastAsia="Arial Unicode MS"/>
          <w:sz w:val="30"/>
          <w:szCs w:val="30"/>
        </w:rPr>
      </w:pPr>
    </w:p>
    <w:p w:rsidR="00324728" w:rsidRPr="00971359" w:rsidRDefault="00324728" w:rsidP="00971359">
      <w:pPr>
        <w:pStyle w:val="ListParagraph"/>
        <w:numPr>
          <w:ilvl w:val="0"/>
          <w:numId w:val="7"/>
        </w:numPr>
        <w:spacing w:line="480" w:lineRule="auto"/>
        <w:ind w:left="1980" w:hanging="630"/>
        <w:jc w:val="both"/>
        <w:rPr>
          <w:rFonts w:eastAsia="Arial Unicode MS"/>
          <w:sz w:val="30"/>
          <w:szCs w:val="30"/>
        </w:rPr>
      </w:pPr>
      <w:r>
        <w:rPr>
          <w:rFonts w:eastAsia="Arial Unicode MS"/>
          <w:sz w:val="30"/>
          <w:szCs w:val="30"/>
        </w:rPr>
        <w:t>The respondents are hereby interdicted and restrained from breaching the order of this court dated 12 October 2012.</w:t>
      </w:r>
    </w:p>
    <w:p w:rsidR="00971359" w:rsidRDefault="00324728" w:rsidP="00BC4FDC">
      <w:pPr>
        <w:pStyle w:val="ListParagraph"/>
        <w:numPr>
          <w:ilvl w:val="0"/>
          <w:numId w:val="7"/>
        </w:numPr>
        <w:spacing w:line="480" w:lineRule="auto"/>
        <w:ind w:left="1980" w:hanging="630"/>
        <w:jc w:val="both"/>
        <w:rPr>
          <w:rFonts w:eastAsia="Arial Unicode MS"/>
          <w:sz w:val="30"/>
          <w:szCs w:val="30"/>
        </w:rPr>
      </w:pPr>
      <w:r w:rsidRPr="00BC4FDC">
        <w:rPr>
          <w:rFonts w:eastAsia="Arial Unicode MS"/>
          <w:sz w:val="30"/>
          <w:szCs w:val="30"/>
        </w:rPr>
        <w:t xml:space="preserve"> A rule </w:t>
      </w:r>
      <w:r w:rsidRPr="00BC4FDC">
        <w:rPr>
          <w:rFonts w:eastAsia="Arial Unicode MS"/>
          <w:i/>
          <w:sz w:val="30"/>
          <w:szCs w:val="30"/>
        </w:rPr>
        <w:t>nisi</w:t>
      </w:r>
      <w:r w:rsidRPr="00BC4FDC">
        <w:rPr>
          <w:rFonts w:eastAsia="Arial Unicode MS"/>
          <w:sz w:val="30"/>
          <w:szCs w:val="30"/>
        </w:rPr>
        <w:t xml:space="preserve"> shall hereby issue calling upon the </w:t>
      </w:r>
      <w:r w:rsidR="00795395" w:rsidRPr="00BC4FDC">
        <w:rPr>
          <w:rFonts w:eastAsia="Arial Unicode MS"/>
          <w:sz w:val="30"/>
          <w:szCs w:val="30"/>
        </w:rPr>
        <w:t xml:space="preserve"> </w:t>
      </w:r>
      <w:r w:rsidRPr="00BC4FDC">
        <w:rPr>
          <w:rFonts w:eastAsia="Arial Unicode MS"/>
          <w:sz w:val="30"/>
          <w:szCs w:val="30"/>
        </w:rPr>
        <w:t xml:space="preserve">respondents to show cause </w:t>
      </w:r>
      <w:r w:rsidR="00BC4FDC" w:rsidRPr="00971359">
        <w:rPr>
          <w:rFonts w:eastAsia="Arial Unicode MS"/>
          <w:sz w:val="30"/>
          <w:szCs w:val="30"/>
        </w:rPr>
        <w:t>before the High Court of Swaziland</w:t>
      </w:r>
      <w:r w:rsidR="00BC4FDC">
        <w:rPr>
          <w:rFonts w:eastAsia="Arial Unicode MS"/>
          <w:sz w:val="30"/>
          <w:szCs w:val="30"/>
        </w:rPr>
        <w:t xml:space="preserve"> </w:t>
      </w:r>
      <w:r w:rsidR="00971359" w:rsidRPr="00BC4FDC">
        <w:rPr>
          <w:rFonts w:eastAsia="Arial Unicode MS"/>
          <w:sz w:val="30"/>
          <w:szCs w:val="30"/>
        </w:rPr>
        <w:t>on 16 December 2013</w:t>
      </w:r>
      <w:r w:rsidR="00BC4FDC" w:rsidRPr="00BC4FDC">
        <w:rPr>
          <w:rFonts w:eastAsia="Arial Unicode MS"/>
          <w:sz w:val="30"/>
          <w:szCs w:val="30"/>
        </w:rPr>
        <w:t xml:space="preserve"> </w:t>
      </w:r>
      <w:r w:rsidRPr="00BC4FDC">
        <w:rPr>
          <w:rFonts w:eastAsia="Arial Unicode MS"/>
          <w:sz w:val="30"/>
          <w:szCs w:val="30"/>
        </w:rPr>
        <w:t xml:space="preserve">or on such extended return date </w:t>
      </w:r>
      <w:r w:rsidR="00BC4FDC">
        <w:rPr>
          <w:rFonts w:eastAsia="Arial Unicode MS"/>
          <w:sz w:val="30"/>
          <w:szCs w:val="30"/>
        </w:rPr>
        <w:t>as the Court may determine:-</w:t>
      </w:r>
    </w:p>
    <w:p w:rsidR="00BC4FDC" w:rsidRPr="00BC4FDC" w:rsidRDefault="00BC4FDC" w:rsidP="00BC4FDC">
      <w:pPr>
        <w:pStyle w:val="ListParagraph"/>
        <w:spacing w:line="480" w:lineRule="auto"/>
        <w:ind w:left="1980"/>
        <w:jc w:val="both"/>
        <w:rPr>
          <w:rFonts w:eastAsia="Arial Unicode MS"/>
          <w:sz w:val="30"/>
          <w:szCs w:val="30"/>
        </w:rPr>
      </w:pPr>
    </w:p>
    <w:p w:rsidR="00A97C78" w:rsidRDefault="00324728" w:rsidP="001559E7">
      <w:pPr>
        <w:pStyle w:val="ListParagraph"/>
        <w:numPr>
          <w:ilvl w:val="0"/>
          <w:numId w:val="8"/>
        </w:numPr>
        <w:tabs>
          <w:tab w:val="left" w:pos="2430"/>
        </w:tabs>
        <w:spacing w:line="360" w:lineRule="auto"/>
        <w:ind w:left="2520" w:hanging="540"/>
        <w:jc w:val="both"/>
        <w:rPr>
          <w:rFonts w:eastAsia="Arial Unicode MS"/>
          <w:sz w:val="30"/>
          <w:szCs w:val="30"/>
        </w:rPr>
      </w:pPr>
      <w:r>
        <w:rPr>
          <w:rFonts w:eastAsia="Arial Unicode MS"/>
          <w:sz w:val="30"/>
          <w:szCs w:val="30"/>
        </w:rPr>
        <w:t xml:space="preserve"> </w:t>
      </w:r>
      <w:r w:rsidR="00A97C78">
        <w:rPr>
          <w:rFonts w:eastAsia="Arial Unicode MS"/>
          <w:sz w:val="30"/>
          <w:szCs w:val="30"/>
        </w:rPr>
        <w:t xml:space="preserve">why the respondents should not be declared to be </w:t>
      </w:r>
      <w:r w:rsidR="001559E7">
        <w:rPr>
          <w:rFonts w:eastAsia="Arial Unicode MS"/>
          <w:sz w:val="30"/>
          <w:szCs w:val="30"/>
        </w:rPr>
        <w:t xml:space="preserve">  </w:t>
      </w:r>
      <w:r w:rsidR="00A97C78">
        <w:rPr>
          <w:rFonts w:eastAsia="Arial Unicode MS"/>
          <w:sz w:val="30"/>
          <w:szCs w:val="30"/>
        </w:rPr>
        <w:t>in contempt of the said order of court</w:t>
      </w:r>
      <w:r w:rsidR="00BC4FDC">
        <w:rPr>
          <w:rFonts w:eastAsia="Arial Unicode MS"/>
          <w:sz w:val="30"/>
          <w:szCs w:val="30"/>
        </w:rPr>
        <w:t>;</w:t>
      </w:r>
    </w:p>
    <w:p w:rsidR="001559E7" w:rsidRDefault="001559E7" w:rsidP="001559E7">
      <w:pPr>
        <w:pStyle w:val="ListParagraph"/>
        <w:spacing w:line="360" w:lineRule="auto"/>
        <w:ind w:left="2419"/>
        <w:rPr>
          <w:rFonts w:eastAsia="Arial Unicode MS"/>
          <w:sz w:val="30"/>
          <w:szCs w:val="30"/>
        </w:rPr>
      </w:pPr>
    </w:p>
    <w:p w:rsidR="001559E7" w:rsidRDefault="001559E7" w:rsidP="001559E7">
      <w:pPr>
        <w:pStyle w:val="ListParagraph"/>
        <w:numPr>
          <w:ilvl w:val="0"/>
          <w:numId w:val="8"/>
        </w:numPr>
        <w:tabs>
          <w:tab w:val="left" w:pos="2160"/>
          <w:tab w:val="left" w:pos="2520"/>
        </w:tabs>
        <w:spacing w:line="360" w:lineRule="auto"/>
        <w:ind w:left="2520" w:hanging="540"/>
        <w:jc w:val="both"/>
        <w:rPr>
          <w:rFonts w:eastAsia="Arial Unicode MS"/>
          <w:sz w:val="30"/>
          <w:szCs w:val="30"/>
        </w:rPr>
      </w:pPr>
      <w:r>
        <w:rPr>
          <w:rFonts w:eastAsia="Arial Unicode MS"/>
          <w:sz w:val="30"/>
          <w:szCs w:val="30"/>
        </w:rPr>
        <w:t xml:space="preserve"> why the respondents should not be sentenced, in the case of the 2</w:t>
      </w:r>
      <w:r w:rsidRPr="001559E7">
        <w:rPr>
          <w:rFonts w:eastAsia="Arial Unicode MS"/>
          <w:sz w:val="30"/>
          <w:szCs w:val="30"/>
          <w:vertAlign w:val="superscript"/>
        </w:rPr>
        <w:t>nd</w:t>
      </w:r>
      <w:r>
        <w:rPr>
          <w:rFonts w:eastAsia="Arial Unicode MS"/>
          <w:sz w:val="30"/>
          <w:szCs w:val="30"/>
        </w:rPr>
        <w:t xml:space="preserve"> respondent to </w:t>
      </w:r>
      <w:r w:rsidR="00BC4FDC">
        <w:rPr>
          <w:rFonts w:eastAsia="Arial Unicode MS"/>
          <w:sz w:val="30"/>
          <w:szCs w:val="30"/>
        </w:rPr>
        <w:t xml:space="preserve">such </w:t>
      </w:r>
      <w:r>
        <w:rPr>
          <w:rFonts w:eastAsia="Arial Unicode MS"/>
          <w:sz w:val="30"/>
          <w:szCs w:val="30"/>
        </w:rPr>
        <w:t xml:space="preserve">a term of imprisonment </w:t>
      </w:r>
      <w:r w:rsidR="00BC4FDC">
        <w:rPr>
          <w:rFonts w:eastAsia="Arial Unicode MS"/>
          <w:sz w:val="30"/>
          <w:szCs w:val="30"/>
        </w:rPr>
        <w:t xml:space="preserve">as the court may determine </w:t>
      </w:r>
      <w:r>
        <w:rPr>
          <w:rFonts w:eastAsia="Arial Unicode MS"/>
          <w:sz w:val="30"/>
          <w:szCs w:val="30"/>
        </w:rPr>
        <w:t>and in the case of the 1</w:t>
      </w:r>
      <w:r w:rsidRPr="001559E7">
        <w:rPr>
          <w:rFonts w:eastAsia="Arial Unicode MS"/>
          <w:sz w:val="30"/>
          <w:szCs w:val="30"/>
          <w:vertAlign w:val="superscript"/>
        </w:rPr>
        <w:t>st</w:t>
      </w:r>
      <w:r>
        <w:rPr>
          <w:rFonts w:eastAsia="Arial Unicode MS"/>
          <w:sz w:val="30"/>
          <w:szCs w:val="30"/>
        </w:rPr>
        <w:t xml:space="preserve"> respondent to a fine or such other penalty as the court deems appropriate</w:t>
      </w:r>
      <w:r w:rsidR="00BC4FDC">
        <w:rPr>
          <w:rFonts w:eastAsia="Arial Unicode MS"/>
          <w:sz w:val="30"/>
          <w:szCs w:val="30"/>
        </w:rPr>
        <w:t>;</w:t>
      </w:r>
    </w:p>
    <w:p w:rsidR="001559E7" w:rsidRPr="001559E7" w:rsidRDefault="001559E7" w:rsidP="001559E7">
      <w:pPr>
        <w:pStyle w:val="ListParagraph"/>
        <w:spacing w:line="360" w:lineRule="auto"/>
        <w:rPr>
          <w:rFonts w:eastAsia="Arial Unicode MS"/>
          <w:sz w:val="30"/>
          <w:szCs w:val="30"/>
        </w:rPr>
      </w:pPr>
    </w:p>
    <w:p w:rsidR="001559E7" w:rsidRDefault="001559E7" w:rsidP="001559E7">
      <w:pPr>
        <w:pStyle w:val="ListParagraph"/>
        <w:numPr>
          <w:ilvl w:val="0"/>
          <w:numId w:val="8"/>
        </w:numPr>
        <w:tabs>
          <w:tab w:val="left" w:pos="2160"/>
          <w:tab w:val="left" w:pos="2520"/>
        </w:tabs>
        <w:spacing w:line="360" w:lineRule="auto"/>
        <w:ind w:left="2520" w:hanging="540"/>
        <w:jc w:val="both"/>
        <w:rPr>
          <w:rFonts w:eastAsia="Arial Unicode MS"/>
          <w:sz w:val="30"/>
          <w:szCs w:val="30"/>
        </w:rPr>
      </w:pPr>
      <w:proofErr w:type="gramStart"/>
      <w:r>
        <w:rPr>
          <w:rFonts w:eastAsia="Arial Unicode MS"/>
          <w:sz w:val="30"/>
          <w:szCs w:val="30"/>
        </w:rPr>
        <w:lastRenderedPageBreak/>
        <w:t>why</w:t>
      </w:r>
      <w:proofErr w:type="gramEnd"/>
      <w:r>
        <w:rPr>
          <w:rFonts w:eastAsia="Arial Unicode MS"/>
          <w:sz w:val="30"/>
          <w:szCs w:val="30"/>
        </w:rPr>
        <w:t xml:space="preserve"> the respondents should not pay the costs of these proceedings on a scale applicable to </w:t>
      </w:r>
      <w:r w:rsidR="003852C6">
        <w:rPr>
          <w:rFonts w:eastAsia="Arial Unicode MS"/>
          <w:sz w:val="30"/>
          <w:szCs w:val="30"/>
        </w:rPr>
        <w:t>attorney and client</w:t>
      </w:r>
      <w:r w:rsidR="00BC4FDC">
        <w:rPr>
          <w:rFonts w:eastAsia="Arial Unicode MS"/>
          <w:sz w:val="30"/>
          <w:szCs w:val="30"/>
        </w:rPr>
        <w:t xml:space="preserve"> including the certified costs of counsel</w:t>
      </w:r>
      <w:r w:rsidR="003852C6">
        <w:rPr>
          <w:rFonts w:eastAsia="Arial Unicode MS"/>
          <w:sz w:val="30"/>
          <w:szCs w:val="30"/>
        </w:rPr>
        <w:t>.</w:t>
      </w:r>
    </w:p>
    <w:p w:rsidR="003852C6" w:rsidRPr="003852C6" w:rsidRDefault="003852C6" w:rsidP="003852C6">
      <w:pPr>
        <w:pStyle w:val="ListParagraph"/>
        <w:rPr>
          <w:rFonts w:eastAsia="Arial Unicode MS"/>
          <w:sz w:val="30"/>
          <w:szCs w:val="30"/>
        </w:rPr>
      </w:pPr>
    </w:p>
    <w:p w:rsidR="003852C6" w:rsidRDefault="00114B23" w:rsidP="00114B23">
      <w:pPr>
        <w:pStyle w:val="ListParagraph"/>
        <w:numPr>
          <w:ilvl w:val="0"/>
          <w:numId w:val="7"/>
        </w:numPr>
        <w:tabs>
          <w:tab w:val="left" w:pos="2160"/>
          <w:tab w:val="left" w:pos="2520"/>
        </w:tabs>
        <w:spacing w:line="360" w:lineRule="auto"/>
        <w:jc w:val="both"/>
        <w:rPr>
          <w:rFonts w:eastAsia="Arial Unicode MS"/>
          <w:sz w:val="30"/>
          <w:szCs w:val="30"/>
        </w:rPr>
      </w:pPr>
      <w:r>
        <w:rPr>
          <w:rFonts w:eastAsia="Arial Unicode MS"/>
          <w:sz w:val="30"/>
          <w:szCs w:val="30"/>
        </w:rPr>
        <w:t xml:space="preserve"> The respondents to pay the costs of this application on attorney and own client scale, such costs to include the certified co</w:t>
      </w:r>
      <w:r w:rsidR="00AC3EA0">
        <w:rPr>
          <w:rFonts w:eastAsia="Arial Unicode MS"/>
          <w:sz w:val="30"/>
          <w:szCs w:val="30"/>
        </w:rPr>
        <w:t>s</w:t>
      </w:r>
      <w:r>
        <w:rPr>
          <w:rFonts w:eastAsia="Arial Unicode MS"/>
          <w:sz w:val="30"/>
          <w:szCs w:val="30"/>
        </w:rPr>
        <w:t>ts of two counsel and the reasonable qualifying and witness fees of the applicants’ expert witnesses.</w:t>
      </w:r>
    </w:p>
    <w:p w:rsidR="000060B6" w:rsidRDefault="000060B6" w:rsidP="000060B6">
      <w:pPr>
        <w:pStyle w:val="ListParagraph"/>
        <w:tabs>
          <w:tab w:val="left" w:pos="2160"/>
          <w:tab w:val="left" w:pos="2520"/>
        </w:tabs>
        <w:spacing w:line="360" w:lineRule="auto"/>
        <w:ind w:left="2520" w:hanging="990"/>
        <w:jc w:val="both"/>
        <w:rPr>
          <w:rFonts w:eastAsia="Arial Unicode MS"/>
          <w:sz w:val="30"/>
          <w:szCs w:val="30"/>
        </w:rPr>
      </w:pPr>
      <w:r>
        <w:rPr>
          <w:rFonts w:eastAsia="Arial Unicode MS"/>
          <w:sz w:val="30"/>
          <w:szCs w:val="30"/>
        </w:rPr>
        <w:t xml:space="preserve">   </w:t>
      </w:r>
    </w:p>
    <w:p w:rsidR="001559E7" w:rsidRPr="001559E7" w:rsidRDefault="001559E7" w:rsidP="001559E7">
      <w:pPr>
        <w:pStyle w:val="ListParagraph"/>
        <w:rPr>
          <w:rFonts w:eastAsia="Arial Unicode MS"/>
          <w:sz w:val="30"/>
          <w:szCs w:val="30"/>
        </w:rPr>
      </w:pPr>
    </w:p>
    <w:p w:rsidR="00324728" w:rsidRPr="00971359" w:rsidRDefault="00A97C78" w:rsidP="00971359">
      <w:pPr>
        <w:spacing w:line="360" w:lineRule="auto"/>
        <w:rPr>
          <w:rFonts w:eastAsia="Arial Unicode MS"/>
          <w:sz w:val="30"/>
          <w:szCs w:val="30"/>
        </w:rPr>
      </w:pPr>
      <w:r w:rsidRPr="00971359">
        <w:rPr>
          <w:rFonts w:eastAsia="Arial Unicode MS"/>
          <w:sz w:val="30"/>
          <w:szCs w:val="30"/>
        </w:rPr>
        <w:t xml:space="preserve"> </w:t>
      </w:r>
    </w:p>
    <w:p w:rsidR="00704705" w:rsidRDefault="00704705" w:rsidP="00795395">
      <w:pPr>
        <w:spacing w:line="360" w:lineRule="auto"/>
        <w:jc w:val="both"/>
        <w:rPr>
          <w:rFonts w:eastAsia="Arial Unicode MS"/>
          <w:b/>
          <w:sz w:val="30"/>
          <w:szCs w:val="30"/>
        </w:rPr>
      </w:pPr>
    </w:p>
    <w:p w:rsidR="00C3028C" w:rsidRDefault="00C3028C" w:rsidP="00437011">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___________________________</w:t>
      </w:r>
    </w:p>
    <w:p w:rsidR="00C3028C" w:rsidRDefault="00C3028C" w:rsidP="00437011">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M.M. RAMODIBEDI</w:t>
      </w:r>
    </w:p>
    <w:p w:rsidR="00C3028C" w:rsidRPr="00C3028C" w:rsidRDefault="00C3028C" w:rsidP="00437011">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CHIEF JUSTICE</w:t>
      </w:r>
    </w:p>
    <w:p w:rsidR="00C3028C" w:rsidRPr="00775896" w:rsidRDefault="00C3028C" w:rsidP="00437011">
      <w:pPr>
        <w:spacing w:line="360" w:lineRule="auto"/>
        <w:ind w:left="720" w:hanging="720"/>
        <w:jc w:val="both"/>
        <w:rPr>
          <w:rFonts w:eastAsia="Arial Unicode MS"/>
          <w:b/>
          <w:sz w:val="30"/>
          <w:szCs w:val="30"/>
        </w:rPr>
      </w:pPr>
    </w:p>
    <w:p w:rsidR="00437011" w:rsidRDefault="00437011" w:rsidP="00437011">
      <w:pPr>
        <w:spacing w:line="360" w:lineRule="auto"/>
        <w:jc w:val="both"/>
        <w:rPr>
          <w:rFonts w:eastAsia="Arial Unicode MS"/>
          <w:b/>
          <w:sz w:val="30"/>
          <w:szCs w:val="30"/>
        </w:rPr>
      </w:pPr>
    </w:p>
    <w:p w:rsidR="00704705" w:rsidRDefault="00704705" w:rsidP="00437011">
      <w:pPr>
        <w:spacing w:line="360" w:lineRule="auto"/>
        <w:jc w:val="both"/>
        <w:rPr>
          <w:rFonts w:eastAsia="Arial Unicode MS"/>
          <w:b/>
          <w:sz w:val="30"/>
          <w:szCs w:val="30"/>
        </w:rPr>
      </w:pPr>
    </w:p>
    <w:p w:rsidR="000A5166" w:rsidRPr="00775896" w:rsidRDefault="000A5166" w:rsidP="00437011">
      <w:pPr>
        <w:spacing w:line="360" w:lineRule="auto"/>
        <w:jc w:val="both"/>
        <w:rPr>
          <w:rFonts w:eastAsia="Arial Unicode MS"/>
          <w:b/>
          <w:sz w:val="30"/>
          <w:szCs w:val="30"/>
        </w:rPr>
      </w:pPr>
    </w:p>
    <w:p w:rsidR="00437011" w:rsidRPr="00775896" w:rsidRDefault="00C3028C" w:rsidP="00437011">
      <w:pPr>
        <w:spacing w:line="360" w:lineRule="auto"/>
        <w:ind w:left="720" w:hanging="720"/>
        <w:jc w:val="both"/>
        <w:rPr>
          <w:rFonts w:eastAsia="Arial Unicode MS"/>
          <w:b/>
          <w:sz w:val="30"/>
          <w:szCs w:val="30"/>
        </w:rPr>
      </w:pPr>
      <w:r>
        <w:rPr>
          <w:rFonts w:eastAsia="Arial Unicode MS"/>
          <w:b/>
          <w:sz w:val="30"/>
          <w:szCs w:val="30"/>
        </w:rPr>
        <w:t>I agree</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t>____________________________</w:t>
      </w:r>
    </w:p>
    <w:p w:rsidR="00C3028C" w:rsidRDefault="00C3028C" w:rsidP="00437011">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E.A.OTA</w:t>
      </w:r>
    </w:p>
    <w:p w:rsidR="00C3028C" w:rsidRDefault="00C3028C" w:rsidP="00437011">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JUSTICE OF APPEAL</w:t>
      </w:r>
    </w:p>
    <w:p w:rsidR="00C3028C" w:rsidRDefault="00C3028C" w:rsidP="00437011">
      <w:pPr>
        <w:spacing w:line="360" w:lineRule="auto"/>
        <w:ind w:left="720" w:hanging="720"/>
        <w:jc w:val="both"/>
        <w:rPr>
          <w:rFonts w:eastAsia="Arial Unicode MS"/>
          <w:b/>
          <w:sz w:val="30"/>
          <w:szCs w:val="30"/>
        </w:rPr>
      </w:pPr>
    </w:p>
    <w:p w:rsidR="00C3028C" w:rsidRDefault="00C3028C" w:rsidP="00437011">
      <w:pPr>
        <w:spacing w:line="360" w:lineRule="auto"/>
        <w:ind w:left="720" w:hanging="720"/>
        <w:jc w:val="both"/>
        <w:rPr>
          <w:rFonts w:eastAsia="Arial Unicode MS"/>
          <w:b/>
          <w:sz w:val="30"/>
          <w:szCs w:val="30"/>
        </w:rPr>
      </w:pPr>
    </w:p>
    <w:p w:rsidR="00704705" w:rsidRDefault="00704705" w:rsidP="00114B23">
      <w:pPr>
        <w:spacing w:line="360" w:lineRule="auto"/>
        <w:jc w:val="both"/>
        <w:rPr>
          <w:rFonts w:eastAsia="Arial Unicode MS"/>
          <w:b/>
          <w:sz w:val="30"/>
          <w:szCs w:val="30"/>
        </w:rPr>
      </w:pPr>
    </w:p>
    <w:p w:rsidR="00704705" w:rsidRDefault="00704705" w:rsidP="00437011">
      <w:pPr>
        <w:spacing w:line="360" w:lineRule="auto"/>
        <w:ind w:left="720" w:hanging="720"/>
        <w:jc w:val="both"/>
        <w:rPr>
          <w:rFonts w:eastAsia="Arial Unicode MS"/>
          <w:b/>
          <w:sz w:val="30"/>
          <w:szCs w:val="30"/>
        </w:rPr>
      </w:pPr>
    </w:p>
    <w:p w:rsidR="000A5166" w:rsidRDefault="000A5166" w:rsidP="00437011">
      <w:pPr>
        <w:spacing w:line="360" w:lineRule="auto"/>
        <w:ind w:left="720" w:hanging="720"/>
        <w:jc w:val="both"/>
        <w:rPr>
          <w:rFonts w:eastAsia="Arial Unicode MS"/>
          <w:b/>
          <w:sz w:val="30"/>
          <w:szCs w:val="30"/>
        </w:rPr>
      </w:pPr>
    </w:p>
    <w:p w:rsidR="000A5166" w:rsidRDefault="000A5166" w:rsidP="00437011">
      <w:pPr>
        <w:spacing w:line="360" w:lineRule="auto"/>
        <w:ind w:left="720" w:hanging="720"/>
        <w:jc w:val="both"/>
        <w:rPr>
          <w:rFonts w:eastAsia="Arial Unicode MS"/>
          <w:b/>
          <w:sz w:val="30"/>
          <w:szCs w:val="30"/>
        </w:rPr>
      </w:pPr>
    </w:p>
    <w:p w:rsidR="00C3028C" w:rsidRPr="00C3028C" w:rsidRDefault="00C3028C" w:rsidP="00437011">
      <w:pPr>
        <w:spacing w:line="360" w:lineRule="auto"/>
        <w:ind w:left="720" w:hanging="720"/>
        <w:jc w:val="both"/>
        <w:rPr>
          <w:rFonts w:eastAsia="Arial Unicode MS"/>
          <w:b/>
          <w:sz w:val="30"/>
          <w:szCs w:val="30"/>
        </w:rPr>
      </w:pPr>
      <w:r>
        <w:rPr>
          <w:rFonts w:eastAsia="Arial Unicode MS"/>
          <w:b/>
          <w:sz w:val="30"/>
          <w:szCs w:val="30"/>
        </w:rPr>
        <w:t>I agree</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t>____________________________</w:t>
      </w:r>
    </w:p>
    <w:p w:rsidR="00C3028C" w:rsidRDefault="00C3028C" w:rsidP="00437011">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P. LEVINSOHN</w:t>
      </w:r>
    </w:p>
    <w:p w:rsidR="00C3028C" w:rsidRDefault="00C3028C" w:rsidP="00437011">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JUSTICE OF APPEAL</w:t>
      </w:r>
    </w:p>
    <w:p w:rsidR="00C3028C" w:rsidRDefault="00C3028C" w:rsidP="00704705">
      <w:pPr>
        <w:spacing w:line="360" w:lineRule="auto"/>
        <w:jc w:val="both"/>
        <w:rPr>
          <w:rFonts w:eastAsia="Arial Unicode MS"/>
          <w:b/>
          <w:sz w:val="30"/>
          <w:szCs w:val="30"/>
        </w:rPr>
      </w:pPr>
    </w:p>
    <w:p w:rsidR="00114B23" w:rsidRDefault="00114B23" w:rsidP="00704705">
      <w:pPr>
        <w:spacing w:line="360" w:lineRule="auto"/>
        <w:jc w:val="both"/>
        <w:rPr>
          <w:rFonts w:eastAsia="Arial Unicode MS"/>
          <w:b/>
          <w:sz w:val="30"/>
          <w:szCs w:val="30"/>
        </w:rPr>
      </w:pPr>
    </w:p>
    <w:p w:rsidR="00795395" w:rsidRDefault="00437011" w:rsidP="00437011">
      <w:pPr>
        <w:spacing w:line="360" w:lineRule="auto"/>
        <w:ind w:left="720" w:hanging="720"/>
        <w:jc w:val="both"/>
        <w:rPr>
          <w:rFonts w:eastAsia="Arial Unicode MS"/>
          <w:b/>
          <w:sz w:val="30"/>
          <w:szCs w:val="30"/>
        </w:rPr>
      </w:pPr>
      <w:r w:rsidRPr="00775896">
        <w:rPr>
          <w:rFonts w:eastAsia="Arial Unicode MS"/>
          <w:b/>
          <w:sz w:val="30"/>
          <w:szCs w:val="30"/>
        </w:rPr>
        <w:t>For Appellant</w:t>
      </w:r>
      <w:r w:rsidR="002171E3">
        <w:rPr>
          <w:rFonts w:eastAsia="Arial Unicode MS"/>
          <w:b/>
          <w:sz w:val="30"/>
          <w:szCs w:val="30"/>
        </w:rPr>
        <w:t>s</w:t>
      </w:r>
      <w:r w:rsidRPr="00775896">
        <w:rPr>
          <w:rFonts w:eastAsia="Arial Unicode MS"/>
          <w:b/>
          <w:sz w:val="30"/>
          <w:szCs w:val="30"/>
        </w:rPr>
        <w:t xml:space="preserve"> </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 xml:space="preserve">     :</w:t>
      </w:r>
      <w:r w:rsidRPr="00775896">
        <w:rPr>
          <w:rFonts w:eastAsia="Arial Unicode MS"/>
          <w:b/>
          <w:sz w:val="30"/>
          <w:szCs w:val="30"/>
        </w:rPr>
        <w:tab/>
      </w:r>
      <w:r w:rsidR="00795395">
        <w:rPr>
          <w:rFonts w:eastAsia="Arial Unicode MS"/>
          <w:b/>
          <w:sz w:val="30"/>
          <w:szCs w:val="30"/>
        </w:rPr>
        <w:t xml:space="preserve">Adv J.J. </w:t>
      </w:r>
      <w:proofErr w:type="spellStart"/>
      <w:r w:rsidR="00795395">
        <w:rPr>
          <w:rFonts w:eastAsia="Arial Unicode MS"/>
          <w:b/>
          <w:sz w:val="30"/>
          <w:szCs w:val="30"/>
        </w:rPr>
        <w:t>Gauntlett</w:t>
      </w:r>
      <w:proofErr w:type="spellEnd"/>
      <w:r w:rsidR="00795395">
        <w:rPr>
          <w:rFonts w:eastAsia="Arial Unicode MS"/>
          <w:b/>
          <w:sz w:val="30"/>
          <w:szCs w:val="30"/>
        </w:rPr>
        <w:t xml:space="preserve"> S.C.</w:t>
      </w:r>
    </w:p>
    <w:p w:rsidR="00437011" w:rsidRPr="00775896" w:rsidRDefault="00795395" w:rsidP="00795395">
      <w:pPr>
        <w:spacing w:line="360" w:lineRule="auto"/>
        <w:ind w:left="3600" w:firstLine="720"/>
        <w:jc w:val="both"/>
        <w:rPr>
          <w:rFonts w:eastAsia="Arial Unicode MS"/>
          <w:b/>
          <w:sz w:val="30"/>
          <w:szCs w:val="30"/>
        </w:rPr>
      </w:pPr>
      <w:r>
        <w:rPr>
          <w:rFonts w:eastAsia="Arial Unicode MS"/>
          <w:b/>
          <w:sz w:val="30"/>
          <w:szCs w:val="30"/>
        </w:rPr>
        <w:t>(</w:t>
      </w:r>
      <w:proofErr w:type="gramStart"/>
      <w:r>
        <w:rPr>
          <w:rFonts w:eastAsia="Arial Unicode MS"/>
          <w:b/>
          <w:sz w:val="30"/>
          <w:szCs w:val="30"/>
        </w:rPr>
        <w:t>with</w:t>
      </w:r>
      <w:proofErr w:type="gramEnd"/>
      <w:r>
        <w:rPr>
          <w:rFonts w:eastAsia="Arial Unicode MS"/>
          <w:b/>
          <w:sz w:val="30"/>
          <w:szCs w:val="30"/>
        </w:rPr>
        <w:t xml:space="preserve"> him Adv F.B. </w:t>
      </w:r>
      <w:proofErr w:type="spellStart"/>
      <w:r>
        <w:rPr>
          <w:rFonts w:eastAsia="Arial Unicode MS"/>
          <w:b/>
          <w:sz w:val="30"/>
          <w:szCs w:val="30"/>
        </w:rPr>
        <w:t>Pelser</w:t>
      </w:r>
      <w:proofErr w:type="spellEnd"/>
      <w:r>
        <w:rPr>
          <w:rFonts w:eastAsia="Arial Unicode MS"/>
          <w:b/>
          <w:sz w:val="30"/>
          <w:szCs w:val="30"/>
        </w:rPr>
        <w:t>)</w:t>
      </w:r>
      <w:r w:rsidR="00437011" w:rsidRPr="00775896">
        <w:rPr>
          <w:rFonts w:eastAsia="Arial Unicode MS"/>
          <w:b/>
          <w:sz w:val="30"/>
          <w:szCs w:val="30"/>
        </w:rPr>
        <w:t xml:space="preserve"> </w:t>
      </w:r>
    </w:p>
    <w:p w:rsidR="00437011" w:rsidRPr="00775896" w:rsidRDefault="00437011" w:rsidP="00437011">
      <w:pPr>
        <w:spacing w:line="360" w:lineRule="auto"/>
        <w:ind w:left="720" w:hanging="720"/>
        <w:jc w:val="both"/>
        <w:rPr>
          <w:rFonts w:eastAsia="Arial Unicode MS"/>
          <w:b/>
          <w:sz w:val="30"/>
          <w:szCs w:val="30"/>
        </w:rPr>
      </w:pPr>
    </w:p>
    <w:p w:rsidR="00795395" w:rsidRDefault="00437011" w:rsidP="00437011">
      <w:pPr>
        <w:rPr>
          <w:rFonts w:eastAsia="Arial Unicode MS"/>
          <w:b/>
          <w:sz w:val="30"/>
          <w:szCs w:val="30"/>
        </w:rPr>
      </w:pPr>
      <w:r w:rsidRPr="00775896">
        <w:rPr>
          <w:rFonts w:eastAsia="Arial Unicode MS"/>
          <w:b/>
          <w:sz w:val="30"/>
          <w:szCs w:val="30"/>
        </w:rPr>
        <w:t>For Respondent</w:t>
      </w:r>
      <w:r w:rsidR="00D36AB9">
        <w:rPr>
          <w:rFonts w:eastAsia="Arial Unicode MS"/>
          <w:b/>
          <w:sz w:val="30"/>
          <w:szCs w:val="30"/>
        </w:rPr>
        <w:t>s</w:t>
      </w:r>
      <w:r w:rsidR="00F708C7">
        <w:rPr>
          <w:rFonts w:eastAsia="Arial Unicode MS"/>
          <w:b/>
          <w:sz w:val="30"/>
          <w:szCs w:val="30"/>
        </w:rPr>
        <w:tab/>
      </w:r>
      <w:r w:rsidR="00F708C7">
        <w:rPr>
          <w:rFonts w:eastAsia="Arial Unicode MS"/>
          <w:b/>
          <w:sz w:val="30"/>
          <w:szCs w:val="30"/>
        </w:rPr>
        <w:tab/>
        <w:t xml:space="preserve">     </w:t>
      </w:r>
      <w:r w:rsidRPr="00775896">
        <w:rPr>
          <w:rFonts w:eastAsia="Arial Unicode MS"/>
          <w:b/>
          <w:sz w:val="30"/>
          <w:szCs w:val="30"/>
        </w:rPr>
        <w:t>:</w:t>
      </w:r>
      <w:r w:rsidRPr="00775896">
        <w:rPr>
          <w:rFonts w:eastAsia="Arial Unicode MS"/>
          <w:b/>
          <w:sz w:val="30"/>
          <w:szCs w:val="30"/>
        </w:rPr>
        <w:tab/>
      </w:r>
      <w:r w:rsidR="00795395">
        <w:rPr>
          <w:rFonts w:eastAsia="Arial Unicode MS"/>
          <w:b/>
          <w:sz w:val="30"/>
          <w:szCs w:val="30"/>
        </w:rPr>
        <w:t>Adv R.J. Salmon S.C.</w:t>
      </w:r>
    </w:p>
    <w:p w:rsidR="00437011" w:rsidRPr="00775896" w:rsidRDefault="00795395" w:rsidP="00795395">
      <w:pPr>
        <w:ind w:left="3600" w:firstLine="720"/>
        <w:rPr>
          <w:sz w:val="30"/>
          <w:szCs w:val="30"/>
        </w:rPr>
      </w:pPr>
      <w:r>
        <w:rPr>
          <w:rFonts w:eastAsia="Arial Unicode MS"/>
          <w:b/>
          <w:sz w:val="30"/>
          <w:szCs w:val="30"/>
        </w:rPr>
        <w:t>(</w:t>
      </w:r>
      <w:proofErr w:type="gramStart"/>
      <w:r>
        <w:rPr>
          <w:rFonts w:eastAsia="Arial Unicode MS"/>
          <w:b/>
          <w:sz w:val="30"/>
          <w:szCs w:val="30"/>
        </w:rPr>
        <w:t>with</w:t>
      </w:r>
      <w:proofErr w:type="gramEnd"/>
      <w:r>
        <w:rPr>
          <w:rFonts w:eastAsia="Arial Unicode MS"/>
          <w:b/>
          <w:sz w:val="30"/>
          <w:szCs w:val="30"/>
        </w:rPr>
        <w:t xml:space="preserve"> him Adv B.S. </w:t>
      </w:r>
      <w:proofErr w:type="spellStart"/>
      <w:r>
        <w:rPr>
          <w:rFonts w:eastAsia="Arial Unicode MS"/>
          <w:b/>
          <w:sz w:val="30"/>
          <w:szCs w:val="30"/>
        </w:rPr>
        <w:t>Bedderson</w:t>
      </w:r>
      <w:proofErr w:type="spellEnd"/>
      <w:r>
        <w:rPr>
          <w:rFonts w:eastAsia="Arial Unicode MS"/>
          <w:b/>
          <w:sz w:val="30"/>
          <w:szCs w:val="30"/>
        </w:rPr>
        <w:t>)</w:t>
      </w:r>
      <w:r w:rsidR="00437011" w:rsidRPr="00775896">
        <w:rPr>
          <w:rFonts w:eastAsia="Arial Unicode MS"/>
          <w:b/>
          <w:sz w:val="30"/>
          <w:szCs w:val="30"/>
        </w:rPr>
        <w:t xml:space="preserve">  </w:t>
      </w:r>
      <w:r w:rsidR="00437011" w:rsidRPr="00775896">
        <w:rPr>
          <w:rFonts w:eastAsia="Arial Unicode MS"/>
          <w:b/>
          <w:sz w:val="30"/>
          <w:szCs w:val="30"/>
        </w:rPr>
        <w:tab/>
      </w:r>
    </w:p>
    <w:p w:rsidR="00437011" w:rsidRPr="00775896" w:rsidRDefault="00437011" w:rsidP="00437011">
      <w:pPr>
        <w:rPr>
          <w:sz w:val="30"/>
          <w:szCs w:val="30"/>
        </w:rPr>
      </w:pPr>
    </w:p>
    <w:p w:rsidR="00437011" w:rsidRPr="00775896" w:rsidRDefault="00437011" w:rsidP="00437011">
      <w:pPr>
        <w:rPr>
          <w:sz w:val="30"/>
          <w:szCs w:val="30"/>
        </w:rPr>
      </w:pPr>
    </w:p>
    <w:p w:rsidR="00437011" w:rsidRPr="00775896" w:rsidRDefault="00437011" w:rsidP="00437011">
      <w:pPr>
        <w:rPr>
          <w:sz w:val="32"/>
          <w:szCs w:val="32"/>
        </w:rPr>
      </w:pPr>
    </w:p>
    <w:p w:rsidR="00437011" w:rsidRDefault="00437011" w:rsidP="00437011"/>
    <w:p w:rsidR="00437011" w:rsidRDefault="00437011" w:rsidP="00437011"/>
    <w:p w:rsidR="00E06C4C" w:rsidRDefault="00E06C4C"/>
    <w:sectPr w:rsidR="00E06C4C" w:rsidSect="00171910">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942" w:rsidRDefault="00737942" w:rsidP="00B11505">
      <w:r>
        <w:separator/>
      </w:r>
    </w:p>
  </w:endnote>
  <w:endnote w:type="continuationSeparator" w:id="0">
    <w:p w:rsidR="00737942" w:rsidRDefault="00737942" w:rsidP="00B11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2F" w:rsidRDefault="0053439D" w:rsidP="00171910">
    <w:pPr>
      <w:pStyle w:val="Footer"/>
      <w:framePr w:wrap="around" w:vAnchor="text" w:hAnchor="margin" w:xAlign="center" w:y="1"/>
      <w:rPr>
        <w:rStyle w:val="PageNumber"/>
      </w:rPr>
    </w:pPr>
    <w:r>
      <w:rPr>
        <w:rStyle w:val="PageNumber"/>
      </w:rPr>
      <w:fldChar w:fldCharType="begin"/>
    </w:r>
    <w:r w:rsidR="00B16ED3">
      <w:rPr>
        <w:rStyle w:val="PageNumber"/>
      </w:rPr>
      <w:instrText xml:space="preserve">PAGE  </w:instrText>
    </w:r>
    <w:r>
      <w:rPr>
        <w:rStyle w:val="PageNumber"/>
      </w:rPr>
      <w:fldChar w:fldCharType="end"/>
    </w:r>
  </w:p>
  <w:p w:rsidR="001C502F" w:rsidRDefault="007379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2F" w:rsidRDefault="0053439D" w:rsidP="00171910">
    <w:pPr>
      <w:pStyle w:val="Footer"/>
      <w:framePr w:wrap="around" w:vAnchor="text" w:hAnchor="margin" w:xAlign="center" w:y="1"/>
      <w:rPr>
        <w:rStyle w:val="PageNumber"/>
      </w:rPr>
    </w:pPr>
    <w:r>
      <w:rPr>
        <w:rStyle w:val="PageNumber"/>
      </w:rPr>
      <w:fldChar w:fldCharType="begin"/>
    </w:r>
    <w:r w:rsidR="00B16ED3">
      <w:rPr>
        <w:rStyle w:val="PageNumber"/>
      </w:rPr>
      <w:instrText xml:space="preserve">PAGE  </w:instrText>
    </w:r>
    <w:r>
      <w:rPr>
        <w:rStyle w:val="PageNumber"/>
      </w:rPr>
      <w:fldChar w:fldCharType="separate"/>
    </w:r>
    <w:r w:rsidR="00F375A4">
      <w:rPr>
        <w:rStyle w:val="PageNumber"/>
        <w:noProof/>
      </w:rPr>
      <w:t>28</w:t>
    </w:r>
    <w:r>
      <w:rPr>
        <w:rStyle w:val="PageNumber"/>
      </w:rPr>
      <w:fldChar w:fldCharType="end"/>
    </w:r>
  </w:p>
  <w:p w:rsidR="001C502F" w:rsidRDefault="00737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942" w:rsidRDefault="00737942" w:rsidP="00B11505">
      <w:r>
        <w:separator/>
      </w:r>
    </w:p>
  </w:footnote>
  <w:footnote w:type="continuationSeparator" w:id="0">
    <w:p w:rsidR="00737942" w:rsidRDefault="00737942" w:rsidP="00B115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5DC"/>
    <w:multiLevelType w:val="hybridMultilevel"/>
    <w:tmpl w:val="E892EAF0"/>
    <w:lvl w:ilvl="0" w:tplc="428A38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4246B10"/>
    <w:multiLevelType w:val="hybridMultilevel"/>
    <w:tmpl w:val="2ECCBE5A"/>
    <w:lvl w:ilvl="0" w:tplc="36F01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735326"/>
    <w:multiLevelType w:val="hybridMultilevel"/>
    <w:tmpl w:val="0C08DC7A"/>
    <w:lvl w:ilvl="0" w:tplc="15AA8C76">
      <w:start w:val="1"/>
      <w:numFmt w:val="lowerLetter"/>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3">
    <w:nsid w:val="31DC07CC"/>
    <w:multiLevelType w:val="multilevel"/>
    <w:tmpl w:val="9DB845D0"/>
    <w:lvl w:ilvl="0">
      <w:start w:val="1"/>
      <w:numFmt w:val="decimal"/>
      <w:lvlText w:val="%1."/>
      <w:lvlJc w:val="left"/>
      <w:pPr>
        <w:ind w:left="180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4">
    <w:nsid w:val="3F113467"/>
    <w:multiLevelType w:val="hybridMultilevel"/>
    <w:tmpl w:val="AE826094"/>
    <w:lvl w:ilvl="0" w:tplc="3B4C4AC4">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E015C1"/>
    <w:multiLevelType w:val="hybridMultilevel"/>
    <w:tmpl w:val="A112DB28"/>
    <w:lvl w:ilvl="0" w:tplc="D8944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A1033B"/>
    <w:multiLevelType w:val="hybridMultilevel"/>
    <w:tmpl w:val="F9802C3C"/>
    <w:lvl w:ilvl="0" w:tplc="036473A4">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7">
    <w:nsid w:val="57DC54B3"/>
    <w:multiLevelType w:val="hybridMultilevel"/>
    <w:tmpl w:val="12B05DB4"/>
    <w:lvl w:ilvl="0" w:tplc="86F2977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5"/>
  </w:num>
  <w:num w:numId="2">
    <w:abstractNumId w:val="1"/>
  </w:num>
  <w:num w:numId="3">
    <w:abstractNumId w:val="3"/>
  </w:num>
  <w:num w:numId="4">
    <w:abstractNumId w:val="0"/>
  </w:num>
  <w:num w:numId="5">
    <w:abstractNumId w:val="4"/>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7011"/>
    <w:rsid w:val="000060B6"/>
    <w:rsid w:val="00020F0B"/>
    <w:rsid w:val="0002169A"/>
    <w:rsid w:val="00031035"/>
    <w:rsid w:val="00034354"/>
    <w:rsid w:val="0005275B"/>
    <w:rsid w:val="00070E73"/>
    <w:rsid w:val="00072095"/>
    <w:rsid w:val="00075F44"/>
    <w:rsid w:val="00091775"/>
    <w:rsid w:val="00091D7E"/>
    <w:rsid w:val="000A02DD"/>
    <w:rsid w:val="000A5166"/>
    <w:rsid w:val="000B4A82"/>
    <w:rsid w:val="000C1D0F"/>
    <w:rsid w:val="000D4942"/>
    <w:rsid w:val="000E275C"/>
    <w:rsid w:val="000E6416"/>
    <w:rsid w:val="000F5486"/>
    <w:rsid w:val="000F6E1C"/>
    <w:rsid w:val="001001E5"/>
    <w:rsid w:val="00104CE3"/>
    <w:rsid w:val="00114B23"/>
    <w:rsid w:val="00116041"/>
    <w:rsid w:val="00120B04"/>
    <w:rsid w:val="0015058C"/>
    <w:rsid w:val="001559E7"/>
    <w:rsid w:val="00155D72"/>
    <w:rsid w:val="00164D7F"/>
    <w:rsid w:val="0017084B"/>
    <w:rsid w:val="00182149"/>
    <w:rsid w:val="00185F90"/>
    <w:rsid w:val="001922A1"/>
    <w:rsid w:val="001A26DB"/>
    <w:rsid w:val="001A2D30"/>
    <w:rsid w:val="001B0DBD"/>
    <w:rsid w:val="001C1F28"/>
    <w:rsid w:val="001D0A4B"/>
    <w:rsid w:val="001E26E0"/>
    <w:rsid w:val="00206C01"/>
    <w:rsid w:val="0021062D"/>
    <w:rsid w:val="00215180"/>
    <w:rsid w:val="002168E9"/>
    <w:rsid w:val="002171E3"/>
    <w:rsid w:val="002201B3"/>
    <w:rsid w:val="00232C12"/>
    <w:rsid w:val="002357FF"/>
    <w:rsid w:val="002370A0"/>
    <w:rsid w:val="00237557"/>
    <w:rsid w:val="00237B3A"/>
    <w:rsid w:val="00243F64"/>
    <w:rsid w:val="00246CBC"/>
    <w:rsid w:val="0024788A"/>
    <w:rsid w:val="002507C5"/>
    <w:rsid w:val="00270865"/>
    <w:rsid w:val="00271F1C"/>
    <w:rsid w:val="00284594"/>
    <w:rsid w:val="002923C0"/>
    <w:rsid w:val="00294A58"/>
    <w:rsid w:val="002A2B64"/>
    <w:rsid w:val="002A41AB"/>
    <w:rsid w:val="002B075E"/>
    <w:rsid w:val="002F2D7F"/>
    <w:rsid w:val="00321D49"/>
    <w:rsid w:val="00323BB9"/>
    <w:rsid w:val="00324728"/>
    <w:rsid w:val="003250F0"/>
    <w:rsid w:val="00325B7E"/>
    <w:rsid w:val="00326E44"/>
    <w:rsid w:val="00330B02"/>
    <w:rsid w:val="00332CBD"/>
    <w:rsid w:val="00344AC2"/>
    <w:rsid w:val="003469C5"/>
    <w:rsid w:val="00367ED3"/>
    <w:rsid w:val="003852C6"/>
    <w:rsid w:val="00386132"/>
    <w:rsid w:val="003B0C98"/>
    <w:rsid w:val="003B402C"/>
    <w:rsid w:val="003B776D"/>
    <w:rsid w:val="003C53B3"/>
    <w:rsid w:val="003D601D"/>
    <w:rsid w:val="003E60E6"/>
    <w:rsid w:val="003E624A"/>
    <w:rsid w:val="003E68B1"/>
    <w:rsid w:val="003F709B"/>
    <w:rsid w:val="00404F10"/>
    <w:rsid w:val="00420888"/>
    <w:rsid w:val="00437011"/>
    <w:rsid w:val="00447898"/>
    <w:rsid w:val="0045576C"/>
    <w:rsid w:val="00466753"/>
    <w:rsid w:val="0049297E"/>
    <w:rsid w:val="004B2298"/>
    <w:rsid w:val="004B4236"/>
    <w:rsid w:val="004C3A9F"/>
    <w:rsid w:val="004C5C6C"/>
    <w:rsid w:val="004D07D4"/>
    <w:rsid w:val="004D20D0"/>
    <w:rsid w:val="004D342E"/>
    <w:rsid w:val="004E638E"/>
    <w:rsid w:val="004F4489"/>
    <w:rsid w:val="005051DE"/>
    <w:rsid w:val="00505549"/>
    <w:rsid w:val="00527C6C"/>
    <w:rsid w:val="0053439D"/>
    <w:rsid w:val="005368D2"/>
    <w:rsid w:val="0056310A"/>
    <w:rsid w:val="00577A6E"/>
    <w:rsid w:val="00580D53"/>
    <w:rsid w:val="005A045D"/>
    <w:rsid w:val="005B4DB2"/>
    <w:rsid w:val="005D6B5F"/>
    <w:rsid w:val="005E0AF7"/>
    <w:rsid w:val="005E603D"/>
    <w:rsid w:val="005E7050"/>
    <w:rsid w:val="005F2700"/>
    <w:rsid w:val="0060467E"/>
    <w:rsid w:val="00611AC7"/>
    <w:rsid w:val="006156B3"/>
    <w:rsid w:val="00635A89"/>
    <w:rsid w:val="00645D31"/>
    <w:rsid w:val="00674A46"/>
    <w:rsid w:val="006775F2"/>
    <w:rsid w:val="0068621B"/>
    <w:rsid w:val="00696FF1"/>
    <w:rsid w:val="006C0DD2"/>
    <w:rsid w:val="007018BA"/>
    <w:rsid w:val="00704705"/>
    <w:rsid w:val="007215E9"/>
    <w:rsid w:val="00737942"/>
    <w:rsid w:val="007733B2"/>
    <w:rsid w:val="00795395"/>
    <w:rsid w:val="007A02C6"/>
    <w:rsid w:val="007A275C"/>
    <w:rsid w:val="007A3F44"/>
    <w:rsid w:val="007D00F7"/>
    <w:rsid w:val="007D4CD7"/>
    <w:rsid w:val="007D7EEE"/>
    <w:rsid w:val="00805481"/>
    <w:rsid w:val="008116FF"/>
    <w:rsid w:val="00817139"/>
    <w:rsid w:val="00817203"/>
    <w:rsid w:val="0081747D"/>
    <w:rsid w:val="00824D64"/>
    <w:rsid w:val="0087542D"/>
    <w:rsid w:val="008761C4"/>
    <w:rsid w:val="00882B0F"/>
    <w:rsid w:val="008A30A2"/>
    <w:rsid w:val="008B558D"/>
    <w:rsid w:val="008C39C1"/>
    <w:rsid w:val="008E0CFF"/>
    <w:rsid w:val="008E4EC5"/>
    <w:rsid w:val="008F08F9"/>
    <w:rsid w:val="00914F26"/>
    <w:rsid w:val="009210B0"/>
    <w:rsid w:val="00923FB6"/>
    <w:rsid w:val="00927DEA"/>
    <w:rsid w:val="00945ADE"/>
    <w:rsid w:val="00951DA4"/>
    <w:rsid w:val="00963928"/>
    <w:rsid w:val="009662A5"/>
    <w:rsid w:val="00971359"/>
    <w:rsid w:val="00990D1B"/>
    <w:rsid w:val="00990E3A"/>
    <w:rsid w:val="0099229C"/>
    <w:rsid w:val="009A0117"/>
    <w:rsid w:val="009A05AE"/>
    <w:rsid w:val="009A1A66"/>
    <w:rsid w:val="009C16F7"/>
    <w:rsid w:val="009C1800"/>
    <w:rsid w:val="009C435F"/>
    <w:rsid w:val="009D0F84"/>
    <w:rsid w:val="009D5FF8"/>
    <w:rsid w:val="009F43F7"/>
    <w:rsid w:val="009F5212"/>
    <w:rsid w:val="00A10850"/>
    <w:rsid w:val="00A13CAE"/>
    <w:rsid w:val="00A14802"/>
    <w:rsid w:val="00A21B6B"/>
    <w:rsid w:val="00A27FC8"/>
    <w:rsid w:val="00A31DD3"/>
    <w:rsid w:val="00A338CD"/>
    <w:rsid w:val="00A42BC2"/>
    <w:rsid w:val="00A53BE4"/>
    <w:rsid w:val="00A54280"/>
    <w:rsid w:val="00A66558"/>
    <w:rsid w:val="00A668C4"/>
    <w:rsid w:val="00A97C78"/>
    <w:rsid w:val="00AA5DCC"/>
    <w:rsid w:val="00AA6105"/>
    <w:rsid w:val="00AB0574"/>
    <w:rsid w:val="00AB11CE"/>
    <w:rsid w:val="00AB123F"/>
    <w:rsid w:val="00AB3D04"/>
    <w:rsid w:val="00AB6AF2"/>
    <w:rsid w:val="00AC3EA0"/>
    <w:rsid w:val="00AC4B71"/>
    <w:rsid w:val="00AC65A9"/>
    <w:rsid w:val="00AD6B0D"/>
    <w:rsid w:val="00AD71FF"/>
    <w:rsid w:val="00AF7681"/>
    <w:rsid w:val="00B061FC"/>
    <w:rsid w:val="00B11505"/>
    <w:rsid w:val="00B11B3E"/>
    <w:rsid w:val="00B16ED3"/>
    <w:rsid w:val="00B26327"/>
    <w:rsid w:val="00B3405C"/>
    <w:rsid w:val="00B52A69"/>
    <w:rsid w:val="00B60B3F"/>
    <w:rsid w:val="00B6613B"/>
    <w:rsid w:val="00BA1C05"/>
    <w:rsid w:val="00BA5C8C"/>
    <w:rsid w:val="00BB259C"/>
    <w:rsid w:val="00BC4FDC"/>
    <w:rsid w:val="00BC5E86"/>
    <w:rsid w:val="00BD0EA8"/>
    <w:rsid w:val="00BD13A0"/>
    <w:rsid w:val="00BD289E"/>
    <w:rsid w:val="00BD7543"/>
    <w:rsid w:val="00BE6C60"/>
    <w:rsid w:val="00BF00FC"/>
    <w:rsid w:val="00C22EB0"/>
    <w:rsid w:val="00C26ACA"/>
    <w:rsid w:val="00C3028C"/>
    <w:rsid w:val="00C323B7"/>
    <w:rsid w:val="00C33320"/>
    <w:rsid w:val="00C40AA6"/>
    <w:rsid w:val="00C65EC3"/>
    <w:rsid w:val="00CA552D"/>
    <w:rsid w:val="00CA7E55"/>
    <w:rsid w:val="00CC5F03"/>
    <w:rsid w:val="00CE55DE"/>
    <w:rsid w:val="00CE7D80"/>
    <w:rsid w:val="00CF1D5C"/>
    <w:rsid w:val="00CF7800"/>
    <w:rsid w:val="00D11B6C"/>
    <w:rsid w:val="00D12F76"/>
    <w:rsid w:val="00D171B1"/>
    <w:rsid w:val="00D22B3B"/>
    <w:rsid w:val="00D26B51"/>
    <w:rsid w:val="00D33E3F"/>
    <w:rsid w:val="00D36AB9"/>
    <w:rsid w:val="00D60C50"/>
    <w:rsid w:val="00D649B4"/>
    <w:rsid w:val="00D649BF"/>
    <w:rsid w:val="00D719DB"/>
    <w:rsid w:val="00D94AE6"/>
    <w:rsid w:val="00DB1F38"/>
    <w:rsid w:val="00DB7732"/>
    <w:rsid w:val="00DC1B9D"/>
    <w:rsid w:val="00DC20AC"/>
    <w:rsid w:val="00DC6304"/>
    <w:rsid w:val="00DD3A08"/>
    <w:rsid w:val="00DD5E8E"/>
    <w:rsid w:val="00DE250A"/>
    <w:rsid w:val="00DE70E5"/>
    <w:rsid w:val="00DF6BF6"/>
    <w:rsid w:val="00DF7A23"/>
    <w:rsid w:val="00E06C4C"/>
    <w:rsid w:val="00E12139"/>
    <w:rsid w:val="00E15DCE"/>
    <w:rsid w:val="00E31A12"/>
    <w:rsid w:val="00E325BD"/>
    <w:rsid w:val="00E52659"/>
    <w:rsid w:val="00E725FE"/>
    <w:rsid w:val="00E75981"/>
    <w:rsid w:val="00E77CD7"/>
    <w:rsid w:val="00E92E7F"/>
    <w:rsid w:val="00E942EB"/>
    <w:rsid w:val="00EA1840"/>
    <w:rsid w:val="00EB42C0"/>
    <w:rsid w:val="00EB47F7"/>
    <w:rsid w:val="00ED1946"/>
    <w:rsid w:val="00ED41B0"/>
    <w:rsid w:val="00ED6AEF"/>
    <w:rsid w:val="00EE07F2"/>
    <w:rsid w:val="00EF5173"/>
    <w:rsid w:val="00F1714B"/>
    <w:rsid w:val="00F23BC4"/>
    <w:rsid w:val="00F24C05"/>
    <w:rsid w:val="00F300C3"/>
    <w:rsid w:val="00F375A4"/>
    <w:rsid w:val="00F37A62"/>
    <w:rsid w:val="00F64658"/>
    <w:rsid w:val="00F708C7"/>
    <w:rsid w:val="00F7629B"/>
    <w:rsid w:val="00F76E0B"/>
    <w:rsid w:val="00F7780E"/>
    <w:rsid w:val="00F81D7B"/>
    <w:rsid w:val="00F83E02"/>
    <w:rsid w:val="00F86B5E"/>
    <w:rsid w:val="00F92F92"/>
    <w:rsid w:val="00F93D87"/>
    <w:rsid w:val="00FA1352"/>
    <w:rsid w:val="00FB5FDC"/>
    <w:rsid w:val="00FB7F49"/>
    <w:rsid w:val="00FC2848"/>
    <w:rsid w:val="00FE106B"/>
    <w:rsid w:val="00FE4E9D"/>
    <w:rsid w:val="00FF0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0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37011"/>
    <w:pPr>
      <w:tabs>
        <w:tab w:val="center" w:pos="4320"/>
        <w:tab w:val="right" w:pos="8640"/>
      </w:tabs>
    </w:pPr>
  </w:style>
  <w:style w:type="character" w:customStyle="1" w:styleId="FooterChar">
    <w:name w:val="Footer Char"/>
    <w:basedOn w:val="DefaultParagraphFont"/>
    <w:link w:val="Footer"/>
    <w:rsid w:val="00437011"/>
    <w:rPr>
      <w:rFonts w:ascii="Times New Roman" w:eastAsia="Times New Roman" w:hAnsi="Times New Roman" w:cs="Times New Roman"/>
      <w:sz w:val="24"/>
      <w:szCs w:val="24"/>
    </w:rPr>
  </w:style>
  <w:style w:type="character" w:styleId="PageNumber">
    <w:name w:val="page number"/>
    <w:basedOn w:val="DefaultParagraphFont"/>
    <w:rsid w:val="00437011"/>
  </w:style>
  <w:style w:type="paragraph" w:styleId="BalloonText">
    <w:name w:val="Balloon Text"/>
    <w:basedOn w:val="Normal"/>
    <w:link w:val="BalloonTextChar"/>
    <w:uiPriority w:val="99"/>
    <w:semiHidden/>
    <w:unhideWhenUsed/>
    <w:rsid w:val="00437011"/>
    <w:rPr>
      <w:rFonts w:ascii="Tahoma" w:hAnsi="Tahoma" w:cs="Tahoma"/>
      <w:sz w:val="16"/>
      <w:szCs w:val="16"/>
    </w:rPr>
  </w:style>
  <w:style w:type="character" w:customStyle="1" w:styleId="BalloonTextChar">
    <w:name w:val="Balloon Text Char"/>
    <w:basedOn w:val="DefaultParagraphFont"/>
    <w:link w:val="BalloonText"/>
    <w:uiPriority w:val="99"/>
    <w:semiHidden/>
    <w:rsid w:val="00437011"/>
    <w:rPr>
      <w:rFonts w:ascii="Tahoma" w:eastAsia="Times New Roman" w:hAnsi="Tahoma" w:cs="Tahoma"/>
      <w:sz w:val="16"/>
      <w:szCs w:val="16"/>
    </w:rPr>
  </w:style>
  <w:style w:type="paragraph" w:styleId="ListParagraph">
    <w:name w:val="List Paragraph"/>
    <w:basedOn w:val="Normal"/>
    <w:uiPriority w:val="34"/>
    <w:qFormat/>
    <w:rsid w:val="00EF51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8AC76-6874-4F63-A6B8-8EB9E4C6A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38</Pages>
  <Words>5028</Words>
  <Characters>28662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Chief Justice</dc:creator>
  <cp:lastModifiedBy>The Chief Justice</cp:lastModifiedBy>
  <cp:revision>292</cp:revision>
  <cp:lastPrinted>2013-11-25T10:41:00Z</cp:lastPrinted>
  <dcterms:created xsi:type="dcterms:W3CDTF">2013-10-25T12:36:00Z</dcterms:created>
  <dcterms:modified xsi:type="dcterms:W3CDTF">2013-11-27T13:15:00Z</dcterms:modified>
</cp:coreProperties>
</file>