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C3" w:rsidRDefault="004F7AC3">
      <w:bookmarkStart w:id="0" w:name="_GoBack"/>
      <w:bookmarkEnd w:id="0"/>
    </w:p>
    <w:p w:rsidR="001A2B9D" w:rsidRDefault="001A2B9D" w:rsidP="001A2B9D">
      <w:pPr>
        <w:jc w:val="center"/>
      </w:pPr>
      <w:r w:rsidRPr="00FA50DA">
        <w:rPr>
          <w:rFonts w:ascii="Times New Roman" w:eastAsia="Times New Roman" w:hAnsi="Times New Roman" w:cs="Times New Roman"/>
          <w:noProof/>
          <w:sz w:val="24"/>
          <w:szCs w:val="24"/>
          <w:lang w:val="en-ZA" w:eastAsia="en-ZA"/>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-570230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97280"/>
                    </a:xfrm>
                    <a:prstGeom prst="rect">
                      <a:avLst/>
                    </a:prstGeom>
                    <a:noFill/>
                    <a:ln>
                      <a:noFill/>
                    </a:ln>
                  </pic:spPr>
                </pic:pic>
              </a:graphicData>
            </a:graphic>
          </wp:anchor>
        </w:drawing>
      </w:r>
    </w:p>
    <w:p w:rsidR="001A2B9D" w:rsidRDefault="001A2B9D"/>
    <w:p w:rsidR="001A2B9D" w:rsidRPr="00FA50DA" w:rsidRDefault="001A2B9D" w:rsidP="001A2B9D">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IN THE HIGH COURT OF SWAZILAND</w:t>
      </w:r>
    </w:p>
    <w:p w:rsidR="001A2B9D" w:rsidRPr="00FA50DA" w:rsidRDefault="001A2B9D" w:rsidP="001A2B9D">
      <w:pPr>
        <w:spacing w:after="0" w:line="240" w:lineRule="auto"/>
        <w:jc w:val="center"/>
        <w:rPr>
          <w:rFonts w:ascii="Times New Roman" w:eastAsia="Times New Roman" w:hAnsi="Times New Roman" w:cs="Times New Roman"/>
          <w:sz w:val="28"/>
          <w:szCs w:val="28"/>
        </w:rPr>
      </w:pPr>
    </w:p>
    <w:p w:rsidR="001A2B9D" w:rsidRPr="00FA50DA" w:rsidRDefault="001A2B9D" w:rsidP="001A2B9D">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JUDGMENT</w:t>
      </w:r>
    </w:p>
    <w:p w:rsidR="001A2B9D" w:rsidRPr="009D2504" w:rsidRDefault="001A2B9D" w:rsidP="001A2B9D">
      <w:pPr>
        <w:spacing w:after="0" w:line="240" w:lineRule="auto"/>
        <w:rPr>
          <w:rFonts w:ascii="Times New Roman" w:eastAsia="Times New Roman" w:hAnsi="Times New Roman" w:cs="Times New Roman"/>
          <w:b/>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009D2504">
        <w:rPr>
          <w:rFonts w:ascii="Times New Roman" w:eastAsia="Times New Roman" w:hAnsi="Times New Roman" w:cs="Times New Roman"/>
          <w:b/>
          <w:sz w:val="28"/>
          <w:szCs w:val="28"/>
        </w:rPr>
        <w:t>REPORTABLE</w:t>
      </w:r>
    </w:p>
    <w:p w:rsidR="001A2B9D" w:rsidRDefault="001A2B9D" w:rsidP="001A2B9D">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t xml:space="preserve"> </w:t>
      </w:r>
      <w:r w:rsidRPr="00FA50DA">
        <w:rPr>
          <w:rFonts w:ascii="Times New Roman" w:eastAsia="Times New Roman" w:hAnsi="Times New Roman" w:cs="Times New Roman"/>
          <w:sz w:val="28"/>
          <w:szCs w:val="28"/>
        </w:rPr>
        <w:tab/>
        <w:t xml:space="preserve">Case No. </w:t>
      </w:r>
      <w:r>
        <w:rPr>
          <w:rFonts w:ascii="Times New Roman" w:eastAsia="Times New Roman" w:hAnsi="Times New Roman" w:cs="Times New Roman"/>
          <w:sz w:val="28"/>
          <w:szCs w:val="28"/>
        </w:rPr>
        <w:t>3210/2010</w:t>
      </w:r>
    </w:p>
    <w:p w:rsidR="001A2B9D" w:rsidRPr="00FA50DA" w:rsidRDefault="001A2B9D" w:rsidP="001A2B9D">
      <w:pPr>
        <w:spacing w:after="0" w:line="240" w:lineRule="auto"/>
        <w:rPr>
          <w:rFonts w:ascii="Times New Roman" w:eastAsia="Times New Roman" w:hAnsi="Times New Roman" w:cs="Times New Roman"/>
          <w:sz w:val="28"/>
          <w:szCs w:val="28"/>
        </w:rPr>
      </w:pPr>
    </w:p>
    <w:p w:rsidR="001A2B9D" w:rsidRPr="00FA50DA" w:rsidRDefault="001A2B9D" w:rsidP="001A2B9D">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In the matter between</w:t>
      </w:r>
    </w:p>
    <w:p w:rsidR="001A2B9D" w:rsidRPr="00FA50DA" w:rsidRDefault="001A2B9D" w:rsidP="001A2B9D">
      <w:pPr>
        <w:spacing w:after="0" w:line="240" w:lineRule="auto"/>
        <w:rPr>
          <w:rFonts w:ascii="Times New Roman" w:eastAsia="Times New Roman" w:hAnsi="Times New Roman" w:cs="Times New Roman"/>
          <w:sz w:val="28"/>
          <w:szCs w:val="28"/>
        </w:rPr>
      </w:pPr>
    </w:p>
    <w:p w:rsidR="001A2B9D" w:rsidRPr="00FA50DA" w:rsidRDefault="001A2B9D" w:rsidP="001A2B9D">
      <w:pPr>
        <w:spacing w:after="0" w:line="240" w:lineRule="auto"/>
        <w:rPr>
          <w:rFonts w:ascii="Times New Roman" w:eastAsia="Times New Roman" w:hAnsi="Times New Roman" w:cs="Times New Roman"/>
          <w:sz w:val="28"/>
          <w:szCs w:val="28"/>
        </w:rPr>
      </w:pPr>
    </w:p>
    <w:p w:rsidR="001A2B9D" w:rsidRPr="00FA50DA" w:rsidRDefault="001A2B9D" w:rsidP="001A2B9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MESHACK DLAMINI</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vertAlign w:val="superscript"/>
        </w:rPr>
        <w:t xml:space="preserve"> </w:t>
      </w:r>
      <w:r w:rsidRPr="00FA50DA">
        <w:rPr>
          <w:rFonts w:ascii="Times New Roman" w:eastAsia="Times New Roman" w:hAnsi="Times New Roman" w:cs="Times New Roman"/>
          <w:b/>
          <w:sz w:val="28"/>
          <w:szCs w:val="28"/>
        </w:rPr>
        <w:t xml:space="preserve">Applicant </w:t>
      </w:r>
    </w:p>
    <w:p w:rsidR="001A2B9D" w:rsidRDefault="001A2B9D" w:rsidP="001A2B9D">
      <w:pPr>
        <w:spacing w:after="0" w:line="240" w:lineRule="auto"/>
        <w:rPr>
          <w:rFonts w:ascii="Times New Roman" w:eastAsia="Times New Roman" w:hAnsi="Times New Roman" w:cs="Times New Roman"/>
          <w:b/>
          <w:sz w:val="28"/>
          <w:szCs w:val="28"/>
        </w:rPr>
      </w:pPr>
    </w:p>
    <w:p w:rsidR="001A2B9D" w:rsidRPr="00FA50DA" w:rsidRDefault="001A2B9D" w:rsidP="001A2B9D">
      <w:pPr>
        <w:spacing w:after="0" w:line="240" w:lineRule="auto"/>
        <w:rPr>
          <w:rFonts w:ascii="Times New Roman" w:eastAsia="Times New Roman" w:hAnsi="Times New Roman" w:cs="Times New Roman"/>
          <w:sz w:val="28"/>
          <w:szCs w:val="28"/>
        </w:rPr>
      </w:pPr>
      <w:proofErr w:type="gramStart"/>
      <w:r w:rsidRPr="00FA50DA">
        <w:rPr>
          <w:rFonts w:ascii="Times New Roman" w:eastAsia="Times New Roman" w:hAnsi="Times New Roman" w:cs="Times New Roman"/>
          <w:sz w:val="28"/>
          <w:szCs w:val="28"/>
        </w:rPr>
        <w:t>and</w:t>
      </w:r>
      <w:proofErr w:type="gramEnd"/>
      <w:r w:rsidRPr="00FA50DA">
        <w:rPr>
          <w:rFonts w:ascii="Times New Roman" w:eastAsia="Times New Roman" w:hAnsi="Times New Roman" w:cs="Times New Roman"/>
          <w:sz w:val="28"/>
          <w:szCs w:val="28"/>
        </w:rPr>
        <w:t xml:space="preserve"> </w:t>
      </w:r>
    </w:p>
    <w:p w:rsidR="001A2B9D" w:rsidRPr="00FA50DA" w:rsidRDefault="001A2B9D" w:rsidP="001A2B9D">
      <w:pPr>
        <w:spacing w:after="0" w:line="240" w:lineRule="auto"/>
        <w:rPr>
          <w:rFonts w:ascii="Times New Roman" w:eastAsia="Times New Roman" w:hAnsi="Times New Roman" w:cs="Times New Roman"/>
          <w:sz w:val="28"/>
          <w:szCs w:val="28"/>
        </w:rPr>
      </w:pPr>
    </w:p>
    <w:p w:rsidR="001A2B9D" w:rsidRPr="00FA50DA" w:rsidRDefault="001A2B9D" w:rsidP="001A2B9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SANDILE THWALA</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 xml:space="preserve"> </w:t>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t>1</w:t>
      </w:r>
      <w:r w:rsidRPr="00FA50DA">
        <w:rPr>
          <w:rFonts w:ascii="Times New Roman" w:eastAsia="Times New Roman" w:hAnsi="Times New Roman" w:cs="Times New Roman"/>
          <w:b/>
          <w:sz w:val="28"/>
          <w:szCs w:val="28"/>
          <w:vertAlign w:val="superscript"/>
        </w:rPr>
        <w:t>st</w:t>
      </w:r>
      <w:r w:rsidRPr="00FA50DA">
        <w:rPr>
          <w:rFonts w:ascii="Times New Roman" w:eastAsia="Times New Roman" w:hAnsi="Times New Roman" w:cs="Times New Roman"/>
          <w:b/>
          <w:sz w:val="28"/>
          <w:szCs w:val="28"/>
        </w:rPr>
        <w:t xml:space="preserve"> Respondent</w:t>
      </w:r>
    </w:p>
    <w:p w:rsidR="001A2B9D" w:rsidRPr="00FA50DA" w:rsidRDefault="001A2B9D" w:rsidP="001A2B9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COWIGAN (PTY) LTD</w:t>
      </w:r>
      <w:r>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t>2</w:t>
      </w:r>
      <w:r w:rsidRPr="00FA50DA">
        <w:rPr>
          <w:rFonts w:ascii="Times New Roman" w:eastAsia="Times New Roman" w:hAnsi="Times New Roman" w:cs="Times New Roman"/>
          <w:b/>
          <w:sz w:val="28"/>
          <w:szCs w:val="28"/>
          <w:vertAlign w:val="superscript"/>
        </w:rPr>
        <w:t>nd</w:t>
      </w:r>
      <w:r w:rsidRPr="00FA50DA">
        <w:rPr>
          <w:rFonts w:ascii="Times New Roman" w:eastAsia="Times New Roman" w:hAnsi="Times New Roman" w:cs="Times New Roman"/>
          <w:b/>
          <w:sz w:val="28"/>
          <w:szCs w:val="28"/>
        </w:rPr>
        <w:t xml:space="preserve"> Respondent</w:t>
      </w:r>
    </w:p>
    <w:p w:rsidR="001A2B9D" w:rsidRDefault="001A2B9D" w:rsidP="001A2B9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MANZINI CITY COUNCIL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3</w:t>
      </w:r>
      <w:r w:rsidRPr="00FA50DA">
        <w:rPr>
          <w:rFonts w:ascii="Times New Roman" w:eastAsia="Times New Roman" w:hAnsi="Times New Roman" w:cs="Times New Roman"/>
          <w:b/>
          <w:sz w:val="28"/>
          <w:szCs w:val="28"/>
          <w:vertAlign w:val="superscript"/>
        </w:rPr>
        <w:t>rd</w:t>
      </w:r>
      <w:r>
        <w:rPr>
          <w:rFonts w:ascii="Times New Roman" w:eastAsia="Times New Roman" w:hAnsi="Times New Roman" w:cs="Times New Roman"/>
          <w:b/>
          <w:sz w:val="28"/>
          <w:szCs w:val="28"/>
        </w:rPr>
        <w:t xml:space="preserve"> Respondent</w:t>
      </w:r>
    </w:p>
    <w:p w:rsidR="001A2B9D" w:rsidRDefault="001A2B9D" w:rsidP="001A2B9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REGISTRAR OF DEEDS</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4</w:t>
      </w:r>
      <w:r>
        <w:rPr>
          <w:rFonts w:ascii="Times New Roman" w:eastAsia="Times New Roman" w:hAnsi="Times New Roman" w:cs="Times New Roman"/>
          <w:b/>
          <w:sz w:val="28"/>
          <w:szCs w:val="28"/>
          <w:vertAlign w:val="superscript"/>
        </w:rPr>
        <w:t xml:space="preserve">th </w:t>
      </w:r>
      <w:r>
        <w:rPr>
          <w:rFonts w:ascii="Times New Roman" w:eastAsia="Times New Roman" w:hAnsi="Times New Roman" w:cs="Times New Roman"/>
          <w:b/>
          <w:sz w:val="28"/>
          <w:szCs w:val="28"/>
        </w:rPr>
        <w:t>Respondent</w:t>
      </w:r>
    </w:p>
    <w:p w:rsidR="001A2B9D" w:rsidRDefault="001A2B9D" w:rsidP="001A2B9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MASTER OF THE HIGH COURT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5</w:t>
      </w:r>
      <w:r w:rsidRPr="00FA50DA">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Respondent</w:t>
      </w:r>
    </w:p>
    <w:p w:rsidR="001A2B9D" w:rsidRDefault="001A2B9D" w:rsidP="001A2B9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ATTORNEY GENERAL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6</w:t>
      </w:r>
      <w:r>
        <w:rPr>
          <w:rFonts w:ascii="Times New Roman" w:eastAsia="Times New Roman" w:hAnsi="Times New Roman" w:cs="Times New Roman"/>
          <w:b/>
          <w:sz w:val="28"/>
          <w:szCs w:val="28"/>
          <w:vertAlign w:val="superscript"/>
        </w:rPr>
        <w:t xml:space="preserve">th </w:t>
      </w:r>
      <w:r>
        <w:rPr>
          <w:rFonts w:ascii="Times New Roman" w:eastAsia="Times New Roman" w:hAnsi="Times New Roman" w:cs="Times New Roman"/>
          <w:b/>
          <w:sz w:val="28"/>
          <w:szCs w:val="28"/>
        </w:rPr>
        <w:t>Respondent</w:t>
      </w:r>
    </w:p>
    <w:p w:rsidR="001A2B9D" w:rsidRDefault="001A2B9D" w:rsidP="001A2B9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NHLANGANO TOWN COUNCIL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7</w:t>
      </w:r>
      <w:r w:rsidRPr="001A2B9D">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Respondent</w:t>
      </w:r>
    </w:p>
    <w:p w:rsidR="001A2B9D" w:rsidRDefault="001A2B9D" w:rsidP="001A2B9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MBABANE CITY COUNCIL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8</w:t>
      </w:r>
      <w:r w:rsidRPr="001A2B9D">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Respondent</w:t>
      </w:r>
    </w:p>
    <w:p w:rsidR="001A2B9D" w:rsidRDefault="001A2B9D" w:rsidP="001A2B9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MATSAPHA TOWN COUNCIL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9</w:t>
      </w:r>
      <w:r w:rsidRPr="001A2B9D">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Respondent</w:t>
      </w:r>
    </w:p>
    <w:p w:rsidR="001A2B9D" w:rsidRPr="00FA50DA" w:rsidRDefault="001A2B9D" w:rsidP="001A2B9D">
      <w:pPr>
        <w:spacing w:after="0" w:line="240" w:lineRule="auto"/>
        <w:rPr>
          <w:rFonts w:ascii="Times New Roman" w:eastAsia="Times New Roman" w:hAnsi="Times New Roman" w:cs="Times New Roman"/>
          <w:b/>
          <w:sz w:val="28"/>
          <w:szCs w:val="28"/>
        </w:rPr>
      </w:pPr>
    </w:p>
    <w:p w:rsidR="001A2B9D" w:rsidRPr="00FA50DA" w:rsidRDefault="001A2B9D" w:rsidP="001A2B9D">
      <w:pPr>
        <w:spacing w:after="0" w:line="240" w:lineRule="auto"/>
        <w:rPr>
          <w:rFonts w:ascii="Times New Roman" w:eastAsia="Times New Roman" w:hAnsi="Times New Roman" w:cs="Times New Roman"/>
          <w:b/>
          <w:sz w:val="28"/>
          <w:szCs w:val="28"/>
        </w:rPr>
      </w:pPr>
    </w:p>
    <w:p w:rsidR="001A2B9D" w:rsidRPr="00FA50DA" w:rsidRDefault="001A2B9D" w:rsidP="001A2B9D">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Neutral citation:</w:t>
      </w:r>
      <w:r w:rsidRPr="00FA50DA">
        <w:rPr>
          <w:rFonts w:ascii="Times New Roman" w:eastAsia="Times New Roman" w:hAnsi="Times New Roman" w:cs="Times New Roman"/>
          <w:b/>
          <w:sz w:val="28"/>
          <w:szCs w:val="28"/>
        </w:rPr>
        <w:tab/>
      </w:r>
      <w:r>
        <w:rPr>
          <w:rFonts w:ascii="Times New Roman" w:eastAsia="Times New Roman" w:hAnsi="Times New Roman" w:cs="Times New Roman"/>
          <w:i/>
          <w:sz w:val="28"/>
          <w:szCs w:val="28"/>
        </w:rPr>
        <w:t>Meshack Dlamini v Sandile Thwala and Others</w:t>
      </w:r>
      <w:r w:rsidRPr="00FA50DA">
        <w:rPr>
          <w:rFonts w:ascii="Times New Roman" w:eastAsia="Times New Roman" w:hAnsi="Times New Roman" w:cs="Times New Roman"/>
          <w:i/>
          <w:sz w:val="28"/>
          <w:szCs w:val="28"/>
        </w:rPr>
        <w:t xml:space="preserve"> </w:t>
      </w:r>
      <w:r w:rsidRPr="00FA50DA">
        <w:rPr>
          <w:rFonts w:ascii="Times New Roman" w:eastAsia="Times New Roman" w:hAnsi="Times New Roman" w:cs="Times New Roman"/>
          <w:sz w:val="28"/>
          <w:szCs w:val="28"/>
        </w:rPr>
        <w:t>(</w:t>
      </w:r>
      <w:r>
        <w:rPr>
          <w:rFonts w:ascii="Times New Roman" w:eastAsia="Times New Roman" w:hAnsi="Times New Roman" w:cs="Times New Roman"/>
          <w:sz w:val="28"/>
          <w:szCs w:val="28"/>
        </w:rPr>
        <w:t>3210/10</w:t>
      </w:r>
      <w:r w:rsidRPr="00FA50DA">
        <w:rPr>
          <w:rFonts w:ascii="Times New Roman" w:eastAsia="Times New Roman" w:hAnsi="Times New Roman" w:cs="Times New Roman"/>
          <w:sz w:val="28"/>
          <w:szCs w:val="28"/>
        </w:rPr>
        <w:t>) [2013]</w:t>
      </w:r>
      <w:r>
        <w:rPr>
          <w:rFonts w:ascii="Times New Roman" w:eastAsia="Times New Roman" w:hAnsi="Times New Roman" w:cs="Times New Roman"/>
          <w:sz w:val="28"/>
          <w:szCs w:val="28"/>
        </w:rPr>
        <w:t xml:space="preserve"> </w:t>
      </w:r>
      <w:r w:rsidR="008F33F9">
        <w:rPr>
          <w:rFonts w:ascii="Times New Roman" w:eastAsia="Times New Roman" w:hAnsi="Times New Roman" w:cs="Times New Roman"/>
          <w:sz w:val="28"/>
          <w:szCs w:val="28"/>
        </w:rPr>
        <w:t xml:space="preserve">SZSC </w:t>
      </w:r>
      <w:proofErr w:type="gramStart"/>
      <w:r w:rsidR="008F33F9">
        <w:rPr>
          <w:rFonts w:ascii="Times New Roman" w:eastAsia="Times New Roman" w:hAnsi="Times New Roman" w:cs="Times New Roman"/>
          <w:sz w:val="28"/>
          <w:szCs w:val="28"/>
        </w:rPr>
        <w:t>4</w:t>
      </w:r>
      <w:r w:rsidR="001844E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30</w:t>
      </w:r>
      <w:r w:rsidRPr="003F3EDE">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September</w:t>
      </w:r>
      <w:r w:rsidRPr="00FA50DA">
        <w:rPr>
          <w:rFonts w:ascii="Times New Roman" w:eastAsia="Times New Roman" w:hAnsi="Times New Roman" w:cs="Times New Roman"/>
          <w:sz w:val="28"/>
          <w:szCs w:val="28"/>
        </w:rPr>
        <w:t xml:space="preserve"> 2013)</w:t>
      </w:r>
    </w:p>
    <w:p w:rsidR="001A2B9D" w:rsidRPr="00FA50DA" w:rsidRDefault="001A2B9D" w:rsidP="001A2B9D">
      <w:pPr>
        <w:spacing w:after="0" w:line="240" w:lineRule="auto"/>
        <w:ind w:left="2880" w:hanging="2880"/>
        <w:rPr>
          <w:rFonts w:ascii="Times New Roman" w:eastAsia="Times New Roman" w:hAnsi="Times New Roman" w:cs="Times New Roman"/>
          <w:sz w:val="28"/>
          <w:szCs w:val="28"/>
        </w:rPr>
      </w:pPr>
    </w:p>
    <w:p w:rsidR="001A2B9D" w:rsidRPr="00FA50DA" w:rsidRDefault="001A2B9D" w:rsidP="001A2B9D">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Coram:</w:t>
      </w:r>
      <w:r w:rsidRPr="00FA50DA">
        <w:rPr>
          <w:rFonts w:ascii="Times New Roman" w:eastAsia="Times New Roman" w:hAnsi="Times New Roman" w:cs="Times New Roman"/>
          <w:b/>
          <w:sz w:val="28"/>
          <w:szCs w:val="28"/>
        </w:rPr>
        <w:tab/>
      </w:r>
      <w:r w:rsidR="00447D5B">
        <w:rPr>
          <w:rFonts w:ascii="Times New Roman" w:eastAsia="Times New Roman" w:hAnsi="Times New Roman" w:cs="Times New Roman"/>
          <w:b/>
          <w:sz w:val="28"/>
          <w:szCs w:val="28"/>
        </w:rPr>
        <w:t>MAPHALALA PJ, ANNANDALE</w:t>
      </w:r>
      <w:r w:rsidR="009D2504">
        <w:rPr>
          <w:rFonts w:ascii="Times New Roman" w:eastAsia="Times New Roman" w:hAnsi="Times New Roman" w:cs="Times New Roman"/>
          <w:b/>
          <w:sz w:val="28"/>
          <w:szCs w:val="28"/>
        </w:rPr>
        <w:t xml:space="preserve"> </w:t>
      </w:r>
      <w:r w:rsidR="00447D5B">
        <w:rPr>
          <w:rFonts w:ascii="Times New Roman" w:eastAsia="Times New Roman" w:hAnsi="Times New Roman" w:cs="Times New Roman"/>
          <w:b/>
          <w:sz w:val="28"/>
          <w:szCs w:val="28"/>
        </w:rPr>
        <w:t>and MAMBA J</w:t>
      </w:r>
      <w:r w:rsidR="009D2504">
        <w:rPr>
          <w:rFonts w:ascii="Times New Roman" w:eastAsia="Times New Roman" w:hAnsi="Times New Roman" w:cs="Times New Roman"/>
          <w:b/>
          <w:sz w:val="28"/>
          <w:szCs w:val="28"/>
        </w:rPr>
        <w:t>J</w:t>
      </w:r>
    </w:p>
    <w:p w:rsidR="001A2B9D" w:rsidRPr="00FA50DA" w:rsidRDefault="001A2B9D" w:rsidP="001A2B9D">
      <w:pPr>
        <w:spacing w:after="0" w:line="240" w:lineRule="auto"/>
        <w:ind w:left="2880" w:hanging="2880"/>
        <w:rPr>
          <w:rFonts w:ascii="Times New Roman" w:eastAsia="Times New Roman" w:hAnsi="Times New Roman" w:cs="Times New Roman"/>
          <w:sz w:val="28"/>
          <w:szCs w:val="28"/>
        </w:rPr>
      </w:pPr>
    </w:p>
    <w:p w:rsidR="001A2B9D" w:rsidRPr="00FA50DA" w:rsidRDefault="001A2B9D" w:rsidP="001A2B9D">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Heard:</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18 September</w:t>
      </w:r>
      <w:r w:rsidRPr="00FA50DA">
        <w:rPr>
          <w:rFonts w:ascii="Times New Roman" w:eastAsia="Times New Roman" w:hAnsi="Times New Roman" w:cs="Times New Roman"/>
          <w:b/>
          <w:sz w:val="28"/>
          <w:szCs w:val="28"/>
        </w:rPr>
        <w:t>, 2013</w:t>
      </w:r>
    </w:p>
    <w:p w:rsidR="001A2B9D" w:rsidRPr="00FA50DA" w:rsidRDefault="001A2B9D" w:rsidP="001A2B9D">
      <w:pPr>
        <w:spacing w:after="0" w:line="240" w:lineRule="auto"/>
        <w:ind w:left="2880" w:hanging="2880"/>
        <w:rPr>
          <w:rFonts w:ascii="Times New Roman" w:eastAsia="Times New Roman" w:hAnsi="Times New Roman" w:cs="Times New Roman"/>
          <w:b/>
          <w:sz w:val="28"/>
          <w:szCs w:val="28"/>
        </w:rPr>
      </w:pPr>
    </w:p>
    <w:p w:rsidR="001A2B9D" w:rsidRDefault="001A2B9D" w:rsidP="001A2B9D">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Delivered:</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30</w:t>
      </w:r>
      <w:r w:rsidRPr="00FA50DA">
        <w:rPr>
          <w:rFonts w:ascii="Times New Roman" w:eastAsia="Times New Roman" w:hAnsi="Times New Roman" w:cs="Times New Roman"/>
          <w:b/>
          <w:sz w:val="28"/>
          <w:szCs w:val="28"/>
        </w:rPr>
        <w:t xml:space="preserve"> September, 2013</w:t>
      </w:r>
    </w:p>
    <w:p w:rsidR="00CD64D6" w:rsidRPr="00FA50DA" w:rsidRDefault="00CD64D6" w:rsidP="001A2B9D">
      <w:pPr>
        <w:spacing w:after="0" w:line="240" w:lineRule="auto"/>
        <w:ind w:left="2880" w:hanging="2880"/>
        <w:rPr>
          <w:rFonts w:ascii="Times New Roman" w:eastAsia="Times New Roman" w:hAnsi="Times New Roman" w:cs="Times New Roman"/>
          <w:b/>
          <w:sz w:val="28"/>
          <w:szCs w:val="28"/>
        </w:rPr>
      </w:pPr>
    </w:p>
    <w:p w:rsidR="001A2B9D" w:rsidRPr="00FA50DA" w:rsidRDefault="001A2B9D" w:rsidP="001A2B9D">
      <w:pPr>
        <w:tabs>
          <w:tab w:val="left" w:pos="6120"/>
        </w:tabs>
        <w:spacing w:after="0" w:line="240" w:lineRule="auto"/>
        <w:jc w:val="both"/>
        <w:rPr>
          <w:rFonts w:ascii="Times New Roman" w:eastAsia="Times New Roman" w:hAnsi="Times New Roman" w:cs="Times New Roman"/>
          <w:sz w:val="24"/>
          <w:szCs w:val="24"/>
        </w:rPr>
      </w:pPr>
    </w:p>
    <w:p w:rsidR="001A2B9D" w:rsidRDefault="001A2B9D" w:rsidP="001A2B9D">
      <w:pPr>
        <w:spacing w:after="0" w:line="240" w:lineRule="auto"/>
        <w:ind w:left="720" w:hanging="720"/>
        <w:jc w:val="both"/>
        <w:rPr>
          <w:rFonts w:ascii="Times New Roman" w:eastAsia="Times New Roman" w:hAnsi="Times New Roman" w:cs="Times New Roman"/>
          <w:sz w:val="24"/>
          <w:szCs w:val="24"/>
        </w:rPr>
      </w:pPr>
      <w:r w:rsidRPr="00FA50DA">
        <w:rPr>
          <w:rFonts w:ascii="Times New Roman" w:eastAsia="Times New Roman" w:hAnsi="Times New Roman" w:cs="Times New Roman"/>
          <w:sz w:val="24"/>
          <w:szCs w:val="24"/>
        </w:rPr>
        <w:lastRenderedPageBreak/>
        <w:t>[1]</w:t>
      </w:r>
      <w:r w:rsidRPr="00FA50DA">
        <w:rPr>
          <w:rFonts w:ascii="Times New Roman" w:eastAsia="Times New Roman" w:hAnsi="Times New Roman" w:cs="Times New Roman"/>
          <w:sz w:val="24"/>
          <w:szCs w:val="24"/>
        </w:rPr>
        <w:tab/>
      </w:r>
      <w:r w:rsidR="009D2504">
        <w:rPr>
          <w:rFonts w:ascii="Times New Roman" w:eastAsia="Times New Roman" w:hAnsi="Times New Roman" w:cs="Times New Roman"/>
          <w:sz w:val="24"/>
          <w:szCs w:val="24"/>
        </w:rPr>
        <w:t>Civil Law – Litigant’s locus standi or standing – to sue, join or intervene – same test.  Test is a direct and substantial legal interest in the subject matter of the litigation and outcome of the legal process.  Purely financial or commercial interest not enough.</w:t>
      </w:r>
    </w:p>
    <w:p w:rsidR="009D2504" w:rsidRDefault="009D2504" w:rsidP="001A2B9D">
      <w:pPr>
        <w:spacing w:after="0" w:line="240" w:lineRule="auto"/>
        <w:ind w:left="720" w:hanging="720"/>
        <w:jc w:val="both"/>
        <w:rPr>
          <w:rFonts w:ascii="Times New Roman" w:eastAsia="Times New Roman" w:hAnsi="Times New Roman" w:cs="Times New Roman"/>
          <w:sz w:val="24"/>
          <w:szCs w:val="24"/>
        </w:rPr>
      </w:pPr>
    </w:p>
    <w:p w:rsidR="001A2B9D" w:rsidRDefault="001A2B9D" w:rsidP="001A2B9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9D2504">
        <w:rPr>
          <w:rFonts w:ascii="Times New Roman" w:eastAsia="Times New Roman" w:hAnsi="Times New Roman" w:cs="Times New Roman"/>
          <w:sz w:val="24"/>
          <w:szCs w:val="24"/>
        </w:rPr>
        <w:t>Civil Law – standing – direct and substantial legal interest – in</w:t>
      </w:r>
      <w:r w:rsidR="00F132E9">
        <w:rPr>
          <w:rFonts w:ascii="Times New Roman" w:eastAsia="Times New Roman" w:hAnsi="Times New Roman" w:cs="Times New Roman"/>
          <w:sz w:val="24"/>
          <w:szCs w:val="24"/>
        </w:rPr>
        <w:t xml:space="preserve"> constitutional litigation or</w:t>
      </w:r>
      <w:r w:rsidR="009D2504">
        <w:rPr>
          <w:rFonts w:ascii="Times New Roman" w:eastAsia="Times New Roman" w:hAnsi="Times New Roman" w:cs="Times New Roman"/>
          <w:sz w:val="24"/>
          <w:szCs w:val="24"/>
        </w:rPr>
        <w:t xml:space="preserve"> litigation with </w:t>
      </w:r>
      <w:r w:rsidR="00F132E9">
        <w:rPr>
          <w:rFonts w:ascii="Times New Roman" w:eastAsia="Times New Roman" w:hAnsi="Times New Roman" w:cs="Times New Roman"/>
          <w:sz w:val="24"/>
          <w:szCs w:val="24"/>
        </w:rPr>
        <w:t>a</w:t>
      </w:r>
      <w:r w:rsidR="009D2504">
        <w:rPr>
          <w:rFonts w:ascii="Times New Roman" w:eastAsia="Times New Roman" w:hAnsi="Times New Roman" w:cs="Times New Roman"/>
          <w:sz w:val="24"/>
          <w:szCs w:val="24"/>
        </w:rPr>
        <w:t xml:space="preserve"> public character – courts adopt a broad and generous approach to issue as opposed to purely private or own – interest litigation.</w:t>
      </w:r>
    </w:p>
    <w:p w:rsidR="009D2504" w:rsidRDefault="009D2504" w:rsidP="001A2B9D">
      <w:pPr>
        <w:spacing w:after="0" w:line="240" w:lineRule="auto"/>
        <w:ind w:left="720" w:hanging="720"/>
        <w:jc w:val="both"/>
        <w:rPr>
          <w:rFonts w:ascii="Times New Roman" w:eastAsia="Times New Roman" w:hAnsi="Times New Roman" w:cs="Times New Roman"/>
          <w:sz w:val="24"/>
          <w:szCs w:val="24"/>
        </w:rPr>
      </w:pPr>
    </w:p>
    <w:p w:rsidR="001A2B9D" w:rsidRDefault="001A2B9D" w:rsidP="001A2B9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D2504">
        <w:rPr>
          <w:rFonts w:ascii="Times New Roman" w:eastAsia="Times New Roman" w:hAnsi="Times New Roman" w:cs="Times New Roman"/>
          <w:sz w:val="24"/>
          <w:szCs w:val="24"/>
        </w:rPr>
        <w:tab/>
        <w:t xml:space="preserve">Civil Law – local municipality – has right to assess and collect rates on all </w:t>
      </w:r>
      <w:proofErr w:type="spellStart"/>
      <w:r w:rsidR="009D2504">
        <w:rPr>
          <w:rFonts w:ascii="Times New Roman" w:eastAsia="Times New Roman" w:hAnsi="Times New Roman" w:cs="Times New Roman"/>
          <w:sz w:val="24"/>
          <w:szCs w:val="24"/>
        </w:rPr>
        <w:t>rateable</w:t>
      </w:r>
      <w:proofErr w:type="spellEnd"/>
      <w:r w:rsidR="009D2504">
        <w:rPr>
          <w:rFonts w:ascii="Times New Roman" w:eastAsia="Times New Roman" w:hAnsi="Times New Roman" w:cs="Times New Roman"/>
          <w:sz w:val="24"/>
          <w:szCs w:val="24"/>
        </w:rPr>
        <w:t xml:space="preserve"> property – rates owing – property acts as </w:t>
      </w:r>
      <w:proofErr w:type="spellStart"/>
      <w:r w:rsidR="009D2504">
        <w:rPr>
          <w:rFonts w:ascii="Times New Roman" w:eastAsia="Times New Roman" w:hAnsi="Times New Roman" w:cs="Times New Roman"/>
          <w:sz w:val="24"/>
          <w:szCs w:val="24"/>
        </w:rPr>
        <w:t>preferent</w:t>
      </w:r>
      <w:proofErr w:type="spellEnd"/>
      <w:r w:rsidR="009D2504">
        <w:rPr>
          <w:rFonts w:ascii="Times New Roman" w:eastAsia="Times New Roman" w:hAnsi="Times New Roman" w:cs="Times New Roman"/>
          <w:sz w:val="24"/>
          <w:szCs w:val="24"/>
        </w:rPr>
        <w:t xml:space="preserve"> hypothec in favour of municipality per the rating Act.</w:t>
      </w:r>
    </w:p>
    <w:p w:rsidR="009D2504" w:rsidRDefault="009D2504" w:rsidP="001A2B9D">
      <w:pPr>
        <w:spacing w:after="0" w:line="240" w:lineRule="auto"/>
        <w:ind w:left="720" w:hanging="720"/>
        <w:jc w:val="both"/>
        <w:rPr>
          <w:rFonts w:ascii="Times New Roman" w:eastAsia="Times New Roman" w:hAnsi="Times New Roman" w:cs="Times New Roman"/>
          <w:sz w:val="24"/>
          <w:szCs w:val="24"/>
        </w:rPr>
      </w:pPr>
    </w:p>
    <w:p w:rsidR="009D2504" w:rsidRDefault="009D2504" w:rsidP="001A2B9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Municipal Law – rates owed on property – registered owner liable for payment thereof and where such property is sold in execution to recover such rates, tenants thereof have no locus standi to challenge such sale.</w:t>
      </w:r>
    </w:p>
    <w:p w:rsidR="001A2B9D" w:rsidRDefault="001A2B9D" w:rsidP="001A2B9D">
      <w:pPr>
        <w:spacing w:after="0" w:line="240" w:lineRule="auto"/>
        <w:ind w:left="720" w:hanging="720"/>
        <w:jc w:val="both"/>
        <w:rPr>
          <w:rFonts w:ascii="Times New Roman" w:eastAsia="Times New Roman" w:hAnsi="Times New Roman" w:cs="Times New Roman"/>
          <w:sz w:val="24"/>
          <w:szCs w:val="24"/>
        </w:rPr>
      </w:pPr>
    </w:p>
    <w:p w:rsidR="00A55C1A" w:rsidRDefault="00A55C1A" w:rsidP="001A2B9D">
      <w:pPr>
        <w:spacing w:after="0" w:line="240" w:lineRule="auto"/>
        <w:ind w:left="720" w:hanging="720"/>
        <w:jc w:val="both"/>
        <w:rPr>
          <w:rFonts w:ascii="Times New Roman" w:eastAsia="Times New Roman" w:hAnsi="Times New Roman" w:cs="Times New Roman"/>
          <w:b/>
          <w:sz w:val="24"/>
          <w:szCs w:val="24"/>
          <w:u w:val="single"/>
        </w:rPr>
      </w:pPr>
    </w:p>
    <w:p w:rsidR="00A55C1A" w:rsidRPr="00A55C1A" w:rsidRDefault="00A55C1A" w:rsidP="001A2B9D">
      <w:pPr>
        <w:spacing w:after="0" w:line="240" w:lineRule="auto"/>
        <w:ind w:left="720" w:hanging="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COURT</w:t>
      </w:r>
    </w:p>
    <w:p w:rsidR="00A55C1A" w:rsidRDefault="00A55C1A" w:rsidP="001A2B9D">
      <w:pPr>
        <w:spacing w:after="0" w:line="240" w:lineRule="auto"/>
        <w:ind w:left="720" w:hanging="720"/>
        <w:jc w:val="both"/>
        <w:rPr>
          <w:rFonts w:ascii="Times New Roman" w:eastAsia="Times New Roman" w:hAnsi="Times New Roman" w:cs="Times New Roman"/>
          <w:sz w:val="24"/>
          <w:szCs w:val="24"/>
        </w:rPr>
      </w:pPr>
    </w:p>
    <w:p w:rsidR="001A2B9D" w:rsidRDefault="001A2B9D" w:rsidP="00C11E1A">
      <w:pPr>
        <w:spacing w:after="0" w:line="480" w:lineRule="auto"/>
        <w:ind w:left="720" w:hanging="720"/>
        <w:contextualSpacing/>
        <w:jc w:val="both"/>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[1]</w:t>
      </w:r>
      <w:r w:rsidRPr="00FA50DA">
        <w:rPr>
          <w:rFonts w:ascii="Times New Roman" w:eastAsia="Times New Roman" w:hAnsi="Times New Roman" w:cs="Times New Roman"/>
          <w:sz w:val="28"/>
          <w:szCs w:val="28"/>
        </w:rPr>
        <w:tab/>
      </w:r>
      <w:r w:rsidR="00C11E1A">
        <w:rPr>
          <w:rFonts w:ascii="Times New Roman" w:eastAsia="Times New Roman" w:hAnsi="Times New Roman" w:cs="Times New Roman"/>
          <w:sz w:val="28"/>
          <w:szCs w:val="28"/>
        </w:rPr>
        <w:t>The late Daniel Reuben Thwala was until 23 July 2010, the registered owner of the immovable or fixed property described as</w:t>
      </w:r>
    </w:p>
    <w:p w:rsidR="00C11E1A" w:rsidRDefault="001A2B9D" w:rsidP="001A2B9D">
      <w:pPr>
        <w:spacing w:after="0" w:line="480" w:lineRule="auto"/>
        <w:ind w:firstLine="720"/>
        <w:contextualSpacing/>
        <w:jc w:val="both"/>
        <w:rPr>
          <w:rFonts w:ascii="Times New Roman" w:eastAsia="Times New Roman" w:hAnsi="Times New Roman" w:cs="Times New Roman"/>
          <w:sz w:val="28"/>
          <w:szCs w:val="28"/>
        </w:rPr>
      </w:pPr>
      <w:r w:rsidRPr="00C11E1A">
        <w:rPr>
          <w:rFonts w:ascii="Times New Roman" w:eastAsia="Times New Roman" w:hAnsi="Times New Roman" w:cs="Times New Roman"/>
          <w:sz w:val="28"/>
          <w:szCs w:val="28"/>
        </w:rPr>
        <w:t>CERTAIN</w:t>
      </w:r>
      <w:r>
        <w:rPr>
          <w:rFonts w:ascii="Times New Roman" w:eastAsia="Times New Roman" w:hAnsi="Times New Roman" w:cs="Times New Roman"/>
          <w:sz w:val="28"/>
          <w:szCs w:val="28"/>
        </w:rPr>
        <w:t xml:space="preserve">: </w:t>
      </w:r>
      <w:r w:rsidR="00C11E1A">
        <w:rPr>
          <w:rFonts w:ascii="Times New Roman" w:eastAsia="Times New Roman" w:hAnsi="Times New Roman" w:cs="Times New Roman"/>
          <w:sz w:val="28"/>
          <w:szCs w:val="28"/>
        </w:rPr>
        <w:t xml:space="preserve">Lot No. 260, Manzini District, Swaziland </w:t>
      </w:r>
    </w:p>
    <w:p w:rsidR="00C11E1A" w:rsidRDefault="00C11E1A" w:rsidP="001A2B9D">
      <w:pPr>
        <w:spacing w:after="0" w:line="480" w:lineRule="auto"/>
        <w:ind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MEASURING :</w:t>
      </w:r>
      <w:proofErr w:type="gramEnd"/>
      <w:r>
        <w:rPr>
          <w:rFonts w:ascii="Times New Roman" w:eastAsia="Times New Roman" w:hAnsi="Times New Roman" w:cs="Times New Roman"/>
          <w:sz w:val="28"/>
          <w:szCs w:val="28"/>
        </w:rPr>
        <w:t xml:space="preserve"> 2855m</w:t>
      </w:r>
      <w:r w:rsidRPr="00C11E1A">
        <w:rPr>
          <w:rFonts w:ascii="Times New Roman" w:eastAsia="Times New Roman" w:hAnsi="Times New Roman" w:cs="Times New Roman"/>
          <w:sz w:val="28"/>
          <w:szCs w:val="28"/>
          <w:vertAlign w:val="superscript"/>
        </w:rPr>
        <w:t xml:space="preserve">2 </w:t>
      </w:r>
      <w:r>
        <w:rPr>
          <w:rFonts w:ascii="Times New Roman" w:eastAsia="Times New Roman" w:hAnsi="Times New Roman" w:cs="Times New Roman"/>
          <w:sz w:val="28"/>
          <w:szCs w:val="28"/>
        </w:rPr>
        <w:t xml:space="preserve"> </w:t>
      </w:r>
    </w:p>
    <w:p w:rsidR="001A2B9D" w:rsidRDefault="00C11E1A" w:rsidP="00C11E1A">
      <w:pPr>
        <w:spacing w:after="0" w:line="48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hereinafter</w:t>
      </w:r>
      <w:proofErr w:type="gramEnd"/>
      <w:r>
        <w:rPr>
          <w:rFonts w:ascii="Times New Roman" w:eastAsia="Times New Roman" w:hAnsi="Times New Roman" w:cs="Times New Roman"/>
          <w:sz w:val="28"/>
          <w:szCs w:val="28"/>
        </w:rPr>
        <w:t xml:space="preserve"> referred to as the property).  </w:t>
      </w:r>
      <w:r w:rsidR="00CD64D6">
        <w:rPr>
          <w:rFonts w:ascii="Times New Roman" w:eastAsia="Times New Roman" w:hAnsi="Times New Roman" w:cs="Times New Roman"/>
          <w:sz w:val="28"/>
          <w:szCs w:val="28"/>
        </w:rPr>
        <w:t>Upon his death</w:t>
      </w:r>
      <w:r>
        <w:rPr>
          <w:rFonts w:ascii="Times New Roman" w:eastAsia="Times New Roman" w:hAnsi="Times New Roman" w:cs="Times New Roman"/>
          <w:sz w:val="28"/>
          <w:szCs w:val="28"/>
        </w:rPr>
        <w:t xml:space="preserve"> the 1</w:t>
      </w:r>
      <w:r w:rsidRPr="00C11E1A">
        <w:rPr>
          <w:rFonts w:ascii="Times New Roman" w:eastAsia="Times New Roman" w:hAnsi="Times New Roman" w:cs="Times New Roman"/>
          <w:sz w:val="28"/>
          <w:szCs w:val="28"/>
          <w:vertAlign w:val="superscript"/>
        </w:rPr>
        <w:t>st</w:t>
      </w:r>
      <w:r w:rsidR="00CD64D6">
        <w:rPr>
          <w:rFonts w:ascii="Times New Roman" w:eastAsia="Times New Roman" w:hAnsi="Times New Roman" w:cs="Times New Roman"/>
          <w:sz w:val="28"/>
          <w:szCs w:val="28"/>
        </w:rPr>
        <w:t xml:space="preserve"> </w:t>
      </w:r>
      <w:proofErr w:type="gramStart"/>
      <w:r w:rsidR="00CD64D6">
        <w:rPr>
          <w:rFonts w:ascii="Times New Roman" w:eastAsia="Times New Roman" w:hAnsi="Times New Roman" w:cs="Times New Roman"/>
          <w:sz w:val="28"/>
          <w:szCs w:val="28"/>
        </w:rPr>
        <w:t>respondent</w:t>
      </w:r>
      <w:r w:rsidR="00AF39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was</w:t>
      </w:r>
      <w:proofErr w:type="gramEnd"/>
      <w:r>
        <w:rPr>
          <w:rFonts w:ascii="Times New Roman" w:eastAsia="Times New Roman" w:hAnsi="Times New Roman" w:cs="Times New Roman"/>
          <w:sz w:val="28"/>
          <w:szCs w:val="28"/>
        </w:rPr>
        <w:t xml:space="preserve"> duly appointed as the executor of his estate.</w:t>
      </w:r>
    </w:p>
    <w:p w:rsidR="001A2B9D" w:rsidRDefault="001A2B9D" w:rsidP="001A2B9D">
      <w:pPr>
        <w:spacing w:after="0" w:line="480" w:lineRule="auto"/>
        <w:contextualSpacing/>
        <w:jc w:val="both"/>
        <w:rPr>
          <w:rFonts w:ascii="Times New Roman" w:eastAsia="Times New Roman" w:hAnsi="Times New Roman" w:cs="Times New Roman"/>
          <w:sz w:val="28"/>
          <w:szCs w:val="28"/>
        </w:rPr>
      </w:pPr>
    </w:p>
    <w:p w:rsidR="001A2B9D" w:rsidRDefault="001A2B9D" w:rsidP="0031578F">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The property was</w:t>
      </w:r>
      <w:r w:rsidR="00C11E1A">
        <w:rPr>
          <w:rFonts w:ascii="Times New Roman" w:eastAsia="Times New Roman" w:hAnsi="Times New Roman" w:cs="Times New Roman"/>
          <w:sz w:val="28"/>
          <w:szCs w:val="28"/>
        </w:rPr>
        <w:t>, on 23 July 2010 transferred and registered into the name of the 2</w:t>
      </w:r>
      <w:r w:rsidR="00C11E1A" w:rsidRPr="00C11E1A">
        <w:rPr>
          <w:rFonts w:ascii="Times New Roman" w:eastAsia="Times New Roman" w:hAnsi="Times New Roman" w:cs="Times New Roman"/>
          <w:sz w:val="28"/>
          <w:szCs w:val="28"/>
          <w:vertAlign w:val="superscript"/>
        </w:rPr>
        <w:t>nd</w:t>
      </w:r>
      <w:r w:rsidR="00C11E1A">
        <w:rPr>
          <w:rFonts w:ascii="Times New Roman" w:eastAsia="Times New Roman" w:hAnsi="Times New Roman" w:cs="Times New Roman"/>
          <w:sz w:val="28"/>
          <w:szCs w:val="28"/>
        </w:rPr>
        <w:t xml:space="preserve"> respondent following a sale in execution granted by the Manzini Magistrate</w:t>
      </w:r>
      <w:r w:rsidR="009D2504">
        <w:rPr>
          <w:rFonts w:ascii="Times New Roman" w:eastAsia="Times New Roman" w:hAnsi="Times New Roman" w:cs="Times New Roman"/>
          <w:sz w:val="28"/>
          <w:szCs w:val="28"/>
        </w:rPr>
        <w:t>’s</w:t>
      </w:r>
      <w:r w:rsidR="00C11E1A">
        <w:rPr>
          <w:rFonts w:ascii="Times New Roman" w:eastAsia="Times New Roman" w:hAnsi="Times New Roman" w:cs="Times New Roman"/>
          <w:sz w:val="28"/>
          <w:szCs w:val="28"/>
        </w:rPr>
        <w:t xml:space="preserve"> Court Clerk of Court in or about March 2010 in favour of the 3</w:t>
      </w:r>
      <w:r w:rsidR="00C11E1A" w:rsidRPr="00C11E1A">
        <w:rPr>
          <w:rFonts w:ascii="Times New Roman" w:eastAsia="Times New Roman" w:hAnsi="Times New Roman" w:cs="Times New Roman"/>
          <w:sz w:val="28"/>
          <w:szCs w:val="28"/>
          <w:vertAlign w:val="superscript"/>
        </w:rPr>
        <w:t>rd</w:t>
      </w:r>
      <w:r w:rsidR="00C11E1A">
        <w:rPr>
          <w:rFonts w:ascii="Times New Roman" w:eastAsia="Times New Roman" w:hAnsi="Times New Roman" w:cs="Times New Roman"/>
          <w:sz w:val="28"/>
          <w:szCs w:val="28"/>
        </w:rPr>
        <w:t xml:space="preserve"> respondent.  This was because of due and unpaid </w:t>
      </w:r>
      <w:r w:rsidR="00A55C1A">
        <w:rPr>
          <w:rFonts w:ascii="Times New Roman" w:eastAsia="Times New Roman" w:hAnsi="Times New Roman" w:cs="Times New Roman"/>
          <w:sz w:val="28"/>
          <w:szCs w:val="28"/>
        </w:rPr>
        <w:t xml:space="preserve">property rates </w:t>
      </w:r>
      <w:r w:rsidR="00C11E1A">
        <w:rPr>
          <w:rFonts w:ascii="Times New Roman" w:eastAsia="Times New Roman" w:hAnsi="Times New Roman" w:cs="Times New Roman"/>
          <w:sz w:val="28"/>
          <w:szCs w:val="28"/>
        </w:rPr>
        <w:t xml:space="preserve">and accrued </w:t>
      </w:r>
      <w:r w:rsidR="00EA675F">
        <w:rPr>
          <w:rFonts w:ascii="Times New Roman" w:eastAsia="Times New Roman" w:hAnsi="Times New Roman" w:cs="Times New Roman"/>
          <w:sz w:val="28"/>
          <w:szCs w:val="28"/>
        </w:rPr>
        <w:t>penalties</w:t>
      </w:r>
      <w:r w:rsidR="008A2E80">
        <w:rPr>
          <w:rFonts w:ascii="Times New Roman" w:eastAsia="Times New Roman" w:hAnsi="Times New Roman" w:cs="Times New Roman"/>
          <w:sz w:val="28"/>
          <w:szCs w:val="28"/>
        </w:rPr>
        <w:t xml:space="preserve">, levies and other charges or costs </w:t>
      </w:r>
      <w:r w:rsidR="00EA675F">
        <w:rPr>
          <w:rFonts w:ascii="Times New Roman" w:eastAsia="Times New Roman" w:hAnsi="Times New Roman" w:cs="Times New Roman"/>
          <w:sz w:val="28"/>
          <w:szCs w:val="28"/>
        </w:rPr>
        <w:t xml:space="preserve">in respect of the property </w:t>
      </w:r>
      <w:r w:rsidR="00EA675F">
        <w:rPr>
          <w:rFonts w:ascii="Times New Roman" w:eastAsia="Times New Roman" w:hAnsi="Times New Roman" w:cs="Times New Roman"/>
          <w:sz w:val="28"/>
          <w:szCs w:val="28"/>
        </w:rPr>
        <w:lastRenderedPageBreak/>
        <w:t>in the sum of E130, 317.70.  The said court proceedings and sale in execution were alleged</w:t>
      </w:r>
      <w:r w:rsidR="008A2E80">
        <w:rPr>
          <w:rFonts w:ascii="Times New Roman" w:eastAsia="Times New Roman" w:hAnsi="Times New Roman" w:cs="Times New Roman"/>
          <w:sz w:val="28"/>
          <w:szCs w:val="28"/>
        </w:rPr>
        <w:t xml:space="preserve">ly </w:t>
      </w:r>
      <w:r w:rsidR="00EA675F">
        <w:rPr>
          <w:rFonts w:ascii="Times New Roman" w:eastAsia="Times New Roman" w:hAnsi="Times New Roman" w:cs="Times New Roman"/>
          <w:sz w:val="28"/>
          <w:szCs w:val="28"/>
        </w:rPr>
        <w:t xml:space="preserve">instituted and executed in terms of the Rating Act Number 4 of 1995 (the Act).  The Act came into effect on 01 April 1996.  </w:t>
      </w:r>
      <w:proofErr w:type="gramStart"/>
      <w:r w:rsidR="00EA675F">
        <w:rPr>
          <w:rFonts w:ascii="Times New Roman" w:eastAsia="Times New Roman" w:hAnsi="Times New Roman" w:cs="Times New Roman"/>
          <w:sz w:val="28"/>
          <w:szCs w:val="28"/>
        </w:rPr>
        <w:t>That</w:t>
      </w:r>
      <w:proofErr w:type="gramEnd"/>
      <w:r w:rsidR="00EA675F">
        <w:rPr>
          <w:rFonts w:ascii="Times New Roman" w:eastAsia="Times New Roman" w:hAnsi="Times New Roman" w:cs="Times New Roman"/>
          <w:sz w:val="28"/>
          <w:szCs w:val="28"/>
        </w:rPr>
        <w:t xml:space="preserve"> rates were</w:t>
      </w:r>
      <w:r w:rsidR="008A2E80">
        <w:rPr>
          <w:rFonts w:ascii="Times New Roman" w:eastAsia="Times New Roman" w:hAnsi="Times New Roman" w:cs="Times New Roman"/>
          <w:sz w:val="28"/>
          <w:szCs w:val="28"/>
        </w:rPr>
        <w:t xml:space="preserve"> owing and</w:t>
      </w:r>
      <w:r w:rsidR="00EA675F">
        <w:rPr>
          <w:rFonts w:ascii="Times New Roman" w:eastAsia="Times New Roman" w:hAnsi="Times New Roman" w:cs="Times New Roman"/>
          <w:sz w:val="28"/>
          <w:szCs w:val="28"/>
        </w:rPr>
        <w:t xml:space="preserve"> over</w:t>
      </w:r>
      <w:r w:rsidR="008A2E80">
        <w:rPr>
          <w:rFonts w:ascii="Times New Roman" w:eastAsia="Times New Roman" w:hAnsi="Times New Roman" w:cs="Times New Roman"/>
          <w:sz w:val="28"/>
          <w:szCs w:val="28"/>
        </w:rPr>
        <w:t>-</w:t>
      </w:r>
      <w:r w:rsidR="00EA675F">
        <w:rPr>
          <w:rFonts w:ascii="Times New Roman" w:eastAsia="Times New Roman" w:hAnsi="Times New Roman" w:cs="Times New Roman"/>
          <w:sz w:val="28"/>
          <w:szCs w:val="28"/>
        </w:rPr>
        <w:t>due, and payable in respe</w:t>
      </w:r>
      <w:r w:rsidR="00F132E9">
        <w:rPr>
          <w:rFonts w:ascii="Times New Roman" w:eastAsia="Times New Roman" w:hAnsi="Times New Roman" w:cs="Times New Roman"/>
          <w:sz w:val="28"/>
          <w:szCs w:val="28"/>
        </w:rPr>
        <w:t>ct of the property is common caus</w:t>
      </w:r>
      <w:r w:rsidR="00EA675F">
        <w:rPr>
          <w:rFonts w:ascii="Times New Roman" w:eastAsia="Times New Roman" w:hAnsi="Times New Roman" w:cs="Times New Roman"/>
          <w:sz w:val="28"/>
          <w:szCs w:val="28"/>
        </w:rPr>
        <w:t>e and is therefore not an issue in these proceedings.</w:t>
      </w:r>
    </w:p>
    <w:p w:rsidR="00EA675F" w:rsidRDefault="00EA675F" w:rsidP="00C11E1A">
      <w:pPr>
        <w:spacing w:line="480" w:lineRule="auto"/>
        <w:ind w:left="720" w:hanging="720"/>
        <w:rPr>
          <w:rFonts w:ascii="Times New Roman" w:eastAsia="Times New Roman" w:hAnsi="Times New Roman" w:cs="Times New Roman"/>
          <w:sz w:val="28"/>
          <w:szCs w:val="28"/>
        </w:rPr>
      </w:pPr>
    </w:p>
    <w:p w:rsidR="00EA675F" w:rsidRDefault="00EA675F" w:rsidP="0031578F">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It is common cause further</w:t>
      </w:r>
      <w:r w:rsidR="008A2E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that before the court proceedings referred to in the preceding paragraph were initiated, the applicant entered into a written </w:t>
      </w:r>
      <w:r w:rsidR="0031578F">
        <w:rPr>
          <w:rFonts w:ascii="Times New Roman" w:eastAsia="Times New Roman" w:hAnsi="Times New Roman" w:cs="Times New Roman"/>
          <w:sz w:val="28"/>
          <w:szCs w:val="28"/>
        </w:rPr>
        <w:t>agreement of sale of the property with the 1</w:t>
      </w:r>
      <w:r w:rsidR="0031578F" w:rsidRPr="0031578F">
        <w:rPr>
          <w:rFonts w:ascii="Times New Roman" w:eastAsia="Times New Roman" w:hAnsi="Times New Roman" w:cs="Times New Roman"/>
          <w:sz w:val="28"/>
          <w:szCs w:val="28"/>
          <w:vertAlign w:val="superscript"/>
        </w:rPr>
        <w:t>st</w:t>
      </w:r>
      <w:r w:rsidR="0031578F">
        <w:rPr>
          <w:rFonts w:ascii="Times New Roman" w:eastAsia="Times New Roman" w:hAnsi="Times New Roman" w:cs="Times New Roman"/>
          <w:sz w:val="28"/>
          <w:szCs w:val="28"/>
        </w:rPr>
        <w:t xml:space="preserve"> respondent who was then represented by his attorney.  The property was sold to the applicant for a sum of E940</w:t>
      </w:r>
      <w:proofErr w:type="gramStart"/>
      <w:r w:rsidR="0031578F">
        <w:rPr>
          <w:rFonts w:ascii="Times New Roman" w:eastAsia="Times New Roman" w:hAnsi="Times New Roman" w:cs="Times New Roman"/>
          <w:sz w:val="28"/>
          <w:szCs w:val="28"/>
        </w:rPr>
        <w:t>,000.00</w:t>
      </w:r>
      <w:proofErr w:type="gramEnd"/>
      <w:r w:rsidR="0031578F">
        <w:rPr>
          <w:rFonts w:ascii="Times New Roman" w:eastAsia="Times New Roman" w:hAnsi="Times New Roman" w:cs="Times New Roman"/>
          <w:sz w:val="28"/>
          <w:szCs w:val="28"/>
        </w:rPr>
        <w:t xml:space="preserve"> and a deposit in the sum of E700,000.00 was paid upon signature of the agreement which was on 8 October 2007.  (We note here that this agreement does not indicate the date on which it was signed and executed by the applicant; the space for the date is blank).</w:t>
      </w:r>
    </w:p>
    <w:p w:rsidR="0031578F" w:rsidRDefault="0031578F" w:rsidP="0031578F">
      <w:pPr>
        <w:spacing w:line="480" w:lineRule="auto"/>
        <w:ind w:left="720" w:hanging="720"/>
        <w:jc w:val="both"/>
        <w:rPr>
          <w:rFonts w:ascii="Times New Roman" w:eastAsia="Times New Roman" w:hAnsi="Times New Roman" w:cs="Times New Roman"/>
          <w:sz w:val="28"/>
          <w:szCs w:val="28"/>
        </w:rPr>
      </w:pPr>
    </w:p>
    <w:p w:rsidR="0031578F" w:rsidRDefault="0031578F" w:rsidP="0031578F">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In terms of clause 2.2 of the said agreement, the balance of the purchase price</w:t>
      </w:r>
      <w:r w:rsidR="008A2E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E41A5A">
        <w:rPr>
          <w:rFonts w:ascii="Times New Roman" w:eastAsia="Times New Roman" w:hAnsi="Times New Roman" w:cs="Times New Roman"/>
          <w:sz w:val="28"/>
          <w:szCs w:val="28"/>
        </w:rPr>
        <w:t>ie</w:t>
      </w:r>
      <w:proofErr w:type="spellEnd"/>
      <w:r w:rsidR="00E41A5A">
        <w:rPr>
          <w:rFonts w:ascii="Times New Roman" w:eastAsia="Times New Roman" w:hAnsi="Times New Roman" w:cs="Times New Roman"/>
          <w:sz w:val="28"/>
          <w:szCs w:val="28"/>
        </w:rPr>
        <w:t xml:space="preserve"> E240, 000.00 was to be ‘secured by a Bank or Building society guarantee drawn in favour of the seller’s </w:t>
      </w:r>
      <w:proofErr w:type="spellStart"/>
      <w:r w:rsidR="00E41A5A">
        <w:rPr>
          <w:rFonts w:ascii="Times New Roman" w:eastAsia="Times New Roman" w:hAnsi="Times New Roman" w:cs="Times New Roman"/>
          <w:sz w:val="28"/>
          <w:szCs w:val="28"/>
        </w:rPr>
        <w:t>conveyancer’s</w:t>
      </w:r>
      <w:proofErr w:type="spellEnd"/>
      <w:r w:rsidR="00E41A5A">
        <w:rPr>
          <w:rFonts w:ascii="Times New Roman" w:eastAsia="Times New Roman" w:hAnsi="Times New Roman" w:cs="Times New Roman"/>
          <w:sz w:val="28"/>
          <w:szCs w:val="28"/>
        </w:rPr>
        <w:t xml:space="preserve"> to be furnished within thirty (30) days from the date of signature hereof, payable upon </w:t>
      </w:r>
      <w:r w:rsidR="00E41A5A">
        <w:rPr>
          <w:rFonts w:ascii="Times New Roman" w:eastAsia="Times New Roman" w:hAnsi="Times New Roman" w:cs="Times New Roman"/>
          <w:sz w:val="28"/>
          <w:szCs w:val="28"/>
        </w:rPr>
        <w:lastRenderedPageBreak/>
        <w:t>registration of transfer’.  It was a term of the agreement further that ‘any latitude or extension of time which may be allowed by the seller to the purchaser in respect of any payment provided for or any</w:t>
      </w:r>
      <w:r w:rsidR="008E04C2">
        <w:rPr>
          <w:rFonts w:ascii="Times New Roman" w:eastAsia="Times New Roman" w:hAnsi="Times New Roman" w:cs="Times New Roman"/>
          <w:sz w:val="28"/>
          <w:szCs w:val="28"/>
        </w:rPr>
        <w:t xml:space="preserve"> matter or thing which the purchaser is bound to perform or observe in terms hereof shall not under any circumstances be deemed to be </w:t>
      </w:r>
      <w:r w:rsidR="008A2E80">
        <w:rPr>
          <w:rFonts w:ascii="Times New Roman" w:eastAsia="Times New Roman" w:hAnsi="Times New Roman" w:cs="Times New Roman"/>
          <w:sz w:val="28"/>
          <w:szCs w:val="28"/>
        </w:rPr>
        <w:t xml:space="preserve">a </w:t>
      </w:r>
      <w:r w:rsidR="008E04C2">
        <w:rPr>
          <w:rFonts w:ascii="Times New Roman" w:eastAsia="Times New Roman" w:hAnsi="Times New Roman" w:cs="Times New Roman"/>
          <w:sz w:val="28"/>
          <w:szCs w:val="28"/>
        </w:rPr>
        <w:t>waiver of the seller’s right subsequently to require strict and punctual compliance with each and every provision or term hereof, neither will such laxity be deemed to be a waiver of the purchaser’s rights.</w:t>
      </w:r>
      <w:r w:rsidR="008A2E80">
        <w:rPr>
          <w:rFonts w:ascii="Times New Roman" w:eastAsia="Times New Roman" w:hAnsi="Times New Roman" w:cs="Times New Roman"/>
          <w:sz w:val="28"/>
          <w:szCs w:val="28"/>
        </w:rPr>
        <w:t>’</w:t>
      </w:r>
      <w:r w:rsidR="008E04C2">
        <w:rPr>
          <w:rFonts w:ascii="Times New Roman" w:eastAsia="Times New Roman" w:hAnsi="Times New Roman" w:cs="Times New Roman"/>
          <w:sz w:val="28"/>
          <w:szCs w:val="28"/>
        </w:rPr>
        <w:t xml:space="preserve">  It was agreed further that ‘transfer of the property shall be given to and taken by the purchaser upon compliance with the terms of clause two (2) </w:t>
      </w:r>
      <w:proofErr w:type="gramStart"/>
      <w:r w:rsidR="008E04C2">
        <w:rPr>
          <w:rFonts w:ascii="Times New Roman" w:eastAsia="Times New Roman" w:hAnsi="Times New Roman" w:cs="Times New Roman"/>
          <w:sz w:val="28"/>
          <w:szCs w:val="28"/>
        </w:rPr>
        <w:t>hereof  and</w:t>
      </w:r>
      <w:proofErr w:type="gramEnd"/>
      <w:r w:rsidR="008E04C2">
        <w:rPr>
          <w:rFonts w:ascii="Times New Roman" w:eastAsia="Times New Roman" w:hAnsi="Times New Roman" w:cs="Times New Roman"/>
          <w:sz w:val="28"/>
          <w:szCs w:val="28"/>
        </w:rPr>
        <w:t xml:space="preserve"> upon both the seller and purchaser obtaining the necessary authority and upon the giving of due notice to the local authority to have the property transferred to the purchaser.’ (</w:t>
      </w:r>
      <w:proofErr w:type="gramStart"/>
      <w:r w:rsidR="008E04C2">
        <w:rPr>
          <w:rFonts w:ascii="Times New Roman" w:eastAsia="Times New Roman" w:hAnsi="Times New Roman" w:cs="Times New Roman"/>
          <w:sz w:val="28"/>
          <w:szCs w:val="28"/>
        </w:rPr>
        <w:t>per</w:t>
      </w:r>
      <w:proofErr w:type="gramEnd"/>
      <w:r w:rsidR="008E04C2">
        <w:rPr>
          <w:rFonts w:ascii="Times New Roman" w:eastAsia="Times New Roman" w:hAnsi="Times New Roman" w:cs="Times New Roman"/>
          <w:sz w:val="28"/>
          <w:szCs w:val="28"/>
        </w:rPr>
        <w:t xml:space="preserve"> clauses </w:t>
      </w:r>
      <w:r w:rsidR="008A2E80">
        <w:rPr>
          <w:rFonts w:ascii="Times New Roman" w:eastAsia="Times New Roman" w:hAnsi="Times New Roman" w:cs="Times New Roman"/>
          <w:sz w:val="28"/>
          <w:szCs w:val="28"/>
        </w:rPr>
        <w:t xml:space="preserve">4 and 5.1 </w:t>
      </w:r>
      <w:r w:rsidR="008E04C2">
        <w:rPr>
          <w:rFonts w:ascii="Times New Roman" w:eastAsia="Times New Roman" w:hAnsi="Times New Roman" w:cs="Times New Roman"/>
          <w:sz w:val="28"/>
          <w:szCs w:val="28"/>
        </w:rPr>
        <w:t>thereof</w:t>
      </w:r>
      <w:r w:rsidR="008A2E80">
        <w:rPr>
          <w:rFonts w:ascii="Times New Roman" w:eastAsia="Times New Roman" w:hAnsi="Times New Roman" w:cs="Times New Roman"/>
          <w:sz w:val="28"/>
          <w:szCs w:val="28"/>
        </w:rPr>
        <w:t xml:space="preserve"> respectively</w:t>
      </w:r>
      <w:r w:rsidR="008E04C2">
        <w:rPr>
          <w:rFonts w:ascii="Times New Roman" w:eastAsia="Times New Roman" w:hAnsi="Times New Roman" w:cs="Times New Roman"/>
          <w:sz w:val="28"/>
          <w:szCs w:val="28"/>
        </w:rPr>
        <w:t>).</w:t>
      </w:r>
    </w:p>
    <w:p w:rsidR="008E04C2" w:rsidRDefault="008E04C2" w:rsidP="0031578F">
      <w:pPr>
        <w:spacing w:line="480" w:lineRule="auto"/>
        <w:ind w:left="720" w:hanging="720"/>
        <w:jc w:val="both"/>
        <w:rPr>
          <w:rFonts w:ascii="Times New Roman" w:eastAsia="Times New Roman" w:hAnsi="Times New Roman" w:cs="Times New Roman"/>
          <w:sz w:val="28"/>
          <w:szCs w:val="28"/>
        </w:rPr>
      </w:pPr>
    </w:p>
    <w:p w:rsidR="008E04C2" w:rsidRDefault="008E04C2" w:rsidP="0031578F">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003A246A">
        <w:rPr>
          <w:rFonts w:ascii="Times New Roman" w:eastAsia="Times New Roman" w:hAnsi="Times New Roman" w:cs="Times New Roman"/>
          <w:sz w:val="28"/>
          <w:szCs w:val="28"/>
        </w:rPr>
        <w:t>As can be seen from the above cited clauses or provisions of the deed of sale, the agreement was sub</w:t>
      </w:r>
      <w:r w:rsidR="00A862DB">
        <w:rPr>
          <w:rFonts w:ascii="Times New Roman" w:eastAsia="Times New Roman" w:hAnsi="Times New Roman" w:cs="Times New Roman"/>
          <w:sz w:val="28"/>
          <w:szCs w:val="28"/>
        </w:rPr>
        <w:t xml:space="preserve">ject to, amongst others, these two </w:t>
      </w:r>
      <w:proofErr w:type="spellStart"/>
      <w:r w:rsidR="00A862DB">
        <w:rPr>
          <w:rFonts w:ascii="Times New Roman" w:eastAsia="Times New Roman" w:hAnsi="Times New Roman" w:cs="Times New Roman"/>
          <w:sz w:val="28"/>
          <w:szCs w:val="28"/>
        </w:rPr>
        <w:t>suspensive</w:t>
      </w:r>
      <w:proofErr w:type="spellEnd"/>
      <w:r w:rsidR="00A862DB">
        <w:rPr>
          <w:rFonts w:ascii="Times New Roman" w:eastAsia="Times New Roman" w:hAnsi="Times New Roman" w:cs="Times New Roman"/>
          <w:sz w:val="28"/>
          <w:szCs w:val="28"/>
        </w:rPr>
        <w:t xml:space="preserve"> conditions.  It is also common cause that, for varying and contentious reasons, these conditions were never fulfilled or met.  They have, </w:t>
      </w:r>
      <w:proofErr w:type="spellStart"/>
      <w:r w:rsidR="00A862DB">
        <w:rPr>
          <w:rFonts w:ascii="Times New Roman" w:eastAsia="Times New Roman" w:hAnsi="Times New Roman" w:cs="Times New Roman"/>
          <w:sz w:val="28"/>
          <w:szCs w:val="28"/>
        </w:rPr>
        <w:t>todate</w:t>
      </w:r>
      <w:proofErr w:type="spellEnd"/>
      <w:r w:rsidR="00A862DB">
        <w:rPr>
          <w:rFonts w:ascii="Times New Roman" w:eastAsia="Times New Roman" w:hAnsi="Times New Roman" w:cs="Times New Roman"/>
          <w:sz w:val="28"/>
          <w:szCs w:val="28"/>
        </w:rPr>
        <w:t xml:space="preserve"> not been met.</w:t>
      </w:r>
    </w:p>
    <w:p w:rsidR="00A862DB" w:rsidRDefault="00A862DB" w:rsidP="0031578F">
      <w:pPr>
        <w:spacing w:line="480" w:lineRule="auto"/>
        <w:ind w:left="720" w:hanging="720"/>
        <w:jc w:val="both"/>
        <w:rPr>
          <w:rFonts w:ascii="Times New Roman" w:eastAsia="Times New Roman" w:hAnsi="Times New Roman" w:cs="Times New Roman"/>
          <w:sz w:val="28"/>
          <w:szCs w:val="28"/>
        </w:rPr>
      </w:pPr>
    </w:p>
    <w:p w:rsidR="00A862DB" w:rsidRDefault="00A862DB" w:rsidP="0031578F">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The 3</w:t>
      </w:r>
      <w:r w:rsidRPr="00A862DB">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respondent is the Manzini City Council which is a statutory body established in terms of the Urban Government Act 8 of 1969.  The property falls under its Administrati</w:t>
      </w:r>
      <w:r w:rsidR="008A2E80">
        <w:rPr>
          <w:rFonts w:ascii="Times New Roman" w:eastAsia="Times New Roman" w:hAnsi="Times New Roman" w:cs="Times New Roman"/>
          <w:sz w:val="28"/>
          <w:szCs w:val="28"/>
        </w:rPr>
        <w:t>ve</w:t>
      </w:r>
      <w:r>
        <w:rPr>
          <w:rFonts w:ascii="Times New Roman" w:eastAsia="Times New Roman" w:hAnsi="Times New Roman" w:cs="Times New Roman"/>
          <w:sz w:val="28"/>
          <w:szCs w:val="28"/>
        </w:rPr>
        <w:t xml:space="preserve"> jurisdiction or boundary in terms of the said Act.  By virtue of this fact it has statutory powers to collect all rates and levies in respect of all </w:t>
      </w:r>
      <w:proofErr w:type="spellStart"/>
      <w:r>
        <w:rPr>
          <w:rFonts w:ascii="Times New Roman" w:eastAsia="Times New Roman" w:hAnsi="Times New Roman" w:cs="Times New Roman"/>
          <w:sz w:val="28"/>
          <w:szCs w:val="28"/>
        </w:rPr>
        <w:t>rateable</w:t>
      </w:r>
      <w:proofErr w:type="spellEnd"/>
      <w:r>
        <w:rPr>
          <w:rFonts w:ascii="Times New Roman" w:eastAsia="Times New Roman" w:hAnsi="Times New Roman" w:cs="Times New Roman"/>
          <w:sz w:val="28"/>
          <w:szCs w:val="28"/>
        </w:rPr>
        <w:t xml:space="preserve"> properties within its sphere of administration or jurisdiction.  These</w:t>
      </w:r>
      <w:r w:rsidR="008A2E80">
        <w:rPr>
          <w:rFonts w:ascii="Times New Roman" w:eastAsia="Times New Roman" w:hAnsi="Times New Roman" w:cs="Times New Roman"/>
          <w:sz w:val="28"/>
          <w:szCs w:val="28"/>
        </w:rPr>
        <w:t xml:space="preserve"> properties include the property under the</w:t>
      </w:r>
      <w:r>
        <w:rPr>
          <w:rFonts w:ascii="Times New Roman" w:eastAsia="Times New Roman" w:hAnsi="Times New Roman" w:cs="Times New Roman"/>
          <w:sz w:val="28"/>
          <w:szCs w:val="28"/>
        </w:rPr>
        <w:t xml:space="preserve"> spotlight in this app</w:t>
      </w:r>
      <w:r w:rsidR="008A2E80">
        <w:rPr>
          <w:rFonts w:ascii="Times New Roman" w:eastAsia="Times New Roman" w:hAnsi="Times New Roman" w:cs="Times New Roman"/>
          <w:sz w:val="28"/>
          <w:szCs w:val="28"/>
        </w:rPr>
        <w:t>lication</w:t>
      </w:r>
      <w:r>
        <w:rPr>
          <w:rFonts w:ascii="Times New Roman" w:eastAsia="Times New Roman" w:hAnsi="Times New Roman" w:cs="Times New Roman"/>
          <w:sz w:val="28"/>
          <w:szCs w:val="28"/>
        </w:rPr>
        <w:t>.</w:t>
      </w:r>
    </w:p>
    <w:p w:rsidR="00A862DB" w:rsidRDefault="00A862DB" w:rsidP="0031578F">
      <w:pPr>
        <w:spacing w:line="480" w:lineRule="auto"/>
        <w:ind w:left="720" w:hanging="720"/>
        <w:jc w:val="both"/>
        <w:rPr>
          <w:rFonts w:ascii="Times New Roman" w:eastAsia="Times New Roman" w:hAnsi="Times New Roman" w:cs="Times New Roman"/>
          <w:sz w:val="28"/>
          <w:szCs w:val="28"/>
        </w:rPr>
      </w:pPr>
    </w:p>
    <w:p w:rsidR="00A862DB" w:rsidRDefault="00A862DB" w:rsidP="0031578F">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When the applicant executed the Deed of Sale stated above, he was already in occupation of the property, conducting his private business thereat.  He states that this was ‘pursuant to a lease agreement between the parties and I still remain in occupation to date.  I run a mechanical workshop in the said property and this is my only means of livelihood.’  It is common ground that the applicant has been in occupation of the property for a period in </w:t>
      </w:r>
      <w:r w:rsidR="00C87422">
        <w:rPr>
          <w:rFonts w:ascii="Times New Roman" w:eastAsia="Times New Roman" w:hAnsi="Times New Roman" w:cs="Times New Roman"/>
          <w:sz w:val="28"/>
          <w:szCs w:val="28"/>
        </w:rPr>
        <w:t>excess of ten years.  No lease agreement has been filed in this case and we have to assume, for purposes of this ruling</w:t>
      </w:r>
      <w:r w:rsidR="008A2E80">
        <w:rPr>
          <w:rFonts w:ascii="Times New Roman" w:eastAsia="Times New Roman" w:hAnsi="Times New Roman" w:cs="Times New Roman"/>
          <w:sz w:val="28"/>
          <w:szCs w:val="28"/>
        </w:rPr>
        <w:t>,</w:t>
      </w:r>
      <w:r w:rsidR="00C87422">
        <w:rPr>
          <w:rFonts w:ascii="Times New Roman" w:eastAsia="Times New Roman" w:hAnsi="Times New Roman" w:cs="Times New Roman"/>
          <w:sz w:val="28"/>
          <w:szCs w:val="28"/>
        </w:rPr>
        <w:t xml:space="preserve"> that the lease is verbal and thus not registered.  It is therefore a month to month lease.  Again, we think this is common ground.  </w:t>
      </w:r>
    </w:p>
    <w:p w:rsidR="00C87422" w:rsidRDefault="00C87422" w:rsidP="0031578F">
      <w:pPr>
        <w:spacing w:line="480" w:lineRule="auto"/>
        <w:ind w:left="720" w:hanging="720"/>
        <w:jc w:val="both"/>
        <w:rPr>
          <w:rFonts w:ascii="Times New Roman" w:eastAsia="Times New Roman" w:hAnsi="Times New Roman" w:cs="Times New Roman"/>
          <w:sz w:val="28"/>
          <w:szCs w:val="28"/>
        </w:rPr>
      </w:pPr>
    </w:p>
    <w:p w:rsidR="00C87422" w:rsidRDefault="00C87422" w:rsidP="0031578F">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It would appear that in or about November 2008, the applicant approached his Bankers (Swazi Bank) for the Bank guarantee that he had to provide, inter alia, to perfect or meet the terms of the deed of sale.  He was advised by the bank </w:t>
      </w:r>
      <w:r w:rsidR="007C1C42">
        <w:rPr>
          <w:rFonts w:ascii="Times New Roman" w:eastAsia="Times New Roman" w:hAnsi="Times New Roman" w:cs="Times New Roman"/>
          <w:sz w:val="28"/>
          <w:szCs w:val="28"/>
        </w:rPr>
        <w:t>that the consent of and by the 5</w:t>
      </w:r>
      <w:r w:rsidRPr="00C87422">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Respondent was required for the 1</w:t>
      </w:r>
      <w:r w:rsidRPr="00C87422">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 to sell the property and that such a Bank guarantee could not be granted or offered to him before this was obtained.  In a letter dated 10 August 2009, the 1</w:t>
      </w:r>
      <w:r w:rsidRPr="00C87422">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respondent’s attorneys effectively informed the applicant, through his attorneys, that he was in breach of the Deed of Sale inasm</w:t>
      </w:r>
      <w:r w:rsidR="008A2E80">
        <w:rPr>
          <w:rFonts w:ascii="Times New Roman" w:eastAsia="Times New Roman" w:hAnsi="Times New Roman" w:cs="Times New Roman"/>
          <w:sz w:val="28"/>
          <w:szCs w:val="28"/>
        </w:rPr>
        <w:t>uch as he had failed to inform</w:t>
      </w:r>
      <w:r>
        <w:rPr>
          <w:rFonts w:ascii="Times New Roman" w:eastAsia="Times New Roman" w:hAnsi="Times New Roman" w:cs="Times New Roman"/>
          <w:sz w:val="28"/>
          <w:szCs w:val="28"/>
        </w:rPr>
        <w:t xml:space="preserve"> the seller within the stipulated time of thirty (30) days that his bank required the master’s consent to the sale before a guarantee could be issued.’  The applicant was informed further that the value of the property had since cha</w:t>
      </w:r>
      <w:r w:rsidR="00F132E9">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ged from what it was in 2007 when the deed of sale was signed.  The </w:t>
      </w:r>
      <w:r w:rsidR="007C1C42">
        <w:rPr>
          <w:rFonts w:ascii="Times New Roman" w:eastAsia="Times New Roman" w:hAnsi="Times New Roman" w:cs="Times New Roman"/>
          <w:sz w:val="28"/>
          <w:szCs w:val="28"/>
        </w:rPr>
        <w:t>A</w:t>
      </w:r>
      <w:r>
        <w:rPr>
          <w:rFonts w:ascii="Times New Roman" w:eastAsia="Times New Roman" w:hAnsi="Times New Roman" w:cs="Times New Roman"/>
          <w:sz w:val="28"/>
          <w:szCs w:val="28"/>
        </w:rPr>
        <w:t>pplicant was then requested and required to let them</w:t>
      </w:r>
      <w:r w:rsidR="008A2E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A6869">
        <w:rPr>
          <w:rFonts w:ascii="Times New Roman" w:eastAsia="Times New Roman" w:hAnsi="Times New Roman" w:cs="Times New Roman"/>
          <w:sz w:val="28"/>
          <w:szCs w:val="28"/>
        </w:rPr>
        <w:t>know when [he] has finished dealing with his bank regarding the extension of his loan for the new value which he shall now be receiving should he wish to continue with the purchase [and] should he be unwilling to cooperate in the foregoing regard, then we shall be taking instructions regarding payment of a refund to him.’</w:t>
      </w:r>
    </w:p>
    <w:p w:rsidR="003A6869" w:rsidRDefault="003A6869" w:rsidP="0031578F">
      <w:pPr>
        <w:spacing w:line="480" w:lineRule="auto"/>
        <w:ind w:left="720" w:hanging="720"/>
        <w:jc w:val="both"/>
        <w:rPr>
          <w:rFonts w:ascii="Times New Roman" w:eastAsia="Times New Roman" w:hAnsi="Times New Roman" w:cs="Times New Roman"/>
          <w:sz w:val="28"/>
          <w:szCs w:val="28"/>
        </w:rPr>
      </w:pPr>
    </w:p>
    <w:p w:rsidR="003A6869" w:rsidRDefault="003A6869" w:rsidP="0031578F">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Pr>
          <w:rFonts w:ascii="Times New Roman" w:eastAsia="Times New Roman" w:hAnsi="Times New Roman" w:cs="Times New Roman"/>
          <w:sz w:val="28"/>
          <w:szCs w:val="28"/>
        </w:rPr>
        <w:tab/>
        <w:t>From the excerpt in the preceding paragraph, the 1</w:t>
      </w:r>
      <w:r w:rsidRPr="003A6869">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w:t>
      </w:r>
      <w:r w:rsidR="008A2E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s attorneys told the </w:t>
      </w:r>
      <w:r w:rsidR="007C1C42">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pplicant that he was in breach of the agreement of sale by failing to furnish them with the requisite guarantee </w:t>
      </w:r>
      <w:proofErr w:type="gramStart"/>
      <w:r>
        <w:rPr>
          <w:rFonts w:ascii="Times New Roman" w:eastAsia="Times New Roman" w:hAnsi="Times New Roman" w:cs="Times New Roman"/>
          <w:sz w:val="28"/>
          <w:szCs w:val="28"/>
        </w:rPr>
        <w:t>within  the</w:t>
      </w:r>
      <w:proofErr w:type="gramEnd"/>
      <w:r>
        <w:rPr>
          <w:rFonts w:ascii="Times New Roman" w:eastAsia="Times New Roman" w:hAnsi="Times New Roman" w:cs="Times New Roman"/>
          <w:sz w:val="28"/>
          <w:szCs w:val="28"/>
        </w:rPr>
        <w:t xml:space="preserve"> stipulate</w:t>
      </w:r>
      <w:r w:rsidR="008A2E80">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period, and the agreement had been cancelled, but they were willing to renegotiate the sale of the property to him failing which they would consider refunding him hi</w:t>
      </w:r>
      <w:r w:rsidR="008A2E80">
        <w:rPr>
          <w:rFonts w:ascii="Times New Roman" w:eastAsia="Times New Roman" w:hAnsi="Times New Roman" w:cs="Times New Roman"/>
          <w:sz w:val="28"/>
          <w:szCs w:val="28"/>
        </w:rPr>
        <w:t xml:space="preserve">s deposit.  (See pages 36 to 38 </w:t>
      </w:r>
      <w:r>
        <w:rPr>
          <w:rFonts w:ascii="Times New Roman" w:eastAsia="Times New Roman" w:hAnsi="Times New Roman" w:cs="Times New Roman"/>
          <w:sz w:val="28"/>
          <w:szCs w:val="28"/>
        </w:rPr>
        <w:t>of the Book of Pleadings).</w:t>
      </w:r>
    </w:p>
    <w:p w:rsidR="003A6869" w:rsidRDefault="003A6869" w:rsidP="0031578F">
      <w:pPr>
        <w:spacing w:line="480" w:lineRule="auto"/>
        <w:ind w:left="720" w:hanging="720"/>
        <w:jc w:val="both"/>
        <w:rPr>
          <w:rFonts w:ascii="Times New Roman" w:eastAsia="Times New Roman" w:hAnsi="Times New Roman" w:cs="Times New Roman"/>
          <w:sz w:val="28"/>
          <w:szCs w:val="28"/>
        </w:rPr>
      </w:pPr>
    </w:p>
    <w:p w:rsidR="003A6869" w:rsidRDefault="003A6869" w:rsidP="0031578F">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008A2E80">
        <w:rPr>
          <w:rFonts w:ascii="Times New Roman" w:eastAsia="Times New Roman" w:hAnsi="Times New Roman" w:cs="Times New Roman"/>
          <w:sz w:val="28"/>
          <w:szCs w:val="28"/>
        </w:rPr>
        <w:t>We think it is fair to say that</w:t>
      </w:r>
      <w:r>
        <w:rPr>
          <w:rFonts w:ascii="Times New Roman" w:eastAsia="Times New Roman" w:hAnsi="Times New Roman" w:cs="Times New Roman"/>
          <w:sz w:val="28"/>
          <w:szCs w:val="28"/>
        </w:rPr>
        <w:t xml:space="preserve"> the parties could not agree on anything meaningful or significant on the transaction and by letter dated 4 August, 2010, the 1</w:t>
      </w:r>
      <w:r w:rsidRPr="003A6869">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respondent’s attorneys informed the applicant’s attorneys that the property had been </w:t>
      </w:r>
      <w:r w:rsidR="008A2E80">
        <w:rPr>
          <w:rFonts w:ascii="Times New Roman" w:eastAsia="Times New Roman" w:hAnsi="Times New Roman" w:cs="Times New Roman"/>
          <w:sz w:val="28"/>
          <w:szCs w:val="28"/>
        </w:rPr>
        <w:t xml:space="preserve">“unfortunately” </w:t>
      </w:r>
      <w:r>
        <w:rPr>
          <w:rFonts w:ascii="Times New Roman" w:eastAsia="Times New Roman" w:hAnsi="Times New Roman" w:cs="Times New Roman"/>
          <w:sz w:val="28"/>
          <w:szCs w:val="28"/>
        </w:rPr>
        <w:t>sold following a court order in favour of the 3</w:t>
      </w:r>
      <w:r w:rsidRPr="003A6869">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respondent as a result of rates due thereon.  A </w:t>
      </w:r>
      <w:proofErr w:type="spellStart"/>
      <w:r>
        <w:rPr>
          <w:rFonts w:ascii="Times New Roman" w:eastAsia="Times New Roman" w:hAnsi="Times New Roman" w:cs="Times New Roman"/>
          <w:sz w:val="28"/>
          <w:szCs w:val="28"/>
        </w:rPr>
        <w:t>cheque</w:t>
      </w:r>
      <w:proofErr w:type="spellEnd"/>
      <w:r>
        <w:rPr>
          <w:rFonts w:ascii="Times New Roman" w:eastAsia="Times New Roman" w:hAnsi="Times New Roman" w:cs="Times New Roman"/>
          <w:sz w:val="28"/>
          <w:szCs w:val="28"/>
        </w:rPr>
        <w:t xml:space="preserve"> in the sum of E700</w:t>
      </w:r>
      <w:proofErr w:type="gramStart"/>
      <w:r>
        <w:rPr>
          <w:rFonts w:ascii="Times New Roman" w:eastAsia="Times New Roman" w:hAnsi="Times New Roman" w:cs="Times New Roman"/>
          <w:sz w:val="28"/>
          <w:szCs w:val="28"/>
        </w:rPr>
        <w:t>,000.00</w:t>
      </w:r>
      <w:proofErr w:type="gramEnd"/>
      <w:r>
        <w:rPr>
          <w:rFonts w:ascii="Times New Roman" w:eastAsia="Times New Roman" w:hAnsi="Times New Roman" w:cs="Times New Roman"/>
          <w:sz w:val="28"/>
          <w:szCs w:val="28"/>
        </w:rPr>
        <w:t xml:space="preserve"> payable to the </w:t>
      </w:r>
      <w:r w:rsidR="007C1C42">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pplicant, as a refund, was </w:t>
      </w:r>
      <w:r w:rsidR="00D3224C">
        <w:rPr>
          <w:rFonts w:ascii="Times New Roman" w:eastAsia="Times New Roman" w:hAnsi="Times New Roman" w:cs="Times New Roman"/>
          <w:sz w:val="28"/>
          <w:szCs w:val="28"/>
        </w:rPr>
        <w:t>enclosed in the letter.</w:t>
      </w:r>
    </w:p>
    <w:p w:rsidR="00D3224C" w:rsidRDefault="00D3224C" w:rsidP="0031578F">
      <w:pPr>
        <w:spacing w:line="480" w:lineRule="auto"/>
        <w:ind w:left="720" w:hanging="720"/>
        <w:jc w:val="both"/>
        <w:rPr>
          <w:rFonts w:ascii="Times New Roman" w:eastAsia="Times New Roman" w:hAnsi="Times New Roman" w:cs="Times New Roman"/>
          <w:sz w:val="28"/>
          <w:szCs w:val="28"/>
        </w:rPr>
      </w:pPr>
    </w:p>
    <w:p w:rsidR="00D3224C" w:rsidRDefault="00D3224C" w:rsidP="0031578F">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 xml:space="preserve">Based in the main, on the above events, the </w:t>
      </w:r>
      <w:r w:rsidR="007C1C42">
        <w:rPr>
          <w:rFonts w:ascii="Times New Roman" w:eastAsia="Times New Roman" w:hAnsi="Times New Roman" w:cs="Times New Roman"/>
          <w:sz w:val="28"/>
          <w:szCs w:val="28"/>
        </w:rPr>
        <w:t>A</w:t>
      </w:r>
      <w:r>
        <w:rPr>
          <w:rFonts w:ascii="Times New Roman" w:eastAsia="Times New Roman" w:hAnsi="Times New Roman" w:cs="Times New Roman"/>
          <w:sz w:val="28"/>
          <w:szCs w:val="28"/>
        </w:rPr>
        <w:t>pplicant has filed this application wherein he seeks, inter alia:</w:t>
      </w:r>
    </w:p>
    <w:p w:rsidR="001A2B9D" w:rsidRDefault="00D3224C" w:rsidP="00A65758">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30630D">
        <w:rPr>
          <w:rFonts w:ascii="Times New Roman" w:eastAsia="Times New Roman" w:hAnsi="Times New Roman" w:cs="Times New Roman"/>
          <w:sz w:val="28"/>
          <w:szCs w:val="28"/>
        </w:rPr>
        <w:t>Granting the Applicant special leave to institute legal proceedings against the 3</w:t>
      </w:r>
      <w:r w:rsidR="0030630D" w:rsidRPr="0030630D">
        <w:rPr>
          <w:rFonts w:ascii="Times New Roman" w:eastAsia="Times New Roman" w:hAnsi="Times New Roman" w:cs="Times New Roman"/>
          <w:sz w:val="28"/>
          <w:szCs w:val="28"/>
          <w:vertAlign w:val="superscript"/>
        </w:rPr>
        <w:t>rd</w:t>
      </w:r>
      <w:r w:rsidR="0030630D">
        <w:rPr>
          <w:rFonts w:ascii="Times New Roman" w:eastAsia="Times New Roman" w:hAnsi="Times New Roman" w:cs="Times New Roman"/>
          <w:sz w:val="28"/>
          <w:szCs w:val="28"/>
        </w:rPr>
        <w:t xml:space="preserve"> Respondent…</w:t>
      </w:r>
    </w:p>
    <w:p w:rsidR="0030630D" w:rsidRDefault="0030630D" w:rsidP="00A65758">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 Interdicting and restraining the 2</w:t>
      </w:r>
      <w:r w:rsidRPr="0030630D">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Respondent from encumbering or transferring the immovable property, Lot / ERF 260 in the Manzini District.</w:t>
      </w:r>
    </w:p>
    <w:p w:rsidR="0030630D" w:rsidRDefault="0030630D" w:rsidP="00A65758">
      <w:pPr>
        <w:spacing w:line="480" w:lineRule="auto"/>
        <w:ind w:left="14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3.2  Interdicting</w:t>
      </w:r>
      <w:proofErr w:type="gramEnd"/>
      <w:r>
        <w:rPr>
          <w:rFonts w:ascii="Times New Roman" w:eastAsia="Times New Roman" w:hAnsi="Times New Roman" w:cs="Times New Roman"/>
          <w:sz w:val="28"/>
          <w:szCs w:val="28"/>
        </w:rPr>
        <w:t xml:space="preserve"> and restraining the 1</w:t>
      </w:r>
      <w:r w:rsidRPr="0030630D">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 from utilizing or distributing in any manner whatsoever the proceeds of the sale of Lot /ERF 260 in the Manzini District or so much of the said proceeds as remain in the possession of either the 1</w:t>
      </w:r>
      <w:r w:rsidRPr="0030630D">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or 5</w:t>
      </w:r>
      <w:r w:rsidRPr="0030630D">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Respondents.</w:t>
      </w:r>
    </w:p>
    <w:p w:rsidR="0030630D" w:rsidRDefault="0030630D" w:rsidP="00A65758">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Reviewing and setting aside the order of the Magistrate’s Court for the District of Manzini gr</w:t>
      </w:r>
      <w:r w:rsidR="009F522D">
        <w:rPr>
          <w:rFonts w:ascii="Times New Roman" w:eastAsia="Times New Roman" w:hAnsi="Times New Roman" w:cs="Times New Roman"/>
          <w:sz w:val="28"/>
          <w:szCs w:val="28"/>
        </w:rPr>
        <w:t>a</w:t>
      </w:r>
      <w:r>
        <w:rPr>
          <w:rFonts w:ascii="Times New Roman" w:eastAsia="Times New Roman" w:hAnsi="Times New Roman" w:cs="Times New Roman"/>
          <w:sz w:val="28"/>
          <w:szCs w:val="28"/>
        </w:rPr>
        <w:t>nted on 12 April 2010.</w:t>
      </w:r>
    </w:p>
    <w:p w:rsidR="0030630D" w:rsidRDefault="0030630D" w:rsidP="00A65758">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Setting aside the transfer of Lot / ERF 260 in the Manzini District to the 2</w:t>
      </w:r>
      <w:r w:rsidRPr="0030630D">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Respondent and directing the 4</w:t>
      </w:r>
      <w:r w:rsidRPr="0030630D">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Respondent to expunge Deed of transfer No. 491/2010 from the Register of Deeds.</w:t>
      </w:r>
    </w:p>
    <w:p w:rsidR="0030630D" w:rsidRDefault="0030630D" w:rsidP="00A65758">
      <w:pPr>
        <w:spacing w:line="480" w:lineRule="auto"/>
        <w:ind w:left="1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6.  Directing the 5</w:t>
      </w:r>
      <w:r w:rsidRPr="0030630D">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Respondent to issue written authorization of the sale of Lot / ERF 260 in the Manzini District at </w:t>
      </w:r>
      <w:r>
        <w:rPr>
          <w:rFonts w:ascii="Times New Roman" w:eastAsia="Times New Roman" w:hAnsi="Times New Roman" w:cs="Times New Roman"/>
          <w:b/>
          <w:sz w:val="28"/>
          <w:szCs w:val="28"/>
        </w:rPr>
        <w:t xml:space="preserve">E940 000.00 (Nine Hundred and Forty Thousand Emalangeni) </w:t>
      </w:r>
      <w:r w:rsidR="00A65758">
        <w:rPr>
          <w:rFonts w:ascii="Times New Roman" w:eastAsia="Times New Roman" w:hAnsi="Times New Roman" w:cs="Times New Roman"/>
          <w:sz w:val="28"/>
          <w:szCs w:val="28"/>
        </w:rPr>
        <w:t>property to the Applicant or his bank</w:t>
      </w:r>
      <w:r>
        <w:rPr>
          <w:rFonts w:ascii="Times New Roman" w:eastAsia="Times New Roman" w:hAnsi="Times New Roman" w:cs="Times New Roman"/>
          <w:b/>
          <w:sz w:val="28"/>
          <w:szCs w:val="28"/>
        </w:rPr>
        <w:t xml:space="preserve"> SWAZILAND DEVELOPMENT AND SAVINGS BANK.</w:t>
      </w:r>
    </w:p>
    <w:p w:rsidR="00A65758" w:rsidRDefault="00A65758" w:rsidP="00A65758">
      <w:pPr>
        <w:spacing w:line="480" w:lineRule="auto"/>
        <w:ind w:left="1440"/>
        <w:jc w:val="both"/>
        <w:rPr>
          <w:rFonts w:ascii="Times New Roman" w:eastAsia="Times New Roman" w:hAnsi="Times New Roman" w:cs="Times New Roman"/>
          <w:sz w:val="28"/>
          <w:szCs w:val="28"/>
        </w:rPr>
      </w:pPr>
      <w:r w:rsidRPr="00A65758">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Directing the 1</w:t>
      </w:r>
      <w:r w:rsidRPr="00A65758">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 to do all that is necessary to give full effect to the written agreement between the Applicant and 1</w:t>
      </w:r>
      <w:r w:rsidRPr="00A65758">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Respondent dated 8 October 2007, in particular to pass transfer of Lot / ERF 260 in the Manzini District to the Applicant forthwith, failing which the Registrar of the High Court be authorized to sign all relevant documents necessary to pass transfer to the Applicant.</w:t>
      </w:r>
    </w:p>
    <w:p w:rsidR="00A65758" w:rsidRPr="00A65758" w:rsidRDefault="00A65758" w:rsidP="00A65758">
      <w:pPr>
        <w:spacing w:line="480" w:lineRule="auto"/>
        <w:ind w:left="14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8.  Directing</w:t>
      </w:r>
      <w:proofErr w:type="gramEnd"/>
      <w:r>
        <w:rPr>
          <w:rFonts w:ascii="Times New Roman" w:eastAsia="Times New Roman" w:hAnsi="Times New Roman" w:cs="Times New Roman"/>
          <w:sz w:val="28"/>
          <w:szCs w:val="28"/>
        </w:rPr>
        <w:t xml:space="preserve"> the 1</w:t>
      </w:r>
      <w:r w:rsidRPr="00A65758">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 to pay the Applicant’s costs at attorney-and-client scale with the rest of the Respondents to pay costs only if they oppose the application.’</w:t>
      </w:r>
    </w:p>
    <w:p w:rsidR="00F2094B" w:rsidRDefault="00F2094B" w:rsidP="00F65202">
      <w:pPr>
        <w:spacing w:line="480" w:lineRule="auto"/>
        <w:ind w:left="720" w:hanging="720"/>
        <w:jc w:val="both"/>
        <w:rPr>
          <w:rFonts w:ascii="Times New Roman" w:eastAsia="Times New Roman" w:hAnsi="Times New Roman" w:cs="Times New Roman"/>
          <w:sz w:val="28"/>
          <w:szCs w:val="28"/>
        </w:rPr>
      </w:pPr>
    </w:p>
    <w:p w:rsidR="00F2094B" w:rsidRDefault="00F2094B" w:rsidP="00F2094B">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 xml:space="preserve">In his founding affidavit, the </w:t>
      </w:r>
      <w:r w:rsidR="007C1C42">
        <w:rPr>
          <w:rFonts w:ascii="Times New Roman" w:eastAsia="Times New Roman" w:hAnsi="Times New Roman" w:cs="Times New Roman"/>
          <w:sz w:val="28"/>
          <w:szCs w:val="28"/>
        </w:rPr>
        <w:t>A</w:t>
      </w:r>
      <w:r>
        <w:rPr>
          <w:rFonts w:ascii="Times New Roman" w:eastAsia="Times New Roman" w:hAnsi="Times New Roman" w:cs="Times New Roman"/>
          <w:sz w:val="28"/>
          <w:szCs w:val="28"/>
        </w:rPr>
        <w:t>pplicant states that</w:t>
      </w:r>
    </w:p>
    <w:p w:rsidR="00A65758" w:rsidRDefault="00577928" w:rsidP="00A65758">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2094B">
        <w:rPr>
          <w:rFonts w:ascii="Times New Roman" w:eastAsia="Times New Roman" w:hAnsi="Times New Roman" w:cs="Times New Roman"/>
          <w:sz w:val="28"/>
          <w:szCs w:val="28"/>
        </w:rPr>
        <w:t>25</w:t>
      </w:r>
      <w:r w:rsidR="00A65758">
        <w:rPr>
          <w:rFonts w:ascii="Times New Roman" w:eastAsia="Times New Roman" w:hAnsi="Times New Roman" w:cs="Times New Roman"/>
          <w:sz w:val="28"/>
          <w:szCs w:val="28"/>
        </w:rPr>
        <w:t>. I submit that the foregoing point to one conclusion and that is the sale of  the property in execution was orchestrated by the 1</w:t>
      </w:r>
      <w:r w:rsidR="00A65758" w:rsidRPr="00A65758">
        <w:rPr>
          <w:rFonts w:ascii="Times New Roman" w:eastAsia="Times New Roman" w:hAnsi="Times New Roman" w:cs="Times New Roman"/>
          <w:sz w:val="28"/>
          <w:szCs w:val="28"/>
          <w:vertAlign w:val="superscript"/>
        </w:rPr>
        <w:t>st</w:t>
      </w:r>
      <w:r w:rsidR="00A65758">
        <w:rPr>
          <w:rFonts w:ascii="Times New Roman" w:eastAsia="Times New Roman" w:hAnsi="Times New Roman" w:cs="Times New Roman"/>
          <w:sz w:val="28"/>
          <w:szCs w:val="28"/>
        </w:rPr>
        <w:t xml:space="preserve"> Respondent (duly assisted by his attorneys, specifically </w:t>
      </w:r>
      <w:r w:rsidR="00A65758">
        <w:rPr>
          <w:rFonts w:ascii="Times New Roman" w:eastAsia="Times New Roman" w:hAnsi="Times New Roman" w:cs="Times New Roman"/>
          <w:b/>
          <w:sz w:val="28"/>
          <w:szCs w:val="28"/>
        </w:rPr>
        <w:t>BOB SIGWANE</w:t>
      </w:r>
      <w:r w:rsidR="00A65758">
        <w:rPr>
          <w:rFonts w:ascii="Times New Roman" w:eastAsia="Times New Roman" w:hAnsi="Times New Roman" w:cs="Times New Roman"/>
          <w:sz w:val="28"/>
          <w:szCs w:val="28"/>
        </w:rPr>
        <w:t>) who colluded with the</w:t>
      </w:r>
      <w:r w:rsidR="009F522D">
        <w:rPr>
          <w:rFonts w:ascii="Times New Roman" w:eastAsia="Times New Roman" w:hAnsi="Times New Roman" w:cs="Times New Roman"/>
          <w:sz w:val="28"/>
          <w:szCs w:val="28"/>
        </w:rPr>
        <w:t xml:space="preserve"> </w:t>
      </w:r>
      <w:r w:rsidR="00A65758">
        <w:rPr>
          <w:rFonts w:ascii="Times New Roman" w:eastAsia="Times New Roman" w:hAnsi="Times New Roman" w:cs="Times New Roman"/>
          <w:sz w:val="28"/>
          <w:szCs w:val="28"/>
        </w:rPr>
        <w:t>3rd Respondent’s attorneys resulting in patently unlawful process concluded to the Applicant’s detriment.</w:t>
      </w:r>
    </w:p>
    <w:p w:rsidR="00A65758" w:rsidRPr="00A65758" w:rsidRDefault="00A65758" w:rsidP="00A65758">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I am advised and submit that what is set out above constitutes fundamental irregularities in which case this Honourable Court should intervene, in the interest</w:t>
      </w:r>
      <w:r w:rsidR="009F522D">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of justice, and set aside not only the Magistrate’s Court Order of 12 April 2010 as well as the deed of </w:t>
      </w:r>
      <w:r>
        <w:rPr>
          <w:rFonts w:ascii="Times New Roman" w:eastAsia="Times New Roman" w:hAnsi="Times New Roman" w:cs="Times New Roman"/>
          <w:sz w:val="28"/>
          <w:szCs w:val="28"/>
        </w:rPr>
        <w:lastRenderedPageBreak/>
        <w:t>transfer number 491/2010 in terms of which the property was transferred to the 2</w:t>
      </w:r>
      <w:r w:rsidRPr="00A65758">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Respondent.  The Magistrate’s Court would certainly never have granted the order of 12 April 2010 had it not been duped.  The Magistrate’s Court was lulled into a false sense of security by the apparent representation of the 1</w:t>
      </w:r>
      <w:r w:rsidRPr="00A65758">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 by </w:t>
      </w:r>
      <w:r>
        <w:rPr>
          <w:rFonts w:ascii="Times New Roman" w:eastAsia="Times New Roman" w:hAnsi="Times New Roman" w:cs="Times New Roman"/>
          <w:b/>
          <w:sz w:val="28"/>
          <w:szCs w:val="28"/>
        </w:rPr>
        <w:t>SIGWANE AND PARTNERS</w:t>
      </w:r>
      <w:r>
        <w:rPr>
          <w:rFonts w:ascii="Times New Roman" w:eastAsia="Times New Roman" w:hAnsi="Times New Roman" w:cs="Times New Roman"/>
          <w:sz w:val="28"/>
          <w:szCs w:val="28"/>
        </w:rPr>
        <w:t xml:space="preserve"> and service on him of the Interim Court Order of 29 March 2010.</w:t>
      </w:r>
      <w:r w:rsidR="00577928">
        <w:rPr>
          <w:rFonts w:ascii="Times New Roman" w:eastAsia="Times New Roman" w:hAnsi="Times New Roman" w:cs="Times New Roman"/>
          <w:sz w:val="28"/>
          <w:szCs w:val="28"/>
        </w:rPr>
        <w:t>’</w:t>
      </w:r>
    </w:p>
    <w:p w:rsidR="00F2094B" w:rsidRDefault="00F2094B" w:rsidP="00F2094B">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And at paragraph 29 concludes that “…I face the real prospect of losing property I invested my life </w:t>
      </w:r>
      <w:r w:rsidR="00E148FB">
        <w:rPr>
          <w:rFonts w:ascii="Times New Roman" w:eastAsia="Times New Roman" w:hAnsi="Times New Roman" w:cs="Times New Roman"/>
          <w:sz w:val="28"/>
          <w:szCs w:val="28"/>
        </w:rPr>
        <w:t>savings in (way back in 2007) if I do not obtain the relief I seek.’  (See also his averments to the same effect in paragraph 30.2 and 34 of his affidavit</w:t>
      </w:r>
      <w:r w:rsidR="00604899">
        <w:rPr>
          <w:rFonts w:ascii="Times New Roman" w:eastAsia="Times New Roman" w:hAnsi="Times New Roman" w:cs="Times New Roman"/>
          <w:sz w:val="28"/>
          <w:szCs w:val="28"/>
        </w:rPr>
        <w:t>)</w:t>
      </w:r>
      <w:r w:rsidR="009F522D">
        <w:rPr>
          <w:rFonts w:ascii="Times New Roman" w:eastAsia="Times New Roman" w:hAnsi="Times New Roman" w:cs="Times New Roman"/>
          <w:sz w:val="28"/>
          <w:szCs w:val="28"/>
        </w:rPr>
        <w:t>. H</w:t>
      </w:r>
      <w:r w:rsidR="00E148FB">
        <w:rPr>
          <w:rFonts w:ascii="Times New Roman" w:eastAsia="Times New Roman" w:hAnsi="Times New Roman" w:cs="Times New Roman"/>
          <w:sz w:val="28"/>
          <w:szCs w:val="28"/>
        </w:rPr>
        <w:t xml:space="preserve">e concludes by stating that </w:t>
      </w:r>
    </w:p>
    <w:p w:rsidR="00E148FB" w:rsidRDefault="00E148FB" w:rsidP="00E148FB">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I submit that it is neither fair nor just for 1</w:t>
      </w:r>
      <w:r w:rsidRPr="00E148FB">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 to enter into an agreement with me, enjoy the fruits of the substantial capital sum of E700,000.00 for nearly three (3) years and then seek to avoid the consequences of the agreement simply because of his desire to make further profit.  I have a clear right to transfer of the property by virtue of the agreement between myself and the 1</w:t>
      </w:r>
      <w:r w:rsidRPr="00E148FB">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w:t>
      </w:r>
      <w:r w:rsidR="00577928">
        <w:rPr>
          <w:rFonts w:ascii="Times New Roman" w:eastAsia="Times New Roman" w:hAnsi="Times New Roman" w:cs="Times New Roman"/>
          <w:sz w:val="28"/>
          <w:szCs w:val="28"/>
        </w:rPr>
        <w:t>’</w:t>
      </w:r>
    </w:p>
    <w:p w:rsidR="00E148FB" w:rsidRDefault="00E148FB" w:rsidP="00E148FB">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The 1</w:t>
      </w:r>
      <w:r w:rsidRPr="00E148FB">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3</w:t>
      </w:r>
      <w:r w:rsidRPr="00E148FB">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8</w:t>
      </w:r>
      <w:r w:rsidRPr="00E148FB">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and 9</w:t>
      </w:r>
      <w:r w:rsidRPr="00E148FB">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t>
      </w:r>
      <w:r w:rsidR="007C1C42">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espondents have raised a point </w:t>
      </w:r>
      <w:r w:rsidRPr="009F522D">
        <w:rPr>
          <w:rFonts w:ascii="Times New Roman" w:eastAsia="Times New Roman" w:hAnsi="Times New Roman" w:cs="Times New Roman"/>
          <w:i/>
          <w:sz w:val="28"/>
          <w:szCs w:val="28"/>
        </w:rPr>
        <w:t>in limine</w:t>
      </w:r>
      <w:r>
        <w:rPr>
          <w:rFonts w:ascii="Times New Roman" w:eastAsia="Times New Roman" w:hAnsi="Times New Roman" w:cs="Times New Roman"/>
          <w:sz w:val="28"/>
          <w:szCs w:val="28"/>
        </w:rPr>
        <w:t xml:space="preserve"> herein that the </w:t>
      </w:r>
      <w:r w:rsidR="007C1C42">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pplicant does not have standing or </w:t>
      </w:r>
      <w:r w:rsidRPr="009F522D">
        <w:rPr>
          <w:rFonts w:ascii="Times New Roman" w:eastAsia="Times New Roman" w:hAnsi="Times New Roman" w:cs="Times New Roman"/>
          <w:i/>
          <w:sz w:val="28"/>
          <w:szCs w:val="28"/>
        </w:rPr>
        <w:t>locus standi</w:t>
      </w:r>
      <w:r>
        <w:rPr>
          <w:rFonts w:ascii="Times New Roman" w:eastAsia="Times New Roman" w:hAnsi="Times New Roman" w:cs="Times New Roman"/>
          <w:sz w:val="28"/>
          <w:szCs w:val="28"/>
        </w:rPr>
        <w:t xml:space="preserve"> to bring this </w:t>
      </w:r>
      <w:r>
        <w:rPr>
          <w:rFonts w:ascii="Times New Roman" w:eastAsia="Times New Roman" w:hAnsi="Times New Roman" w:cs="Times New Roman"/>
          <w:sz w:val="28"/>
          <w:szCs w:val="28"/>
        </w:rPr>
        <w:lastRenderedPageBreak/>
        <w:t>application, based on the averments and facts that are common cause herein.  We now examine this point and argument.</w:t>
      </w:r>
    </w:p>
    <w:p w:rsidR="00E148FB" w:rsidRDefault="00E148FB" w:rsidP="00E148FB">
      <w:pPr>
        <w:spacing w:line="480" w:lineRule="auto"/>
        <w:ind w:left="720" w:hanging="720"/>
        <w:jc w:val="both"/>
        <w:rPr>
          <w:rFonts w:ascii="Times New Roman" w:eastAsia="Times New Roman" w:hAnsi="Times New Roman" w:cs="Times New Roman"/>
          <w:sz w:val="28"/>
          <w:szCs w:val="28"/>
        </w:rPr>
      </w:pPr>
    </w:p>
    <w:p w:rsidR="00E148FB" w:rsidRDefault="00E148FB" w:rsidP="00E148FB">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We have already stated the salient fact</w:t>
      </w:r>
      <w:r w:rsidR="009F522D">
        <w:rPr>
          <w:rFonts w:ascii="Times New Roman" w:eastAsia="Times New Roman" w:hAnsi="Times New Roman" w:cs="Times New Roman"/>
          <w:sz w:val="28"/>
          <w:szCs w:val="28"/>
        </w:rPr>
        <w:t>s herein and what may be extrapol</w:t>
      </w:r>
      <w:r>
        <w:rPr>
          <w:rFonts w:ascii="Times New Roman" w:eastAsia="Times New Roman" w:hAnsi="Times New Roman" w:cs="Times New Roman"/>
          <w:sz w:val="28"/>
          <w:szCs w:val="28"/>
        </w:rPr>
        <w:t>ated therefrom are the following:</w:t>
      </w:r>
    </w:p>
    <w:p w:rsidR="00E148FB" w:rsidRDefault="00E148FB" w:rsidP="00E148FB">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(a)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property falls within the administrative jurisdiction of the </w:t>
      </w:r>
      <w:r w:rsidR="007C1C42">
        <w:rPr>
          <w:rFonts w:ascii="Times New Roman" w:eastAsia="Times New Roman" w:hAnsi="Times New Roman" w:cs="Times New Roman"/>
          <w:sz w:val="28"/>
          <w:szCs w:val="28"/>
        </w:rPr>
        <w:t>3</w:t>
      </w:r>
      <w:r w:rsidR="007C1C42" w:rsidRPr="007C1C42">
        <w:rPr>
          <w:rFonts w:ascii="Times New Roman" w:eastAsia="Times New Roman" w:hAnsi="Times New Roman" w:cs="Times New Roman"/>
          <w:sz w:val="28"/>
          <w:szCs w:val="28"/>
          <w:vertAlign w:val="superscript"/>
        </w:rPr>
        <w:t>rd</w:t>
      </w:r>
      <w:r w:rsidR="007C1C42">
        <w:rPr>
          <w:rFonts w:ascii="Times New Roman" w:eastAsia="Times New Roman" w:hAnsi="Times New Roman" w:cs="Times New Roman"/>
          <w:sz w:val="28"/>
          <w:szCs w:val="28"/>
        </w:rPr>
        <w:t xml:space="preserve"> R</w:t>
      </w:r>
      <w:r>
        <w:rPr>
          <w:rFonts w:ascii="Times New Roman" w:eastAsia="Times New Roman" w:hAnsi="Times New Roman" w:cs="Times New Roman"/>
          <w:sz w:val="28"/>
          <w:szCs w:val="28"/>
        </w:rPr>
        <w:t>espondent;</w:t>
      </w:r>
    </w:p>
    <w:p w:rsidR="00E148FB" w:rsidRDefault="00E148FB" w:rsidP="00E148FB">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(b)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w:t>
      </w:r>
      <w:r w:rsidR="007C1C42">
        <w:rPr>
          <w:rFonts w:ascii="Times New Roman" w:eastAsia="Times New Roman" w:hAnsi="Times New Roman" w:cs="Times New Roman"/>
          <w:sz w:val="28"/>
          <w:szCs w:val="28"/>
        </w:rPr>
        <w:t>3</w:t>
      </w:r>
      <w:r w:rsidR="007C1C42" w:rsidRPr="007C1C42">
        <w:rPr>
          <w:rFonts w:ascii="Times New Roman" w:eastAsia="Times New Roman" w:hAnsi="Times New Roman" w:cs="Times New Roman"/>
          <w:sz w:val="28"/>
          <w:szCs w:val="28"/>
          <w:vertAlign w:val="superscript"/>
        </w:rPr>
        <w:t>rd</w:t>
      </w:r>
      <w:r w:rsidR="007C1C42">
        <w:rPr>
          <w:rFonts w:ascii="Times New Roman" w:eastAsia="Times New Roman" w:hAnsi="Times New Roman" w:cs="Times New Roman"/>
          <w:sz w:val="28"/>
          <w:szCs w:val="28"/>
        </w:rPr>
        <w:t xml:space="preserve"> R</w:t>
      </w:r>
      <w:r>
        <w:rPr>
          <w:rFonts w:ascii="Times New Roman" w:eastAsia="Times New Roman" w:hAnsi="Times New Roman" w:cs="Times New Roman"/>
          <w:sz w:val="28"/>
          <w:szCs w:val="28"/>
        </w:rPr>
        <w:t>espondent has the power, right and obligation to assess and collect rates on the property as stipulated in the Act;</w:t>
      </w:r>
    </w:p>
    <w:p w:rsidR="00E148FB" w:rsidRDefault="00E148FB" w:rsidP="00E148FB">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(c)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rates chargeable on the </w:t>
      </w:r>
      <w:r w:rsidR="009F522D">
        <w:rPr>
          <w:rFonts w:ascii="Times New Roman" w:eastAsia="Times New Roman" w:hAnsi="Times New Roman" w:cs="Times New Roman"/>
          <w:sz w:val="28"/>
          <w:szCs w:val="28"/>
        </w:rPr>
        <w:t>property</w:t>
      </w:r>
      <w:r>
        <w:rPr>
          <w:rFonts w:ascii="Times New Roman" w:eastAsia="Times New Roman" w:hAnsi="Times New Roman" w:cs="Times New Roman"/>
          <w:sz w:val="28"/>
          <w:szCs w:val="28"/>
        </w:rPr>
        <w:t xml:space="preserve"> are due and payable by the registered owner of the property; in this case, the 1</w:t>
      </w:r>
      <w:r w:rsidRPr="00E148FB">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w:t>
      </w:r>
      <w:r w:rsidR="007C1C42">
        <w:rPr>
          <w:rFonts w:ascii="Times New Roman" w:eastAsia="Times New Roman" w:hAnsi="Times New Roman" w:cs="Times New Roman"/>
          <w:sz w:val="28"/>
          <w:szCs w:val="28"/>
        </w:rPr>
        <w:t>R</w:t>
      </w:r>
      <w:r>
        <w:rPr>
          <w:rFonts w:ascii="Times New Roman" w:eastAsia="Times New Roman" w:hAnsi="Times New Roman" w:cs="Times New Roman"/>
          <w:sz w:val="28"/>
          <w:szCs w:val="28"/>
        </w:rPr>
        <w:t>espondent.</w:t>
      </w:r>
    </w:p>
    <w:p w:rsidR="00E148FB" w:rsidRDefault="00A506EB" w:rsidP="00E148FB">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(d) The </w:t>
      </w:r>
      <w:r w:rsidR="007C1C42">
        <w:rPr>
          <w:rFonts w:ascii="Times New Roman" w:eastAsia="Times New Roman" w:hAnsi="Times New Roman" w:cs="Times New Roman"/>
          <w:sz w:val="28"/>
          <w:szCs w:val="28"/>
        </w:rPr>
        <w:t>A</w:t>
      </w:r>
      <w:r>
        <w:rPr>
          <w:rFonts w:ascii="Times New Roman" w:eastAsia="Times New Roman" w:hAnsi="Times New Roman" w:cs="Times New Roman"/>
          <w:sz w:val="28"/>
          <w:szCs w:val="28"/>
        </w:rPr>
        <w:t>pplicant has been in occupation of the property for the past t</w:t>
      </w:r>
      <w:r w:rsidR="009F522D">
        <w:rPr>
          <w:rFonts w:ascii="Times New Roman" w:eastAsia="Times New Roman" w:hAnsi="Times New Roman" w:cs="Times New Roman"/>
          <w:sz w:val="28"/>
          <w:szCs w:val="28"/>
        </w:rPr>
        <w:t>wo decades or so on a verbal mon</w:t>
      </w:r>
      <w:r>
        <w:rPr>
          <w:rFonts w:ascii="Times New Roman" w:eastAsia="Times New Roman" w:hAnsi="Times New Roman" w:cs="Times New Roman"/>
          <w:sz w:val="28"/>
          <w:szCs w:val="28"/>
        </w:rPr>
        <w:t>th to mo</w:t>
      </w:r>
      <w:r w:rsidR="009F522D">
        <w:rPr>
          <w:rFonts w:ascii="Times New Roman" w:eastAsia="Times New Roman" w:hAnsi="Times New Roman" w:cs="Times New Roman"/>
          <w:sz w:val="28"/>
          <w:szCs w:val="28"/>
        </w:rPr>
        <w:t>n</w:t>
      </w:r>
      <w:r>
        <w:rPr>
          <w:rFonts w:ascii="Times New Roman" w:eastAsia="Times New Roman" w:hAnsi="Times New Roman" w:cs="Times New Roman"/>
          <w:sz w:val="28"/>
          <w:szCs w:val="28"/>
        </w:rPr>
        <w:t>th lease.</w:t>
      </w:r>
    </w:p>
    <w:p w:rsidR="00A506EB" w:rsidRDefault="00A506EB" w:rsidP="00E148FB">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(e) On 8</w:t>
      </w:r>
      <w:r w:rsidRPr="00A506EB">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October, 2007 the </w:t>
      </w:r>
      <w:r w:rsidR="007C1C42">
        <w:rPr>
          <w:rFonts w:ascii="Times New Roman" w:eastAsia="Times New Roman" w:hAnsi="Times New Roman" w:cs="Times New Roman"/>
          <w:sz w:val="28"/>
          <w:szCs w:val="28"/>
        </w:rPr>
        <w:t>A</w:t>
      </w:r>
      <w:r>
        <w:rPr>
          <w:rFonts w:ascii="Times New Roman" w:eastAsia="Times New Roman" w:hAnsi="Times New Roman" w:cs="Times New Roman"/>
          <w:sz w:val="28"/>
          <w:szCs w:val="28"/>
        </w:rPr>
        <w:t>pplicant entered into an agreement of sale of the property and paid a deposit as part of the purchase price but has to date failed to furnish the 1</w:t>
      </w:r>
      <w:r w:rsidRPr="00A506EB">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w:t>
      </w:r>
      <w:r w:rsidR="007C1C42">
        <w:rPr>
          <w:rFonts w:ascii="Times New Roman" w:eastAsia="Times New Roman" w:hAnsi="Times New Roman" w:cs="Times New Roman"/>
          <w:sz w:val="28"/>
          <w:szCs w:val="28"/>
        </w:rPr>
        <w:t>R</w:t>
      </w:r>
      <w:r>
        <w:rPr>
          <w:rFonts w:ascii="Times New Roman" w:eastAsia="Times New Roman" w:hAnsi="Times New Roman" w:cs="Times New Roman"/>
          <w:sz w:val="28"/>
          <w:szCs w:val="28"/>
        </w:rPr>
        <w:t>espondent with the required bank guarantee for the balance.</w:t>
      </w:r>
    </w:p>
    <w:p w:rsidR="00A506EB" w:rsidRDefault="00A506EB" w:rsidP="00E148FB">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(f)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property was sold in an auction sale on the strength of a court order issued in favour of the 2</w:t>
      </w:r>
      <w:r w:rsidRPr="00A506EB">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w:t>
      </w:r>
      <w:r w:rsidR="007C1C42">
        <w:rPr>
          <w:rFonts w:ascii="Times New Roman" w:eastAsia="Times New Roman" w:hAnsi="Times New Roman" w:cs="Times New Roman"/>
          <w:sz w:val="28"/>
          <w:szCs w:val="28"/>
        </w:rPr>
        <w:t>R</w:t>
      </w:r>
      <w:r>
        <w:rPr>
          <w:rFonts w:ascii="Times New Roman" w:eastAsia="Times New Roman" w:hAnsi="Times New Roman" w:cs="Times New Roman"/>
          <w:sz w:val="28"/>
          <w:szCs w:val="28"/>
        </w:rPr>
        <w:t>espondent for rates that remained due, owing and payable to the 2</w:t>
      </w:r>
      <w:r w:rsidRPr="00A506EB">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w:t>
      </w:r>
      <w:r w:rsidR="007C1C42">
        <w:rPr>
          <w:rFonts w:ascii="Times New Roman" w:eastAsia="Times New Roman" w:hAnsi="Times New Roman" w:cs="Times New Roman"/>
          <w:sz w:val="28"/>
          <w:szCs w:val="28"/>
        </w:rPr>
        <w:t>R</w:t>
      </w:r>
      <w:r>
        <w:rPr>
          <w:rFonts w:ascii="Times New Roman" w:eastAsia="Times New Roman" w:hAnsi="Times New Roman" w:cs="Times New Roman"/>
          <w:sz w:val="28"/>
          <w:szCs w:val="28"/>
        </w:rPr>
        <w:t>espondent.</w:t>
      </w:r>
    </w:p>
    <w:p w:rsidR="00A506EB" w:rsidRDefault="00A506EB" w:rsidP="00E148FB">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(g) The property</w:t>
      </w:r>
      <w:r w:rsidR="00323E90">
        <w:rPr>
          <w:rFonts w:ascii="Times New Roman" w:eastAsia="Times New Roman" w:hAnsi="Times New Roman" w:cs="Times New Roman"/>
          <w:sz w:val="28"/>
          <w:szCs w:val="28"/>
        </w:rPr>
        <w:t xml:space="preserve"> was subsequently purchased by and transferred to a third party; the 2</w:t>
      </w:r>
      <w:r w:rsidR="00323E90" w:rsidRPr="00323E90">
        <w:rPr>
          <w:rFonts w:ascii="Times New Roman" w:eastAsia="Times New Roman" w:hAnsi="Times New Roman" w:cs="Times New Roman"/>
          <w:sz w:val="28"/>
          <w:szCs w:val="28"/>
          <w:vertAlign w:val="superscript"/>
        </w:rPr>
        <w:t>nd</w:t>
      </w:r>
      <w:r w:rsidR="00323E90">
        <w:rPr>
          <w:rFonts w:ascii="Times New Roman" w:eastAsia="Times New Roman" w:hAnsi="Times New Roman" w:cs="Times New Roman"/>
          <w:sz w:val="28"/>
          <w:szCs w:val="28"/>
        </w:rPr>
        <w:t xml:space="preserve"> </w:t>
      </w:r>
      <w:r w:rsidR="007C1C42">
        <w:rPr>
          <w:rFonts w:ascii="Times New Roman" w:eastAsia="Times New Roman" w:hAnsi="Times New Roman" w:cs="Times New Roman"/>
          <w:sz w:val="28"/>
          <w:szCs w:val="28"/>
        </w:rPr>
        <w:t>R</w:t>
      </w:r>
      <w:r w:rsidR="00323E90">
        <w:rPr>
          <w:rFonts w:ascii="Times New Roman" w:eastAsia="Times New Roman" w:hAnsi="Times New Roman" w:cs="Times New Roman"/>
          <w:sz w:val="28"/>
          <w:szCs w:val="28"/>
        </w:rPr>
        <w:t xml:space="preserve">espondent.  These are, in our judgment, the essential facts that have to be considered in the enquiry to determine whether or not the </w:t>
      </w:r>
      <w:r w:rsidR="007C1C42">
        <w:rPr>
          <w:rFonts w:ascii="Times New Roman" w:eastAsia="Times New Roman" w:hAnsi="Times New Roman" w:cs="Times New Roman"/>
          <w:sz w:val="28"/>
          <w:szCs w:val="28"/>
        </w:rPr>
        <w:t>A</w:t>
      </w:r>
      <w:r w:rsidR="00323E90">
        <w:rPr>
          <w:rFonts w:ascii="Times New Roman" w:eastAsia="Times New Roman" w:hAnsi="Times New Roman" w:cs="Times New Roman"/>
          <w:sz w:val="28"/>
          <w:szCs w:val="28"/>
        </w:rPr>
        <w:t>pplicant has the necessary standing to bring this application whic</w:t>
      </w:r>
      <w:r w:rsidR="009F522D">
        <w:rPr>
          <w:rFonts w:ascii="Times New Roman" w:eastAsia="Times New Roman" w:hAnsi="Times New Roman" w:cs="Times New Roman"/>
          <w:sz w:val="28"/>
          <w:szCs w:val="28"/>
        </w:rPr>
        <w:t>h seeks to set aside the sale</w:t>
      </w:r>
      <w:r w:rsidR="00323E90">
        <w:rPr>
          <w:rFonts w:ascii="Times New Roman" w:eastAsia="Times New Roman" w:hAnsi="Times New Roman" w:cs="Times New Roman"/>
          <w:sz w:val="28"/>
          <w:szCs w:val="28"/>
        </w:rPr>
        <w:t xml:space="preserve"> and subsequent transfer of the property to the 2</w:t>
      </w:r>
      <w:r w:rsidR="00323E90" w:rsidRPr="00323E90">
        <w:rPr>
          <w:rFonts w:ascii="Times New Roman" w:eastAsia="Times New Roman" w:hAnsi="Times New Roman" w:cs="Times New Roman"/>
          <w:sz w:val="28"/>
          <w:szCs w:val="28"/>
          <w:vertAlign w:val="superscript"/>
        </w:rPr>
        <w:t>nd</w:t>
      </w:r>
      <w:r w:rsidR="00323E90">
        <w:rPr>
          <w:rFonts w:ascii="Times New Roman" w:eastAsia="Times New Roman" w:hAnsi="Times New Roman" w:cs="Times New Roman"/>
          <w:sz w:val="28"/>
          <w:szCs w:val="28"/>
        </w:rPr>
        <w:t xml:space="preserve"> </w:t>
      </w:r>
      <w:r w:rsidR="007C1C42">
        <w:rPr>
          <w:rFonts w:ascii="Times New Roman" w:eastAsia="Times New Roman" w:hAnsi="Times New Roman" w:cs="Times New Roman"/>
          <w:sz w:val="28"/>
          <w:szCs w:val="28"/>
        </w:rPr>
        <w:t>R</w:t>
      </w:r>
      <w:r w:rsidR="00323E90">
        <w:rPr>
          <w:rFonts w:ascii="Times New Roman" w:eastAsia="Times New Roman" w:hAnsi="Times New Roman" w:cs="Times New Roman"/>
          <w:sz w:val="28"/>
          <w:szCs w:val="28"/>
        </w:rPr>
        <w:t>espondent.</w:t>
      </w:r>
    </w:p>
    <w:p w:rsidR="00323E90" w:rsidRDefault="00323E90" w:rsidP="00E148FB">
      <w:pPr>
        <w:spacing w:line="480" w:lineRule="auto"/>
        <w:ind w:left="720" w:hanging="720"/>
        <w:jc w:val="both"/>
        <w:rPr>
          <w:rFonts w:ascii="Times New Roman" w:eastAsia="Times New Roman" w:hAnsi="Times New Roman" w:cs="Times New Roman"/>
          <w:sz w:val="28"/>
          <w:szCs w:val="28"/>
        </w:rPr>
      </w:pPr>
    </w:p>
    <w:p w:rsidR="00323E90" w:rsidRDefault="00323E90" w:rsidP="00E148FB">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r>
      <w:r w:rsidR="00604899">
        <w:rPr>
          <w:rFonts w:ascii="Times New Roman" w:eastAsia="Times New Roman" w:hAnsi="Times New Roman" w:cs="Times New Roman"/>
          <w:sz w:val="28"/>
          <w:szCs w:val="28"/>
        </w:rPr>
        <w:t>Legal s</w:t>
      </w:r>
      <w:r>
        <w:rPr>
          <w:rFonts w:ascii="Times New Roman" w:eastAsia="Times New Roman" w:hAnsi="Times New Roman" w:cs="Times New Roman"/>
          <w:sz w:val="28"/>
          <w:szCs w:val="28"/>
        </w:rPr>
        <w:t xml:space="preserve">tanding generally refers to whether a particular litigant has a right </w:t>
      </w:r>
      <w:r w:rsidR="009F522D">
        <w:rPr>
          <w:rFonts w:ascii="Times New Roman" w:eastAsia="Times New Roman" w:hAnsi="Times New Roman" w:cs="Times New Roman"/>
          <w:sz w:val="28"/>
          <w:szCs w:val="28"/>
        </w:rPr>
        <w:t xml:space="preserve">or is entitled to appear in </w:t>
      </w:r>
      <w:r>
        <w:rPr>
          <w:rFonts w:ascii="Times New Roman" w:eastAsia="Times New Roman" w:hAnsi="Times New Roman" w:cs="Times New Roman"/>
          <w:sz w:val="28"/>
          <w:szCs w:val="28"/>
        </w:rPr>
        <w:t xml:space="preserve">court and bring a particular litigation seeking a specified relief or redress or </w:t>
      </w:r>
      <w:proofErr w:type="gramStart"/>
      <w:r w:rsidR="009F522D">
        <w:rPr>
          <w:rFonts w:ascii="Times New Roman" w:eastAsia="Times New Roman" w:hAnsi="Times New Roman" w:cs="Times New Roman"/>
          <w:sz w:val="28"/>
          <w:szCs w:val="28"/>
        </w:rPr>
        <w:t>v</w:t>
      </w:r>
      <w:r>
        <w:rPr>
          <w:rFonts w:ascii="Times New Roman" w:eastAsia="Times New Roman" w:hAnsi="Times New Roman" w:cs="Times New Roman"/>
          <w:sz w:val="28"/>
          <w:szCs w:val="28"/>
        </w:rPr>
        <w:t>indicate</w:t>
      </w:r>
      <w:proofErr w:type="gramEnd"/>
      <w:r>
        <w:rPr>
          <w:rFonts w:ascii="Times New Roman" w:eastAsia="Times New Roman" w:hAnsi="Times New Roman" w:cs="Times New Roman"/>
          <w:sz w:val="28"/>
          <w:szCs w:val="28"/>
        </w:rPr>
        <w:t xml:space="preserve"> a specified right in respect of a specified issue.  In </w:t>
      </w:r>
      <w:r w:rsidR="007329B8">
        <w:rPr>
          <w:rFonts w:ascii="Times New Roman" w:eastAsia="Times New Roman" w:hAnsi="Times New Roman" w:cs="Times New Roman"/>
          <w:sz w:val="28"/>
          <w:szCs w:val="28"/>
        </w:rPr>
        <w:t xml:space="preserve">order to succeed, the litigant must show or establish that he or she has a direct and substantial interest in the matter and outcome of the litigation.  This must be a legal interest.  A mere financial interest which is an indirect one is not enough.  This direct and substantial interest is the same as that required of a party who applies to intervene or to be joined in proceedings already pending before the court.  This observation was made </w:t>
      </w:r>
      <w:r w:rsidR="007329B8">
        <w:rPr>
          <w:rFonts w:ascii="Times New Roman" w:eastAsia="Times New Roman" w:hAnsi="Times New Roman" w:cs="Times New Roman"/>
          <w:sz w:val="28"/>
          <w:szCs w:val="28"/>
        </w:rPr>
        <w:lastRenderedPageBreak/>
        <w:t xml:space="preserve">abundantly clear by Corbett J in </w:t>
      </w:r>
      <w:r w:rsidR="007329B8" w:rsidRPr="009F522D">
        <w:rPr>
          <w:rFonts w:ascii="Times New Roman" w:eastAsia="Times New Roman" w:hAnsi="Times New Roman" w:cs="Times New Roman"/>
          <w:i/>
          <w:sz w:val="28"/>
          <w:szCs w:val="28"/>
        </w:rPr>
        <w:t xml:space="preserve">United Watch and Diamond Co (Pty) Ltd and Others v </w:t>
      </w:r>
      <w:proofErr w:type="spellStart"/>
      <w:r w:rsidR="007329B8" w:rsidRPr="009F522D">
        <w:rPr>
          <w:rFonts w:ascii="Times New Roman" w:eastAsia="Times New Roman" w:hAnsi="Times New Roman" w:cs="Times New Roman"/>
          <w:i/>
          <w:sz w:val="28"/>
          <w:szCs w:val="28"/>
        </w:rPr>
        <w:t>Disa</w:t>
      </w:r>
      <w:proofErr w:type="spellEnd"/>
      <w:r w:rsidR="007329B8" w:rsidRPr="009F522D">
        <w:rPr>
          <w:rFonts w:ascii="Times New Roman" w:eastAsia="Times New Roman" w:hAnsi="Times New Roman" w:cs="Times New Roman"/>
          <w:i/>
          <w:sz w:val="28"/>
          <w:szCs w:val="28"/>
        </w:rPr>
        <w:t xml:space="preserve"> Hotels Ltd and Another, 1972 (4) SA 409 at 415B-H.</w:t>
      </w:r>
      <w:r w:rsidR="007329B8">
        <w:rPr>
          <w:rFonts w:ascii="Times New Roman" w:eastAsia="Times New Roman" w:hAnsi="Times New Roman" w:cs="Times New Roman"/>
          <w:sz w:val="28"/>
          <w:szCs w:val="28"/>
        </w:rPr>
        <w:t xml:space="preserve">  There the learned judge said:</w:t>
      </w:r>
    </w:p>
    <w:p w:rsidR="007329B8" w:rsidRDefault="007329B8" w:rsidP="007329B8">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my opinion, an applicant for an order setting aside or varying </w:t>
      </w:r>
      <w:r w:rsidR="00604899">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judgment</w:t>
      </w:r>
      <w:r w:rsidR="00577928">
        <w:rPr>
          <w:rFonts w:ascii="Times New Roman" w:eastAsia="Times New Roman" w:hAnsi="Times New Roman" w:cs="Times New Roman"/>
          <w:sz w:val="28"/>
          <w:szCs w:val="28"/>
        </w:rPr>
        <w:t xml:space="preserve"> or order of Court must show, in order to establish locus standi, that he has an interest in the subject-matter of the judgment or order sufficiently direct and substantial to have entitled him to intervene in the original application upon which the judgment was given or order granted.  Before this approach can be usefully applied, however, it is necessary to examine more closely the right of a party to intervene in legal proceedings.</w:t>
      </w:r>
    </w:p>
    <w:p w:rsidR="00577928" w:rsidRDefault="00577928" w:rsidP="007329B8">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Intervention is closely linked with the matter of joinder; in fact it is often treated as a particular facet of joinder.  As was pointed out by WESSELS, J. (as he then was), in </w:t>
      </w:r>
      <w:r w:rsidRPr="009F522D">
        <w:rPr>
          <w:rFonts w:ascii="Times New Roman" w:eastAsia="Times New Roman" w:hAnsi="Times New Roman" w:cs="Times New Roman"/>
          <w:i/>
          <w:sz w:val="28"/>
          <w:szCs w:val="28"/>
        </w:rPr>
        <w:t>Marais and Others v. Pongola Sugar Milling Co. and Others, 1961 (2) SA 698 (N) at p. 702:</w:t>
      </w:r>
    </w:p>
    <w:p w:rsidR="00577928" w:rsidRDefault="00577928" w:rsidP="007329B8">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“…certain principles seem to have become established which govern the matter of joinder, and different principles would seem to apply to different circumstances, depending on whether the Court is concerned with a plaintiff’s right to join parties as defendants, a defendant’s right </w:t>
      </w:r>
      <w:r>
        <w:rPr>
          <w:rFonts w:ascii="Times New Roman" w:eastAsia="Times New Roman" w:hAnsi="Times New Roman" w:cs="Times New Roman"/>
          <w:sz w:val="28"/>
          <w:szCs w:val="28"/>
        </w:rPr>
        <w:lastRenderedPageBreak/>
        <w:t xml:space="preserve">to demand that parties be joined as co-defendants, the rights of third parties to join either as plaintiffs or defendants, or the Court’s duty to order the joinder of some other party (as was done in the case of </w:t>
      </w:r>
      <w:r w:rsidRPr="009F522D">
        <w:rPr>
          <w:rFonts w:ascii="Times New Roman" w:eastAsia="Times New Roman" w:hAnsi="Times New Roman" w:cs="Times New Roman"/>
          <w:i/>
          <w:sz w:val="28"/>
          <w:szCs w:val="28"/>
        </w:rPr>
        <w:t>Home Sites (</w:t>
      </w:r>
      <w:proofErr w:type="spellStart"/>
      <w:r w:rsidR="003B1873" w:rsidRPr="009F522D">
        <w:rPr>
          <w:rFonts w:ascii="Times New Roman" w:eastAsia="Times New Roman" w:hAnsi="Times New Roman" w:cs="Times New Roman"/>
          <w:i/>
          <w:sz w:val="28"/>
          <w:szCs w:val="28"/>
        </w:rPr>
        <w:t>pty</w:t>
      </w:r>
      <w:proofErr w:type="spellEnd"/>
      <w:r w:rsidR="003B1873" w:rsidRPr="009F522D">
        <w:rPr>
          <w:rFonts w:ascii="Times New Roman" w:eastAsia="Times New Roman" w:hAnsi="Times New Roman" w:cs="Times New Roman"/>
          <w:i/>
          <w:sz w:val="28"/>
          <w:szCs w:val="28"/>
        </w:rPr>
        <w:t>) Ltd v Senekal, 1948 (3) SA 514 (AD)),</w:t>
      </w:r>
      <w:r w:rsidR="003B1873">
        <w:rPr>
          <w:rFonts w:ascii="Times New Roman" w:eastAsia="Times New Roman" w:hAnsi="Times New Roman" w:cs="Times New Roman"/>
          <w:sz w:val="28"/>
          <w:szCs w:val="28"/>
        </w:rPr>
        <w:t xml:space="preserve"> or to stay the action until proof is forthcoming that such party has waived his right to be joined as a party, e.g. by filing a consent to be bound by the judgment of the Court (as was done in the case of </w:t>
      </w:r>
      <w:r w:rsidR="003B1873" w:rsidRPr="009F522D">
        <w:rPr>
          <w:rFonts w:ascii="Times New Roman" w:eastAsia="Times New Roman" w:hAnsi="Times New Roman" w:cs="Times New Roman"/>
          <w:i/>
          <w:sz w:val="28"/>
          <w:szCs w:val="28"/>
        </w:rPr>
        <w:t>Amalgamated Engineering Union v</w:t>
      </w:r>
      <w:r w:rsidR="007C1C42">
        <w:rPr>
          <w:rFonts w:ascii="Times New Roman" w:eastAsia="Times New Roman" w:hAnsi="Times New Roman" w:cs="Times New Roman"/>
          <w:i/>
          <w:sz w:val="28"/>
          <w:szCs w:val="28"/>
        </w:rPr>
        <w:t xml:space="preserve"> Minister of Labour, 1949 (3) SA</w:t>
      </w:r>
      <w:r w:rsidR="003B1873" w:rsidRPr="009F522D">
        <w:rPr>
          <w:rFonts w:ascii="Times New Roman" w:eastAsia="Times New Roman" w:hAnsi="Times New Roman" w:cs="Times New Roman"/>
          <w:i/>
          <w:sz w:val="28"/>
          <w:szCs w:val="28"/>
        </w:rPr>
        <w:t xml:space="preserve"> 637 (AD</w:t>
      </w:r>
      <w:r w:rsidR="003B1873">
        <w:rPr>
          <w:rFonts w:ascii="Times New Roman" w:eastAsia="Times New Roman" w:hAnsi="Times New Roman" w:cs="Times New Roman"/>
          <w:sz w:val="28"/>
          <w:szCs w:val="28"/>
        </w:rPr>
        <w:t>))”</w:t>
      </w:r>
    </w:p>
    <w:p w:rsidR="003B1873" w:rsidRDefault="003B1873" w:rsidP="007329B8">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settled law that the right of a defendant to demand the joinder of another party and the duty of the Court to order such joinder or to ensure that there is a waiver of the right to be joined (and this right and this duty appear to be co-extensive) are limited to cases of joint owners, joint contractors and partners and where the other party has a direct and substantial interest in the issues involved and the order which the Court might make (see </w:t>
      </w:r>
      <w:r w:rsidRPr="009F522D">
        <w:rPr>
          <w:rFonts w:ascii="Times New Roman" w:eastAsia="Times New Roman" w:hAnsi="Times New Roman" w:cs="Times New Roman"/>
          <w:i/>
          <w:sz w:val="28"/>
          <w:szCs w:val="28"/>
        </w:rPr>
        <w:t>Amalgamated Engineering Union v</w:t>
      </w:r>
      <w:r w:rsidR="007C1C42">
        <w:rPr>
          <w:rFonts w:ascii="Times New Roman" w:eastAsia="Times New Roman" w:hAnsi="Times New Roman" w:cs="Times New Roman"/>
          <w:i/>
          <w:sz w:val="28"/>
          <w:szCs w:val="28"/>
        </w:rPr>
        <w:t xml:space="preserve"> Minister of Labour, 1949 (3) SA</w:t>
      </w:r>
      <w:r w:rsidRPr="009F522D">
        <w:rPr>
          <w:rFonts w:ascii="Times New Roman" w:eastAsia="Times New Roman" w:hAnsi="Times New Roman" w:cs="Times New Roman"/>
          <w:i/>
          <w:sz w:val="28"/>
          <w:szCs w:val="28"/>
        </w:rPr>
        <w:t xml:space="preserve"> 637 (AD); Koch and Schmidt v Alma </w:t>
      </w:r>
      <w:proofErr w:type="spellStart"/>
      <w:r w:rsidRPr="009F522D">
        <w:rPr>
          <w:rFonts w:ascii="Times New Roman" w:eastAsia="Times New Roman" w:hAnsi="Times New Roman" w:cs="Times New Roman"/>
          <w:i/>
          <w:sz w:val="28"/>
          <w:szCs w:val="28"/>
        </w:rPr>
        <w:t>M</w:t>
      </w:r>
      <w:r w:rsidR="007C1C42">
        <w:rPr>
          <w:rFonts w:ascii="Times New Roman" w:eastAsia="Times New Roman" w:hAnsi="Times New Roman" w:cs="Times New Roman"/>
          <w:i/>
          <w:sz w:val="28"/>
          <w:szCs w:val="28"/>
        </w:rPr>
        <w:t>odehuis</w:t>
      </w:r>
      <w:proofErr w:type="spellEnd"/>
      <w:r w:rsidR="007C1C42">
        <w:rPr>
          <w:rFonts w:ascii="Times New Roman" w:eastAsia="Times New Roman" w:hAnsi="Times New Roman" w:cs="Times New Roman"/>
          <w:i/>
          <w:sz w:val="28"/>
          <w:szCs w:val="28"/>
        </w:rPr>
        <w:t xml:space="preserve"> (</w:t>
      </w:r>
      <w:proofErr w:type="spellStart"/>
      <w:r w:rsidR="007C1C42">
        <w:rPr>
          <w:rFonts w:ascii="Times New Roman" w:eastAsia="Times New Roman" w:hAnsi="Times New Roman" w:cs="Times New Roman"/>
          <w:i/>
          <w:sz w:val="28"/>
          <w:szCs w:val="28"/>
        </w:rPr>
        <w:t>Edms</w:t>
      </w:r>
      <w:proofErr w:type="spellEnd"/>
      <w:r w:rsidR="007C1C42">
        <w:rPr>
          <w:rFonts w:ascii="Times New Roman" w:eastAsia="Times New Roman" w:hAnsi="Times New Roman" w:cs="Times New Roman"/>
          <w:i/>
          <w:sz w:val="28"/>
          <w:szCs w:val="28"/>
        </w:rPr>
        <w:t xml:space="preserve">) </w:t>
      </w:r>
      <w:proofErr w:type="spellStart"/>
      <w:r w:rsidR="007C1C42">
        <w:rPr>
          <w:rFonts w:ascii="Times New Roman" w:eastAsia="Times New Roman" w:hAnsi="Times New Roman" w:cs="Times New Roman"/>
          <w:i/>
          <w:sz w:val="28"/>
          <w:szCs w:val="28"/>
        </w:rPr>
        <w:t>Bpk</w:t>
      </w:r>
      <w:proofErr w:type="spellEnd"/>
      <w:r w:rsidR="007C1C42">
        <w:rPr>
          <w:rFonts w:ascii="Times New Roman" w:eastAsia="Times New Roman" w:hAnsi="Times New Roman" w:cs="Times New Roman"/>
          <w:i/>
          <w:sz w:val="28"/>
          <w:szCs w:val="28"/>
        </w:rPr>
        <w:t>., 1959 (3) SA</w:t>
      </w:r>
      <w:r w:rsidRPr="009F522D">
        <w:rPr>
          <w:rFonts w:ascii="Times New Roman" w:eastAsia="Times New Roman" w:hAnsi="Times New Roman" w:cs="Times New Roman"/>
          <w:i/>
          <w:sz w:val="28"/>
          <w:szCs w:val="28"/>
        </w:rPr>
        <w:t xml:space="preserve"> 308 (AD).  In Henri </w:t>
      </w:r>
      <w:proofErr w:type="spellStart"/>
      <w:r w:rsidRPr="009F522D">
        <w:rPr>
          <w:rFonts w:ascii="Times New Roman" w:eastAsia="Times New Roman" w:hAnsi="Times New Roman" w:cs="Times New Roman"/>
          <w:i/>
          <w:sz w:val="28"/>
          <w:szCs w:val="28"/>
        </w:rPr>
        <w:t>Viljoen</w:t>
      </w:r>
      <w:proofErr w:type="spellEnd"/>
      <w:r w:rsidRPr="009F522D">
        <w:rPr>
          <w:rFonts w:ascii="Times New Roman" w:eastAsia="Times New Roman" w:hAnsi="Times New Roman" w:cs="Times New Roman"/>
          <w:i/>
          <w:sz w:val="28"/>
          <w:szCs w:val="28"/>
        </w:rPr>
        <w:t xml:space="preserve"> (Pty) Ltd v </w:t>
      </w:r>
      <w:proofErr w:type="spellStart"/>
      <w:r w:rsidRPr="009F522D">
        <w:rPr>
          <w:rFonts w:ascii="Times New Roman" w:eastAsia="Times New Roman" w:hAnsi="Times New Roman" w:cs="Times New Roman"/>
          <w:i/>
          <w:sz w:val="28"/>
          <w:szCs w:val="28"/>
        </w:rPr>
        <w:t>Awerbuch</w:t>
      </w:r>
      <w:proofErr w:type="spellEnd"/>
      <w:r w:rsidRPr="009F522D">
        <w:rPr>
          <w:rFonts w:ascii="Times New Roman" w:eastAsia="Times New Roman" w:hAnsi="Times New Roman" w:cs="Times New Roman"/>
          <w:i/>
          <w:sz w:val="28"/>
          <w:szCs w:val="28"/>
        </w:rPr>
        <w:t xml:space="preserve"> Brothers, 1953 (2) SA 151 (O)</w:t>
      </w:r>
      <w:r>
        <w:rPr>
          <w:rFonts w:ascii="Times New Roman" w:eastAsia="Times New Roman" w:hAnsi="Times New Roman" w:cs="Times New Roman"/>
          <w:sz w:val="28"/>
          <w:szCs w:val="28"/>
        </w:rPr>
        <w:t xml:space="preserve">, HORWITZ AJP (with whom VAN BLERK, J., concurred) </w:t>
      </w:r>
      <w:proofErr w:type="spellStart"/>
      <w:r>
        <w:rPr>
          <w:rFonts w:ascii="Times New Roman" w:eastAsia="Times New Roman" w:hAnsi="Times New Roman" w:cs="Times New Roman"/>
          <w:sz w:val="28"/>
          <w:szCs w:val="28"/>
        </w:rPr>
        <w:t>analysed</w:t>
      </w:r>
      <w:proofErr w:type="spellEnd"/>
      <w:r>
        <w:rPr>
          <w:rFonts w:ascii="Times New Roman" w:eastAsia="Times New Roman" w:hAnsi="Times New Roman" w:cs="Times New Roman"/>
          <w:sz w:val="28"/>
          <w:szCs w:val="28"/>
        </w:rPr>
        <w:t xml:space="preserve"> the concept of such a </w:t>
      </w:r>
      <w:r>
        <w:rPr>
          <w:rFonts w:ascii="Times New Roman" w:eastAsia="Times New Roman" w:hAnsi="Times New Roman" w:cs="Times New Roman"/>
          <w:sz w:val="28"/>
          <w:szCs w:val="28"/>
        </w:rPr>
        <w:lastRenderedPageBreak/>
        <w:t xml:space="preserve">“direct and substantial interest” and after an exhaustive review of the authorities came to the conclusion </w:t>
      </w:r>
      <w:r w:rsidR="009F522D">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hat it connoted (see p. 169) – </w:t>
      </w:r>
    </w:p>
    <w:p w:rsidR="003B1873" w:rsidRDefault="003B1873" w:rsidP="007329B8">
      <w:pPr>
        <w:spacing w:line="480" w:lineRule="auto"/>
        <w:ind w:left="14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an interest in the right which is the subject-matter of the litigation and …not merely a financial interest which is only an indirect interest in such litigation.”</w:t>
      </w:r>
      <w:proofErr w:type="gramEnd"/>
    </w:p>
    <w:p w:rsidR="003F1787" w:rsidRPr="009F522D" w:rsidRDefault="003F1787" w:rsidP="007329B8">
      <w:pPr>
        <w:spacing w:line="480" w:lineRule="auto"/>
        <w:ind w:left="144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This view of what constitutes a direct and substantial interest has been referred to and adopted in a number of subsequent divisions, including two in this Division (see </w:t>
      </w:r>
      <w:proofErr w:type="spellStart"/>
      <w:r w:rsidRPr="009F522D">
        <w:rPr>
          <w:rFonts w:ascii="Times New Roman" w:eastAsia="Times New Roman" w:hAnsi="Times New Roman" w:cs="Times New Roman"/>
          <w:i/>
          <w:sz w:val="28"/>
          <w:szCs w:val="28"/>
        </w:rPr>
        <w:t>Brauer</w:t>
      </w:r>
      <w:proofErr w:type="spellEnd"/>
      <w:r w:rsidRPr="009F522D">
        <w:rPr>
          <w:rFonts w:ascii="Times New Roman" w:eastAsia="Times New Roman" w:hAnsi="Times New Roman" w:cs="Times New Roman"/>
          <w:i/>
          <w:sz w:val="28"/>
          <w:szCs w:val="28"/>
        </w:rPr>
        <w:t xml:space="preserve"> v Cape Liq</w:t>
      </w:r>
      <w:r w:rsidR="009F522D" w:rsidRPr="009F522D">
        <w:rPr>
          <w:rFonts w:ascii="Times New Roman" w:eastAsia="Times New Roman" w:hAnsi="Times New Roman" w:cs="Times New Roman"/>
          <w:i/>
          <w:sz w:val="28"/>
          <w:szCs w:val="28"/>
        </w:rPr>
        <w:t>uor Licensing Board, 1953 (3) SA</w:t>
      </w:r>
      <w:r w:rsidRPr="009F522D">
        <w:rPr>
          <w:rFonts w:ascii="Times New Roman" w:eastAsia="Times New Roman" w:hAnsi="Times New Roman" w:cs="Times New Roman"/>
          <w:i/>
          <w:sz w:val="28"/>
          <w:szCs w:val="28"/>
        </w:rPr>
        <w:t xml:space="preserve"> 752 (C)</w:t>
      </w:r>
      <w:r w:rsidR="009F52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 Full Bench decision which is binding upon me – and </w:t>
      </w:r>
      <w:proofErr w:type="spellStart"/>
      <w:r w:rsidRPr="009F522D">
        <w:rPr>
          <w:rFonts w:ascii="Times New Roman" w:eastAsia="Times New Roman" w:hAnsi="Times New Roman" w:cs="Times New Roman"/>
          <w:i/>
          <w:sz w:val="28"/>
          <w:szCs w:val="28"/>
        </w:rPr>
        <w:t>Abrahamse</w:t>
      </w:r>
      <w:proofErr w:type="spellEnd"/>
      <w:r w:rsidRPr="009F522D">
        <w:rPr>
          <w:rFonts w:ascii="Times New Roman" w:eastAsia="Times New Roman" w:hAnsi="Times New Roman" w:cs="Times New Roman"/>
          <w:i/>
          <w:sz w:val="28"/>
          <w:szCs w:val="28"/>
        </w:rPr>
        <w:t xml:space="preserve"> and Others v Cap</w:t>
      </w:r>
      <w:r w:rsidR="009F522D">
        <w:rPr>
          <w:rFonts w:ascii="Times New Roman" w:eastAsia="Times New Roman" w:hAnsi="Times New Roman" w:cs="Times New Roman"/>
          <w:i/>
          <w:sz w:val="28"/>
          <w:szCs w:val="28"/>
        </w:rPr>
        <w:t>e Town City Council, 1953 (3) SA</w:t>
      </w:r>
      <w:r w:rsidRPr="009F522D">
        <w:rPr>
          <w:rFonts w:ascii="Times New Roman" w:eastAsia="Times New Roman" w:hAnsi="Times New Roman" w:cs="Times New Roman"/>
          <w:i/>
          <w:sz w:val="28"/>
          <w:szCs w:val="28"/>
        </w:rPr>
        <w:t xml:space="preserve"> 855 (C)),</w:t>
      </w:r>
      <w:r>
        <w:rPr>
          <w:rFonts w:ascii="Times New Roman" w:eastAsia="Times New Roman" w:hAnsi="Times New Roman" w:cs="Times New Roman"/>
          <w:sz w:val="28"/>
          <w:szCs w:val="28"/>
        </w:rPr>
        <w:t xml:space="preserve"> and it is generally accepted that what is required is a legal interest in the subject-matter of the action which could be prejudicially affected by the judgment of the Court (see </w:t>
      </w:r>
      <w:r w:rsidRPr="009F522D">
        <w:rPr>
          <w:rFonts w:ascii="Times New Roman" w:eastAsia="Times New Roman" w:hAnsi="Times New Roman" w:cs="Times New Roman"/>
          <w:i/>
          <w:sz w:val="28"/>
          <w:szCs w:val="28"/>
        </w:rPr>
        <w:t xml:space="preserve">Henri </w:t>
      </w:r>
      <w:proofErr w:type="spellStart"/>
      <w:r w:rsidRPr="009F522D">
        <w:rPr>
          <w:rFonts w:ascii="Times New Roman" w:eastAsia="Times New Roman" w:hAnsi="Times New Roman" w:cs="Times New Roman"/>
          <w:i/>
          <w:sz w:val="28"/>
          <w:szCs w:val="28"/>
        </w:rPr>
        <w:t>Viljoen’s</w:t>
      </w:r>
      <w:proofErr w:type="spellEnd"/>
      <w:r w:rsidRPr="009F522D">
        <w:rPr>
          <w:rFonts w:ascii="Times New Roman" w:eastAsia="Times New Roman" w:hAnsi="Times New Roman" w:cs="Times New Roman"/>
          <w:i/>
          <w:sz w:val="28"/>
          <w:szCs w:val="28"/>
        </w:rPr>
        <w:t xml:space="preserve"> case, supra at p. 167).’ </w:t>
      </w:r>
    </w:p>
    <w:p w:rsidR="007329B8" w:rsidRDefault="007329B8" w:rsidP="007329B8">
      <w:pPr>
        <w:spacing w:line="480" w:lineRule="auto"/>
        <w:jc w:val="both"/>
        <w:rPr>
          <w:rFonts w:ascii="Times New Roman" w:eastAsia="Times New Roman" w:hAnsi="Times New Roman" w:cs="Times New Roman"/>
          <w:sz w:val="28"/>
          <w:szCs w:val="28"/>
        </w:rPr>
      </w:pPr>
    </w:p>
    <w:p w:rsidR="007329B8" w:rsidRDefault="009F522D" w:rsidP="003F1787">
      <w:pPr>
        <w:spacing w:line="48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Having thus </w:t>
      </w:r>
      <w:proofErr w:type="spellStart"/>
      <w:r>
        <w:rPr>
          <w:rFonts w:ascii="Times New Roman" w:eastAsia="Times New Roman" w:hAnsi="Times New Roman" w:cs="Times New Roman"/>
          <w:sz w:val="28"/>
          <w:szCs w:val="28"/>
        </w:rPr>
        <w:t>analysed</w:t>
      </w:r>
      <w:proofErr w:type="spellEnd"/>
      <w:r>
        <w:rPr>
          <w:rFonts w:ascii="Times New Roman" w:eastAsia="Times New Roman" w:hAnsi="Times New Roman" w:cs="Times New Roman"/>
          <w:sz w:val="28"/>
          <w:szCs w:val="28"/>
        </w:rPr>
        <w:t xml:space="preserve"> the law, the court came to the conclusion t</w:t>
      </w:r>
      <w:r w:rsidR="007329B8">
        <w:rPr>
          <w:rFonts w:ascii="Times New Roman" w:eastAsia="Times New Roman" w:hAnsi="Times New Roman" w:cs="Times New Roman"/>
          <w:sz w:val="28"/>
          <w:szCs w:val="28"/>
        </w:rPr>
        <w:t xml:space="preserve">hat “the subtenants’ right to, or interest in, the continued occupancy of the premises sub-leased is inherently a derivative one depending vitally upon the validity and continued existence of the right of the tenant to such occupation.  The </w:t>
      </w:r>
      <w:r w:rsidR="007329B8">
        <w:rPr>
          <w:rFonts w:ascii="Times New Roman" w:eastAsia="Times New Roman" w:hAnsi="Times New Roman" w:cs="Times New Roman"/>
          <w:sz w:val="28"/>
          <w:szCs w:val="28"/>
        </w:rPr>
        <w:lastRenderedPageBreak/>
        <w:t>sub-tenant, in effect, hires a defeasible interest.  (</w:t>
      </w:r>
      <w:proofErr w:type="gramStart"/>
      <w:r w:rsidR="007329B8">
        <w:rPr>
          <w:rFonts w:ascii="Times New Roman" w:eastAsia="Times New Roman" w:hAnsi="Times New Roman" w:cs="Times New Roman"/>
          <w:sz w:val="28"/>
          <w:szCs w:val="28"/>
        </w:rPr>
        <w:t>see</w:t>
      </w:r>
      <w:proofErr w:type="gramEnd"/>
      <w:r w:rsidR="007329B8">
        <w:rPr>
          <w:rFonts w:ascii="Times New Roman" w:eastAsia="Times New Roman" w:hAnsi="Times New Roman" w:cs="Times New Roman"/>
          <w:sz w:val="28"/>
          <w:szCs w:val="28"/>
        </w:rPr>
        <w:t xml:space="preserve"> </w:t>
      </w:r>
      <w:proofErr w:type="spellStart"/>
      <w:r w:rsidR="007329B8" w:rsidRPr="003F5F95">
        <w:rPr>
          <w:rFonts w:ascii="Times New Roman" w:eastAsia="Times New Roman" w:hAnsi="Times New Roman" w:cs="Times New Roman"/>
          <w:i/>
          <w:sz w:val="28"/>
          <w:szCs w:val="28"/>
        </w:rPr>
        <w:t>Ntai</w:t>
      </w:r>
      <w:proofErr w:type="spellEnd"/>
      <w:r w:rsidR="007329B8" w:rsidRPr="003F5F95">
        <w:rPr>
          <w:rFonts w:ascii="Times New Roman" w:eastAsia="Times New Roman" w:hAnsi="Times New Roman" w:cs="Times New Roman"/>
          <w:i/>
          <w:sz w:val="28"/>
          <w:szCs w:val="28"/>
        </w:rPr>
        <w:t xml:space="preserve"> and others v Vereeni</w:t>
      </w:r>
      <w:r w:rsidR="003F5F95" w:rsidRPr="003F5F95">
        <w:rPr>
          <w:rFonts w:ascii="Times New Roman" w:eastAsia="Times New Roman" w:hAnsi="Times New Roman" w:cs="Times New Roman"/>
          <w:i/>
          <w:sz w:val="28"/>
          <w:szCs w:val="28"/>
        </w:rPr>
        <w:t>gi</w:t>
      </w:r>
      <w:r w:rsidR="007329B8" w:rsidRPr="003F5F95">
        <w:rPr>
          <w:rFonts w:ascii="Times New Roman" w:eastAsia="Times New Roman" w:hAnsi="Times New Roman" w:cs="Times New Roman"/>
          <w:i/>
          <w:sz w:val="28"/>
          <w:szCs w:val="28"/>
        </w:rPr>
        <w:t>ng Town Council and another 1953 (4) SA 579 (A) at 591</w:t>
      </w:r>
      <w:r w:rsidR="007329B8">
        <w:rPr>
          <w:rFonts w:ascii="Times New Roman" w:eastAsia="Times New Roman" w:hAnsi="Times New Roman" w:cs="Times New Roman"/>
          <w:sz w:val="28"/>
          <w:szCs w:val="28"/>
        </w:rPr>
        <w:t xml:space="preserve">).  He can consequently have no direct legal interest in proceedings in which the tenant’s continuing right of occupation is </w:t>
      </w:r>
      <w:r w:rsidR="00F32FE4">
        <w:rPr>
          <w:rFonts w:ascii="Times New Roman" w:eastAsia="Times New Roman" w:hAnsi="Times New Roman" w:cs="Times New Roman"/>
          <w:sz w:val="28"/>
          <w:szCs w:val="28"/>
        </w:rPr>
        <w:t xml:space="preserve">in issue, however much the termination of that right may affect him commercially and financially.’ Vide </w:t>
      </w:r>
      <w:proofErr w:type="spellStart"/>
      <w:r w:rsidR="00F32FE4" w:rsidRPr="003F5F95">
        <w:rPr>
          <w:rFonts w:ascii="Times New Roman" w:eastAsia="Times New Roman" w:hAnsi="Times New Roman" w:cs="Times New Roman"/>
          <w:i/>
          <w:sz w:val="28"/>
          <w:szCs w:val="28"/>
        </w:rPr>
        <w:t>Milani</w:t>
      </w:r>
      <w:proofErr w:type="spellEnd"/>
      <w:r w:rsidR="00F32FE4" w:rsidRPr="003F5F95">
        <w:rPr>
          <w:rFonts w:ascii="Times New Roman" w:eastAsia="Times New Roman" w:hAnsi="Times New Roman" w:cs="Times New Roman"/>
          <w:i/>
          <w:sz w:val="28"/>
          <w:szCs w:val="28"/>
        </w:rPr>
        <w:t xml:space="preserve"> and Another v South African Medical and Dental Council</w:t>
      </w:r>
      <w:r w:rsidR="003F5F95">
        <w:rPr>
          <w:rFonts w:ascii="Times New Roman" w:eastAsia="Times New Roman" w:hAnsi="Times New Roman" w:cs="Times New Roman"/>
          <w:i/>
          <w:sz w:val="28"/>
          <w:szCs w:val="28"/>
        </w:rPr>
        <w:t xml:space="preserve"> and another, 1990 (1) SA</w:t>
      </w:r>
      <w:r w:rsidR="00CF3E79" w:rsidRPr="003F5F95">
        <w:rPr>
          <w:rFonts w:ascii="Times New Roman" w:eastAsia="Times New Roman" w:hAnsi="Times New Roman" w:cs="Times New Roman"/>
          <w:i/>
          <w:sz w:val="28"/>
          <w:szCs w:val="28"/>
        </w:rPr>
        <w:t xml:space="preserve"> 899 at 903.</w:t>
      </w:r>
    </w:p>
    <w:p w:rsidR="00F32FE4" w:rsidRDefault="00F32FE4" w:rsidP="00F32FE4">
      <w:pPr>
        <w:spacing w:line="48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With due respect, we entirely agree with this exposition and statement of the law and we are of the view that it also correctly reflects the law in this jurisdiction in the realm of private litigation.  </w:t>
      </w:r>
      <w:proofErr w:type="gramStart"/>
      <w:r>
        <w:rPr>
          <w:rFonts w:ascii="Times New Roman" w:eastAsia="Times New Roman" w:hAnsi="Times New Roman" w:cs="Times New Roman"/>
          <w:sz w:val="28"/>
          <w:szCs w:val="28"/>
        </w:rPr>
        <w:t xml:space="preserve">See </w:t>
      </w:r>
      <w:r w:rsidRPr="003F5F95">
        <w:rPr>
          <w:rFonts w:ascii="Times New Roman" w:eastAsia="Times New Roman" w:hAnsi="Times New Roman" w:cs="Times New Roman"/>
          <w:i/>
          <w:sz w:val="28"/>
          <w:szCs w:val="28"/>
        </w:rPr>
        <w:t>Jan Sithole N.O. and Others v The Prime Minister of Swaziland and Others, Civil case 2792/2006</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
    <w:p w:rsidR="00F32FE4" w:rsidRDefault="00F32FE4" w:rsidP="00F32FE4">
      <w:pPr>
        <w:spacing w:line="480" w:lineRule="auto"/>
        <w:jc w:val="both"/>
        <w:rPr>
          <w:rFonts w:ascii="Times New Roman" w:eastAsia="Times New Roman" w:hAnsi="Times New Roman" w:cs="Times New Roman"/>
          <w:sz w:val="28"/>
          <w:szCs w:val="28"/>
        </w:rPr>
      </w:pPr>
    </w:p>
    <w:p w:rsidR="00F32FE4" w:rsidRDefault="00F32FE4" w:rsidP="00F32FE4">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ab/>
        <w:t xml:space="preserve">The position is of course different in matters of litigation of a public character and or Constitutional </w:t>
      </w:r>
      <w:r w:rsidR="003F5F95">
        <w:rPr>
          <w:rFonts w:ascii="Times New Roman" w:eastAsia="Times New Roman" w:hAnsi="Times New Roman" w:cs="Times New Roman"/>
          <w:sz w:val="28"/>
          <w:szCs w:val="28"/>
        </w:rPr>
        <w:t>nature</w:t>
      </w:r>
      <w:r>
        <w:rPr>
          <w:rFonts w:ascii="Times New Roman" w:eastAsia="Times New Roman" w:hAnsi="Times New Roman" w:cs="Times New Roman"/>
          <w:sz w:val="28"/>
          <w:szCs w:val="28"/>
        </w:rPr>
        <w:t>.  There the courts are prepared to be liberal and generous or exp</w:t>
      </w:r>
      <w:r w:rsidR="003F5F95">
        <w:rPr>
          <w:rFonts w:ascii="Times New Roman" w:eastAsia="Times New Roman" w:hAnsi="Times New Roman" w:cs="Times New Roman"/>
          <w:sz w:val="28"/>
          <w:szCs w:val="28"/>
        </w:rPr>
        <w:t>a</w:t>
      </w:r>
      <w:r>
        <w:rPr>
          <w:rFonts w:ascii="Times New Roman" w:eastAsia="Times New Roman" w:hAnsi="Times New Roman" w:cs="Times New Roman"/>
          <w:sz w:val="28"/>
          <w:szCs w:val="28"/>
        </w:rPr>
        <w:t>nsive in their interpretation or approach to the meaning and import of standing as such cases, as a rule</w:t>
      </w:r>
      <w:r w:rsidR="003F5F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generally involve a wider public than in purely private litigation.  See </w:t>
      </w:r>
      <w:r w:rsidRPr="003F5F95">
        <w:rPr>
          <w:rFonts w:ascii="Times New Roman" w:eastAsia="Times New Roman" w:hAnsi="Times New Roman" w:cs="Times New Roman"/>
          <w:i/>
          <w:sz w:val="28"/>
          <w:szCs w:val="28"/>
        </w:rPr>
        <w:t xml:space="preserve">Ferreira v Levin N.O. and </w:t>
      </w:r>
      <w:r w:rsidRPr="003F5F95">
        <w:rPr>
          <w:rFonts w:ascii="Times New Roman" w:eastAsia="Times New Roman" w:hAnsi="Times New Roman" w:cs="Times New Roman"/>
          <w:i/>
          <w:sz w:val="28"/>
          <w:szCs w:val="28"/>
        </w:rPr>
        <w:lastRenderedPageBreak/>
        <w:t xml:space="preserve">Others; </w:t>
      </w:r>
      <w:proofErr w:type="spellStart"/>
      <w:r w:rsidRPr="003F5F95">
        <w:rPr>
          <w:rFonts w:ascii="Times New Roman" w:eastAsia="Times New Roman" w:hAnsi="Times New Roman" w:cs="Times New Roman"/>
          <w:i/>
          <w:sz w:val="28"/>
          <w:szCs w:val="28"/>
        </w:rPr>
        <w:t>Vryenhoek</w:t>
      </w:r>
      <w:proofErr w:type="spellEnd"/>
      <w:r w:rsidRPr="003F5F95">
        <w:rPr>
          <w:rFonts w:ascii="Times New Roman" w:eastAsia="Times New Roman" w:hAnsi="Times New Roman" w:cs="Times New Roman"/>
          <w:i/>
          <w:sz w:val="28"/>
          <w:szCs w:val="28"/>
        </w:rPr>
        <w:t xml:space="preserve"> and Others v Powell N.O. and others, 1996 (1) SA 984 (CC) at </w:t>
      </w:r>
      <w:proofErr w:type="spellStart"/>
      <w:r w:rsidRPr="003F5F95">
        <w:rPr>
          <w:rFonts w:ascii="Times New Roman" w:eastAsia="Times New Roman" w:hAnsi="Times New Roman" w:cs="Times New Roman"/>
          <w:i/>
          <w:sz w:val="28"/>
          <w:szCs w:val="28"/>
        </w:rPr>
        <w:t>para</w:t>
      </w:r>
      <w:proofErr w:type="spellEnd"/>
      <w:r w:rsidRPr="003F5F95">
        <w:rPr>
          <w:rFonts w:ascii="Times New Roman" w:eastAsia="Times New Roman" w:hAnsi="Times New Roman" w:cs="Times New Roman"/>
          <w:i/>
          <w:sz w:val="28"/>
          <w:szCs w:val="28"/>
        </w:rPr>
        <w:t xml:space="preserve"> 229</w:t>
      </w:r>
      <w:r>
        <w:rPr>
          <w:rFonts w:ascii="Times New Roman" w:eastAsia="Times New Roman" w:hAnsi="Times New Roman" w:cs="Times New Roman"/>
          <w:sz w:val="28"/>
          <w:szCs w:val="28"/>
        </w:rPr>
        <w:t>.   The</w:t>
      </w:r>
      <w:r w:rsidR="003F5F95">
        <w:rPr>
          <w:rFonts w:ascii="Times New Roman" w:eastAsia="Times New Roman" w:hAnsi="Times New Roman" w:cs="Times New Roman"/>
          <w:sz w:val="28"/>
          <w:szCs w:val="28"/>
        </w:rPr>
        <w:t>re the</w:t>
      </w:r>
      <w:r>
        <w:rPr>
          <w:rFonts w:ascii="Times New Roman" w:eastAsia="Times New Roman" w:hAnsi="Times New Roman" w:cs="Times New Roman"/>
          <w:sz w:val="28"/>
          <w:szCs w:val="28"/>
        </w:rPr>
        <w:t xml:space="preserve"> court stated that </w:t>
      </w:r>
    </w:p>
    <w:p w:rsidR="006B1369" w:rsidRDefault="00F32FE4" w:rsidP="006B1369">
      <w:pPr>
        <w:spacing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‘Existing common-law rules of standing have often developed in the context of private litigation.  As a general rule, private litigation is concerned with the determination of a dispute between two individuals, in which relief will be specific and, often, retrospective, in that it applies to a </w:t>
      </w:r>
      <w:r w:rsidR="006B1369">
        <w:rPr>
          <w:rFonts w:ascii="Times New Roman" w:eastAsia="Times New Roman" w:hAnsi="Times New Roman" w:cs="Times New Roman"/>
          <w:sz w:val="28"/>
          <w:szCs w:val="28"/>
        </w:rPr>
        <w:t xml:space="preserve">set of past events.  Such litigation will generally not directly affect people who are not parties to the litigation.  In such cases the plaintiff is both the victim of the harm and the beneficiary of the relief.  In litigation of a public character, however, that nexus is rarely so intimate.  The relief sought is generally forward-looking and general in its application, so that it may directly affect a wide range of people.  In addition, the harm alleged may often be quite diffuse or amorphous.’  </w:t>
      </w:r>
    </w:p>
    <w:p w:rsidR="003F5F95" w:rsidRDefault="003F5F95" w:rsidP="003F5F95">
      <w:pPr>
        <w:spacing w:line="48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See</w:t>
      </w:r>
      <w:r w:rsidR="006B1369">
        <w:rPr>
          <w:rFonts w:ascii="Times New Roman" w:eastAsia="Times New Roman" w:hAnsi="Times New Roman" w:cs="Times New Roman"/>
          <w:sz w:val="28"/>
          <w:szCs w:val="28"/>
        </w:rPr>
        <w:t xml:space="preserve"> </w:t>
      </w:r>
      <w:r w:rsidR="006B1369" w:rsidRPr="003F5F95">
        <w:rPr>
          <w:rFonts w:ascii="Times New Roman" w:eastAsia="Times New Roman" w:hAnsi="Times New Roman" w:cs="Times New Roman"/>
          <w:i/>
          <w:sz w:val="28"/>
          <w:szCs w:val="28"/>
        </w:rPr>
        <w:t>Gi</w:t>
      </w:r>
      <w:r w:rsidRPr="003F5F95">
        <w:rPr>
          <w:rFonts w:ascii="Times New Roman" w:eastAsia="Times New Roman" w:hAnsi="Times New Roman" w:cs="Times New Roman"/>
          <w:i/>
          <w:sz w:val="28"/>
          <w:szCs w:val="28"/>
        </w:rPr>
        <w:t>ant</w:t>
      </w:r>
      <w:r w:rsidR="006B1369" w:rsidRPr="003F5F95">
        <w:rPr>
          <w:rFonts w:ascii="Times New Roman" w:eastAsia="Times New Roman" w:hAnsi="Times New Roman" w:cs="Times New Roman"/>
          <w:i/>
          <w:sz w:val="28"/>
          <w:szCs w:val="28"/>
        </w:rPr>
        <w:t xml:space="preserve"> Concerts cc v </w:t>
      </w:r>
      <w:proofErr w:type="spellStart"/>
      <w:r w:rsidR="006B1369" w:rsidRPr="003F5F95">
        <w:rPr>
          <w:rFonts w:ascii="Times New Roman" w:eastAsia="Times New Roman" w:hAnsi="Times New Roman" w:cs="Times New Roman"/>
          <w:i/>
          <w:sz w:val="28"/>
          <w:szCs w:val="28"/>
        </w:rPr>
        <w:t>Rinaldo</w:t>
      </w:r>
      <w:proofErr w:type="spellEnd"/>
      <w:r w:rsidR="006B1369" w:rsidRPr="003F5F95">
        <w:rPr>
          <w:rFonts w:ascii="Times New Roman" w:eastAsia="Times New Roman" w:hAnsi="Times New Roman" w:cs="Times New Roman"/>
          <w:i/>
          <w:sz w:val="28"/>
          <w:szCs w:val="28"/>
        </w:rPr>
        <w:t xml:space="preserve"> Investments (Pty) Ltd and 4 others, [2012] ZACC 25 at </w:t>
      </w:r>
      <w:proofErr w:type="spellStart"/>
      <w:r w:rsidR="006B1369" w:rsidRPr="003F5F95">
        <w:rPr>
          <w:rFonts w:ascii="Times New Roman" w:eastAsia="Times New Roman" w:hAnsi="Times New Roman" w:cs="Times New Roman"/>
          <w:i/>
          <w:sz w:val="28"/>
          <w:szCs w:val="28"/>
        </w:rPr>
        <w:t>para</w:t>
      </w:r>
      <w:proofErr w:type="spellEnd"/>
      <w:r w:rsidR="006B1369" w:rsidRPr="003F5F95">
        <w:rPr>
          <w:rFonts w:ascii="Times New Roman" w:eastAsia="Times New Roman" w:hAnsi="Times New Roman" w:cs="Times New Roman"/>
          <w:i/>
          <w:sz w:val="28"/>
          <w:szCs w:val="28"/>
        </w:rPr>
        <w:t xml:space="preserve"> 41-43</w:t>
      </w:r>
      <w:r>
        <w:rPr>
          <w:rFonts w:ascii="Times New Roman" w:eastAsia="Times New Roman" w:hAnsi="Times New Roman" w:cs="Times New Roman"/>
          <w:i/>
          <w:sz w:val="28"/>
          <w:szCs w:val="28"/>
        </w:rPr>
        <w:t xml:space="preserve">, </w:t>
      </w:r>
      <w:proofErr w:type="spellStart"/>
      <w:r w:rsidR="00F32FE4" w:rsidRPr="003F5F95">
        <w:rPr>
          <w:rFonts w:ascii="Times New Roman" w:eastAsia="Times New Roman" w:hAnsi="Times New Roman" w:cs="Times New Roman"/>
          <w:i/>
          <w:sz w:val="28"/>
          <w:szCs w:val="28"/>
        </w:rPr>
        <w:t>Ngxuza</w:t>
      </w:r>
      <w:proofErr w:type="spellEnd"/>
      <w:r w:rsidR="00F32FE4" w:rsidRPr="003F5F95">
        <w:rPr>
          <w:rFonts w:ascii="Times New Roman" w:eastAsia="Times New Roman" w:hAnsi="Times New Roman" w:cs="Times New Roman"/>
          <w:i/>
          <w:sz w:val="28"/>
          <w:szCs w:val="28"/>
        </w:rPr>
        <w:t xml:space="preserve"> and Others v Permanent Secretary, Department of Welfare, Eastern Cape, and Another, 2001 (2) SA 609 </w:t>
      </w:r>
      <w:r w:rsidR="007C1C42">
        <w:rPr>
          <w:rFonts w:ascii="Times New Roman" w:eastAsia="Times New Roman" w:hAnsi="Times New Roman" w:cs="Times New Roman"/>
          <w:i/>
          <w:sz w:val="28"/>
          <w:szCs w:val="28"/>
        </w:rPr>
        <w:t>(</w:t>
      </w:r>
      <w:r w:rsidR="00F32FE4" w:rsidRPr="003F5F95">
        <w:rPr>
          <w:rFonts w:ascii="Times New Roman" w:eastAsia="Times New Roman" w:hAnsi="Times New Roman" w:cs="Times New Roman"/>
          <w:i/>
          <w:sz w:val="28"/>
          <w:szCs w:val="28"/>
        </w:rPr>
        <w:t>E</w:t>
      </w:r>
      <w:r w:rsidR="007C1C42">
        <w:rPr>
          <w:rFonts w:ascii="Times New Roman" w:eastAsia="Times New Roman" w:hAnsi="Times New Roman" w:cs="Times New Roman"/>
          <w:i/>
          <w:sz w:val="28"/>
          <w:szCs w:val="28"/>
        </w:rPr>
        <w:t>)</w:t>
      </w:r>
      <w:r w:rsidR="00F32FE4">
        <w:rPr>
          <w:rFonts w:ascii="Times New Roman" w:eastAsia="Times New Roman" w:hAnsi="Times New Roman" w:cs="Times New Roman"/>
          <w:sz w:val="28"/>
          <w:szCs w:val="28"/>
        </w:rPr>
        <w:t xml:space="preserve">.  This application is, however, not a Constitutional matter or one with a public character.  It is purely a private matter. </w:t>
      </w:r>
    </w:p>
    <w:p w:rsidR="003F5F95" w:rsidRDefault="003F5F95" w:rsidP="003F5F95">
      <w:pPr>
        <w:spacing w:line="480" w:lineRule="auto"/>
        <w:jc w:val="both"/>
        <w:rPr>
          <w:rFonts w:ascii="Times New Roman" w:eastAsia="Times New Roman" w:hAnsi="Times New Roman" w:cs="Times New Roman"/>
          <w:sz w:val="28"/>
          <w:szCs w:val="28"/>
        </w:rPr>
      </w:pPr>
    </w:p>
    <w:p w:rsidR="006B1369" w:rsidRDefault="006B1369" w:rsidP="003F5F95">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t xml:space="preserve">In the present case, the </w:t>
      </w:r>
      <w:r w:rsidR="007C1C42">
        <w:rPr>
          <w:rFonts w:ascii="Times New Roman" w:eastAsia="Times New Roman" w:hAnsi="Times New Roman" w:cs="Times New Roman"/>
          <w:sz w:val="28"/>
          <w:szCs w:val="28"/>
        </w:rPr>
        <w:t>A</w:t>
      </w:r>
      <w:r>
        <w:rPr>
          <w:rFonts w:ascii="Times New Roman" w:eastAsia="Times New Roman" w:hAnsi="Times New Roman" w:cs="Times New Roman"/>
          <w:sz w:val="28"/>
          <w:szCs w:val="28"/>
        </w:rPr>
        <w:t>pplicant has, if anything, a financial or commercial interest in the property</w:t>
      </w:r>
      <w:r w:rsidR="003F5F95">
        <w:rPr>
          <w:rFonts w:ascii="Times New Roman" w:eastAsia="Times New Roman" w:hAnsi="Times New Roman" w:cs="Times New Roman"/>
          <w:sz w:val="28"/>
          <w:szCs w:val="28"/>
        </w:rPr>
        <w:t xml:space="preserve"> that is the subject matter of this litigation</w:t>
      </w:r>
      <w:r>
        <w:rPr>
          <w:rFonts w:ascii="Times New Roman" w:eastAsia="Times New Roman" w:hAnsi="Times New Roman" w:cs="Times New Roman"/>
          <w:sz w:val="28"/>
          <w:szCs w:val="28"/>
        </w:rPr>
        <w:t>.  This is either because of his tenancy thereon or the deed of sale referred to above.  This right or interest, however, is not sufficient or strong enough as against the legal direct and substantial interest</w:t>
      </w:r>
      <w:r w:rsidR="00604899">
        <w:rPr>
          <w:rFonts w:ascii="Times New Roman" w:eastAsia="Times New Roman" w:hAnsi="Times New Roman" w:cs="Times New Roman"/>
          <w:sz w:val="28"/>
          <w:szCs w:val="28"/>
        </w:rPr>
        <w:t xml:space="preserve"> which</w:t>
      </w:r>
      <w:r>
        <w:rPr>
          <w:rFonts w:ascii="Times New Roman" w:eastAsia="Times New Roman" w:hAnsi="Times New Roman" w:cs="Times New Roman"/>
          <w:sz w:val="28"/>
          <w:szCs w:val="28"/>
        </w:rPr>
        <w:t xml:space="preserve"> the 3</w:t>
      </w:r>
      <w:r w:rsidRPr="006B1369">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respondent has over the property in respect of the rates owing in respect of that property.  The 3</w:t>
      </w:r>
      <w:r w:rsidRPr="006B1369">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w:t>
      </w:r>
      <w:r w:rsidR="007C1C42">
        <w:rPr>
          <w:rFonts w:ascii="Times New Roman" w:eastAsia="Times New Roman" w:hAnsi="Times New Roman" w:cs="Times New Roman"/>
          <w:sz w:val="28"/>
          <w:szCs w:val="28"/>
        </w:rPr>
        <w:t>R</w:t>
      </w:r>
      <w:r>
        <w:rPr>
          <w:rFonts w:ascii="Times New Roman" w:eastAsia="Times New Roman" w:hAnsi="Times New Roman" w:cs="Times New Roman"/>
          <w:sz w:val="28"/>
          <w:szCs w:val="28"/>
        </w:rPr>
        <w:t>espondent’s action that culminated in the sale of the property was against the 1</w:t>
      </w:r>
      <w:r w:rsidRPr="006B1369">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 who was the registered owner and the person liable to pay property rates.  We are, in respectful agreement with the South African decisions in </w:t>
      </w:r>
      <w:proofErr w:type="spellStart"/>
      <w:r w:rsidRPr="003F5F95">
        <w:rPr>
          <w:rFonts w:ascii="Times New Roman" w:eastAsia="Times New Roman" w:hAnsi="Times New Roman" w:cs="Times New Roman"/>
          <w:i/>
          <w:sz w:val="28"/>
          <w:szCs w:val="28"/>
        </w:rPr>
        <w:t>Hoofair</w:t>
      </w:r>
      <w:proofErr w:type="spellEnd"/>
      <w:r w:rsidRPr="003F5F95">
        <w:rPr>
          <w:rFonts w:ascii="Times New Roman" w:eastAsia="Times New Roman" w:hAnsi="Times New Roman" w:cs="Times New Roman"/>
          <w:i/>
          <w:sz w:val="28"/>
          <w:szCs w:val="28"/>
        </w:rPr>
        <w:t xml:space="preserve"> Investments</w:t>
      </w:r>
      <w:r w:rsidR="003F5F95">
        <w:rPr>
          <w:rFonts w:ascii="Times New Roman" w:eastAsia="Times New Roman" w:hAnsi="Times New Roman" w:cs="Times New Roman"/>
          <w:i/>
          <w:sz w:val="28"/>
          <w:szCs w:val="28"/>
        </w:rPr>
        <w:t xml:space="preserve"> (Pty) Ltd v </w:t>
      </w:r>
      <w:proofErr w:type="spellStart"/>
      <w:r w:rsidR="003F5F95">
        <w:rPr>
          <w:rFonts w:ascii="Times New Roman" w:eastAsia="Times New Roman" w:hAnsi="Times New Roman" w:cs="Times New Roman"/>
          <w:i/>
          <w:sz w:val="28"/>
          <w:szCs w:val="28"/>
        </w:rPr>
        <w:t>Moodley</w:t>
      </w:r>
      <w:proofErr w:type="spellEnd"/>
      <w:r w:rsidR="003F5F95">
        <w:rPr>
          <w:rFonts w:ascii="Times New Roman" w:eastAsia="Times New Roman" w:hAnsi="Times New Roman" w:cs="Times New Roman"/>
          <w:i/>
          <w:sz w:val="28"/>
          <w:szCs w:val="28"/>
        </w:rPr>
        <w:t xml:space="preserve"> 2009 (6) SA</w:t>
      </w:r>
      <w:r w:rsidRPr="003F5F95">
        <w:rPr>
          <w:rFonts w:ascii="Times New Roman" w:eastAsia="Times New Roman" w:hAnsi="Times New Roman" w:cs="Times New Roman"/>
          <w:i/>
          <w:sz w:val="28"/>
          <w:szCs w:val="28"/>
        </w:rPr>
        <w:t xml:space="preserve"> 556 (KZN), Irvin v Davies, 1937 CPD 442,</w:t>
      </w:r>
      <w:r>
        <w:rPr>
          <w:rFonts w:ascii="Times New Roman" w:eastAsia="Times New Roman" w:hAnsi="Times New Roman" w:cs="Times New Roman"/>
          <w:sz w:val="28"/>
          <w:szCs w:val="28"/>
        </w:rPr>
        <w:t xml:space="preserve"> </w:t>
      </w:r>
      <w:r w:rsidRPr="003F5F95">
        <w:rPr>
          <w:rFonts w:ascii="Times New Roman" w:eastAsia="Times New Roman" w:hAnsi="Times New Roman" w:cs="Times New Roman"/>
          <w:i/>
          <w:sz w:val="28"/>
          <w:szCs w:val="28"/>
        </w:rPr>
        <w:t>City of Tshwane Metro</w:t>
      </w:r>
      <w:r w:rsidR="003F5F95">
        <w:rPr>
          <w:rFonts w:ascii="Times New Roman" w:eastAsia="Times New Roman" w:hAnsi="Times New Roman" w:cs="Times New Roman"/>
          <w:i/>
          <w:sz w:val="28"/>
          <w:szCs w:val="28"/>
        </w:rPr>
        <w:t xml:space="preserve">politan Municipality v </w:t>
      </w:r>
      <w:proofErr w:type="spellStart"/>
      <w:r w:rsidR="003F5F95">
        <w:rPr>
          <w:rFonts w:ascii="Times New Roman" w:eastAsia="Times New Roman" w:hAnsi="Times New Roman" w:cs="Times New Roman"/>
          <w:i/>
          <w:sz w:val="28"/>
          <w:szCs w:val="28"/>
        </w:rPr>
        <w:t>Mathabathe</w:t>
      </w:r>
      <w:proofErr w:type="spellEnd"/>
      <w:r w:rsidR="003F5F95">
        <w:rPr>
          <w:rFonts w:ascii="Times New Roman" w:eastAsia="Times New Roman" w:hAnsi="Times New Roman" w:cs="Times New Roman"/>
          <w:i/>
          <w:sz w:val="28"/>
          <w:szCs w:val="28"/>
        </w:rPr>
        <w:t xml:space="preserve"> </w:t>
      </w:r>
      <w:r w:rsidRPr="003F5F95">
        <w:rPr>
          <w:rFonts w:ascii="Times New Roman" w:eastAsia="Times New Roman" w:hAnsi="Times New Roman" w:cs="Times New Roman"/>
          <w:i/>
          <w:sz w:val="28"/>
          <w:szCs w:val="28"/>
        </w:rPr>
        <w:t>and another 2013 (4) SA 319 (SCA),</w:t>
      </w:r>
      <w:r>
        <w:rPr>
          <w:rFonts w:ascii="Times New Roman" w:eastAsia="Times New Roman" w:hAnsi="Times New Roman" w:cs="Times New Roman"/>
          <w:sz w:val="28"/>
          <w:szCs w:val="28"/>
        </w:rPr>
        <w:t xml:space="preserve"> </w:t>
      </w:r>
      <w:r w:rsidR="00CF3E79">
        <w:rPr>
          <w:rFonts w:ascii="Times New Roman" w:eastAsia="Times New Roman" w:hAnsi="Times New Roman" w:cs="Times New Roman"/>
          <w:sz w:val="28"/>
          <w:szCs w:val="28"/>
        </w:rPr>
        <w:t>cited to us by Counsel for 3</w:t>
      </w:r>
      <w:r w:rsidR="00CF3E79" w:rsidRPr="00CF3E79">
        <w:rPr>
          <w:rFonts w:ascii="Times New Roman" w:eastAsia="Times New Roman" w:hAnsi="Times New Roman" w:cs="Times New Roman"/>
          <w:sz w:val="28"/>
          <w:szCs w:val="28"/>
          <w:vertAlign w:val="superscript"/>
        </w:rPr>
        <w:t>rd</w:t>
      </w:r>
      <w:r w:rsidR="00CF3E79">
        <w:rPr>
          <w:rFonts w:ascii="Times New Roman" w:eastAsia="Times New Roman" w:hAnsi="Times New Roman" w:cs="Times New Roman"/>
          <w:sz w:val="28"/>
          <w:szCs w:val="28"/>
        </w:rPr>
        <w:t>, 8</w:t>
      </w:r>
      <w:r w:rsidR="00CF3E79" w:rsidRPr="00CF3E79">
        <w:rPr>
          <w:rFonts w:ascii="Times New Roman" w:eastAsia="Times New Roman" w:hAnsi="Times New Roman" w:cs="Times New Roman"/>
          <w:sz w:val="28"/>
          <w:szCs w:val="28"/>
          <w:vertAlign w:val="superscript"/>
        </w:rPr>
        <w:t>th</w:t>
      </w:r>
      <w:r w:rsidR="00CF3E79">
        <w:rPr>
          <w:rFonts w:ascii="Times New Roman" w:eastAsia="Times New Roman" w:hAnsi="Times New Roman" w:cs="Times New Roman"/>
          <w:sz w:val="28"/>
          <w:szCs w:val="28"/>
        </w:rPr>
        <w:t xml:space="preserve"> and 9</w:t>
      </w:r>
      <w:r w:rsidR="00CF3E79" w:rsidRPr="00CF3E79">
        <w:rPr>
          <w:rFonts w:ascii="Times New Roman" w:eastAsia="Times New Roman" w:hAnsi="Times New Roman" w:cs="Times New Roman"/>
          <w:sz w:val="28"/>
          <w:szCs w:val="28"/>
          <w:vertAlign w:val="superscript"/>
        </w:rPr>
        <w:t>th</w:t>
      </w:r>
      <w:r w:rsidR="00CF3E79">
        <w:rPr>
          <w:rFonts w:ascii="Times New Roman" w:eastAsia="Times New Roman" w:hAnsi="Times New Roman" w:cs="Times New Roman"/>
          <w:sz w:val="28"/>
          <w:szCs w:val="28"/>
        </w:rPr>
        <w:t xml:space="preserve"> </w:t>
      </w:r>
      <w:r w:rsidR="007C1C42">
        <w:rPr>
          <w:rFonts w:ascii="Times New Roman" w:eastAsia="Times New Roman" w:hAnsi="Times New Roman" w:cs="Times New Roman"/>
          <w:sz w:val="28"/>
          <w:szCs w:val="28"/>
        </w:rPr>
        <w:t>R</w:t>
      </w:r>
      <w:r w:rsidR="00CF3E79">
        <w:rPr>
          <w:rFonts w:ascii="Times New Roman" w:eastAsia="Times New Roman" w:hAnsi="Times New Roman" w:cs="Times New Roman"/>
          <w:sz w:val="28"/>
          <w:szCs w:val="28"/>
        </w:rPr>
        <w:t xml:space="preserve">espondents, </w:t>
      </w:r>
      <w:r w:rsidR="003F5F95">
        <w:rPr>
          <w:rFonts w:ascii="Times New Roman" w:eastAsia="Times New Roman" w:hAnsi="Times New Roman" w:cs="Times New Roman"/>
          <w:sz w:val="28"/>
          <w:szCs w:val="28"/>
        </w:rPr>
        <w:t xml:space="preserve"> which held that property </w:t>
      </w:r>
      <w:r w:rsidR="00CF3E79">
        <w:rPr>
          <w:rFonts w:ascii="Times New Roman" w:eastAsia="Times New Roman" w:hAnsi="Times New Roman" w:cs="Times New Roman"/>
          <w:sz w:val="28"/>
          <w:szCs w:val="28"/>
        </w:rPr>
        <w:t xml:space="preserve">rates and the owner’s obligation to pay such constitute a </w:t>
      </w:r>
      <w:proofErr w:type="spellStart"/>
      <w:r w:rsidR="00CF3E79">
        <w:rPr>
          <w:rFonts w:ascii="Times New Roman" w:eastAsia="Times New Roman" w:hAnsi="Times New Roman" w:cs="Times New Roman"/>
          <w:sz w:val="28"/>
          <w:szCs w:val="28"/>
        </w:rPr>
        <w:t>preferent</w:t>
      </w:r>
      <w:proofErr w:type="spellEnd"/>
      <w:r w:rsidR="00CF3E79">
        <w:rPr>
          <w:rFonts w:ascii="Times New Roman" w:eastAsia="Times New Roman" w:hAnsi="Times New Roman" w:cs="Times New Roman"/>
          <w:sz w:val="28"/>
          <w:szCs w:val="28"/>
        </w:rPr>
        <w:t xml:space="preserve"> statutory hypothec over the property in favour of the relevant municipality, in this case the 3</w:t>
      </w:r>
      <w:r w:rsidR="00CF3E79" w:rsidRPr="00CF3E79">
        <w:rPr>
          <w:rFonts w:ascii="Times New Roman" w:eastAsia="Times New Roman" w:hAnsi="Times New Roman" w:cs="Times New Roman"/>
          <w:sz w:val="28"/>
          <w:szCs w:val="28"/>
          <w:vertAlign w:val="superscript"/>
        </w:rPr>
        <w:t>rd</w:t>
      </w:r>
      <w:r w:rsidR="00CF3E79">
        <w:rPr>
          <w:rFonts w:ascii="Times New Roman" w:eastAsia="Times New Roman" w:hAnsi="Times New Roman" w:cs="Times New Roman"/>
          <w:sz w:val="28"/>
          <w:szCs w:val="28"/>
        </w:rPr>
        <w:t xml:space="preserve"> </w:t>
      </w:r>
      <w:r w:rsidR="007C1C42">
        <w:rPr>
          <w:rFonts w:ascii="Times New Roman" w:eastAsia="Times New Roman" w:hAnsi="Times New Roman" w:cs="Times New Roman"/>
          <w:sz w:val="28"/>
          <w:szCs w:val="28"/>
        </w:rPr>
        <w:t>R</w:t>
      </w:r>
      <w:r w:rsidR="00CF3E79">
        <w:rPr>
          <w:rFonts w:ascii="Times New Roman" w:eastAsia="Times New Roman" w:hAnsi="Times New Roman" w:cs="Times New Roman"/>
          <w:sz w:val="28"/>
          <w:szCs w:val="28"/>
        </w:rPr>
        <w:t>espondent.</w:t>
      </w:r>
    </w:p>
    <w:p w:rsidR="00CF3E79" w:rsidRDefault="00CF3E79" w:rsidP="006B1369">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ab/>
        <w:t>We emphasise that even if we were to adopt a generous and expansive or liberal ap</w:t>
      </w:r>
      <w:r w:rsidR="008F177F">
        <w:rPr>
          <w:rFonts w:ascii="Times New Roman" w:eastAsia="Times New Roman" w:hAnsi="Times New Roman" w:cs="Times New Roman"/>
          <w:sz w:val="28"/>
          <w:szCs w:val="28"/>
        </w:rPr>
        <w:t>proach to the issue of standing, t</w:t>
      </w:r>
      <w:r w:rsidR="003F5F95">
        <w:rPr>
          <w:rFonts w:ascii="Times New Roman" w:eastAsia="Times New Roman" w:hAnsi="Times New Roman" w:cs="Times New Roman"/>
          <w:sz w:val="28"/>
          <w:szCs w:val="28"/>
        </w:rPr>
        <w:t>he facts herein or the averments by t</w:t>
      </w:r>
      <w:r w:rsidR="007C1C42">
        <w:rPr>
          <w:rFonts w:ascii="Times New Roman" w:eastAsia="Times New Roman" w:hAnsi="Times New Roman" w:cs="Times New Roman"/>
          <w:sz w:val="28"/>
          <w:szCs w:val="28"/>
        </w:rPr>
        <w:t>he A</w:t>
      </w:r>
      <w:r>
        <w:rPr>
          <w:rFonts w:ascii="Times New Roman" w:eastAsia="Times New Roman" w:hAnsi="Times New Roman" w:cs="Times New Roman"/>
          <w:sz w:val="28"/>
          <w:szCs w:val="28"/>
        </w:rPr>
        <w:t>pplicant</w:t>
      </w:r>
      <w:r w:rsidR="003F5F95">
        <w:rPr>
          <w:rFonts w:ascii="Times New Roman" w:eastAsia="Times New Roman" w:hAnsi="Times New Roman" w:cs="Times New Roman"/>
          <w:sz w:val="28"/>
          <w:szCs w:val="28"/>
        </w:rPr>
        <w:t xml:space="preserve"> fail to establish that</w:t>
      </w:r>
      <w:r>
        <w:rPr>
          <w:rFonts w:ascii="Times New Roman" w:eastAsia="Times New Roman" w:hAnsi="Times New Roman" w:cs="Times New Roman"/>
          <w:sz w:val="28"/>
          <w:szCs w:val="28"/>
        </w:rPr>
        <w:t xml:space="preserve"> he has </w:t>
      </w:r>
      <w:r w:rsidRPr="003F5F95">
        <w:rPr>
          <w:rFonts w:ascii="Times New Roman" w:eastAsia="Times New Roman" w:hAnsi="Times New Roman" w:cs="Times New Roman"/>
          <w:i/>
          <w:sz w:val="28"/>
          <w:szCs w:val="28"/>
        </w:rPr>
        <w:t>locus standi</w:t>
      </w:r>
      <w:r>
        <w:rPr>
          <w:rFonts w:ascii="Times New Roman" w:eastAsia="Times New Roman" w:hAnsi="Times New Roman" w:cs="Times New Roman"/>
          <w:sz w:val="28"/>
          <w:szCs w:val="28"/>
        </w:rPr>
        <w:t xml:space="preserve"> herein. </w:t>
      </w:r>
      <w:r w:rsidR="00CD64D6">
        <w:rPr>
          <w:rFonts w:ascii="Times New Roman" w:eastAsia="Times New Roman" w:hAnsi="Times New Roman" w:cs="Times New Roman"/>
          <w:sz w:val="28"/>
          <w:szCs w:val="28"/>
        </w:rPr>
        <w:t xml:space="preserve"> What he may </w:t>
      </w:r>
      <w:r w:rsidR="00CD64D6">
        <w:rPr>
          <w:rFonts w:ascii="Times New Roman" w:eastAsia="Times New Roman" w:hAnsi="Times New Roman" w:cs="Times New Roman"/>
          <w:sz w:val="28"/>
          <w:szCs w:val="28"/>
        </w:rPr>
        <w:lastRenderedPageBreak/>
        <w:t xml:space="preserve">possibly have is an </w:t>
      </w:r>
      <w:r>
        <w:rPr>
          <w:rFonts w:ascii="Times New Roman" w:eastAsia="Times New Roman" w:hAnsi="Times New Roman" w:cs="Times New Roman"/>
          <w:sz w:val="28"/>
          <w:szCs w:val="28"/>
        </w:rPr>
        <w:t>action against the 1</w:t>
      </w:r>
      <w:r w:rsidRPr="00CF3E79">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  He may, however, not imp</w:t>
      </w:r>
      <w:r w:rsidR="00CD64D6">
        <w:rPr>
          <w:rFonts w:ascii="Times New Roman" w:eastAsia="Times New Roman" w:hAnsi="Times New Roman" w:cs="Times New Roman"/>
          <w:sz w:val="28"/>
          <w:szCs w:val="28"/>
        </w:rPr>
        <w:t>ugn</w:t>
      </w:r>
      <w:r>
        <w:rPr>
          <w:rFonts w:ascii="Times New Roman" w:eastAsia="Times New Roman" w:hAnsi="Times New Roman" w:cs="Times New Roman"/>
          <w:sz w:val="28"/>
          <w:szCs w:val="28"/>
        </w:rPr>
        <w:t xml:space="preserve"> the actions of the 3</w:t>
      </w:r>
      <w:r w:rsidRPr="00CF3E79">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respondent in its quest or </w:t>
      </w:r>
      <w:proofErr w:type="spellStart"/>
      <w:r>
        <w:rPr>
          <w:rFonts w:ascii="Times New Roman" w:eastAsia="Times New Roman" w:hAnsi="Times New Roman" w:cs="Times New Roman"/>
          <w:sz w:val="28"/>
          <w:szCs w:val="28"/>
        </w:rPr>
        <w:t>endeavo</w:t>
      </w:r>
      <w:r w:rsidR="00CD64D6">
        <w:rPr>
          <w:rFonts w:ascii="Times New Roman" w:eastAsia="Times New Roman" w:hAnsi="Times New Roman" w:cs="Times New Roman"/>
          <w:sz w:val="28"/>
          <w:szCs w:val="28"/>
        </w:rPr>
        <w:t>u</w:t>
      </w:r>
      <w:r>
        <w:rPr>
          <w:rFonts w:ascii="Times New Roman" w:eastAsia="Times New Roman" w:hAnsi="Times New Roman" w:cs="Times New Roman"/>
          <w:sz w:val="28"/>
          <w:szCs w:val="28"/>
        </w:rPr>
        <w:t>r</w:t>
      </w:r>
      <w:proofErr w:type="spellEnd"/>
      <w:r>
        <w:rPr>
          <w:rFonts w:ascii="Times New Roman" w:eastAsia="Times New Roman" w:hAnsi="Times New Roman" w:cs="Times New Roman"/>
          <w:sz w:val="28"/>
          <w:szCs w:val="28"/>
        </w:rPr>
        <w:t xml:space="preserve"> </w:t>
      </w:r>
      <w:r w:rsidR="00CD64D6">
        <w:rPr>
          <w:rFonts w:ascii="Times New Roman" w:eastAsia="Times New Roman" w:hAnsi="Times New Roman" w:cs="Times New Roman"/>
          <w:sz w:val="28"/>
          <w:szCs w:val="28"/>
        </w:rPr>
        <w:t>to collect or recover</w:t>
      </w:r>
      <w:r>
        <w:rPr>
          <w:rFonts w:ascii="Times New Roman" w:eastAsia="Times New Roman" w:hAnsi="Times New Roman" w:cs="Times New Roman"/>
          <w:sz w:val="28"/>
          <w:szCs w:val="28"/>
        </w:rPr>
        <w:t xml:space="preserve"> the property rates in respect of the property.  His interest is a purely financial one and he has not shown that the interests of justice favour that he should be accorded locus standi.  (Vide </w:t>
      </w:r>
      <w:r w:rsidRPr="00CD64D6">
        <w:rPr>
          <w:rFonts w:ascii="Times New Roman" w:eastAsia="Times New Roman" w:hAnsi="Times New Roman" w:cs="Times New Roman"/>
          <w:i/>
          <w:sz w:val="28"/>
          <w:szCs w:val="28"/>
        </w:rPr>
        <w:t>Kruger v President of Republic of South Africa and Others, 2010 (1) SA 417 (CC) G</w:t>
      </w:r>
      <w:r w:rsidR="00CD64D6">
        <w:rPr>
          <w:rFonts w:ascii="Times New Roman" w:eastAsia="Times New Roman" w:hAnsi="Times New Roman" w:cs="Times New Roman"/>
          <w:i/>
          <w:sz w:val="28"/>
          <w:szCs w:val="28"/>
        </w:rPr>
        <w:t>ia</w:t>
      </w:r>
      <w:r w:rsidRPr="00CD64D6">
        <w:rPr>
          <w:rFonts w:ascii="Times New Roman" w:eastAsia="Times New Roman" w:hAnsi="Times New Roman" w:cs="Times New Roman"/>
          <w:i/>
          <w:sz w:val="28"/>
          <w:szCs w:val="28"/>
        </w:rPr>
        <w:t>nt</w:t>
      </w:r>
      <w:r w:rsidR="00CD64D6">
        <w:rPr>
          <w:rFonts w:ascii="Times New Roman" w:eastAsia="Times New Roman" w:hAnsi="Times New Roman" w:cs="Times New Roman"/>
          <w:i/>
          <w:sz w:val="28"/>
          <w:szCs w:val="28"/>
        </w:rPr>
        <w:t>’s case</w:t>
      </w:r>
      <w:r w:rsidRPr="00CD64D6">
        <w:rPr>
          <w:rFonts w:ascii="Times New Roman" w:eastAsia="Times New Roman" w:hAnsi="Times New Roman" w:cs="Times New Roman"/>
          <w:i/>
          <w:sz w:val="28"/>
          <w:szCs w:val="28"/>
        </w:rPr>
        <w:t xml:space="preserve"> (supra)</w:t>
      </w:r>
      <w:r>
        <w:rPr>
          <w:rFonts w:ascii="Times New Roman" w:eastAsia="Times New Roman" w:hAnsi="Times New Roman" w:cs="Times New Roman"/>
          <w:sz w:val="28"/>
          <w:szCs w:val="28"/>
        </w:rPr>
        <w:t xml:space="preserve"> at 41 (d)</w:t>
      </w:r>
      <w:r w:rsidR="006048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We are therefore not in agreement with Counsel that a failure to establish standing on the traditional common law basis </w:t>
      </w:r>
      <w:r w:rsidRPr="00CD64D6">
        <w:rPr>
          <w:rFonts w:ascii="Times New Roman" w:eastAsia="Times New Roman" w:hAnsi="Times New Roman" w:cs="Times New Roman"/>
          <w:i/>
          <w:sz w:val="28"/>
          <w:szCs w:val="28"/>
        </w:rPr>
        <w:t>ipso facto</w:t>
      </w:r>
      <w:r>
        <w:rPr>
          <w:rFonts w:ascii="Times New Roman" w:eastAsia="Times New Roman" w:hAnsi="Times New Roman" w:cs="Times New Roman"/>
          <w:sz w:val="28"/>
          <w:szCs w:val="28"/>
        </w:rPr>
        <w:t xml:space="preserve"> means a failure to establish own</w:t>
      </w:r>
      <w:r w:rsidR="00CD64D6">
        <w:rPr>
          <w:rFonts w:ascii="Times New Roman" w:eastAsia="Times New Roman" w:hAnsi="Times New Roman" w:cs="Times New Roman"/>
          <w:sz w:val="28"/>
          <w:szCs w:val="28"/>
        </w:rPr>
        <w:t>-</w:t>
      </w:r>
      <w:r>
        <w:rPr>
          <w:rFonts w:ascii="Times New Roman" w:eastAsia="Times New Roman" w:hAnsi="Times New Roman" w:cs="Times New Roman"/>
          <w:sz w:val="28"/>
          <w:szCs w:val="28"/>
        </w:rPr>
        <w:t>interest or private standing under or on a Constitutional basis.  The standards are different; one broader and the other restrictive.</w:t>
      </w:r>
    </w:p>
    <w:p w:rsidR="00CF3E79" w:rsidRDefault="00CF3E79" w:rsidP="006B1369">
      <w:pPr>
        <w:spacing w:line="480" w:lineRule="auto"/>
        <w:ind w:left="720" w:hanging="720"/>
        <w:jc w:val="both"/>
        <w:rPr>
          <w:rFonts w:ascii="Times New Roman" w:eastAsia="Times New Roman" w:hAnsi="Times New Roman" w:cs="Times New Roman"/>
          <w:sz w:val="28"/>
          <w:szCs w:val="28"/>
        </w:rPr>
      </w:pPr>
    </w:p>
    <w:p w:rsidR="00CF3E79" w:rsidRDefault="00CF3E79" w:rsidP="006B1369">
      <w:pPr>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ab/>
        <w:t>F</w:t>
      </w:r>
      <w:r w:rsidR="00CD64D6">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r the foregoing, we hold that the applicant has failed to demonstrate that he has the required standing to challenge the validity and sale of the property herein.  </w:t>
      </w:r>
      <w:proofErr w:type="gramStart"/>
      <w:r>
        <w:rPr>
          <w:rFonts w:ascii="Times New Roman" w:eastAsia="Times New Roman" w:hAnsi="Times New Roman" w:cs="Times New Roman"/>
          <w:sz w:val="28"/>
          <w:szCs w:val="28"/>
        </w:rPr>
        <w:t>His remedy against the 1</w:t>
      </w:r>
      <w:r w:rsidRPr="00CF3E79">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w:t>
      </w:r>
      <w:r w:rsidR="00CD64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lies else</w:t>
      </w:r>
      <w:r w:rsidR="00CD64D6">
        <w:rPr>
          <w:rFonts w:ascii="Times New Roman" w:eastAsia="Times New Roman" w:hAnsi="Times New Roman" w:cs="Times New Roman"/>
          <w:sz w:val="28"/>
          <w:szCs w:val="28"/>
        </w:rPr>
        <w:t>where</w:t>
      </w:r>
      <w:r>
        <w:rPr>
          <w:rFonts w:ascii="Times New Roman" w:eastAsia="Times New Roman" w:hAnsi="Times New Roman" w:cs="Times New Roman"/>
          <w:sz w:val="28"/>
          <w:szCs w:val="28"/>
        </w:rPr>
        <w:t xml:space="preserve"> and not in this application.</w:t>
      </w:r>
      <w:proofErr w:type="gramEnd"/>
      <w:r>
        <w:rPr>
          <w:rFonts w:ascii="Times New Roman" w:eastAsia="Times New Roman" w:hAnsi="Times New Roman" w:cs="Times New Roman"/>
          <w:sz w:val="28"/>
          <w:szCs w:val="28"/>
        </w:rPr>
        <w:t xml:space="preserve">  That being the case, the application must fail and it is hereby dismissed with costs, such costs to include those of counsel to be duly certified in terms of the applicable rule of this court.</w:t>
      </w:r>
      <w:r w:rsidR="00CD64D6">
        <w:rPr>
          <w:rFonts w:ascii="Times New Roman" w:eastAsia="Times New Roman" w:hAnsi="Times New Roman" w:cs="Times New Roman"/>
          <w:sz w:val="28"/>
          <w:szCs w:val="28"/>
        </w:rPr>
        <w:t xml:space="preserve">  </w:t>
      </w:r>
    </w:p>
    <w:p w:rsidR="0030630D" w:rsidRDefault="00CD64D6" w:rsidP="00CD64D6">
      <w:pPr>
        <w:tabs>
          <w:tab w:val="left" w:pos="1230"/>
        </w:tabs>
        <w:spacing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CD64D6" w:rsidRDefault="00CD64D6" w:rsidP="00CD64D6">
      <w:pPr>
        <w:tabs>
          <w:tab w:val="left" w:pos="1230"/>
        </w:tabs>
        <w:spacing w:line="480" w:lineRule="auto"/>
        <w:ind w:left="720" w:hanging="720"/>
        <w:jc w:val="both"/>
        <w:rPr>
          <w:rFonts w:ascii="Times New Roman" w:eastAsia="Times New Roman" w:hAnsi="Times New Roman" w:cs="Times New Roman"/>
          <w:sz w:val="28"/>
          <w:szCs w:val="28"/>
        </w:rPr>
      </w:pPr>
    </w:p>
    <w:p w:rsidR="00604899" w:rsidRDefault="00604899" w:rsidP="00CD64D6">
      <w:pPr>
        <w:tabs>
          <w:tab w:val="left" w:pos="1230"/>
        </w:tabs>
        <w:spacing w:line="480" w:lineRule="auto"/>
        <w:ind w:left="720" w:hanging="720"/>
        <w:jc w:val="both"/>
        <w:rPr>
          <w:rFonts w:ascii="Times New Roman" w:eastAsia="Times New Roman" w:hAnsi="Times New Roman" w:cs="Times New Roman"/>
          <w:sz w:val="28"/>
          <w:szCs w:val="28"/>
        </w:rPr>
      </w:pPr>
    </w:p>
    <w:p w:rsidR="0030630D" w:rsidRDefault="0030630D" w:rsidP="006B1369">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S.B. MAPHALALA P.J.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J.P.ANNANDALE J</w:t>
      </w:r>
    </w:p>
    <w:p w:rsidR="0030630D" w:rsidRDefault="0030630D" w:rsidP="006B1369">
      <w:pPr>
        <w:spacing w:line="480" w:lineRule="auto"/>
        <w:ind w:left="720" w:hanging="720"/>
        <w:jc w:val="both"/>
        <w:rPr>
          <w:rFonts w:ascii="Times New Roman" w:eastAsia="Times New Roman" w:hAnsi="Times New Roman" w:cs="Times New Roman"/>
          <w:b/>
          <w:sz w:val="28"/>
          <w:szCs w:val="28"/>
        </w:rPr>
      </w:pPr>
    </w:p>
    <w:p w:rsidR="00CD64D6" w:rsidRDefault="00CD64D6" w:rsidP="006B1369">
      <w:pPr>
        <w:spacing w:line="480" w:lineRule="auto"/>
        <w:ind w:left="720" w:hanging="720"/>
        <w:jc w:val="both"/>
        <w:rPr>
          <w:rFonts w:ascii="Times New Roman" w:eastAsia="Times New Roman" w:hAnsi="Times New Roman" w:cs="Times New Roman"/>
          <w:b/>
          <w:sz w:val="28"/>
          <w:szCs w:val="28"/>
        </w:rPr>
      </w:pPr>
    </w:p>
    <w:p w:rsidR="0030630D" w:rsidRDefault="0030630D" w:rsidP="0030630D">
      <w:pPr>
        <w:spacing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MAMBA J</w:t>
      </w:r>
    </w:p>
    <w:p w:rsidR="00CD64D6" w:rsidRDefault="00CD64D6" w:rsidP="0030630D">
      <w:pPr>
        <w:spacing w:line="480" w:lineRule="auto"/>
        <w:ind w:left="720" w:hanging="720"/>
        <w:jc w:val="both"/>
        <w:rPr>
          <w:rFonts w:ascii="Times New Roman" w:eastAsia="Times New Roman" w:hAnsi="Times New Roman" w:cs="Times New Roman"/>
          <w:b/>
          <w:sz w:val="28"/>
          <w:szCs w:val="28"/>
        </w:rPr>
      </w:pPr>
    </w:p>
    <w:p w:rsidR="0030630D" w:rsidRDefault="0030630D" w:rsidP="00CD64D6">
      <w:pPr>
        <w:spacing w:line="36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For the Applicant</w:t>
      </w:r>
      <w:r>
        <w:rPr>
          <w:rFonts w:ascii="Times New Roman" w:eastAsia="Times New Roman" w:hAnsi="Times New Roman" w:cs="Times New Roman"/>
          <w:b/>
          <w:sz w:val="28"/>
          <w:szCs w:val="28"/>
        </w:rPr>
        <w:tab/>
      </w:r>
      <w:r w:rsidR="003F1787">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r>
      <w:proofErr w:type="spellStart"/>
      <w:r>
        <w:rPr>
          <w:rFonts w:ascii="Times New Roman" w:eastAsia="Times New Roman" w:hAnsi="Times New Roman" w:cs="Times New Roman"/>
          <w:b/>
          <w:sz w:val="28"/>
          <w:szCs w:val="28"/>
        </w:rPr>
        <w:t>Mr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Sabela</w:t>
      </w:r>
      <w:proofErr w:type="spellEnd"/>
      <w:r>
        <w:rPr>
          <w:rFonts w:ascii="Times New Roman" w:eastAsia="Times New Roman" w:hAnsi="Times New Roman" w:cs="Times New Roman"/>
          <w:b/>
          <w:sz w:val="28"/>
          <w:szCs w:val="28"/>
        </w:rPr>
        <w:t xml:space="preserve"> Dlamini</w:t>
      </w:r>
    </w:p>
    <w:p w:rsidR="0030630D" w:rsidRDefault="0030630D" w:rsidP="00CD64D6">
      <w:pPr>
        <w:spacing w:line="36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For 1</w:t>
      </w:r>
      <w:r w:rsidRPr="0030630D">
        <w:rPr>
          <w:rFonts w:ascii="Times New Roman" w:eastAsia="Times New Roman" w:hAnsi="Times New Roman" w:cs="Times New Roman"/>
          <w:b/>
          <w:sz w:val="28"/>
          <w:szCs w:val="28"/>
          <w:vertAlign w:val="superscript"/>
        </w:rPr>
        <w:t>st</w:t>
      </w:r>
      <w:r>
        <w:rPr>
          <w:rFonts w:ascii="Times New Roman" w:eastAsia="Times New Roman" w:hAnsi="Times New Roman" w:cs="Times New Roman"/>
          <w:b/>
          <w:sz w:val="28"/>
          <w:szCs w:val="28"/>
        </w:rPr>
        <w:t xml:space="preserve"> Respondent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3F1787">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proofErr w:type="spellStart"/>
      <w:r>
        <w:rPr>
          <w:rFonts w:ascii="Times New Roman" w:eastAsia="Times New Roman" w:hAnsi="Times New Roman" w:cs="Times New Roman"/>
          <w:b/>
          <w:sz w:val="28"/>
          <w:szCs w:val="28"/>
        </w:rPr>
        <w:t>Mr</w:t>
      </w:r>
      <w:proofErr w:type="spellEnd"/>
      <w:r>
        <w:rPr>
          <w:rFonts w:ascii="Times New Roman" w:eastAsia="Times New Roman" w:hAnsi="Times New Roman" w:cs="Times New Roman"/>
          <w:b/>
          <w:sz w:val="28"/>
          <w:szCs w:val="28"/>
        </w:rPr>
        <w:t xml:space="preserve"> N. </w:t>
      </w:r>
      <w:proofErr w:type="spellStart"/>
      <w:r>
        <w:rPr>
          <w:rFonts w:ascii="Times New Roman" w:eastAsia="Times New Roman" w:hAnsi="Times New Roman" w:cs="Times New Roman"/>
          <w:b/>
          <w:sz w:val="28"/>
          <w:szCs w:val="28"/>
        </w:rPr>
        <w:t>Manana</w:t>
      </w:r>
      <w:proofErr w:type="spellEnd"/>
    </w:p>
    <w:p w:rsidR="0030630D" w:rsidRDefault="0030630D" w:rsidP="00CD64D6">
      <w:pPr>
        <w:spacing w:line="36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F178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For 7</w:t>
      </w:r>
      <w:r w:rsidRPr="0030630D">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Respondent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3F1787">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proofErr w:type="spellStart"/>
      <w:r>
        <w:rPr>
          <w:rFonts w:ascii="Times New Roman" w:eastAsia="Times New Roman" w:hAnsi="Times New Roman" w:cs="Times New Roman"/>
          <w:b/>
          <w:sz w:val="28"/>
          <w:szCs w:val="28"/>
        </w:rPr>
        <w:t>Mr</w:t>
      </w:r>
      <w:proofErr w:type="spellEnd"/>
      <w:r>
        <w:rPr>
          <w:rFonts w:ascii="Times New Roman" w:eastAsia="Times New Roman" w:hAnsi="Times New Roman" w:cs="Times New Roman"/>
          <w:b/>
          <w:sz w:val="28"/>
          <w:szCs w:val="28"/>
        </w:rPr>
        <w:t xml:space="preserve"> B. Ngcamphalala</w:t>
      </w:r>
    </w:p>
    <w:p w:rsidR="0030630D" w:rsidRDefault="003F1787" w:rsidP="00CD64D6">
      <w:pPr>
        <w:spacing w:line="36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0630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30630D">
        <w:rPr>
          <w:rFonts w:ascii="Times New Roman" w:eastAsia="Times New Roman" w:hAnsi="Times New Roman" w:cs="Times New Roman"/>
          <w:b/>
          <w:sz w:val="28"/>
          <w:szCs w:val="28"/>
        </w:rPr>
        <w:t xml:space="preserve">    For 3</w:t>
      </w:r>
      <w:r w:rsidR="0030630D" w:rsidRPr="0030630D">
        <w:rPr>
          <w:rFonts w:ascii="Times New Roman" w:eastAsia="Times New Roman" w:hAnsi="Times New Roman" w:cs="Times New Roman"/>
          <w:b/>
          <w:sz w:val="28"/>
          <w:szCs w:val="28"/>
          <w:vertAlign w:val="superscript"/>
        </w:rPr>
        <w:t>rd</w:t>
      </w:r>
      <w:r w:rsidR="0030630D">
        <w:rPr>
          <w:rFonts w:ascii="Times New Roman" w:eastAsia="Times New Roman" w:hAnsi="Times New Roman" w:cs="Times New Roman"/>
          <w:b/>
          <w:sz w:val="28"/>
          <w:szCs w:val="28"/>
        </w:rPr>
        <w:t>, 8</w:t>
      </w:r>
      <w:r w:rsidR="0030630D" w:rsidRPr="0030630D">
        <w:rPr>
          <w:rFonts w:ascii="Times New Roman" w:eastAsia="Times New Roman" w:hAnsi="Times New Roman" w:cs="Times New Roman"/>
          <w:b/>
          <w:sz w:val="28"/>
          <w:szCs w:val="28"/>
          <w:vertAlign w:val="superscript"/>
        </w:rPr>
        <w:t>th</w:t>
      </w:r>
      <w:r w:rsidR="0030630D">
        <w:rPr>
          <w:rFonts w:ascii="Times New Roman" w:eastAsia="Times New Roman" w:hAnsi="Times New Roman" w:cs="Times New Roman"/>
          <w:b/>
          <w:sz w:val="28"/>
          <w:szCs w:val="28"/>
        </w:rPr>
        <w:t xml:space="preserve"> and 9</w:t>
      </w:r>
      <w:r w:rsidR="0030630D" w:rsidRPr="0030630D">
        <w:rPr>
          <w:rFonts w:ascii="Times New Roman" w:eastAsia="Times New Roman" w:hAnsi="Times New Roman" w:cs="Times New Roman"/>
          <w:b/>
          <w:sz w:val="28"/>
          <w:szCs w:val="28"/>
          <w:vertAlign w:val="superscript"/>
        </w:rPr>
        <w:t>th</w:t>
      </w:r>
      <w:r w:rsidR="0030630D">
        <w:rPr>
          <w:rFonts w:ascii="Times New Roman" w:eastAsia="Times New Roman" w:hAnsi="Times New Roman" w:cs="Times New Roman"/>
          <w:b/>
          <w:sz w:val="28"/>
          <w:szCs w:val="28"/>
        </w:rPr>
        <w:t xml:space="preserve"> Respondents:</w:t>
      </w:r>
      <w:r w:rsidR="0030630D">
        <w:rPr>
          <w:rFonts w:ascii="Times New Roman" w:eastAsia="Times New Roman" w:hAnsi="Times New Roman" w:cs="Times New Roman"/>
          <w:b/>
          <w:sz w:val="28"/>
          <w:szCs w:val="28"/>
        </w:rPr>
        <w:tab/>
        <w:t>Adv. AA Gabriel, SC</w:t>
      </w:r>
    </w:p>
    <w:p w:rsidR="0030630D" w:rsidRPr="0030630D" w:rsidRDefault="003F1787" w:rsidP="00CD64D6">
      <w:pPr>
        <w:spacing w:line="36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0630D">
        <w:rPr>
          <w:rFonts w:ascii="Times New Roman" w:eastAsia="Times New Roman" w:hAnsi="Times New Roman" w:cs="Times New Roman"/>
          <w:b/>
          <w:sz w:val="28"/>
          <w:szCs w:val="28"/>
        </w:rPr>
        <w:t>For 4</w:t>
      </w:r>
      <w:r w:rsidR="0030630D" w:rsidRPr="0030630D">
        <w:rPr>
          <w:rFonts w:ascii="Times New Roman" w:eastAsia="Times New Roman" w:hAnsi="Times New Roman" w:cs="Times New Roman"/>
          <w:b/>
          <w:sz w:val="28"/>
          <w:szCs w:val="28"/>
          <w:vertAlign w:val="superscript"/>
        </w:rPr>
        <w:t>th</w:t>
      </w:r>
      <w:r w:rsidR="0030630D">
        <w:rPr>
          <w:rFonts w:ascii="Times New Roman" w:eastAsia="Times New Roman" w:hAnsi="Times New Roman" w:cs="Times New Roman"/>
          <w:b/>
          <w:sz w:val="28"/>
          <w:szCs w:val="28"/>
        </w:rPr>
        <w:t>, 5</w:t>
      </w:r>
      <w:r w:rsidR="0030630D" w:rsidRPr="0030630D">
        <w:rPr>
          <w:rFonts w:ascii="Times New Roman" w:eastAsia="Times New Roman" w:hAnsi="Times New Roman" w:cs="Times New Roman"/>
          <w:b/>
          <w:sz w:val="28"/>
          <w:szCs w:val="28"/>
          <w:vertAlign w:val="superscript"/>
        </w:rPr>
        <w:t>th</w:t>
      </w:r>
      <w:r w:rsidR="0030630D">
        <w:rPr>
          <w:rFonts w:ascii="Times New Roman" w:eastAsia="Times New Roman" w:hAnsi="Times New Roman" w:cs="Times New Roman"/>
          <w:b/>
          <w:sz w:val="28"/>
          <w:szCs w:val="28"/>
        </w:rPr>
        <w:t xml:space="preserve"> and 6</w:t>
      </w:r>
      <w:r w:rsidR="0030630D" w:rsidRPr="0030630D">
        <w:rPr>
          <w:rFonts w:ascii="Times New Roman" w:eastAsia="Times New Roman" w:hAnsi="Times New Roman" w:cs="Times New Roman"/>
          <w:b/>
          <w:sz w:val="28"/>
          <w:szCs w:val="28"/>
          <w:vertAlign w:val="superscript"/>
        </w:rPr>
        <w:t>th</w:t>
      </w:r>
      <w:r w:rsidR="0030630D">
        <w:rPr>
          <w:rFonts w:ascii="Times New Roman" w:eastAsia="Times New Roman" w:hAnsi="Times New Roman" w:cs="Times New Roman"/>
          <w:b/>
          <w:sz w:val="28"/>
          <w:szCs w:val="28"/>
        </w:rPr>
        <w:t xml:space="preserve"> </w:t>
      </w:r>
      <w:proofErr w:type="gramStart"/>
      <w:r w:rsidR="0030630D">
        <w:rPr>
          <w:rFonts w:ascii="Times New Roman" w:eastAsia="Times New Roman" w:hAnsi="Times New Roman" w:cs="Times New Roman"/>
          <w:b/>
          <w:sz w:val="28"/>
          <w:szCs w:val="28"/>
        </w:rPr>
        <w:t>Respondents :</w:t>
      </w:r>
      <w:proofErr w:type="gramEnd"/>
      <w:r w:rsidR="0030630D">
        <w:rPr>
          <w:rFonts w:ascii="Times New Roman" w:eastAsia="Times New Roman" w:hAnsi="Times New Roman" w:cs="Times New Roman"/>
          <w:b/>
          <w:sz w:val="28"/>
          <w:szCs w:val="28"/>
        </w:rPr>
        <w:tab/>
      </w:r>
      <w:proofErr w:type="spellStart"/>
      <w:r w:rsidR="0030630D">
        <w:rPr>
          <w:rFonts w:ascii="Times New Roman" w:eastAsia="Times New Roman" w:hAnsi="Times New Roman" w:cs="Times New Roman"/>
          <w:b/>
          <w:sz w:val="28"/>
          <w:szCs w:val="28"/>
        </w:rPr>
        <w:t>Mr</w:t>
      </w:r>
      <w:proofErr w:type="spellEnd"/>
      <w:r w:rsidR="0030630D">
        <w:rPr>
          <w:rFonts w:ascii="Times New Roman" w:eastAsia="Times New Roman" w:hAnsi="Times New Roman" w:cs="Times New Roman"/>
          <w:b/>
          <w:sz w:val="28"/>
          <w:szCs w:val="28"/>
        </w:rPr>
        <w:t xml:space="preserve"> J. Dlamini (A.G)</w:t>
      </w:r>
    </w:p>
    <w:p w:rsidR="00F32FE4" w:rsidRPr="00F2094B" w:rsidRDefault="00F32FE4" w:rsidP="00F32FE4">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sectPr w:rsidR="00F32FE4" w:rsidRPr="00F2094B" w:rsidSect="003F178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16" w:rsidRDefault="00AF6416" w:rsidP="003F1787">
      <w:pPr>
        <w:spacing w:after="0" w:line="240" w:lineRule="auto"/>
      </w:pPr>
      <w:r>
        <w:separator/>
      </w:r>
    </w:p>
  </w:endnote>
  <w:endnote w:type="continuationSeparator" w:id="0">
    <w:p w:rsidR="00AF6416" w:rsidRDefault="00AF6416" w:rsidP="003F1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16" w:rsidRDefault="00AF6416" w:rsidP="003F1787">
      <w:pPr>
        <w:spacing w:after="0" w:line="240" w:lineRule="auto"/>
      </w:pPr>
      <w:r>
        <w:separator/>
      </w:r>
    </w:p>
  </w:footnote>
  <w:footnote w:type="continuationSeparator" w:id="0">
    <w:p w:rsidR="00AF6416" w:rsidRDefault="00AF6416" w:rsidP="003F1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31862"/>
      <w:docPartObj>
        <w:docPartGallery w:val="Page Numbers (Top of Page)"/>
        <w:docPartUnique/>
      </w:docPartObj>
    </w:sdtPr>
    <w:sdtEndPr>
      <w:rPr>
        <w:noProof/>
      </w:rPr>
    </w:sdtEndPr>
    <w:sdtContent>
      <w:p w:rsidR="003F1787" w:rsidRDefault="00342075">
        <w:pPr>
          <w:pStyle w:val="Header"/>
          <w:jc w:val="right"/>
        </w:pPr>
        <w:r>
          <w:fldChar w:fldCharType="begin"/>
        </w:r>
        <w:r w:rsidR="003F1787">
          <w:instrText xml:space="preserve"> PAGE   \* MERGEFORMAT </w:instrText>
        </w:r>
        <w:r>
          <w:fldChar w:fldCharType="separate"/>
        </w:r>
        <w:r w:rsidR="001844E7">
          <w:rPr>
            <w:noProof/>
          </w:rPr>
          <w:t>2</w:t>
        </w:r>
        <w:r>
          <w:rPr>
            <w:noProof/>
          </w:rPr>
          <w:fldChar w:fldCharType="end"/>
        </w:r>
      </w:p>
    </w:sdtContent>
  </w:sdt>
  <w:p w:rsidR="003F1787" w:rsidRDefault="003F17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A2B9D"/>
    <w:rsid w:val="00025A3F"/>
    <w:rsid w:val="001844E7"/>
    <w:rsid w:val="001A2B9D"/>
    <w:rsid w:val="002A3AB3"/>
    <w:rsid w:val="0030630D"/>
    <w:rsid w:val="0031578F"/>
    <w:rsid w:val="00323E90"/>
    <w:rsid w:val="00342075"/>
    <w:rsid w:val="003A246A"/>
    <w:rsid w:val="003A6869"/>
    <w:rsid w:val="003B1873"/>
    <w:rsid w:val="003F1787"/>
    <w:rsid w:val="003F5F95"/>
    <w:rsid w:val="004110CC"/>
    <w:rsid w:val="00447D5B"/>
    <w:rsid w:val="004F7AC3"/>
    <w:rsid w:val="005131F4"/>
    <w:rsid w:val="00577928"/>
    <w:rsid w:val="00604899"/>
    <w:rsid w:val="006B1369"/>
    <w:rsid w:val="00703891"/>
    <w:rsid w:val="007329B8"/>
    <w:rsid w:val="007C1C42"/>
    <w:rsid w:val="008A2E80"/>
    <w:rsid w:val="008E04C2"/>
    <w:rsid w:val="008F177F"/>
    <w:rsid w:val="008F33F9"/>
    <w:rsid w:val="009078BA"/>
    <w:rsid w:val="009127E2"/>
    <w:rsid w:val="009C7AFD"/>
    <w:rsid w:val="009D2504"/>
    <w:rsid w:val="009F522D"/>
    <w:rsid w:val="00A506EB"/>
    <w:rsid w:val="00A55C1A"/>
    <w:rsid w:val="00A65758"/>
    <w:rsid w:val="00A862DB"/>
    <w:rsid w:val="00AF3919"/>
    <w:rsid w:val="00AF6416"/>
    <w:rsid w:val="00B22BBA"/>
    <w:rsid w:val="00B510D4"/>
    <w:rsid w:val="00C11AB5"/>
    <w:rsid w:val="00C11E1A"/>
    <w:rsid w:val="00C87422"/>
    <w:rsid w:val="00CD64D6"/>
    <w:rsid w:val="00CF3E79"/>
    <w:rsid w:val="00D05994"/>
    <w:rsid w:val="00D3224C"/>
    <w:rsid w:val="00E148FB"/>
    <w:rsid w:val="00E41A5A"/>
    <w:rsid w:val="00EA675F"/>
    <w:rsid w:val="00EB094B"/>
    <w:rsid w:val="00EC2D0E"/>
    <w:rsid w:val="00F132E9"/>
    <w:rsid w:val="00F2094B"/>
    <w:rsid w:val="00F32FE4"/>
    <w:rsid w:val="00F652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787"/>
  </w:style>
  <w:style w:type="paragraph" w:styleId="Footer">
    <w:name w:val="footer"/>
    <w:basedOn w:val="Normal"/>
    <w:link w:val="FooterChar"/>
    <w:uiPriority w:val="99"/>
    <w:unhideWhenUsed/>
    <w:rsid w:val="003F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787"/>
  </w:style>
  <w:style w:type="paragraph" w:styleId="BalloonText">
    <w:name w:val="Balloon Text"/>
    <w:basedOn w:val="Normal"/>
    <w:link w:val="BalloonTextChar"/>
    <w:uiPriority w:val="99"/>
    <w:semiHidden/>
    <w:unhideWhenUsed/>
    <w:rsid w:val="00D05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787"/>
  </w:style>
  <w:style w:type="paragraph" w:styleId="Footer">
    <w:name w:val="footer"/>
    <w:basedOn w:val="Normal"/>
    <w:link w:val="FooterChar"/>
    <w:uiPriority w:val="99"/>
    <w:unhideWhenUsed/>
    <w:rsid w:val="003F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787"/>
  </w:style>
  <w:style w:type="paragraph" w:styleId="BalloonText">
    <w:name w:val="Balloon Text"/>
    <w:basedOn w:val="Normal"/>
    <w:link w:val="BalloonTextChar"/>
    <w:uiPriority w:val="99"/>
    <w:semiHidden/>
    <w:unhideWhenUsed/>
    <w:rsid w:val="00D05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AC9F-EEB9-45A5-9081-F643C8E8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swazilii</cp:lastModifiedBy>
  <cp:revision>4</cp:revision>
  <cp:lastPrinted>2013-10-09T06:51:00Z</cp:lastPrinted>
  <dcterms:created xsi:type="dcterms:W3CDTF">2013-09-30T11:07:00Z</dcterms:created>
  <dcterms:modified xsi:type="dcterms:W3CDTF">2013-10-09T07:00:00Z</dcterms:modified>
</cp:coreProperties>
</file>