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29" w:rsidRDefault="00827029" w:rsidP="00827029">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827029" w:rsidRPr="00A14D8D" w:rsidRDefault="00827029" w:rsidP="00827029">
      <w:pPr>
        <w:jc w:val="center"/>
        <w:rPr>
          <w:rFonts w:ascii="Bookman Old Style" w:eastAsia="Arial Unicode MS" w:hAnsi="Bookman Old Style" w:cs="Arial Unicode MS"/>
        </w:rPr>
      </w:pPr>
    </w:p>
    <w:p w:rsidR="00827029" w:rsidRPr="00775896" w:rsidRDefault="00827029" w:rsidP="00827029">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827029" w:rsidRPr="00775896" w:rsidRDefault="00827029" w:rsidP="00827029">
      <w:pPr>
        <w:jc w:val="center"/>
        <w:rPr>
          <w:rFonts w:eastAsia="Arial Unicode MS"/>
          <w:sz w:val="30"/>
          <w:szCs w:val="30"/>
        </w:rPr>
      </w:pPr>
    </w:p>
    <w:p w:rsidR="00827029" w:rsidRPr="000E275C" w:rsidRDefault="00827029" w:rsidP="00827029">
      <w:pPr>
        <w:jc w:val="both"/>
        <w:rPr>
          <w:rFonts w:eastAsia="Arial Unicode MS"/>
          <w:b/>
          <w:sz w:val="30"/>
          <w:szCs w:val="30"/>
        </w:rPr>
      </w:pPr>
      <w:r w:rsidRPr="000E275C">
        <w:rPr>
          <w:rFonts w:eastAsia="Arial Unicode MS"/>
          <w:b/>
          <w:sz w:val="30"/>
          <w:szCs w:val="30"/>
        </w:rPr>
        <w:t>HELD AT MBABANE</w:t>
      </w:r>
    </w:p>
    <w:p w:rsidR="00827029" w:rsidRPr="00775896" w:rsidRDefault="00827029" w:rsidP="00827029">
      <w:pPr>
        <w:jc w:val="both"/>
        <w:rPr>
          <w:rFonts w:eastAsia="Arial Unicode MS"/>
          <w:sz w:val="30"/>
          <w:szCs w:val="30"/>
        </w:rPr>
      </w:pPr>
    </w:p>
    <w:p w:rsidR="00827029" w:rsidRPr="00775896" w:rsidRDefault="00827029" w:rsidP="00827029">
      <w:pPr>
        <w:jc w:val="center"/>
        <w:rPr>
          <w:rFonts w:eastAsia="Arial Unicode MS"/>
          <w:b/>
          <w:sz w:val="30"/>
          <w:szCs w:val="30"/>
        </w:rPr>
      </w:pPr>
      <w:r w:rsidRPr="00775896">
        <w:rPr>
          <w:rFonts w:eastAsia="Arial Unicode MS"/>
          <w:b/>
          <w:sz w:val="30"/>
          <w:szCs w:val="30"/>
        </w:rPr>
        <w:t xml:space="preserve">JUDGMENT </w:t>
      </w:r>
    </w:p>
    <w:p w:rsidR="00827029" w:rsidRPr="00775896" w:rsidRDefault="00827029" w:rsidP="00827029">
      <w:pPr>
        <w:rPr>
          <w:rFonts w:eastAsia="Arial Unicode MS"/>
          <w:b/>
          <w:sz w:val="30"/>
          <w:szCs w:val="30"/>
        </w:rPr>
      </w:pPr>
    </w:p>
    <w:p w:rsidR="00827029" w:rsidRPr="00775896" w:rsidRDefault="00827029" w:rsidP="00827029">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w:t>
      </w:r>
      <w:r>
        <w:rPr>
          <w:rFonts w:eastAsia="Arial Unicode MS"/>
          <w:b/>
          <w:sz w:val="30"/>
          <w:szCs w:val="30"/>
          <w:u w:val="single"/>
        </w:rPr>
        <w:t xml:space="preserve">Case </w:t>
      </w:r>
      <w:r w:rsidRPr="00775896">
        <w:rPr>
          <w:rFonts w:eastAsia="Arial Unicode MS"/>
          <w:b/>
          <w:sz w:val="30"/>
          <w:szCs w:val="30"/>
          <w:u w:val="single"/>
        </w:rPr>
        <w:t xml:space="preserve">No. </w:t>
      </w:r>
      <w:r>
        <w:rPr>
          <w:rFonts w:eastAsia="Arial Unicode MS"/>
          <w:b/>
          <w:sz w:val="30"/>
          <w:szCs w:val="30"/>
          <w:u w:val="single"/>
        </w:rPr>
        <w:t>19</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827029" w:rsidRPr="00775896" w:rsidRDefault="00827029" w:rsidP="00827029">
      <w:pPr>
        <w:jc w:val="both"/>
        <w:rPr>
          <w:rFonts w:eastAsia="Arial Unicode MS"/>
          <w:b/>
          <w:sz w:val="30"/>
          <w:szCs w:val="30"/>
          <w:u w:val="single"/>
        </w:rPr>
      </w:pPr>
    </w:p>
    <w:p w:rsidR="00827029" w:rsidRPr="00775896" w:rsidRDefault="00827029" w:rsidP="00827029">
      <w:pPr>
        <w:jc w:val="both"/>
        <w:rPr>
          <w:rFonts w:eastAsia="Arial Unicode MS"/>
          <w:b/>
          <w:sz w:val="30"/>
          <w:szCs w:val="30"/>
        </w:rPr>
      </w:pPr>
    </w:p>
    <w:p w:rsidR="00827029" w:rsidRPr="00775896" w:rsidRDefault="00827029" w:rsidP="00827029">
      <w:pPr>
        <w:jc w:val="both"/>
        <w:rPr>
          <w:rFonts w:eastAsia="Arial Unicode MS"/>
          <w:b/>
          <w:sz w:val="30"/>
          <w:szCs w:val="30"/>
        </w:rPr>
      </w:pPr>
      <w:r w:rsidRPr="00775896">
        <w:rPr>
          <w:rFonts w:eastAsia="Arial Unicode MS"/>
          <w:b/>
          <w:sz w:val="30"/>
          <w:szCs w:val="30"/>
        </w:rPr>
        <w:t>In the matter between</w:t>
      </w:r>
    </w:p>
    <w:p w:rsidR="00827029" w:rsidRPr="00775896" w:rsidRDefault="00827029" w:rsidP="00827029">
      <w:pPr>
        <w:jc w:val="both"/>
        <w:rPr>
          <w:rFonts w:eastAsia="Arial Unicode MS"/>
          <w:b/>
          <w:sz w:val="30"/>
          <w:szCs w:val="30"/>
        </w:rPr>
      </w:pPr>
    </w:p>
    <w:p w:rsidR="00827029" w:rsidRPr="00775896" w:rsidRDefault="00827029" w:rsidP="00827029">
      <w:pPr>
        <w:jc w:val="both"/>
        <w:rPr>
          <w:rFonts w:eastAsia="Arial Unicode MS"/>
          <w:b/>
          <w:sz w:val="30"/>
          <w:szCs w:val="30"/>
        </w:rPr>
      </w:pPr>
    </w:p>
    <w:p w:rsidR="00827029" w:rsidRDefault="00827029" w:rsidP="00827029">
      <w:pPr>
        <w:jc w:val="both"/>
        <w:rPr>
          <w:rFonts w:eastAsia="Arial Unicode MS"/>
          <w:b/>
          <w:sz w:val="30"/>
          <w:szCs w:val="30"/>
        </w:rPr>
      </w:pPr>
      <w:r>
        <w:rPr>
          <w:rFonts w:eastAsia="Arial Unicode MS"/>
          <w:b/>
          <w:sz w:val="30"/>
          <w:szCs w:val="30"/>
        </w:rPr>
        <w:t>ROBERT SAMKELO HA</w:t>
      </w:r>
      <w:r w:rsidR="00006675">
        <w:rPr>
          <w:rFonts w:eastAsia="Arial Unicode MS"/>
          <w:b/>
          <w:sz w:val="30"/>
          <w:szCs w:val="30"/>
        </w:rPr>
        <w:t>DE</w:t>
      </w:r>
      <w:r>
        <w:rPr>
          <w:rFonts w:eastAsia="Arial Unicode MS"/>
          <w:b/>
          <w:sz w:val="30"/>
          <w:szCs w:val="30"/>
        </w:rPr>
        <w:t>BE</w:t>
      </w:r>
      <w:r w:rsidRPr="00437011">
        <w:rPr>
          <w:rFonts w:eastAsia="Arial Unicode MS"/>
          <w:b/>
          <w:sz w:val="30"/>
          <w:szCs w:val="30"/>
        </w:rPr>
        <w:tab/>
      </w:r>
      <w:r w:rsidRPr="00437011">
        <w:rPr>
          <w:rFonts w:eastAsia="Arial Unicode MS"/>
          <w:b/>
          <w:sz w:val="30"/>
          <w:szCs w:val="30"/>
        </w:rPr>
        <w:tab/>
      </w:r>
      <w:r w:rsidRPr="00437011">
        <w:rPr>
          <w:rFonts w:eastAsia="Arial Unicode MS"/>
          <w:b/>
          <w:sz w:val="30"/>
          <w:szCs w:val="30"/>
        </w:rPr>
        <w:tab/>
      </w:r>
      <w:r>
        <w:rPr>
          <w:rFonts w:eastAsia="Arial Unicode MS"/>
          <w:b/>
          <w:sz w:val="30"/>
          <w:szCs w:val="30"/>
        </w:rPr>
        <w:t xml:space="preserve">   </w:t>
      </w:r>
      <w:r w:rsidRPr="00437011">
        <w:rPr>
          <w:rFonts w:eastAsia="Arial Unicode MS"/>
          <w:b/>
          <w:sz w:val="30"/>
          <w:szCs w:val="30"/>
        </w:rPr>
        <w:t>Appellant</w:t>
      </w:r>
    </w:p>
    <w:p w:rsidR="00827029" w:rsidRDefault="00827029" w:rsidP="00827029">
      <w:pPr>
        <w:jc w:val="both"/>
        <w:rPr>
          <w:rFonts w:eastAsia="Arial Unicode MS"/>
          <w:b/>
          <w:sz w:val="30"/>
          <w:szCs w:val="30"/>
        </w:rPr>
      </w:pPr>
    </w:p>
    <w:p w:rsidR="00827029" w:rsidRPr="00775896" w:rsidRDefault="00827029" w:rsidP="00827029">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827029" w:rsidRPr="00775896" w:rsidRDefault="00827029" w:rsidP="00827029">
      <w:pPr>
        <w:jc w:val="both"/>
        <w:rPr>
          <w:rFonts w:eastAsia="Arial Unicode MS"/>
          <w:b/>
          <w:sz w:val="30"/>
          <w:szCs w:val="30"/>
        </w:rPr>
      </w:pPr>
    </w:p>
    <w:p w:rsidR="00827029" w:rsidRDefault="00827029" w:rsidP="00827029">
      <w:pPr>
        <w:jc w:val="both"/>
        <w:rPr>
          <w:rFonts w:eastAsia="Arial Unicode MS"/>
          <w:b/>
          <w:sz w:val="30"/>
          <w:szCs w:val="30"/>
        </w:rPr>
      </w:pPr>
      <w:r>
        <w:rPr>
          <w:rFonts w:eastAsia="Arial Unicode MS"/>
          <w:b/>
          <w:sz w:val="30"/>
          <w:szCs w:val="30"/>
        </w:rPr>
        <w:t xml:space="preserve">NELISIWE NDLANGAMANDLA </w:t>
      </w:r>
      <w:r>
        <w:rPr>
          <w:rFonts w:eastAsia="Arial Unicode MS"/>
          <w:b/>
          <w:sz w:val="30"/>
          <w:szCs w:val="30"/>
        </w:rPr>
        <w:tab/>
      </w:r>
      <w:r>
        <w:rPr>
          <w:rFonts w:eastAsia="Arial Unicode MS"/>
          <w:b/>
          <w:sz w:val="30"/>
          <w:szCs w:val="30"/>
        </w:rPr>
        <w:tab/>
        <w:t xml:space="preserve">   First Respondent</w:t>
      </w:r>
    </w:p>
    <w:p w:rsidR="00827029" w:rsidRDefault="00827029" w:rsidP="00827029">
      <w:pPr>
        <w:jc w:val="both"/>
        <w:rPr>
          <w:rFonts w:eastAsia="Arial Unicode MS"/>
          <w:b/>
          <w:sz w:val="30"/>
          <w:szCs w:val="30"/>
        </w:rPr>
      </w:pPr>
      <w:r>
        <w:rPr>
          <w:rFonts w:eastAsia="Arial Unicode MS"/>
          <w:b/>
          <w:sz w:val="30"/>
          <w:szCs w:val="30"/>
        </w:rPr>
        <w:t>SIFISO KHUMALO</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   Second Respondent</w:t>
      </w:r>
    </w:p>
    <w:p w:rsidR="00827029" w:rsidRDefault="00827029" w:rsidP="00827029">
      <w:pPr>
        <w:jc w:val="both"/>
        <w:rPr>
          <w:rFonts w:eastAsia="Arial Unicode MS"/>
          <w:b/>
          <w:sz w:val="30"/>
          <w:szCs w:val="30"/>
        </w:rPr>
      </w:pPr>
      <w:r>
        <w:rPr>
          <w:rFonts w:eastAsia="Arial Unicode MS"/>
          <w:b/>
          <w:sz w:val="30"/>
          <w:szCs w:val="30"/>
        </w:rPr>
        <w:t>ATTORNEY GENERAL</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   Third Respondent</w:t>
      </w:r>
    </w:p>
    <w:p w:rsidR="00827029" w:rsidRPr="00775896" w:rsidRDefault="00827029" w:rsidP="00827029">
      <w:pPr>
        <w:jc w:val="both"/>
        <w:rPr>
          <w:rFonts w:eastAsia="Arial Unicode MS"/>
          <w:b/>
          <w:sz w:val="30"/>
          <w:szCs w:val="30"/>
        </w:rPr>
      </w:pPr>
      <w:r w:rsidRPr="00775896">
        <w:rPr>
          <w:rFonts w:eastAsia="Arial Unicode MS"/>
          <w:b/>
          <w:sz w:val="30"/>
          <w:szCs w:val="30"/>
        </w:rPr>
        <w:br/>
      </w:r>
    </w:p>
    <w:p w:rsidR="00827029" w:rsidRPr="00775896" w:rsidRDefault="00827029" w:rsidP="00827029">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Pr>
          <w:rFonts w:eastAsia="Arial Unicode MS"/>
          <w:sz w:val="30"/>
          <w:szCs w:val="30"/>
        </w:rPr>
        <w:t xml:space="preserve">Robert Samkelo Hadebe </w:t>
      </w:r>
      <w:r w:rsidRPr="00775896">
        <w:rPr>
          <w:rFonts w:eastAsia="Arial Unicode MS"/>
          <w:i/>
          <w:sz w:val="30"/>
          <w:szCs w:val="30"/>
        </w:rPr>
        <w:t xml:space="preserve">v </w:t>
      </w:r>
      <w:r>
        <w:rPr>
          <w:rFonts w:eastAsia="Arial Unicode MS"/>
          <w:i/>
          <w:sz w:val="30"/>
          <w:szCs w:val="30"/>
        </w:rPr>
        <w:t xml:space="preserve">Sifiso Khumalo and Attorney General </w:t>
      </w:r>
      <w:r w:rsidRPr="00775896">
        <w:rPr>
          <w:rFonts w:eastAsia="Arial Unicode MS"/>
          <w:i/>
          <w:sz w:val="30"/>
          <w:szCs w:val="30"/>
        </w:rPr>
        <w:t>(</w:t>
      </w:r>
      <w:r>
        <w:rPr>
          <w:rFonts w:eastAsia="Arial Unicode MS"/>
          <w:i/>
          <w:sz w:val="30"/>
          <w:szCs w:val="30"/>
        </w:rPr>
        <w:t>19</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3</w:t>
      </w:r>
      <w:r w:rsidRPr="00775896">
        <w:rPr>
          <w:rFonts w:eastAsia="Arial Unicode MS"/>
          <w:i/>
          <w:sz w:val="30"/>
          <w:szCs w:val="30"/>
        </w:rPr>
        <w:t>)</w:t>
      </w:r>
      <w:r w:rsidRPr="00775896">
        <w:rPr>
          <w:rFonts w:eastAsia="Arial Unicode MS"/>
          <w:sz w:val="30"/>
          <w:szCs w:val="30"/>
        </w:rPr>
        <w:t xml:space="preserve"> [2013] SZSC </w:t>
      </w:r>
      <w:r w:rsidR="000551B3">
        <w:rPr>
          <w:rFonts w:eastAsia="Arial Unicode MS"/>
          <w:sz w:val="30"/>
          <w:szCs w:val="30"/>
        </w:rPr>
        <w:t>51</w:t>
      </w:r>
      <w:r w:rsidRPr="00775896">
        <w:rPr>
          <w:rFonts w:eastAsia="Arial Unicode MS"/>
          <w:sz w:val="30"/>
          <w:szCs w:val="30"/>
        </w:rPr>
        <w:t xml:space="preserve"> (</w:t>
      </w:r>
      <w:r>
        <w:rPr>
          <w:rFonts w:eastAsia="Arial Unicode MS"/>
          <w:sz w:val="30"/>
          <w:szCs w:val="30"/>
        </w:rPr>
        <w:t>29</w:t>
      </w:r>
      <w:r w:rsidRPr="00775896">
        <w:rPr>
          <w:rFonts w:eastAsia="Arial Unicode MS"/>
          <w:sz w:val="30"/>
          <w:szCs w:val="30"/>
        </w:rPr>
        <w:t xml:space="preserve"> </w:t>
      </w:r>
      <w:r>
        <w:rPr>
          <w:rFonts w:eastAsia="Arial Unicode MS"/>
          <w:sz w:val="30"/>
          <w:szCs w:val="30"/>
        </w:rPr>
        <w:t xml:space="preserve">November </w:t>
      </w:r>
      <w:r w:rsidRPr="00775896">
        <w:rPr>
          <w:rFonts w:eastAsia="Arial Unicode MS"/>
          <w:sz w:val="30"/>
          <w:szCs w:val="30"/>
        </w:rPr>
        <w:t>2013)</w:t>
      </w:r>
    </w:p>
    <w:p w:rsidR="00827029" w:rsidRPr="00775896" w:rsidRDefault="00827029" w:rsidP="00827029">
      <w:pPr>
        <w:ind w:left="2880" w:hanging="2880"/>
        <w:jc w:val="both"/>
        <w:rPr>
          <w:rFonts w:eastAsia="Arial Unicode MS"/>
          <w:i/>
          <w:sz w:val="30"/>
          <w:szCs w:val="30"/>
        </w:rPr>
      </w:pPr>
    </w:p>
    <w:p w:rsidR="00827029" w:rsidRDefault="00827029" w:rsidP="00827029">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MOORE </w:t>
      </w:r>
      <w:r w:rsidRPr="00775896">
        <w:rPr>
          <w:rFonts w:eastAsia="Arial Unicode MS"/>
          <w:sz w:val="30"/>
          <w:szCs w:val="30"/>
        </w:rPr>
        <w:t xml:space="preserve">JA, and </w:t>
      </w:r>
    </w:p>
    <w:p w:rsidR="00827029" w:rsidRPr="00775896" w:rsidRDefault="00827029" w:rsidP="00827029">
      <w:pPr>
        <w:ind w:left="2880"/>
        <w:rPr>
          <w:rFonts w:eastAsia="Arial Unicode MS"/>
          <w:b/>
          <w:sz w:val="30"/>
          <w:szCs w:val="30"/>
        </w:rPr>
      </w:pPr>
      <w:r>
        <w:rPr>
          <w:rFonts w:eastAsia="Arial Unicode MS"/>
          <w:sz w:val="30"/>
          <w:szCs w:val="30"/>
        </w:rPr>
        <w:t xml:space="preserve">LEVINSOHN </w:t>
      </w:r>
      <w:r w:rsidRPr="00775896">
        <w:rPr>
          <w:rFonts w:eastAsia="Arial Unicode MS"/>
          <w:sz w:val="30"/>
          <w:szCs w:val="30"/>
        </w:rPr>
        <w:t>JA</w:t>
      </w:r>
    </w:p>
    <w:p w:rsidR="00827029" w:rsidRPr="00775896" w:rsidRDefault="00827029" w:rsidP="00827029">
      <w:pPr>
        <w:ind w:left="2880" w:hanging="2880"/>
        <w:jc w:val="both"/>
        <w:rPr>
          <w:rFonts w:eastAsia="Arial Unicode MS"/>
          <w:b/>
          <w:sz w:val="30"/>
          <w:szCs w:val="30"/>
        </w:rPr>
      </w:pPr>
    </w:p>
    <w:p w:rsidR="00827029" w:rsidRPr="00775896" w:rsidRDefault="00827029" w:rsidP="00827029">
      <w:pPr>
        <w:jc w:val="both"/>
        <w:rPr>
          <w:rFonts w:eastAsia="Arial Unicode MS"/>
          <w:b/>
          <w:sz w:val="30"/>
          <w:szCs w:val="30"/>
        </w:rPr>
      </w:pPr>
    </w:p>
    <w:p w:rsidR="00827029" w:rsidRPr="00775896" w:rsidRDefault="00827029" w:rsidP="00731DB4">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6</w:t>
      </w:r>
      <w:r w:rsidRPr="00775896">
        <w:rPr>
          <w:rFonts w:eastAsia="Arial Unicode MS"/>
          <w:b/>
          <w:sz w:val="30"/>
          <w:szCs w:val="30"/>
        </w:rPr>
        <w:t xml:space="preserve"> </w:t>
      </w:r>
      <w:r>
        <w:rPr>
          <w:rFonts w:eastAsia="Arial Unicode MS"/>
          <w:b/>
          <w:sz w:val="30"/>
          <w:szCs w:val="30"/>
        </w:rPr>
        <w:t xml:space="preserve">NOVEMBER </w:t>
      </w:r>
      <w:r w:rsidRPr="00775896">
        <w:rPr>
          <w:rFonts w:eastAsia="Arial Unicode MS"/>
          <w:b/>
          <w:sz w:val="30"/>
          <w:szCs w:val="30"/>
        </w:rPr>
        <w:t>2013</w:t>
      </w:r>
      <w:r w:rsidRPr="00775896">
        <w:rPr>
          <w:rFonts w:eastAsia="Arial Unicode MS"/>
          <w:b/>
          <w:sz w:val="30"/>
          <w:szCs w:val="30"/>
        </w:rPr>
        <w:tab/>
      </w:r>
      <w:r w:rsidRPr="00775896">
        <w:rPr>
          <w:rFonts w:eastAsia="Arial Unicode MS"/>
          <w:b/>
          <w:sz w:val="30"/>
          <w:szCs w:val="30"/>
        </w:rPr>
        <w:tab/>
      </w:r>
    </w:p>
    <w:p w:rsidR="00827029" w:rsidRPr="00775896" w:rsidRDefault="00827029" w:rsidP="00827029">
      <w:pPr>
        <w:ind w:left="2880" w:hanging="2880"/>
        <w:jc w:val="both"/>
        <w:rPr>
          <w:rFonts w:eastAsia="Arial Unicode MS"/>
          <w:b/>
          <w:sz w:val="30"/>
          <w:szCs w:val="30"/>
        </w:rPr>
      </w:pPr>
      <w:r w:rsidRPr="00775896">
        <w:rPr>
          <w:rFonts w:eastAsia="Arial Unicode MS"/>
          <w:b/>
          <w:sz w:val="30"/>
          <w:szCs w:val="30"/>
        </w:rPr>
        <w:lastRenderedPageBreak/>
        <w:t>Delivered:</w:t>
      </w:r>
      <w:r w:rsidRPr="00775896">
        <w:rPr>
          <w:rFonts w:eastAsia="Arial Unicode MS"/>
          <w:b/>
          <w:sz w:val="30"/>
          <w:szCs w:val="30"/>
        </w:rPr>
        <w:tab/>
      </w:r>
      <w:r>
        <w:rPr>
          <w:rFonts w:eastAsia="Arial Unicode MS"/>
          <w:b/>
          <w:sz w:val="30"/>
          <w:szCs w:val="30"/>
        </w:rPr>
        <w:t xml:space="preserve">29 NOVEMBER </w:t>
      </w:r>
      <w:r w:rsidRPr="00775896">
        <w:rPr>
          <w:rFonts w:eastAsia="Arial Unicode MS"/>
          <w:b/>
          <w:sz w:val="30"/>
          <w:szCs w:val="30"/>
        </w:rPr>
        <w:t>2013</w:t>
      </w:r>
    </w:p>
    <w:p w:rsidR="00827029" w:rsidRPr="00775896" w:rsidRDefault="00827029" w:rsidP="00827029">
      <w:pPr>
        <w:ind w:left="2880" w:hanging="2880"/>
        <w:jc w:val="both"/>
        <w:rPr>
          <w:rFonts w:eastAsia="Arial Unicode MS"/>
          <w:b/>
          <w:sz w:val="30"/>
          <w:szCs w:val="30"/>
        </w:rPr>
      </w:pPr>
    </w:p>
    <w:p w:rsidR="00AF04E5" w:rsidRDefault="00A7746D" w:rsidP="00827029">
      <w:pPr>
        <w:ind w:left="2880" w:hanging="2880"/>
        <w:jc w:val="both"/>
        <w:rPr>
          <w:rFonts w:eastAsia="Arial Unicode MS"/>
          <w:b/>
          <w:sz w:val="30"/>
          <w:szCs w:val="30"/>
        </w:rPr>
      </w:pPr>
      <w:r w:rsidRPr="00775896">
        <w:rPr>
          <w:rFonts w:eastAsia="Arial Unicode MS"/>
          <w:b/>
          <w:sz w:val="30"/>
          <w:szCs w:val="30"/>
        </w:rPr>
        <w:t>Summary:</w:t>
      </w:r>
      <w:r w:rsidRPr="00775896">
        <w:rPr>
          <w:rFonts w:eastAsia="Arial Unicode MS"/>
          <w:b/>
          <w:sz w:val="30"/>
          <w:szCs w:val="30"/>
        </w:rPr>
        <w:tab/>
        <w:t>C</w:t>
      </w:r>
      <w:r>
        <w:rPr>
          <w:rFonts w:eastAsia="Arial Unicode MS"/>
          <w:b/>
          <w:sz w:val="30"/>
          <w:szCs w:val="30"/>
        </w:rPr>
        <w:t xml:space="preserve">ivil procedure – Appeal against the order of the High Court granting rescission of default judgment – Interlocutory order – Section 14 (1) of the Court of Appeal Act – No leave of the Court of Appeal obtained – </w:t>
      </w:r>
      <w:r w:rsidR="00FF6202">
        <w:rPr>
          <w:rFonts w:eastAsia="Arial Unicode MS"/>
          <w:b/>
          <w:sz w:val="30"/>
          <w:szCs w:val="30"/>
        </w:rPr>
        <w:t>Flagrant disregard of the Rules of Court – Appellant’s counsel applying from the bar for postponement in order to file a formal application for leave to a</w:t>
      </w:r>
      <w:r>
        <w:rPr>
          <w:rFonts w:eastAsia="Arial Unicode MS"/>
          <w:b/>
          <w:sz w:val="30"/>
          <w:szCs w:val="30"/>
        </w:rPr>
        <w:t>ppeal</w:t>
      </w:r>
      <w:r w:rsidR="00FF6202">
        <w:rPr>
          <w:rFonts w:eastAsia="Arial Unicode MS"/>
          <w:b/>
          <w:sz w:val="30"/>
          <w:szCs w:val="30"/>
        </w:rPr>
        <w:t xml:space="preserve"> – Application refused – Appeal dismissed </w:t>
      </w:r>
      <w:r>
        <w:rPr>
          <w:rFonts w:eastAsia="Arial Unicode MS"/>
          <w:b/>
          <w:sz w:val="30"/>
          <w:szCs w:val="30"/>
        </w:rPr>
        <w:t>with costs.</w:t>
      </w:r>
    </w:p>
    <w:p w:rsidR="00AF04E5" w:rsidRDefault="00AF04E5" w:rsidP="00827029">
      <w:pPr>
        <w:ind w:left="2880" w:hanging="2880"/>
        <w:jc w:val="both"/>
        <w:rPr>
          <w:rFonts w:eastAsia="Arial Unicode MS"/>
          <w:b/>
          <w:sz w:val="30"/>
          <w:szCs w:val="30"/>
        </w:rPr>
      </w:pPr>
    </w:p>
    <w:p w:rsidR="00827029" w:rsidRDefault="00827029" w:rsidP="00827029">
      <w:pPr>
        <w:ind w:left="2880" w:hanging="2880"/>
        <w:jc w:val="center"/>
        <w:rPr>
          <w:rFonts w:eastAsia="Arial Unicode MS"/>
          <w:b/>
          <w:sz w:val="30"/>
          <w:szCs w:val="30"/>
          <w:u w:val="single"/>
        </w:rPr>
      </w:pPr>
    </w:p>
    <w:p w:rsidR="00827029" w:rsidRPr="00775896" w:rsidRDefault="00827029" w:rsidP="00827029">
      <w:pPr>
        <w:ind w:left="2880" w:hanging="2880"/>
        <w:jc w:val="center"/>
        <w:rPr>
          <w:rFonts w:eastAsia="Arial Unicode MS"/>
          <w:b/>
          <w:sz w:val="30"/>
          <w:szCs w:val="30"/>
          <w:u w:val="single"/>
        </w:rPr>
      </w:pPr>
      <w:r w:rsidRPr="00775896">
        <w:rPr>
          <w:rFonts w:eastAsia="Arial Unicode MS"/>
          <w:b/>
          <w:sz w:val="30"/>
          <w:szCs w:val="30"/>
          <w:u w:val="single"/>
        </w:rPr>
        <w:t>JUDGMENT</w:t>
      </w:r>
    </w:p>
    <w:p w:rsidR="00827029" w:rsidRPr="00775896" w:rsidRDefault="00827029" w:rsidP="00827029">
      <w:pPr>
        <w:ind w:left="2880" w:hanging="2880"/>
        <w:jc w:val="both"/>
        <w:rPr>
          <w:rFonts w:eastAsia="Arial Unicode MS"/>
          <w:b/>
          <w:sz w:val="30"/>
          <w:szCs w:val="30"/>
        </w:rPr>
      </w:pPr>
    </w:p>
    <w:p w:rsidR="00827029" w:rsidRPr="00775896" w:rsidRDefault="00827029" w:rsidP="00827029">
      <w:pPr>
        <w:ind w:left="2880" w:hanging="2880"/>
        <w:jc w:val="both"/>
        <w:rPr>
          <w:rFonts w:eastAsia="Arial Unicode MS"/>
          <w:b/>
          <w:sz w:val="30"/>
          <w:szCs w:val="30"/>
        </w:rPr>
      </w:pPr>
    </w:p>
    <w:p w:rsidR="00827029" w:rsidRPr="00775896" w:rsidRDefault="00827029" w:rsidP="00827029">
      <w:pPr>
        <w:ind w:left="2880" w:hanging="2880"/>
        <w:jc w:val="both"/>
        <w:rPr>
          <w:rFonts w:eastAsia="Arial Unicode MS"/>
          <w:b/>
          <w:sz w:val="30"/>
          <w:szCs w:val="30"/>
        </w:rPr>
      </w:pPr>
      <w:r w:rsidRPr="00775896">
        <w:rPr>
          <w:rFonts w:eastAsia="Arial Unicode MS"/>
          <w:b/>
          <w:sz w:val="30"/>
          <w:szCs w:val="30"/>
        </w:rPr>
        <w:t>RAMODIBEDI CJ</w:t>
      </w:r>
    </w:p>
    <w:p w:rsidR="00827029" w:rsidRPr="00775896" w:rsidRDefault="00827029" w:rsidP="00827029">
      <w:pPr>
        <w:ind w:left="2880" w:hanging="2880"/>
        <w:jc w:val="both"/>
        <w:rPr>
          <w:rFonts w:eastAsia="Arial Unicode MS"/>
          <w:sz w:val="30"/>
          <w:szCs w:val="30"/>
        </w:rPr>
      </w:pPr>
    </w:p>
    <w:p w:rsidR="00827029" w:rsidRPr="00775896" w:rsidRDefault="00827029" w:rsidP="00827029">
      <w:pPr>
        <w:ind w:left="2880" w:hanging="2880"/>
        <w:jc w:val="both"/>
        <w:rPr>
          <w:rFonts w:eastAsia="Arial Unicode MS"/>
          <w:sz w:val="30"/>
          <w:szCs w:val="30"/>
        </w:rPr>
      </w:pPr>
    </w:p>
    <w:p w:rsidR="00143BCE" w:rsidRDefault="00827029" w:rsidP="00827029">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Th</w:t>
      </w:r>
      <w:r w:rsidR="00A75CE8">
        <w:rPr>
          <w:rFonts w:eastAsia="Arial Unicode MS"/>
          <w:sz w:val="30"/>
          <w:szCs w:val="30"/>
        </w:rPr>
        <w:t xml:space="preserve">is is an appeal brought against the order of the High Court granting the first respondent’s application for rescission of a judgment which the appellant had obtained by default.  The appellant has not obtained the leave of this </w:t>
      </w:r>
      <w:r w:rsidR="003373FC">
        <w:rPr>
          <w:rFonts w:eastAsia="Arial Unicode MS"/>
          <w:sz w:val="30"/>
          <w:szCs w:val="30"/>
        </w:rPr>
        <w:t xml:space="preserve">Court to appeal in the matter. </w:t>
      </w:r>
      <w:r w:rsidR="00367289">
        <w:rPr>
          <w:rFonts w:eastAsia="Arial Unicode MS"/>
          <w:sz w:val="30"/>
          <w:szCs w:val="30"/>
        </w:rPr>
        <w:t xml:space="preserve"> </w:t>
      </w:r>
      <w:r w:rsidR="00A75CE8">
        <w:rPr>
          <w:rFonts w:eastAsia="Arial Unicode MS"/>
          <w:sz w:val="30"/>
          <w:szCs w:val="30"/>
        </w:rPr>
        <w:t xml:space="preserve">Accordingly, the sole issue which arises for determination in this matter is whether the </w:t>
      </w:r>
      <w:r w:rsidR="00A7746D">
        <w:rPr>
          <w:rFonts w:eastAsia="Arial Unicode MS"/>
          <w:sz w:val="30"/>
          <w:szCs w:val="30"/>
        </w:rPr>
        <w:t>appellant has</w:t>
      </w:r>
      <w:r w:rsidR="00143BCE">
        <w:rPr>
          <w:rFonts w:eastAsia="Arial Unicode MS"/>
          <w:sz w:val="30"/>
          <w:szCs w:val="30"/>
        </w:rPr>
        <w:t xml:space="preserve"> th</w:t>
      </w:r>
      <w:r>
        <w:rPr>
          <w:rFonts w:eastAsia="Arial Unicode MS"/>
          <w:sz w:val="30"/>
          <w:szCs w:val="30"/>
        </w:rPr>
        <w:t>e</w:t>
      </w:r>
      <w:r w:rsidR="00143BCE">
        <w:rPr>
          <w:rFonts w:eastAsia="Arial Unicode MS"/>
          <w:sz w:val="30"/>
          <w:szCs w:val="30"/>
        </w:rPr>
        <w:t xml:space="preserve"> right of appeal without leave of this Court?</w:t>
      </w:r>
    </w:p>
    <w:p w:rsidR="00143BCE" w:rsidRDefault="00143BCE" w:rsidP="00827029">
      <w:pPr>
        <w:spacing w:line="480" w:lineRule="auto"/>
        <w:ind w:left="720" w:hanging="720"/>
        <w:jc w:val="both"/>
        <w:rPr>
          <w:rFonts w:eastAsia="Arial Unicode MS"/>
          <w:sz w:val="30"/>
          <w:szCs w:val="30"/>
        </w:rPr>
      </w:pPr>
    </w:p>
    <w:p w:rsidR="002A2691" w:rsidRDefault="00143BCE" w:rsidP="00827029">
      <w:pPr>
        <w:spacing w:line="480" w:lineRule="auto"/>
        <w:ind w:left="720" w:hanging="720"/>
        <w:jc w:val="both"/>
        <w:rPr>
          <w:rFonts w:eastAsia="Arial Unicode MS"/>
          <w:sz w:val="30"/>
          <w:szCs w:val="30"/>
        </w:rPr>
      </w:pPr>
      <w:r>
        <w:rPr>
          <w:rFonts w:eastAsia="Arial Unicode MS"/>
          <w:sz w:val="30"/>
          <w:szCs w:val="30"/>
        </w:rPr>
        <w:lastRenderedPageBreak/>
        <w:t>[2]</w:t>
      </w:r>
      <w:r>
        <w:rPr>
          <w:rFonts w:eastAsia="Arial Unicode MS"/>
          <w:sz w:val="30"/>
          <w:szCs w:val="30"/>
        </w:rPr>
        <w:tab/>
      </w:r>
      <w:r w:rsidR="002A2691">
        <w:rPr>
          <w:rFonts w:eastAsia="Arial Unicode MS"/>
          <w:sz w:val="30"/>
          <w:szCs w:val="30"/>
        </w:rPr>
        <w:t xml:space="preserve">The facts lie in a narrow compass.  They may briefly be stated since it is, in my view, strictly not necessary to traverse the merits of the dispute between the parties in light of the decision I have arrived at on the non-appellability of the matter without leave as will become apparent shortly.  </w:t>
      </w:r>
    </w:p>
    <w:p w:rsidR="002A2691" w:rsidRDefault="002A2691" w:rsidP="00827029">
      <w:pPr>
        <w:spacing w:line="480" w:lineRule="auto"/>
        <w:ind w:left="720" w:hanging="720"/>
        <w:jc w:val="both"/>
        <w:rPr>
          <w:rFonts w:eastAsia="Arial Unicode MS"/>
          <w:sz w:val="30"/>
          <w:szCs w:val="30"/>
        </w:rPr>
      </w:pPr>
    </w:p>
    <w:p w:rsidR="00731DB4" w:rsidRDefault="002A2691" w:rsidP="00827029">
      <w:pPr>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t xml:space="preserve">It is not in dispute that on 25 </w:t>
      </w:r>
      <w:r w:rsidR="00731DB4">
        <w:rPr>
          <w:rFonts w:eastAsia="Arial Unicode MS"/>
          <w:sz w:val="30"/>
          <w:szCs w:val="30"/>
        </w:rPr>
        <w:t>January 2013, the first respondent was served with a court order, annexure “A”, granted by the High Court in favour of the appellant who is her husband’s grandfather and, therefore, her own grandfather-in-law.  In relevant parts the order was in these terms:-</w:t>
      </w:r>
    </w:p>
    <w:p w:rsidR="00731DB4" w:rsidRDefault="00731DB4" w:rsidP="00827029">
      <w:pPr>
        <w:spacing w:line="480" w:lineRule="auto"/>
        <w:ind w:left="720" w:hanging="720"/>
        <w:jc w:val="both"/>
        <w:rPr>
          <w:rFonts w:eastAsia="Arial Unicode MS"/>
          <w:sz w:val="30"/>
          <w:szCs w:val="30"/>
        </w:rPr>
      </w:pPr>
    </w:p>
    <w:p w:rsidR="00731DB4" w:rsidRDefault="00731DB4" w:rsidP="004577E8">
      <w:pPr>
        <w:spacing w:line="480" w:lineRule="auto"/>
        <w:ind w:left="1350" w:hanging="630"/>
        <w:jc w:val="both"/>
        <w:rPr>
          <w:rFonts w:eastAsia="Arial Unicode MS"/>
          <w:i/>
          <w:sz w:val="30"/>
          <w:szCs w:val="30"/>
        </w:rPr>
      </w:pPr>
      <w:r>
        <w:rPr>
          <w:rFonts w:eastAsia="Arial Unicode MS"/>
          <w:i/>
          <w:sz w:val="30"/>
          <w:szCs w:val="30"/>
        </w:rPr>
        <w:t>“2. The Respondent and all those holding or claiming title through or under her are hereby ejected from the Nyonyane property at Ezulwini in the District of Hhohho located ahead of the Islamist worship centre on land that is about 5000 square metres and consisting of a three (3) bedroom main house, and (1) bedroom flat, a two (2) room storage facility and nine (9) two room flats.</w:t>
      </w:r>
    </w:p>
    <w:p w:rsidR="004577E8" w:rsidRDefault="004577E8" w:rsidP="004577E8">
      <w:pPr>
        <w:spacing w:line="480" w:lineRule="auto"/>
        <w:ind w:left="1350" w:hanging="630"/>
        <w:jc w:val="both"/>
        <w:rPr>
          <w:rFonts w:eastAsia="Arial Unicode MS"/>
          <w:i/>
          <w:sz w:val="30"/>
          <w:szCs w:val="30"/>
        </w:rPr>
      </w:pPr>
    </w:p>
    <w:p w:rsidR="00731DB4" w:rsidRDefault="001C060B" w:rsidP="001C060B">
      <w:pPr>
        <w:tabs>
          <w:tab w:val="left" w:pos="1080"/>
        </w:tabs>
        <w:spacing w:line="480" w:lineRule="auto"/>
        <w:ind w:left="1080" w:hanging="360"/>
        <w:jc w:val="both"/>
        <w:rPr>
          <w:rFonts w:eastAsia="Arial Unicode MS"/>
          <w:i/>
          <w:sz w:val="30"/>
          <w:szCs w:val="30"/>
        </w:rPr>
      </w:pPr>
      <w:r>
        <w:rPr>
          <w:rFonts w:eastAsia="Arial Unicode MS"/>
          <w:i/>
          <w:sz w:val="30"/>
          <w:szCs w:val="30"/>
        </w:rPr>
        <w:t>3. The</w:t>
      </w:r>
      <w:r w:rsidR="00731DB4">
        <w:rPr>
          <w:rFonts w:eastAsia="Arial Unicode MS"/>
          <w:i/>
          <w:sz w:val="30"/>
          <w:szCs w:val="30"/>
        </w:rPr>
        <w:t xml:space="preserve"> Respondent is directed to surrender keys to all doors in the said Nyonyane h</w:t>
      </w:r>
      <w:r>
        <w:rPr>
          <w:rFonts w:eastAsia="Arial Unicode MS"/>
          <w:i/>
          <w:sz w:val="30"/>
          <w:szCs w:val="30"/>
        </w:rPr>
        <w:t xml:space="preserve">omestead referred to in order 2 above to the </w:t>
      </w:r>
      <w:r w:rsidR="00731DB4">
        <w:rPr>
          <w:rFonts w:eastAsia="Arial Unicode MS"/>
          <w:i/>
          <w:sz w:val="30"/>
          <w:szCs w:val="30"/>
        </w:rPr>
        <w:t>Applicant.”</w:t>
      </w:r>
    </w:p>
    <w:p w:rsidR="00731DB4" w:rsidRDefault="00731DB4" w:rsidP="00731DB4">
      <w:pPr>
        <w:spacing w:line="480" w:lineRule="auto"/>
        <w:ind w:left="720"/>
        <w:jc w:val="both"/>
        <w:rPr>
          <w:rFonts w:eastAsia="Arial Unicode MS"/>
          <w:i/>
          <w:sz w:val="30"/>
          <w:szCs w:val="30"/>
        </w:rPr>
      </w:pPr>
    </w:p>
    <w:p w:rsidR="00D159F2" w:rsidRDefault="00D159F2" w:rsidP="00D159F2">
      <w:pPr>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t xml:space="preserve">The parties are on common ground that the order of the </w:t>
      </w:r>
      <w:r w:rsidRPr="00D159F2">
        <w:rPr>
          <w:rFonts w:eastAsia="Arial Unicode MS"/>
          <w:i/>
          <w:sz w:val="30"/>
          <w:szCs w:val="30"/>
        </w:rPr>
        <w:t>court a quo</w:t>
      </w:r>
      <w:r>
        <w:rPr>
          <w:rFonts w:eastAsia="Arial Unicode MS"/>
          <w:i/>
          <w:sz w:val="30"/>
          <w:szCs w:val="30"/>
        </w:rPr>
        <w:t xml:space="preserve"> </w:t>
      </w:r>
      <w:r w:rsidRPr="00D159F2">
        <w:rPr>
          <w:rFonts w:eastAsia="Arial Unicode MS"/>
          <w:sz w:val="30"/>
          <w:szCs w:val="30"/>
        </w:rPr>
        <w:t>referred</w:t>
      </w:r>
      <w:r>
        <w:rPr>
          <w:rFonts w:eastAsia="Arial Unicode MS"/>
          <w:sz w:val="30"/>
          <w:szCs w:val="30"/>
        </w:rPr>
        <w:t xml:space="preserve"> to in the preceding paragraph was made by default despite the fact that the first respondent had admittedly instructed attorneys NDZ Ngcamphalala to defend her and that they had in turn duly filed a notice of intention to oppose on her behalf.</w:t>
      </w:r>
    </w:p>
    <w:p w:rsidR="00D159F2" w:rsidRDefault="00D159F2" w:rsidP="00D159F2">
      <w:pPr>
        <w:spacing w:line="480" w:lineRule="auto"/>
        <w:jc w:val="both"/>
        <w:rPr>
          <w:rFonts w:eastAsia="Arial Unicode MS"/>
          <w:sz w:val="30"/>
          <w:szCs w:val="30"/>
        </w:rPr>
      </w:pPr>
    </w:p>
    <w:p w:rsidR="00D159F2" w:rsidRDefault="00D159F2" w:rsidP="00D159F2">
      <w:pPr>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t xml:space="preserve">Pursuant to the service of the </w:t>
      </w:r>
      <w:r>
        <w:rPr>
          <w:rFonts w:eastAsia="Arial Unicode MS"/>
          <w:i/>
          <w:sz w:val="30"/>
          <w:szCs w:val="30"/>
        </w:rPr>
        <w:t xml:space="preserve">court a </w:t>
      </w:r>
      <w:r w:rsidRPr="00D159F2">
        <w:rPr>
          <w:rFonts w:eastAsia="Arial Unicode MS"/>
          <w:i/>
          <w:sz w:val="30"/>
          <w:szCs w:val="30"/>
        </w:rPr>
        <w:t>quo’s</w:t>
      </w:r>
      <w:r>
        <w:rPr>
          <w:rFonts w:eastAsia="Arial Unicode MS"/>
          <w:sz w:val="30"/>
          <w:szCs w:val="30"/>
        </w:rPr>
        <w:t xml:space="preserve"> order upon her, the first respondent instituted notice of motion </w:t>
      </w:r>
      <w:r w:rsidR="00827029">
        <w:rPr>
          <w:rFonts w:eastAsia="Arial Unicode MS"/>
          <w:sz w:val="30"/>
          <w:szCs w:val="30"/>
        </w:rPr>
        <w:t xml:space="preserve">proceedings </w:t>
      </w:r>
      <w:r>
        <w:rPr>
          <w:rFonts w:eastAsia="Arial Unicode MS"/>
          <w:sz w:val="30"/>
          <w:szCs w:val="30"/>
        </w:rPr>
        <w:t xml:space="preserve">in which she sought, </w:t>
      </w:r>
      <w:r>
        <w:rPr>
          <w:rFonts w:eastAsia="Arial Unicode MS"/>
          <w:i/>
          <w:sz w:val="30"/>
          <w:szCs w:val="30"/>
        </w:rPr>
        <w:t xml:space="preserve">inter </w:t>
      </w:r>
      <w:r w:rsidRPr="00D159F2">
        <w:rPr>
          <w:rFonts w:eastAsia="Arial Unicode MS"/>
          <w:sz w:val="30"/>
          <w:szCs w:val="30"/>
        </w:rPr>
        <w:t>alia</w:t>
      </w:r>
      <w:r>
        <w:rPr>
          <w:rFonts w:eastAsia="Arial Unicode MS"/>
          <w:sz w:val="30"/>
          <w:szCs w:val="30"/>
        </w:rPr>
        <w:t>, rescission of the order in question.</w:t>
      </w:r>
    </w:p>
    <w:p w:rsidR="00D159F2" w:rsidRDefault="00D159F2" w:rsidP="00D159F2">
      <w:pPr>
        <w:spacing w:line="480" w:lineRule="auto"/>
        <w:jc w:val="both"/>
        <w:rPr>
          <w:rFonts w:eastAsia="Arial Unicode MS"/>
          <w:sz w:val="30"/>
          <w:szCs w:val="30"/>
        </w:rPr>
      </w:pPr>
    </w:p>
    <w:p w:rsidR="004D0DED" w:rsidRDefault="00D159F2" w:rsidP="004D0DED">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t>It is of crucial importance to note that in pa</w:t>
      </w:r>
      <w:r w:rsidR="00827029" w:rsidRPr="00D159F2">
        <w:rPr>
          <w:rFonts w:eastAsia="Arial Unicode MS"/>
          <w:sz w:val="30"/>
          <w:szCs w:val="30"/>
        </w:rPr>
        <w:t>r</w:t>
      </w:r>
      <w:r>
        <w:rPr>
          <w:rFonts w:eastAsia="Arial Unicode MS"/>
          <w:sz w:val="30"/>
          <w:szCs w:val="30"/>
        </w:rPr>
        <w:t xml:space="preserve">agraph 17 of her founding affidavit, which is admitted in paragraph 28 of the appellant’s answering affidavit, the first respondent made the point that, at the time it granted the order in question, the High </w:t>
      </w:r>
      <w:r>
        <w:rPr>
          <w:rFonts w:eastAsia="Arial Unicode MS"/>
          <w:sz w:val="30"/>
          <w:szCs w:val="30"/>
        </w:rPr>
        <w:lastRenderedPageBreak/>
        <w:t xml:space="preserve">Court was not aware that the same court had already held </w:t>
      </w:r>
      <w:r w:rsidR="003373FC">
        <w:rPr>
          <w:rFonts w:eastAsia="Arial Unicode MS"/>
          <w:sz w:val="30"/>
          <w:szCs w:val="30"/>
        </w:rPr>
        <w:t xml:space="preserve">in a previous judgment </w:t>
      </w:r>
      <w:r>
        <w:rPr>
          <w:rFonts w:eastAsia="Arial Unicode MS"/>
          <w:sz w:val="30"/>
          <w:szCs w:val="30"/>
        </w:rPr>
        <w:t xml:space="preserve">that the appellant had no title to the disputed homestead because he had </w:t>
      </w:r>
      <w:r w:rsidR="00A7746D">
        <w:rPr>
          <w:rFonts w:eastAsia="Arial Unicode MS"/>
          <w:sz w:val="30"/>
          <w:szCs w:val="30"/>
        </w:rPr>
        <w:t>formerly</w:t>
      </w:r>
      <w:r>
        <w:rPr>
          <w:rFonts w:eastAsia="Arial Unicode MS"/>
          <w:sz w:val="30"/>
          <w:szCs w:val="30"/>
        </w:rPr>
        <w:t xml:space="preserve"> relinguished it to his son, namely, the first respondent’s father-in-law.  It was the first respondent’s case that the father-in-law in turn passed on the homest</w:t>
      </w:r>
      <w:r w:rsidR="00827029" w:rsidRPr="00D159F2">
        <w:rPr>
          <w:rFonts w:eastAsia="Arial Unicode MS"/>
          <w:sz w:val="30"/>
          <w:szCs w:val="30"/>
        </w:rPr>
        <w:t>e</w:t>
      </w:r>
      <w:r>
        <w:rPr>
          <w:rFonts w:eastAsia="Arial Unicode MS"/>
          <w:sz w:val="30"/>
          <w:szCs w:val="30"/>
        </w:rPr>
        <w:t xml:space="preserve">ad to her husband who </w:t>
      </w:r>
      <w:r w:rsidR="004D0DED">
        <w:rPr>
          <w:rFonts w:eastAsia="Arial Unicode MS"/>
          <w:sz w:val="30"/>
          <w:szCs w:val="30"/>
        </w:rPr>
        <w:t xml:space="preserve">in </w:t>
      </w:r>
      <w:r>
        <w:rPr>
          <w:rFonts w:eastAsia="Arial Unicode MS"/>
          <w:sz w:val="30"/>
          <w:szCs w:val="30"/>
        </w:rPr>
        <w:t>turn</w:t>
      </w:r>
      <w:r w:rsidR="004D0DED">
        <w:rPr>
          <w:rFonts w:eastAsia="Arial Unicode MS"/>
          <w:sz w:val="30"/>
          <w:szCs w:val="30"/>
        </w:rPr>
        <w:t xml:space="preserve"> passed it on to her including his children.</w:t>
      </w:r>
    </w:p>
    <w:p w:rsidR="004D0DED" w:rsidRDefault="004D0DED" w:rsidP="00D159F2">
      <w:pPr>
        <w:spacing w:line="480" w:lineRule="auto"/>
        <w:jc w:val="both"/>
        <w:rPr>
          <w:rFonts w:eastAsia="Arial Unicode MS"/>
          <w:sz w:val="30"/>
          <w:szCs w:val="30"/>
        </w:rPr>
      </w:pPr>
    </w:p>
    <w:p w:rsidR="004D0DED" w:rsidRDefault="004D0DED" w:rsidP="004D0DED">
      <w:pPr>
        <w:spacing w:line="480" w:lineRule="auto"/>
        <w:ind w:left="720" w:hanging="645"/>
        <w:jc w:val="both"/>
        <w:rPr>
          <w:rFonts w:eastAsia="Arial Unicode MS"/>
          <w:sz w:val="30"/>
          <w:szCs w:val="30"/>
        </w:rPr>
      </w:pPr>
      <w:r>
        <w:rPr>
          <w:rFonts w:eastAsia="Arial Unicode MS"/>
          <w:sz w:val="30"/>
          <w:szCs w:val="30"/>
        </w:rPr>
        <w:t>[6]</w:t>
      </w:r>
      <w:r>
        <w:rPr>
          <w:rFonts w:eastAsia="Arial Unicode MS"/>
          <w:sz w:val="30"/>
          <w:szCs w:val="30"/>
        </w:rPr>
        <w:tab/>
        <w:t>On 15 March 2013, and in light of the foregoing factors, the High Court granted the first respondent’s application for rescission of default judgment in the matter.  As indicated in paragraph [1] above, the appellant has purported to appeal to this Court.</w:t>
      </w:r>
    </w:p>
    <w:p w:rsidR="004D0DED" w:rsidRDefault="004D0DED" w:rsidP="00D159F2">
      <w:pPr>
        <w:spacing w:line="480" w:lineRule="auto"/>
        <w:jc w:val="both"/>
        <w:rPr>
          <w:rFonts w:eastAsia="Arial Unicode MS"/>
          <w:sz w:val="30"/>
          <w:szCs w:val="30"/>
        </w:rPr>
      </w:pPr>
    </w:p>
    <w:p w:rsidR="00367289" w:rsidRDefault="004D0DED" w:rsidP="004D0DED">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t>The right of appeal to this Court i</w:t>
      </w:r>
      <w:r w:rsidR="00B94662">
        <w:rPr>
          <w:rFonts w:eastAsia="Arial Unicode MS"/>
          <w:sz w:val="30"/>
          <w:szCs w:val="30"/>
        </w:rPr>
        <w:t>n</w:t>
      </w:r>
      <w:r>
        <w:rPr>
          <w:rFonts w:eastAsia="Arial Unicode MS"/>
          <w:sz w:val="30"/>
          <w:szCs w:val="30"/>
        </w:rPr>
        <w:t xml:space="preserve"> civil matter</w:t>
      </w:r>
      <w:r w:rsidR="00D94EB5">
        <w:rPr>
          <w:rFonts w:eastAsia="Arial Unicode MS"/>
          <w:sz w:val="30"/>
          <w:szCs w:val="30"/>
        </w:rPr>
        <w:t>s</w:t>
      </w:r>
      <w:r>
        <w:rPr>
          <w:rFonts w:eastAsia="Arial Unicode MS"/>
          <w:sz w:val="30"/>
          <w:szCs w:val="30"/>
        </w:rPr>
        <w:t xml:space="preserve"> is governed by </w:t>
      </w:r>
    </w:p>
    <w:p w:rsidR="004D0DED" w:rsidRDefault="004D0DED" w:rsidP="00367289">
      <w:pPr>
        <w:spacing w:line="480" w:lineRule="auto"/>
        <w:ind w:left="720"/>
        <w:jc w:val="both"/>
        <w:rPr>
          <w:rFonts w:eastAsia="Arial Unicode MS"/>
          <w:sz w:val="30"/>
          <w:szCs w:val="30"/>
        </w:rPr>
      </w:pPr>
      <w:proofErr w:type="gramStart"/>
      <w:r>
        <w:rPr>
          <w:rFonts w:eastAsia="Arial Unicode MS"/>
          <w:sz w:val="30"/>
          <w:szCs w:val="30"/>
        </w:rPr>
        <w:t>s</w:t>
      </w:r>
      <w:proofErr w:type="gramEnd"/>
      <w:r>
        <w:rPr>
          <w:rFonts w:eastAsia="Arial Unicode MS"/>
          <w:sz w:val="30"/>
          <w:szCs w:val="30"/>
        </w:rPr>
        <w:t xml:space="preserve"> 14 (1) of the Court of Appeal Act.  It provides as follows:-</w:t>
      </w:r>
    </w:p>
    <w:p w:rsidR="004D0DED" w:rsidRDefault="004D0DED" w:rsidP="00D159F2">
      <w:pPr>
        <w:spacing w:line="480" w:lineRule="auto"/>
        <w:jc w:val="both"/>
        <w:rPr>
          <w:rFonts w:eastAsia="Arial Unicode MS"/>
          <w:sz w:val="30"/>
          <w:szCs w:val="30"/>
        </w:rPr>
      </w:pPr>
    </w:p>
    <w:p w:rsidR="004D0DED" w:rsidRDefault="004D0DED" w:rsidP="004D0DED">
      <w:pPr>
        <w:spacing w:line="480" w:lineRule="auto"/>
        <w:ind w:firstLine="720"/>
        <w:jc w:val="both"/>
        <w:rPr>
          <w:rFonts w:eastAsia="Arial Unicode MS"/>
          <w:i/>
          <w:sz w:val="30"/>
          <w:szCs w:val="30"/>
        </w:rPr>
      </w:pPr>
      <w:r>
        <w:rPr>
          <w:rFonts w:eastAsia="Arial Unicode MS"/>
          <w:i/>
          <w:sz w:val="30"/>
          <w:szCs w:val="30"/>
        </w:rPr>
        <w:t>“14</w:t>
      </w:r>
      <w:r w:rsidR="00A7746D">
        <w:rPr>
          <w:rFonts w:eastAsia="Arial Unicode MS"/>
          <w:i/>
          <w:sz w:val="30"/>
          <w:szCs w:val="30"/>
        </w:rPr>
        <w:t>. (</w:t>
      </w:r>
      <w:r>
        <w:rPr>
          <w:rFonts w:eastAsia="Arial Unicode MS"/>
          <w:i/>
          <w:sz w:val="30"/>
          <w:szCs w:val="30"/>
        </w:rPr>
        <w:t>1) An appeal shall lie to the Court of Appeal –</w:t>
      </w:r>
    </w:p>
    <w:p w:rsidR="004D0DED" w:rsidRDefault="004D0DED" w:rsidP="004D0DED">
      <w:pPr>
        <w:spacing w:line="480" w:lineRule="auto"/>
        <w:ind w:firstLine="720"/>
        <w:jc w:val="both"/>
        <w:rPr>
          <w:rFonts w:eastAsia="Arial Unicode MS"/>
          <w:i/>
          <w:sz w:val="30"/>
          <w:szCs w:val="30"/>
        </w:rPr>
      </w:pPr>
    </w:p>
    <w:p w:rsidR="004D0DED" w:rsidRPr="004D0DED" w:rsidRDefault="004D0DED" w:rsidP="004D0DED">
      <w:pPr>
        <w:pStyle w:val="ListParagraph"/>
        <w:numPr>
          <w:ilvl w:val="0"/>
          <w:numId w:val="5"/>
        </w:numPr>
        <w:spacing w:line="480" w:lineRule="auto"/>
        <w:jc w:val="both"/>
        <w:rPr>
          <w:rFonts w:eastAsia="Arial Unicode MS"/>
          <w:i/>
          <w:sz w:val="30"/>
          <w:szCs w:val="30"/>
        </w:rPr>
      </w:pPr>
      <w:r w:rsidRPr="004D0DED">
        <w:rPr>
          <w:rFonts w:eastAsia="Arial Unicode MS"/>
          <w:i/>
          <w:sz w:val="30"/>
          <w:szCs w:val="30"/>
        </w:rPr>
        <w:t xml:space="preserve">from all </w:t>
      </w:r>
      <w:r w:rsidRPr="00B94662">
        <w:rPr>
          <w:rFonts w:eastAsia="Arial Unicode MS"/>
          <w:i/>
          <w:sz w:val="30"/>
          <w:szCs w:val="30"/>
          <w:u w:val="single"/>
        </w:rPr>
        <w:t>final</w:t>
      </w:r>
      <w:r w:rsidRPr="004D0DED">
        <w:rPr>
          <w:rFonts w:eastAsia="Arial Unicode MS"/>
          <w:i/>
          <w:sz w:val="30"/>
          <w:szCs w:val="30"/>
        </w:rPr>
        <w:t xml:space="preserve"> judgments of the High Court; and</w:t>
      </w:r>
    </w:p>
    <w:p w:rsidR="00C536FE" w:rsidRPr="00C536FE" w:rsidRDefault="004D0DED" w:rsidP="004D0DED">
      <w:pPr>
        <w:pStyle w:val="ListParagraph"/>
        <w:numPr>
          <w:ilvl w:val="0"/>
          <w:numId w:val="5"/>
        </w:numPr>
        <w:spacing w:line="480" w:lineRule="auto"/>
        <w:jc w:val="both"/>
        <w:rPr>
          <w:rFonts w:eastAsia="Arial Unicode MS"/>
          <w:i/>
          <w:sz w:val="30"/>
          <w:szCs w:val="30"/>
        </w:rPr>
      </w:pPr>
      <w:r w:rsidRPr="00C536FE">
        <w:rPr>
          <w:rFonts w:eastAsia="Arial Unicode MS"/>
          <w:i/>
          <w:sz w:val="30"/>
          <w:szCs w:val="30"/>
        </w:rPr>
        <w:lastRenderedPageBreak/>
        <w:t xml:space="preserve">by leave of the Court of Appeal from an interlocutory order, an order made ex parte or an order as to costs only.”  (Emphasis added.)  </w:t>
      </w:r>
    </w:p>
    <w:p w:rsidR="00C536FE" w:rsidRDefault="00C536FE" w:rsidP="00C536FE">
      <w:pPr>
        <w:pStyle w:val="ListParagraph"/>
        <w:spacing w:line="480" w:lineRule="auto"/>
        <w:ind w:left="1950"/>
        <w:jc w:val="both"/>
        <w:rPr>
          <w:rFonts w:eastAsia="Arial Unicode MS"/>
          <w:sz w:val="30"/>
          <w:szCs w:val="30"/>
        </w:rPr>
      </w:pPr>
    </w:p>
    <w:p w:rsidR="00C536FE" w:rsidRDefault="00C536FE" w:rsidP="008F43C7">
      <w:pPr>
        <w:pStyle w:val="ListParagraph"/>
        <w:spacing w:line="480" w:lineRule="auto"/>
        <w:jc w:val="both"/>
        <w:rPr>
          <w:rFonts w:eastAsia="Arial Unicode MS"/>
          <w:b/>
          <w:sz w:val="30"/>
          <w:szCs w:val="30"/>
        </w:rPr>
      </w:pPr>
      <w:r>
        <w:rPr>
          <w:rFonts w:eastAsia="Arial Unicode MS"/>
          <w:sz w:val="30"/>
          <w:szCs w:val="30"/>
        </w:rPr>
        <w:t xml:space="preserve">This section has been considered in several </w:t>
      </w:r>
      <w:r w:rsidR="00A7746D">
        <w:rPr>
          <w:rFonts w:eastAsia="Arial Unicode MS"/>
          <w:sz w:val="30"/>
          <w:szCs w:val="30"/>
        </w:rPr>
        <w:t>decision</w:t>
      </w:r>
      <w:r w:rsidR="00B94662">
        <w:rPr>
          <w:rFonts w:eastAsia="Arial Unicode MS"/>
          <w:sz w:val="30"/>
          <w:szCs w:val="30"/>
        </w:rPr>
        <w:t>s</w:t>
      </w:r>
      <w:r w:rsidR="00A7746D">
        <w:rPr>
          <w:rFonts w:eastAsia="Arial Unicode MS"/>
          <w:sz w:val="30"/>
          <w:szCs w:val="30"/>
        </w:rPr>
        <w:t xml:space="preserve"> of</w:t>
      </w:r>
      <w:r>
        <w:rPr>
          <w:rFonts w:eastAsia="Arial Unicode MS"/>
          <w:sz w:val="30"/>
          <w:szCs w:val="30"/>
        </w:rPr>
        <w:t xml:space="preserve"> this Court</w:t>
      </w:r>
      <w:r w:rsidR="00B94662">
        <w:rPr>
          <w:rFonts w:eastAsia="Arial Unicode MS"/>
          <w:sz w:val="30"/>
          <w:szCs w:val="30"/>
        </w:rPr>
        <w:t>.</w:t>
      </w:r>
      <w:r>
        <w:rPr>
          <w:rFonts w:eastAsia="Arial Unicode MS"/>
          <w:sz w:val="30"/>
          <w:szCs w:val="30"/>
        </w:rPr>
        <w:t xml:space="preserve"> </w:t>
      </w:r>
      <w:r w:rsidR="00B94662">
        <w:rPr>
          <w:rFonts w:eastAsia="Arial Unicode MS"/>
          <w:sz w:val="30"/>
          <w:szCs w:val="30"/>
        </w:rPr>
        <w:t>S</w:t>
      </w:r>
      <w:r>
        <w:rPr>
          <w:rFonts w:eastAsia="Arial Unicode MS"/>
          <w:sz w:val="30"/>
          <w:szCs w:val="30"/>
        </w:rPr>
        <w:t>ee</w:t>
      </w:r>
      <w:r w:rsidR="00B94662">
        <w:rPr>
          <w:rFonts w:eastAsia="Arial Unicode MS"/>
          <w:sz w:val="30"/>
          <w:szCs w:val="30"/>
        </w:rPr>
        <w:t>,</w:t>
      </w:r>
      <w:r>
        <w:rPr>
          <w:rFonts w:eastAsia="Arial Unicode MS"/>
          <w:sz w:val="30"/>
          <w:szCs w:val="30"/>
        </w:rPr>
        <w:t xml:space="preserve"> for example,</w:t>
      </w:r>
      <w:r w:rsidR="00B94662">
        <w:rPr>
          <w:rFonts w:eastAsia="Arial Unicode MS"/>
          <w:sz w:val="30"/>
          <w:szCs w:val="30"/>
        </w:rPr>
        <w:t xml:space="preserve"> </w:t>
      </w:r>
      <w:r w:rsidR="00B94662">
        <w:rPr>
          <w:rFonts w:eastAsia="Arial Unicode MS"/>
          <w:b/>
          <w:sz w:val="30"/>
          <w:szCs w:val="30"/>
          <w:u w:val="single"/>
        </w:rPr>
        <w:t xml:space="preserve">Lucky </w:t>
      </w:r>
      <w:proofErr w:type="spellStart"/>
      <w:r w:rsidR="00B94662">
        <w:rPr>
          <w:rFonts w:eastAsia="Arial Unicode MS"/>
          <w:b/>
          <w:sz w:val="30"/>
          <w:szCs w:val="30"/>
          <w:u w:val="single"/>
        </w:rPr>
        <w:t>Mahlalela</w:t>
      </w:r>
      <w:proofErr w:type="spellEnd"/>
      <w:r w:rsidR="00B94662">
        <w:rPr>
          <w:rFonts w:eastAsia="Arial Unicode MS"/>
          <w:b/>
          <w:sz w:val="30"/>
          <w:szCs w:val="30"/>
          <w:u w:val="single"/>
        </w:rPr>
        <w:t xml:space="preserve"> v Gilfillan Investments (Pty) Ltd, Civil Appeal Case No. 20/2005</w:t>
      </w:r>
      <w:r w:rsidR="00B94662">
        <w:rPr>
          <w:rFonts w:eastAsia="Arial Unicode MS"/>
          <w:b/>
          <w:sz w:val="30"/>
          <w:szCs w:val="30"/>
        </w:rPr>
        <w:t xml:space="preserve">; </w:t>
      </w:r>
      <w:r w:rsidR="008D682A" w:rsidRPr="008D682A">
        <w:rPr>
          <w:rFonts w:eastAsia="Arial Unicode MS"/>
          <w:b/>
          <w:sz w:val="30"/>
          <w:szCs w:val="30"/>
          <w:u w:val="single"/>
        </w:rPr>
        <w:t xml:space="preserve">Jerry </w:t>
      </w:r>
      <w:proofErr w:type="spellStart"/>
      <w:r w:rsidR="008D682A" w:rsidRPr="008D682A">
        <w:rPr>
          <w:rFonts w:eastAsia="Arial Unicode MS"/>
          <w:b/>
          <w:sz w:val="30"/>
          <w:szCs w:val="30"/>
          <w:u w:val="single"/>
        </w:rPr>
        <w:t>Nhlapho</w:t>
      </w:r>
      <w:proofErr w:type="spellEnd"/>
      <w:r w:rsidR="008D682A" w:rsidRPr="008D682A">
        <w:rPr>
          <w:rFonts w:eastAsia="Arial Unicode MS"/>
          <w:b/>
          <w:sz w:val="30"/>
          <w:szCs w:val="30"/>
          <w:u w:val="single"/>
        </w:rPr>
        <w:t xml:space="preserve"> and 24 Others v Lucky Howe N.O. (in his capacity as liquidator of VIP Limited in Liquidation), Civil Appeal</w:t>
      </w:r>
      <w:r w:rsidR="008D682A">
        <w:rPr>
          <w:rFonts w:eastAsia="Arial Unicode MS"/>
          <w:b/>
          <w:sz w:val="30"/>
          <w:szCs w:val="30"/>
        </w:rPr>
        <w:t xml:space="preserve"> </w:t>
      </w:r>
      <w:r w:rsidR="008D682A" w:rsidRPr="008D682A">
        <w:rPr>
          <w:rFonts w:eastAsia="Arial Unicode MS"/>
          <w:b/>
          <w:sz w:val="30"/>
          <w:szCs w:val="30"/>
          <w:u w:val="single"/>
        </w:rPr>
        <w:t>No.37/07</w:t>
      </w:r>
      <w:r w:rsidR="008D682A">
        <w:rPr>
          <w:rFonts w:eastAsia="Arial Unicode MS"/>
          <w:b/>
          <w:sz w:val="30"/>
          <w:szCs w:val="30"/>
        </w:rPr>
        <w:t>;</w:t>
      </w:r>
      <w:r w:rsidR="008D682A" w:rsidRPr="004577E8">
        <w:rPr>
          <w:rFonts w:eastAsia="Arial Unicode MS"/>
          <w:b/>
          <w:sz w:val="30"/>
          <w:szCs w:val="30"/>
        </w:rPr>
        <w:t xml:space="preserve"> </w:t>
      </w:r>
      <w:r w:rsidR="004577E8" w:rsidRPr="004577E8">
        <w:rPr>
          <w:rFonts w:eastAsia="Arial Unicode MS"/>
          <w:b/>
          <w:sz w:val="30"/>
          <w:szCs w:val="30"/>
          <w:u w:val="single"/>
        </w:rPr>
        <w:t>T</w:t>
      </w:r>
      <w:r w:rsidR="00B94662">
        <w:rPr>
          <w:rFonts w:eastAsia="Arial Unicode MS"/>
          <w:b/>
          <w:sz w:val="30"/>
          <w:szCs w:val="30"/>
          <w:u w:val="single"/>
        </w:rPr>
        <w:t xml:space="preserve">he Minister of Housing and Urban Development v </w:t>
      </w:r>
      <w:proofErr w:type="spellStart"/>
      <w:r w:rsidR="00B94662">
        <w:rPr>
          <w:rFonts w:eastAsia="Arial Unicode MS"/>
          <w:b/>
          <w:sz w:val="30"/>
          <w:szCs w:val="30"/>
          <w:u w:val="single"/>
        </w:rPr>
        <w:t>Sikhatsi</w:t>
      </w:r>
      <w:proofErr w:type="spellEnd"/>
      <w:r w:rsidR="00B94662">
        <w:rPr>
          <w:rFonts w:eastAsia="Arial Unicode MS"/>
          <w:b/>
          <w:sz w:val="30"/>
          <w:szCs w:val="30"/>
          <w:u w:val="single"/>
        </w:rPr>
        <w:t xml:space="preserve"> </w:t>
      </w:r>
      <w:proofErr w:type="spellStart"/>
      <w:r w:rsidR="00B94662">
        <w:rPr>
          <w:rFonts w:eastAsia="Arial Unicode MS"/>
          <w:b/>
          <w:sz w:val="30"/>
          <w:szCs w:val="30"/>
          <w:u w:val="single"/>
        </w:rPr>
        <w:t>Dlamini</w:t>
      </w:r>
      <w:proofErr w:type="spellEnd"/>
      <w:r w:rsidR="00B94662">
        <w:rPr>
          <w:rFonts w:eastAsia="Arial Unicode MS"/>
          <w:b/>
          <w:sz w:val="30"/>
          <w:szCs w:val="30"/>
          <w:u w:val="single"/>
        </w:rPr>
        <w:t xml:space="preserve"> and Other</w:t>
      </w:r>
      <w:r w:rsidR="00B94662" w:rsidRPr="00B94662">
        <w:rPr>
          <w:rFonts w:eastAsia="Arial Unicode MS"/>
          <w:b/>
          <w:sz w:val="30"/>
          <w:szCs w:val="30"/>
          <w:u w:val="single"/>
        </w:rPr>
        <w:t>s, Case No. 31/2008</w:t>
      </w:r>
      <w:r w:rsidR="00B94662">
        <w:rPr>
          <w:rFonts w:eastAsia="Arial Unicode MS"/>
          <w:b/>
          <w:sz w:val="30"/>
          <w:szCs w:val="30"/>
        </w:rPr>
        <w:t>;</w:t>
      </w:r>
      <w:r>
        <w:rPr>
          <w:rFonts w:eastAsia="Arial Unicode MS"/>
          <w:sz w:val="30"/>
          <w:szCs w:val="30"/>
        </w:rPr>
        <w:t xml:space="preserve"> </w:t>
      </w:r>
      <w:proofErr w:type="spellStart"/>
      <w:r>
        <w:rPr>
          <w:rFonts w:eastAsia="Arial Unicode MS"/>
          <w:b/>
          <w:sz w:val="30"/>
          <w:szCs w:val="30"/>
          <w:u w:val="single"/>
        </w:rPr>
        <w:t>Malcos</w:t>
      </w:r>
      <w:proofErr w:type="spellEnd"/>
      <w:r>
        <w:rPr>
          <w:rFonts w:eastAsia="Arial Unicode MS"/>
          <w:b/>
          <w:sz w:val="30"/>
          <w:szCs w:val="30"/>
          <w:u w:val="single"/>
        </w:rPr>
        <w:t xml:space="preserve"> </w:t>
      </w:r>
      <w:proofErr w:type="spellStart"/>
      <w:r>
        <w:rPr>
          <w:rFonts w:eastAsia="Arial Unicode MS"/>
          <w:b/>
          <w:sz w:val="30"/>
          <w:szCs w:val="30"/>
          <w:u w:val="single"/>
        </w:rPr>
        <w:t>Bhekumthetho</w:t>
      </w:r>
      <w:proofErr w:type="spellEnd"/>
      <w:r>
        <w:rPr>
          <w:rFonts w:eastAsia="Arial Unicode MS"/>
          <w:b/>
          <w:sz w:val="30"/>
          <w:szCs w:val="30"/>
          <w:u w:val="single"/>
        </w:rPr>
        <w:t xml:space="preserve"> </w:t>
      </w:r>
      <w:proofErr w:type="spellStart"/>
      <w:r>
        <w:rPr>
          <w:rFonts w:eastAsia="Arial Unicode MS"/>
          <w:b/>
          <w:sz w:val="30"/>
          <w:szCs w:val="30"/>
          <w:u w:val="single"/>
        </w:rPr>
        <w:t>Sengwayo</w:t>
      </w:r>
      <w:proofErr w:type="spellEnd"/>
      <w:r>
        <w:rPr>
          <w:rFonts w:eastAsia="Arial Unicode MS"/>
          <w:b/>
          <w:sz w:val="30"/>
          <w:szCs w:val="30"/>
          <w:u w:val="single"/>
        </w:rPr>
        <w:t xml:space="preserve"> v Thulisile Simelane and Others, Civil Appeal No. 5/2011</w:t>
      </w:r>
      <w:r>
        <w:rPr>
          <w:rFonts w:eastAsia="Arial Unicode MS"/>
          <w:b/>
          <w:sz w:val="30"/>
          <w:szCs w:val="30"/>
        </w:rPr>
        <w:t xml:space="preserve">; </w:t>
      </w:r>
      <w:r w:rsidRPr="00C536FE">
        <w:rPr>
          <w:rFonts w:eastAsia="Arial Unicode MS"/>
          <w:b/>
          <w:sz w:val="30"/>
          <w:szCs w:val="30"/>
          <w:u w:val="single"/>
        </w:rPr>
        <w:t>Swaziland Agricultural Enterprises Ltd v Doctor Lukhele, Case No. 7/2012</w:t>
      </w:r>
      <w:r w:rsidR="004A7D22" w:rsidRPr="004B2375">
        <w:rPr>
          <w:rFonts w:eastAsia="Arial Unicode MS"/>
          <w:sz w:val="30"/>
          <w:szCs w:val="30"/>
        </w:rPr>
        <w:t>.</w:t>
      </w:r>
    </w:p>
    <w:p w:rsidR="004A7D22" w:rsidRDefault="004A7D22" w:rsidP="008F43C7">
      <w:pPr>
        <w:pStyle w:val="ListParagraph"/>
        <w:spacing w:line="480" w:lineRule="auto"/>
        <w:jc w:val="both"/>
        <w:rPr>
          <w:rFonts w:eastAsia="Arial Unicode MS"/>
          <w:b/>
          <w:sz w:val="30"/>
          <w:szCs w:val="30"/>
        </w:rPr>
      </w:pPr>
    </w:p>
    <w:p w:rsidR="004A7D22" w:rsidRDefault="004A7D22" w:rsidP="004A7D22">
      <w:pPr>
        <w:pStyle w:val="ListParagraph"/>
        <w:spacing w:line="480" w:lineRule="auto"/>
        <w:ind w:hanging="630"/>
        <w:jc w:val="both"/>
        <w:rPr>
          <w:rFonts w:eastAsia="Arial Unicode MS"/>
          <w:sz w:val="30"/>
          <w:szCs w:val="30"/>
        </w:rPr>
      </w:pPr>
      <w:r w:rsidRPr="004A7D22">
        <w:rPr>
          <w:rFonts w:eastAsia="Arial Unicode MS"/>
          <w:sz w:val="30"/>
          <w:szCs w:val="30"/>
        </w:rPr>
        <w:t>[8]</w:t>
      </w:r>
      <w:r>
        <w:rPr>
          <w:rFonts w:eastAsia="Arial Unicode MS"/>
          <w:sz w:val="30"/>
          <w:szCs w:val="30"/>
        </w:rPr>
        <w:tab/>
        <w:t>As is plainly evident from s 14</w:t>
      </w:r>
      <w:r w:rsidR="00B94662">
        <w:rPr>
          <w:rFonts w:eastAsia="Arial Unicode MS"/>
          <w:sz w:val="30"/>
          <w:szCs w:val="30"/>
        </w:rPr>
        <w:t xml:space="preserve"> </w:t>
      </w:r>
      <w:r>
        <w:rPr>
          <w:rFonts w:eastAsia="Arial Unicode MS"/>
          <w:sz w:val="30"/>
          <w:szCs w:val="30"/>
        </w:rPr>
        <w:t xml:space="preserve">(1) of the Court of Appeal Act, the right of appeal is circumscribed.  It only pertains to </w:t>
      </w:r>
      <w:r w:rsidRPr="00B94662">
        <w:rPr>
          <w:rFonts w:eastAsia="Arial Unicode MS"/>
          <w:sz w:val="30"/>
          <w:szCs w:val="30"/>
          <w:u w:val="single"/>
        </w:rPr>
        <w:t>final</w:t>
      </w:r>
      <w:r>
        <w:rPr>
          <w:rFonts w:eastAsia="Arial Unicode MS"/>
          <w:sz w:val="30"/>
          <w:szCs w:val="30"/>
        </w:rPr>
        <w:t xml:space="preserve"> judgments of the High Court.  An appeal from an interlocutory </w:t>
      </w:r>
      <w:r>
        <w:rPr>
          <w:rFonts w:eastAsia="Arial Unicode MS"/>
          <w:sz w:val="30"/>
          <w:szCs w:val="30"/>
        </w:rPr>
        <w:lastRenderedPageBreak/>
        <w:t>order of the High Court does not lie as of right but by leave of the Court of Appeal.</w:t>
      </w:r>
    </w:p>
    <w:p w:rsidR="00992D7B" w:rsidRDefault="00992D7B" w:rsidP="004A7D22">
      <w:pPr>
        <w:pStyle w:val="ListParagraph"/>
        <w:spacing w:line="480" w:lineRule="auto"/>
        <w:ind w:hanging="630"/>
        <w:jc w:val="both"/>
        <w:rPr>
          <w:rFonts w:eastAsia="Arial Unicode MS"/>
          <w:sz w:val="30"/>
          <w:szCs w:val="30"/>
        </w:rPr>
      </w:pPr>
    </w:p>
    <w:p w:rsidR="00F210F0" w:rsidRDefault="00992D7B" w:rsidP="004A7D22">
      <w:pPr>
        <w:pStyle w:val="ListParagraph"/>
        <w:spacing w:line="480" w:lineRule="auto"/>
        <w:ind w:hanging="630"/>
        <w:jc w:val="both"/>
        <w:rPr>
          <w:rFonts w:eastAsia="Arial Unicode MS"/>
          <w:sz w:val="30"/>
          <w:szCs w:val="30"/>
        </w:rPr>
      </w:pPr>
      <w:r>
        <w:rPr>
          <w:rFonts w:eastAsia="Arial Unicode MS"/>
          <w:sz w:val="30"/>
          <w:szCs w:val="30"/>
        </w:rPr>
        <w:t>[9]</w:t>
      </w:r>
      <w:r>
        <w:rPr>
          <w:rFonts w:eastAsia="Arial Unicode MS"/>
          <w:sz w:val="30"/>
          <w:szCs w:val="30"/>
        </w:rPr>
        <w:tab/>
        <w:t>It need hardly be stressed that rescission of default judgment is not a final judgment because the court ha</w:t>
      </w:r>
      <w:r w:rsidR="00B94662">
        <w:rPr>
          <w:rFonts w:eastAsia="Arial Unicode MS"/>
          <w:sz w:val="30"/>
          <w:szCs w:val="30"/>
        </w:rPr>
        <w:t>s</w:t>
      </w:r>
      <w:r>
        <w:rPr>
          <w:rFonts w:eastAsia="Arial Unicode MS"/>
          <w:sz w:val="30"/>
          <w:szCs w:val="30"/>
        </w:rPr>
        <w:t xml:space="preserve"> not said the last word.  It is not definiti</w:t>
      </w:r>
      <w:r w:rsidR="00B94662">
        <w:rPr>
          <w:rFonts w:eastAsia="Arial Unicode MS"/>
          <w:sz w:val="30"/>
          <w:szCs w:val="30"/>
        </w:rPr>
        <w:t>v</w:t>
      </w:r>
      <w:r>
        <w:rPr>
          <w:rFonts w:eastAsia="Arial Unicode MS"/>
          <w:sz w:val="30"/>
          <w:szCs w:val="30"/>
        </w:rPr>
        <w:t xml:space="preserve">e.  It is as such a simple interlocutory order as laid down in the leading cases of </w:t>
      </w:r>
      <w:r>
        <w:rPr>
          <w:rFonts w:eastAsia="Arial Unicode MS"/>
          <w:b/>
          <w:sz w:val="30"/>
          <w:szCs w:val="30"/>
          <w:u w:val="single"/>
        </w:rPr>
        <w:t>Pretoria Garrison Institutes v Danish Variety Products (Pty) Ltd 1948 (1) SA 839 (A)</w:t>
      </w:r>
      <w:r>
        <w:rPr>
          <w:rFonts w:eastAsia="Arial Unicode MS"/>
          <w:b/>
          <w:sz w:val="30"/>
          <w:szCs w:val="30"/>
        </w:rPr>
        <w:t xml:space="preserve"> </w:t>
      </w:r>
      <w:r w:rsidRPr="00890963">
        <w:rPr>
          <w:rFonts w:eastAsia="Arial Unicode MS"/>
          <w:sz w:val="30"/>
          <w:szCs w:val="30"/>
        </w:rPr>
        <w:t>at 870</w:t>
      </w:r>
      <w:r w:rsidR="004764A3">
        <w:rPr>
          <w:rFonts w:eastAsia="Arial Unicode MS"/>
          <w:sz w:val="30"/>
          <w:szCs w:val="30"/>
        </w:rPr>
        <w:t>;</w:t>
      </w:r>
      <w:r>
        <w:rPr>
          <w:rFonts w:eastAsia="Arial Unicode MS"/>
          <w:b/>
          <w:sz w:val="30"/>
          <w:szCs w:val="30"/>
        </w:rPr>
        <w:t xml:space="preserve"> </w:t>
      </w:r>
      <w:r w:rsidR="00F210F0">
        <w:rPr>
          <w:rFonts w:eastAsia="Arial Unicode MS"/>
          <w:b/>
          <w:sz w:val="30"/>
          <w:szCs w:val="30"/>
          <w:u w:val="single"/>
        </w:rPr>
        <w:t>South Cape Corporation (Pty) Ltd v Engineering Management Services (Pty) Ltd 1977 (3) SA 534 (A)</w:t>
      </w:r>
      <w:r w:rsidR="00F210F0">
        <w:rPr>
          <w:rFonts w:eastAsia="Arial Unicode MS"/>
          <w:b/>
          <w:sz w:val="30"/>
          <w:szCs w:val="30"/>
        </w:rPr>
        <w:t xml:space="preserve"> </w:t>
      </w:r>
      <w:r w:rsidR="00F210F0" w:rsidRPr="00F210F0">
        <w:rPr>
          <w:rFonts w:eastAsia="Arial Unicode MS"/>
          <w:sz w:val="30"/>
          <w:szCs w:val="30"/>
        </w:rPr>
        <w:t>which ha</w:t>
      </w:r>
      <w:r w:rsidR="00890963">
        <w:rPr>
          <w:rFonts w:eastAsia="Arial Unicode MS"/>
          <w:sz w:val="30"/>
          <w:szCs w:val="30"/>
        </w:rPr>
        <w:t>ve</w:t>
      </w:r>
      <w:r w:rsidR="00F210F0" w:rsidRPr="00F210F0">
        <w:rPr>
          <w:rFonts w:eastAsia="Arial Unicode MS"/>
          <w:sz w:val="30"/>
          <w:szCs w:val="30"/>
        </w:rPr>
        <w:t xml:space="preserve"> con</w:t>
      </w:r>
      <w:r w:rsidR="00F210F0">
        <w:rPr>
          <w:rFonts w:eastAsia="Arial Unicode MS"/>
          <w:sz w:val="30"/>
          <w:szCs w:val="30"/>
        </w:rPr>
        <w:t>sistently been followed in this jurisdiction</w:t>
      </w:r>
      <w:r w:rsidR="0002153C">
        <w:rPr>
          <w:rFonts w:eastAsia="Arial Unicode MS"/>
          <w:sz w:val="30"/>
          <w:szCs w:val="30"/>
        </w:rPr>
        <w:t xml:space="preserve"> in the cases referred to in paragraph [7] above</w:t>
      </w:r>
      <w:r w:rsidR="00F210F0">
        <w:rPr>
          <w:rFonts w:eastAsia="Arial Unicode MS"/>
          <w:sz w:val="30"/>
          <w:szCs w:val="30"/>
        </w:rPr>
        <w:t>.  Accordingly, it is not app</w:t>
      </w:r>
      <w:r w:rsidR="004764A3">
        <w:rPr>
          <w:rFonts w:eastAsia="Arial Unicode MS"/>
          <w:sz w:val="30"/>
          <w:szCs w:val="30"/>
        </w:rPr>
        <w:t>eala</w:t>
      </w:r>
      <w:r w:rsidR="00F210F0">
        <w:rPr>
          <w:rFonts w:eastAsia="Arial Unicode MS"/>
          <w:sz w:val="30"/>
          <w:szCs w:val="30"/>
        </w:rPr>
        <w:t>ble without leave of the Court of Appeal.  It is common cause that the appellant has not obtained such leave.</w:t>
      </w:r>
    </w:p>
    <w:p w:rsidR="0002153C" w:rsidRPr="0002153C" w:rsidRDefault="0002153C" w:rsidP="0002153C">
      <w:pPr>
        <w:spacing w:line="480" w:lineRule="auto"/>
        <w:jc w:val="both"/>
        <w:rPr>
          <w:rFonts w:eastAsia="Arial Unicode MS"/>
          <w:sz w:val="30"/>
          <w:szCs w:val="30"/>
        </w:rPr>
      </w:pPr>
    </w:p>
    <w:p w:rsidR="00100C93" w:rsidRDefault="0002153C" w:rsidP="004A7D22">
      <w:pPr>
        <w:pStyle w:val="ListParagraph"/>
        <w:spacing w:line="480" w:lineRule="auto"/>
        <w:ind w:hanging="630"/>
        <w:jc w:val="both"/>
        <w:rPr>
          <w:rFonts w:eastAsia="Arial Unicode MS"/>
          <w:sz w:val="30"/>
          <w:szCs w:val="30"/>
        </w:rPr>
      </w:pPr>
      <w:r>
        <w:rPr>
          <w:rFonts w:eastAsia="Arial Unicode MS"/>
          <w:sz w:val="30"/>
          <w:szCs w:val="30"/>
        </w:rPr>
        <w:t>[10]</w:t>
      </w:r>
      <w:r>
        <w:rPr>
          <w:rFonts w:eastAsia="Arial Unicode MS"/>
          <w:sz w:val="30"/>
          <w:szCs w:val="30"/>
        </w:rPr>
        <w:tab/>
      </w:r>
      <w:r w:rsidR="00A433FF">
        <w:rPr>
          <w:rFonts w:eastAsia="Arial Unicode MS"/>
          <w:sz w:val="30"/>
          <w:szCs w:val="30"/>
        </w:rPr>
        <w:t xml:space="preserve">Faced with these </w:t>
      </w:r>
      <w:r w:rsidR="00100C93">
        <w:rPr>
          <w:rFonts w:eastAsia="Arial Unicode MS"/>
          <w:sz w:val="30"/>
          <w:szCs w:val="30"/>
        </w:rPr>
        <w:t xml:space="preserve">difficulties, </w:t>
      </w:r>
      <w:proofErr w:type="spellStart"/>
      <w:r w:rsidR="00100C93">
        <w:rPr>
          <w:rFonts w:eastAsia="Arial Unicode MS"/>
          <w:sz w:val="30"/>
          <w:szCs w:val="30"/>
          <w:u w:val="single"/>
        </w:rPr>
        <w:t>Mr</w:t>
      </w:r>
      <w:proofErr w:type="spellEnd"/>
      <w:r w:rsidR="00100C93">
        <w:rPr>
          <w:rFonts w:eastAsia="Arial Unicode MS"/>
          <w:sz w:val="30"/>
          <w:szCs w:val="30"/>
          <w:u w:val="single"/>
        </w:rPr>
        <w:t xml:space="preserve"> S. </w:t>
      </w:r>
      <w:proofErr w:type="spellStart"/>
      <w:r w:rsidR="00100C93">
        <w:rPr>
          <w:rFonts w:eastAsia="Arial Unicode MS"/>
          <w:sz w:val="30"/>
          <w:szCs w:val="30"/>
          <w:u w:val="single"/>
        </w:rPr>
        <w:t>Dlamini</w:t>
      </w:r>
      <w:proofErr w:type="spellEnd"/>
      <w:r w:rsidR="00100C93">
        <w:rPr>
          <w:rFonts w:eastAsia="Arial Unicode MS"/>
          <w:sz w:val="30"/>
          <w:szCs w:val="30"/>
        </w:rPr>
        <w:t xml:space="preserve">, counsel who appeared for the appellant at the hearing of this appeal, made an application from the bar to have the matter postponed in order to enable him to go back and prepare </w:t>
      </w:r>
      <w:r w:rsidR="007A08DE">
        <w:rPr>
          <w:rFonts w:eastAsia="Arial Unicode MS"/>
          <w:sz w:val="30"/>
          <w:szCs w:val="30"/>
        </w:rPr>
        <w:t xml:space="preserve">a formal application for leave </w:t>
      </w:r>
      <w:r w:rsidR="00100C93">
        <w:rPr>
          <w:rFonts w:eastAsia="Arial Unicode MS"/>
          <w:sz w:val="30"/>
          <w:szCs w:val="30"/>
        </w:rPr>
        <w:lastRenderedPageBreak/>
        <w:t xml:space="preserve">to appeal.  </w:t>
      </w:r>
      <w:proofErr w:type="spellStart"/>
      <w:r w:rsidR="00100C93">
        <w:rPr>
          <w:rFonts w:eastAsia="Arial Unicode MS"/>
          <w:sz w:val="30"/>
          <w:szCs w:val="30"/>
          <w:u w:val="single"/>
        </w:rPr>
        <w:t>Mr</w:t>
      </w:r>
      <w:proofErr w:type="spellEnd"/>
      <w:r w:rsidR="00100C93">
        <w:rPr>
          <w:rFonts w:eastAsia="Arial Unicode MS"/>
          <w:sz w:val="30"/>
          <w:szCs w:val="30"/>
          <w:u w:val="single"/>
        </w:rPr>
        <w:t xml:space="preserve"> Z. </w:t>
      </w:r>
      <w:proofErr w:type="spellStart"/>
      <w:r w:rsidR="00100C93">
        <w:rPr>
          <w:rFonts w:eastAsia="Arial Unicode MS"/>
          <w:sz w:val="30"/>
          <w:szCs w:val="30"/>
          <w:u w:val="single"/>
        </w:rPr>
        <w:t>Magagula</w:t>
      </w:r>
      <w:proofErr w:type="spellEnd"/>
      <w:r w:rsidR="00100C93">
        <w:rPr>
          <w:rFonts w:eastAsia="Arial Unicode MS"/>
          <w:sz w:val="30"/>
          <w:szCs w:val="30"/>
        </w:rPr>
        <w:t xml:space="preserve"> counsel who appeared for the first respondent opposed the application, mainly on the ground that such a step </w:t>
      </w:r>
      <w:r w:rsidR="00D6795C">
        <w:rPr>
          <w:rFonts w:eastAsia="Arial Unicode MS"/>
          <w:sz w:val="30"/>
          <w:szCs w:val="30"/>
        </w:rPr>
        <w:t>was</w:t>
      </w:r>
      <w:r w:rsidR="00100C93">
        <w:rPr>
          <w:rFonts w:eastAsia="Arial Unicode MS"/>
          <w:sz w:val="30"/>
          <w:szCs w:val="30"/>
        </w:rPr>
        <w:t xml:space="preserve"> unnecessary in the circumstances of the case.  He submitted that the rescission of the judgment in question means that it is open for the appellant to deal with </w:t>
      </w:r>
      <w:r w:rsidR="00E90B85">
        <w:rPr>
          <w:rFonts w:eastAsia="Arial Unicode MS"/>
          <w:sz w:val="30"/>
          <w:szCs w:val="30"/>
        </w:rPr>
        <w:t xml:space="preserve">the </w:t>
      </w:r>
      <w:r w:rsidR="00100C93">
        <w:rPr>
          <w:rFonts w:eastAsia="Arial Unicode MS"/>
          <w:sz w:val="30"/>
          <w:szCs w:val="30"/>
        </w:rPr>
        <w:t>merits of his case in that court.  He will be at liberty to appeal after final judgment, if he so wishes.  I see much force in that submission.</w:t>
      </w:r>
    </w:p>
    <w:p w:rsidR="00100C93" w:rsidRDefault="00100C93" w:rsidP="004A7D22">
      <w:pPr>
        <w:pStyle w:val="ListParagraph"/>
        <w:spacing w:line="480" w:lineRule="auto"/>
        <w:ind w:hanging="630"/>
        <w:jc w:val="both"/>
        <w:rPr>
          <w:rFonts w:eastAsia="Arial Unicode MS"/>
          <w:sz w:val="30"/>
          <w:szCs w:val="30"/>
        </w:rPr>
      </w:pPr>
    </w:p>
    <w:p w:rsidR="00100C93" w:rsidRDefault="00100C93" w:rsidP="004A7D22">
      <w:pPr>
        <w:pStyle w:val="ListParagraph"/>
        <w:spacing w:line="480" w:lineRule="auto"/>
        <w:ind w:hanging="630"/>
        <w:jc w:val="both"/>
        <w:rPr>
          <w:rFonts w:eastAsia="Arial Unicode MS"/>
          <w:sz w:val="30"/>
          <w:szCs w:val="30"/>
        </w:rPr>
      </w:pPr>
      <w:r>
        <w:rPr>
          <w:rFonts w:eastAsia="Arial Unicode MS"/>
          <w:sz w:val="30"/>
          <w:szCs w:val="30"/>
        </w:rPr>
        <w:t>[12]</w:t>
      </w:r>
      <w:r>
        <w:rPr>
          <w:rFonts w:eastAsia="Arial Unicode MS"/>
          <w:sz w:val="30"/>
          <w:szCs w:val="30"/>
        </w:rPr>
        <w:tab/>
        <w:t xml:space="preserve">The principles governing applications for postponement are well-known in this jurisdiction.  In the Industrial Court of Appeal case of </w:t>
      </w:r>
      <w:r>
        <w:rPr>
          <w:rFonts w:eastAsia="Arial Unicode MS"/>
          <w:b/>
          <w:sz w:val="30"/>
          <w:szCs w:val="30"/>
          <w:u w:val="single"/>
        </w:rPr>
        <w:t xml:space="preserve">Abel </w:t>
      </w:r>
      <w:proofErr w:type="spellStart"/>
      <w:r>
        <w:rPr>
          <w:rFonts w:eastAsia="Arial Unicode MS"/>
          <w:b/>
          <w:sz w:val="30"/>
          <w:szCs w:val="30"/>
          <w:u w:val="single"/>
        </w:rPr>
        <w:t>Sibandze</w:t>
      </w:r>
      <w:proofErr w:type="spellEnd"/>
      <w:r>
        <w:rPr>
          <w:rFonts w:eastAsia="Arial Unicode MS"/>
          <w:b/>
          <w:sz w:val="30"/>
          <w:szCs w:val="30"/>
          <w:u w:val="single"/>
        </w:rPr>
        <w:t xml:space="preserve"> v </w:t>
      </w:r>
      <w:proofErr w:type="spellStart"/>
      <w:r>
        <w:rPr>
          <w:rFonts w:eastAsia="Arial Unicode MS"/>
          <w:b/>
          <w:sz w:val="30"/>
          <w:szCs w:val="30"/>
          <w:u w:val="single"/>
        </w:rPr>
        <w:t>Stanlib</w:t>
      </w:r>
      <w:proofErr w:type="spellEnd"/>
      <w:r>
        <w:rPr>
          <w:rFonts w:eastAsia="Arial Unicode MS"/>
          <w:b/>
          <w:sz w:val="30"/>
          <w:szCs w:val="30"/>
          <w:u w:val="single"/>
        </w:rPr>
        <w:t xml:space="preserve"> Swaziland (Pty) Ltd and Another, Case No.5/2010</w:t>
      </w:r>
      <w:r w:rsidRPr="00100C93">
        <w:rPr>
          <w:rFonts w:eastAsia="Arial Unicode MS"/>
          <w:sz w:val="30"/>
          <w:szCs w:val="30"/>
        </w:rPr>
        <w:t>,</w:t>
      </w:r>
      <w:r>
        <w:rPr>
          <w:rFonts w:eastAsia="Arial Unicode MS"/>
          <w:sz w:val="30"/>
          <w:szCs w:val="30"/>
        </w:rPr>
        <w:t xml:space="preserve"> I had occasion to state the following </w:t>
      </w:r>
      <w:r w:rsidR="00E90B85">
        <w:rPr>
          <w:rFonts w:eastAsia="Arial Unicode MS"/>
          <w:sz w:val="30"/>
          <w:szCs w:val="30"/>
        </w:rPr>
        <w:t xml:space="preserve">apposite remarks </w:t>
      </w:r>
      <w:r>
        <w:rPr>
          <w:rFonts w:eastAsia="Arial Unicode MS"/>
          <w:sz w:val="30"/>
          <w:szCs w:val="30"/>
        </w:rPr>
        <w:t xml:space="preserve">at </w:t>
      </w:r>
      <w:proofErr w:type="spellStart"/>
      <w:r>
        <w:rPr>
          <w:rFonts w:eastAsia="Arial Unicode MS"/>
          <w:sz w:val="30"/>
          <w:szCs w:val="30"/>
        </w:rPr>
        <w:t>para</w:t>
      </w:r>
      <w:proofErr w:type="spellEnd"/>
      <w:r>
        <w:rPr>
          <w:rFonts w:eastAsia="Arial Unicode MS"/>
          <w:sz w:val="30"/>
          <w:szCs w:val="30"/>
        </w:rPr>
        <w:t xml:space="preserve"> [10]:-</w:t>
      </w:r>
    </w:p>
    <w:p w:rsidR="00100C93" w:rsidRDefault="00100C93" w:rsidP="004A7D22">
      <w:pPr>
        <w:pStyle w:val="ListParagraph"/>
        <w:spacing w:line="480" w:lineRule="auto"/>
        <w:ind w:hanging="630"/>
        <w:jc w:val="both"/>
        <w:rPr>
          <w:rFonts w:eastAsia="Arial Unicode MS"/>
          <w:sz w:val="30"/>
          <w:szCs w:val="30"/>
        </w:rPr>
      </w:pPr>
    </w:p>
    <w:p w:rsidR="0050198D" w:rsidRDefault="00100C93" w:rsidP="0050198D">
      <w:pPr>
        <w:pStyle w:val="ListParagraph"/>
        <w:spacing w:line="480" w:lineRule="auto"/>
        <w:ind w:left="1440"/>
        <w:jc w:val="both"/>
        <w:rPr>
          <w:rFonts w:eastAsia="Arial Unicode MS"/>
          <w:i/>
          <w:sz w:val="30"/>
          <w:szCs w:val="30"/>
        </w:rPr>
      </w:pPr>
      <w:r>
        <w:rPr>
          <w:rFonts w:eastAsia="Arial Unicode MS"/>
          <w:i/>
          <w:sz w:val="30"/>
          <w:szCs w:val="30"/>
        </w:rPr>
        <w:t>“[10</w:t>
      </w:r>
      <w:r w:rsidR="00285342">
        <w:rPr>
          <w:rFonts w:eastAsia="Arial Unicode MS"/>
          <w:i/>
          <w:sz w:val="30"/>
          <w:szCs w:val="30"/>
        </w:rPr>
        <w:t>] It</w:t>
      </w:r>
      <w:r>
        <w:rPr>
          <w:rFonts w:eastAsia="Arial Unicode MS"/>
          <w:i/>
          <w:sz w:val="30"/>
          <w:szCs w:val="30"/>
        </w:rPr>
        <w:t xml:space="preserve"> cannot be over-</w:t>
      </w:r>
      <w:proofErr w:type="spellStart"/>
      <w:r>
        <w:rPr>
          <w:rFonts w:eastAsia="Arial Unicode MS"/>
          <w:i/>
          <w:sz w:val="30"/>
          <w:szCs w:val="30"/>
        </w:rPr>
        <w:t>emphasised</w:t>
      </w:r>
      <w:proofErr w:type="spellEnd"/>
      <w:r>
        <w:rPr>
          <w:rFonts w:eastAsia="Arial Unicode MS"/>
          <w:i/>
          <w:sz w:val="30"/>
          <w:szCs w:val="30"/>
        </w:rPr>
        <w:t xml:space="preserve"> that an application for postponement is an indulgence which lies pre-eminently within the discretion of the court.  It must be stressed, however, that the discretion is not an arbitrary one.  It is a judicial discretion which must be exercised</w:t>
      </w:r>
      <w:r w:rsidR="0050198D">
        <w:rPr>
          <w:rFonts w:eastAsia="Arial Unicode MS"/>
          <w:i/>
          <w:sz w:val="30"/>
          <w:szCs w:val="30"/>
        </w:rPr>
        <w:t xml:space="preserve"> upon a </w:t>
      </w:r>
      <w:r w:rsidR="0050198D">
        <w:rPr>
          <w:rFonts w:eastAsia="Arial Unicode MS"/>
          <w:i/>
          <w:sz w:val="30"/>
          <w:szCs w:val="30"/>
        </w:rPr>
        <w:lastRenderedPageBreak/>
        <w:t xml:space="preserve">consideration of all the relevant factors including, but not limited to, prejudice.  As was correctly said, in my view, in </w:t>
      </w:r>
      <w:proofErr w:type="spellStart"/>
      <w:r w:rsidR="0050198D">
        <w:rPr>
          <w:rFonts w:eastAsia="Arial Unicode MS"/>
          <w:b/>
          <w:i/>
          <w:sz w:val="30"/>
          <w:szCs w:val="30"/>
          <w:u w:val="single"/>
        </w:rPr>
        <w:t>Myburgh</w:t>
      </w:r>
      <w:proofErr w:type="spellEnd"/>
      <w:r w:rsidR="0050198D">
        <w:rPr>
          <w:rFonts w:eastAsia="Arial Unicode MS"/>
          <w:b/>
          <w:i/>
          <w:sz w:val="30"/>
          <w:szCs w:val="30"/>
          <w:u w:val="single"/>
        </w:rPr>
        <w:t xml:space="preserve"> Transport v Botha t/</w:t>
      </w:r>
      <w:proofErr w:type="gramStart"/>
      <w:r w:rsidR="0050198D">
        <w:rPr>
          <w:rFonts w:eastAsia="Arial Unicode MS"/>
          <w:b/>
          <w:i/>
          <w:sz w:val="30"/>
          <w:szCs w:val="30"/>
          <w:u w:val="single"/>
        </w:rPr>
        <w:t>a SA Truck Bodies</w:t>
      </w:r>
      <w:proofErr w:type="gramEnd"/>
      <w:r w:rsidR="0050198D">
        <w:rPr>
          <w:rFonts w:eastAsia="Arial Unicode MS"/>
          <w:b/>
          <w:i/>
          <w:sz w:val="30"/>
          <w:szCs w:val="30"/>
          <w:u w:val="single"/>
        </w:rPr>
        <w:t xml:space="preserve"> 1991 (3) SA 310 (A)</w:t>
      </w:r>
      <w:r w:rsidR="0050198D">
        <w:rPr>
          <w:rFonts w:eastAsia="Arial Unicode MS"/>
          <w:b/>
          <w:i/>
          <w:sz w:val="30"/>
          <w:szCs w:val="30"/>
        </w:rPr>
        <w:t xml:space="preserve"> </w:t>
      </w:r>
      <w:r w:rsidR="0050198D">
        <w:rPr>
          <w:rFonts w:eastAsia="Arial Unicode MS"/>
          <w:i/>
          <w:sz w:val="30"/>
          <w:szCs w:val="30"/>
        </w:rPr>
        <w:t>at 315:-</w:t>
      </w:r>
    </w:p>
    <w:p w:rsidR="0050198D" w:rsidRDefault="0050198D" w:rsidP="004A7D22">
      <w:pPr>
        <w:pStyle w:val="ListParagraph"/>
        <w:spacing w:line="480" w:lineRule="auto"/>
        <w:ind w:hanging="630"/>
        <w:jc w:val="both"/>
        <w:rPr>
          <w:rFonts w:eastAsia="Arial Unicode MS"/>
          <w:i/>
          <w:sz w:val="30"/>
          <w:szCs w:val="30"/>
        </w:rPr>
      </w:pPr>
    </w:p>
    <w:p w:rsidR="0050198D" w:rsidRPr="0050198D" w:rsidRDefault="0050198D" w:rsidP="0050198D">
      <w:pPr>
        <w:spacing w:line="360" w:lineRule="auto"/>
        <w:ind w:left="2160"/>
        <w:jc w:val="both"/>
        <w:rPr>
          <w:rFonts w:eastAsia="Arial Unicode MS"/>
          <w:i/>
          <w:sz w:val="30"/>
          <w:szCs w:val="30"/>
        </w:rPr>
      </w:pPr>
      <w:r w:rsidRPr="0050198D">
        <w:rPr>
          <w:rFonts w:eastAsia="Arial Unicode MS"/>
          <w:i/>
          <w:sz w:val="30"/>
          <w:szCs w:val="30"/>
        </w:rPr>
        <w:t xml:space="preserve">“A court should be slow to refuse a postponement where the true reason for a party’s non-preparedness has been fully explained, where his </w:t>
      </w:r>
      <w:proofErr w:type="spellStart"/>
      <w:r w:rsidRPr="0050198D">
        <w:rPr>
          <w:rFonts w:eastAsia="Arial Unicode MS"/>
          <w:i/>
          <w:sz w:val="30"/>
          <w:szCs w:val="30"/>
        </w:rPr>
        <w:t>unreadiness</w:t>
      </w:r>
      <w:proofErr w:type="spellEnd"/>
      <w:r w:rsidRPr="0050198D">
        <w:rPr>
          <w:rFonts w:eastAsia="Arial Unicode MS"/>
          <w:i/>
          <w:sz w:val="30"/>
          <w:szCs w:val="30"/>
        </w:rPr>
        <w:t xml:space="preserve"> to proceed is not due to delaying tactics and where justice demand that he should have further time for the purpose of presenting his case.”</w:t>
      </w:r>
    </w:p>
    <w:p w:rsidR="00A2425C" w:rsidRDefault="00A2425C" w:rsidP="004A7D22">
      <w:pPr>
        <w:pStyle w:val="ListParagraph"/>
        <w:spacing w:line="480" w:lineRule="auto"/>
        <w:ind w:hanging="630"/>
        <w:jc w:val="both"/>
        <w:rPr>
          <w:rFonts w:eastAsia="Arial Unicode MS"/>
          <w:i/>
          <w:sz w:val="30"/>
          <w:szCs w:val="30"/>
        </w:rPr>
      </w:pPr>
    </w:p>
    <w:p w:rsidR="00A2425C" w:rsidRDefault="0050198D" w:rsidP="004A7D22">
      <w:pPr>
        <w:pStyle w:val="ListParagraph"/>
        <w:spacing w:line="480" w:lineRule="auto"/>
        <w:ind w:hanging="630"/>
        <w:jc w:val="both"/>
        <w:rPr>
          <w:rFonts w:eastAsia="Arial Unicode MS"/>
          <w:sz w:val="30"/>
          <w:szCs w:val="30"/>
        </w:rPr>
      </w:pPr>
      <w:r>
        <w:rPr>
          <w:rFonts w:eastAsia="Arial Unicode MS"/>
          <w:i/>
          <w:sz w:val="30"/>
          <w:szCs w:val="30"/>
        </w:rPr>
        <w:tab/>
      </w:r>
      <w:r w:rsidR="00A2425C">
        <w:rPr>
          <w:rFonts w:eastAsia="Arial Unicode MS"/>
          <w:sz w:val="30"/>
          <w:szCs w:val="30"/>
        </w:rPr>
        <w:t>It need hardly be stressed, however, that judicial officers should ordinarily decline to grant postponements of cases unless adequate reasons are advanced.</w:t>
      </w:r>
    </w:p>
    <w:p w:rsidR="00285342" w:rsidRDefault="00A2425C" w:rsidP="004A7D22">
      <w:pPr>
        <w:pStyle w:val="ListParagraph"/>
        <w:spacing w:line="480" w:lineRule="auto"/>
        <w:ind w:hanging="630"/>
        <w:jc w:val="both"/>
        <w:rPr>
          <w:rFonts w:eastAsia="Arial Unicode MS"/>
          <w:sz w:val="30"/>
          <w:szCs w:val="30"/>
        </w:rPr>
      </w:pPr>
      <w:r>
        <w:rPr>
          <w:rFonts w:eastAsia="Arial Unicode MS"/>
          <w:sz w:val="30"/>
          <w:szCs w:val="30"/>
        </w:rPr>
        <w:t xml:space="preserve"> </w:t>
      </w:r>
      <w:r w:rsidR="0050198D">
        <w:rPr>
          <w:rFonts w:eastAsia="Arial Unicode MS"/>
          <w:i/>
          <w:sz w:val="30"/>
          <w:szCs w:val="30"/>
        </w:rPr>
        <w:tab/>
      </w:r>
      <w:r w:rsidR="00100C93">
        <w:rPr>
          <w:rFonts w:eastAsia="Arial Unicode MS"/>
          <w:i/>
          <w:sz w:val="30"/>
          <w:szCs w:val="30"/>
        </w:rPr>
        <w:t xml:space="preserve"> </w:t>
      </w:r>
      <w:r w:rsidR="00100C93">
        <w:rPr>
          <w:rFonts w:eastAsia="Arial Unicode MS"/>
          <w:sz w:val="30"/>
          <w:szCs w:val="30"/>
        </w:rPr>
        <w:t xml:space="preserve"> </w:t>
      </w:r>
    </w:p>
    <w:p w:rsidR="00285342" w:rsidRDefault="00285342" w:rsidP="004A7D22">
      <w:pPr>
        <w:pStyle w:val="ListParagraph"/>
        <w:spacing w:line="480" w:lineRule="auto"/>
        <w:ind w:hanging="630"/>
        <w:jc w:val="both"/>
        <w:rPr>
          <w:rFonts w:eastAsia="Arial Unicode MS"/>
          <w:sz w:val="30"/>
          <w:szCs w:val="30"/>
        </w:rPr>
      </w:pPr>
      <w:r>
        <w:rPr>
          <w:rFonts w:eastAsia="Arial Unicode MS"/>
          <w:sz w:val="30"/>
          <w:szCs w:val="30"/>
        </w:rPr>
        <w:t>[13]</w:t>
      </w:r>
      <w:r>
        <w:rPr>
          <w:rFonts w:eastAsia="Arial Unicode MS"/>
          <w:sz w:val="30"/>
          <w:szCs w:val="30"/>
        </w:rPr>
        <w:tab/>
        <w:t>It is of crucial importance to note that apart from prejudice, some of the rele</w:t>
      </w:r>
      <w:r w:rsidR="00993598">
        <w:rPr>
          <w:rFonts w:eastAsia="Arial Unicode MS"/>
          <w:sz w:val="30"/>
          <w:szCs w:val="30"/>
        </w:rPr>
        <w:t>vant factors which the court will ordinarily take into account in its discretion in an application for postponement are:-</w:t>
      </w:r>
    </w:p>
    <w:p w:rsidR="00993598" w:rsidRPr="00993598" w:rsidRDefault="00993598" w:rsidP="00993598">
      <w:pPr>
        <w:pStyle w:val="ListParagraph"/>
        <w:numPr>
          <w:ilvl w:val="0"/>
          <w:numId w:val="6"/>
        </w:numPr>
        <w:tabs>
          <w:tab w:val="left" w:pos="1260"/>
          <w:tab w:val="left" w:pos="1440"/>
        </w:tabs>
        <w:spacing w:line="480" w:lineRule="auto"/>
        <w:ind w:left="1350" w:hanging="630"/>
        <w:jc w:val="both"/>
        <w:rPr>
          <w:rFonts w:eastAsia="Arial Unicode MS"/>
          <w:sz w:val="30"/>
          <w:szCs w:val="30"/>
        </w:rPr>
      </w:pPr>
      <w:r>
        <w:rPr>
          <w:rFonts w:eastAsia="Arial Unicode MS"/>
          <w:sz w:val="30"/>
          <w:szCs w:val="30"/>
        </w:rPr>
        <w:lastRenderedPageBreak/>
        <w:t xml:space="preserve">  </w:t>
      </w:r>
      <w:proofErr w:type="gramStart"/>
      <w:r w:rsidR="00034DD9">
        <w:rPr>
          <w:rFonts w:eastAsia="Arial Unicode MS"/>
          <w:sz w:val="30"/>
          <w:szCs w:val="30"/>
        </w:rPr>
        <w:t>w</w:t>
      </w:r>
      <w:r w:rsidRPr="00993598">
        <w:rPr>
          <w:rFonts w:eastAsia="Arial Unicode MS"/>
          <w:sz w:val="30"/>
          <w:szCs w:val="30"/>
        </w:rPr>
        <w:t>hether</w:t>
      </w:r>
      <w:proofErr w:type="gramEnd"/>
      <w:r w:rsidRPr="00993598">
        <w:rPr>
          <w:rFonts w:eastAsia="Arial Unicode MS"/>
          <w:sz w:val="30"/>
          <w:szCs w:val="30"/>
        </w:rPr>
        <w:t xml:space="preserve"> the applicant has explained fully his/her non-preparedness</w:t>
      </w:r>
      <w:r w:rsidR="00036C0F">
        <w:rPr>
          <w:rFonts w:eastAsia="Arial Unicode MS"/>
          <w:sz w:val="30"/>
          <w:szCs w:val="30"/>
        </w:rPr>
        <w:t>.  P</w:t>
      </w:r>
      <w:r w:rsidRPr="00993598">
        <w:rPr>
          <w:rFonts w:eastAsia="Arial Unicode MS"/>
          <w:sz w:val="30"/>
          <w:szCs w:val="30"/>
        </w:rPr>
        <w:t xml:space="preserve">ut differently, </w:t>
      </w:r>
      <w:r w:rsidR="00036C0F">
        <w:rPr>
          <w:rFonts w:eastAsia="Arial Unicode MS"/>
          <w:sz w:val="30"/>
          <w:szCs w:val="30"/>
        </w:rPr>
        <w:t xml:space="preserve">the question is </w:t>
      </w:r>
      <w:r w:rsidRPr="00993598">
        <w:rPr>
          <w:rFonts w:eastAsia="Arial Unicode MS"/>
          <w:sz w:val="30"/>
          <w:szCs w:val="30"/>
        </w:rPr>
        <w:t>whether the applicant has established sufficient cause for the granting of the application;</w:t>
      </w:r>
    </w:p>
    <w:p w:rsidR="00993598" w:rsidRDefault="00993598" w:rsidP="00993598">
      <w:pPr>
        <w:pStyle w:val="ListParagraph"/>
        <w:spacing w:line="480" w:lineRule="auto"/>
        <w:ind w:left="1080"/>
        <w:jc w:val="both"/>
        <w:rPr>
          <w:rFonts w:eastAsia="Arial Unicode MS"/>
          <w:sz w:val="30"/>
          <w:szCs w:val="30"/>
        </w:rPr>
      </w:pPr>
    </w:p>
    <w:p w:rsidR="00993598" w:rsidRDefault="00993598" w:rsidP="00993598">
      <w:pPr>
        <w:pStyle w:val="ListParagraph"/>
        <w:numPr>
          <w:ilvl w:val="0"/>
          <w:numId w:val="6"/>
        </w:numPr>
        <w:spacing w:line="480" w:lineRule="auto"/>
        <w:ind w:left="1350" w:hanging="630"/>
        <w:jc w:val="both"/>
        <w:rPr>
          <w:rFonts w:eastAsia="Arial Unicode MS"/>
          <w:sz w:val="30"/>
          <w:szCs w:val="30"/>
        </w:rPr>
      </w:pPr>
      <w:r>
        <w:rPr>
          <w:rFonts w:eastAsia="Arial Unicode MS"/>
          <w:sz w:val="30"/>
          <w:szCs w:val="30"/>
        </w:rPr>
        <w:t xml:space="preserve"> </w:t>
      </w:r>
      <w:r w:rsidR="00034DD9">
        <w:rPr>
          <w:rFonts w:eastAsia="Arial Unicode MS"/>
          <w:sz w:val="30"/>
          <w:szCs w:val="30"/>
        </w:rPr>
        <w:t>p</w:t>
      </w:r>
      <w:r>
        <w:rPr>
          <w:rFonts w:eastAsia="Arial Unicode MS"/>
          <w:sz w:val="30"/>
          <w:szCs w:val="30"/>
        </w:rPr>
        <w:t>rospects of success;</w:t>
      </w:r>
    </w:p>
    <w:p w:rsidR="00993598" w:rsidRPr="00993598" w:rsidRDefault="00993598" w:rsidP="00993598">
      <w:pPr>
        <w:pStyle w:val="ListParagraph"/>
        <w:rPr>
          <w:rFonts w:eastAsia="Arial Unicode MS"/>
          <w:sz w:val="30"/>
          <w:szCs w:val="30"/>
        </w:rPr>
      </w:pPr>
    </w:p>
    <w:p w:rsidR="00993598" w:rsidRDefault="00034DD9" w:rsidP="00993598">
      <w:pPr>
        <w:pStyle w:val="ListParagraph"/>
        <w:numPr>
          <w:ilvl w:val="0"/>
          <w:numId w:val="6"/>
        </w:numPr>
        <w:spacing w:line="480" w:lineRule="auto"/>
        <w:ind w:left="1350" w:hanging="630"/>
        <w:jc w:val="both"/>
        <w:rPr>
          <w:rFonts w:eastAsia="Arial Unicode MS"/>
          <w:sz w:val="30"/>
          <w:szCs w:val="30"/>
        </w:rPr>
      </w:pPr>
      <w:r>
        <w:rPr>
          <w:rFonts w:eastAsia="Arial Unicode MS"/>
          <w:sz w:val="30"/>
          <w:szCs w:val="30"/>
        </w:rPr>
        <w:t>t</w:t>
      </w:r>
      <w:r w:rsidR="00993598">
        <w:rPr>
          <w:rFonts w:eastAsia="Arial Unicode MS"/>
          <w:sz w:val="30"/>
          <w:szCs w:val="30"/>
        </w:rPr>
        <w:t>he convenience of the court and that of the respondent;</w:t>
      </w:r>
    </w:p>
    <w:p w:rsidR="00993598" w:rsidRPr="00993598" w:rsidRDefault="00993598" w:rsidP="00993598">
      <w:pPr>
        <w:pStyle w:val="ListParagraph"/>
        <w:rPr>
          <w:rFonts w:eastAsia="Arial Unicode MS"/>
          <w:sz w:val="30"/>
          <w:szCs w:val="30"/>
        </w:rPr>
      </w:pPr>
    </w:p>
    <w:p w:rsidR="00993598" w:rsidRDefault="00034DD9" w:rsidP="00993598">
      <w:pPr>
        <w:pStyle w:val="ListParagraph"/>
        <w:numPr>
          <w:ilvl w:val="0"/>
          <w:numId w:val="6"/>
        </w:numPr>
        <w:spacing w:line="480" w:lineRule="auto"/>
        <w:ind w:left="1350" w:hanging="630"/>
        <w:jc w:val="both"/>
        <w:rPr>
          <w:rFonts w:eastAsia="Arial Unicode MS"/>
          <w:sz w:val="30"/>
          <w:szCs w:val="30"/>
        </w:rPr>
      </w:pPr>
      <w:r>
        <w:rPr>
          <w:rFonts w:eastAsia="Arial Unicode MS"/>
          <w:sz w:val="30"/>
          <w:szCs w:val="30"/>
        </w:rPr>
        <w:t>t</w:t>
      </w:r>
      <w:r w:rsidR="00993598">
        <w:rPr>
          <w:rFonts w:eastAsia="Arial Unicode MS"/>
          <w:sz w:val="30"/>
          <w:szCs w:val="30"/>
        </w:rPr>
        <w:t>he avoidance of piecemeal litigation;</w:t>
      </w:r>
    </w:p>
    <w:p w:rsidR="00993598" w:rsidRPr="00993598" w:rsidRDefault="00993598" w:rsidP="00993598">
      <w:pPr>
        <w:pStyle w:val="ListParagraph"/>
        <w:rPr>
          <w:rFonts w:eastAsia="Arial Unicode MS"/>
          <w:sz w:val="30"/>
          <w:szCs w:val="30"/>
        </w:rPr>
      </w:pPr>
    </w:p>
    <w:p w:rsidR="00993598" w:rsidRDefault="00034DD9" w:rsidP="00993598">
      <w:pPr>
        <w:pStyle w:val="ListParagraph"/>
        <w:numPr>
          <w:ilvl w:val="0"/>
          <w:numId w:val="6"/>
        </w:numPr>
        <w:spacing w:line="480" w:lineRule="auto"/>
        <w:ind w:left="1350" w:hanging="720"/>
        <w:jc w:val="both"/>
        <w:rPr>
          <w:rFonts w:eastAsia="Arial Unicode MS"/>
          <w:sz w:val="30"/>
          <w:szCs w:val="30"/>
        </w:rPr>
      </w:pPr>
      <w:proofErr w:type="gramStart"/>
      <w:r>
        <w:rPr>
          <w:rFonts w:eastAsia="Arial Unicode MS"/>
          <w:sz w:val="30"/>
          <w:szCs w:val="30"/>
        </w:rPr>
        <w:t>t</w:t>
      </w:r>
      <w:r w:rsidR="00993598">
        <w:rPr>
          <w:rFonts w:eastAsia="Arial Unicode MS"/>
          <w:sz w:val="30"/>
          <w:szCs w:val="30"/>
        </w:rPr>
        <w:t>he</w:t>
      </w:r>
      <w:proofErr w:type="gramEnd"/>
      <w:r w:rsidR="00993598">
        <w:rPr>
          <w:rFonts w:eastAsia="Arial Unicode MS"/>
          <w:sz w:val="30"/>
          <w:szCs w:val="30"/>
        </w:rPr>
        <w:t xml:space="preserve"> respondent’s interest in the finality of litigation.</w:t>
      </w:r>
    </w:p>
    <w:p w:rsidR="00993598" w:rsidRPr="00993598" w:rsidRDefault="00993598" w:rsidP="00993598">
      <w:pPr>
        <w:pStyle w:val="ListParagraph"/>
        <w:rPr>
          <w:rFonts w:eastAsia="Arial Unicode MS"/>
          <w:sz w:val="30"/>
          <w:szCs w:val="30"/>
        </w:rPr>
      </w:pPr>
    </w:p>
    <w:p w:rsidR="00993598" w:rsidRDefault="00993598" w:rsidP="00993598">
      <w:pPr>
        <w:spacing w:line="480" w:lineRule="auto"/>
        <w:jc w:val="both"/>
        <w:rPr>
          <w:rFonts w:eastAsia="Arial Unicode MS"/>
          <w:sz w:val="30"/>
          <w:szCs w:val="30"/>
        </w:rPr>
      </w:pPr>
    </w:p>
    <w:p w:rsidR="00993598" w:rsidRPr="00993598" w:rsidRDefault="00993598" w:rsidP="00562481">
      <w:pPr>
        <w:spacing w:line="480" w:lineRule="auto"/>
        <w:ind w:left="720" w:hanging="720"/>
        <w:jc w:val="both"/>
        <w:rPr>
          <w:rFonts w:eastAsia="Arial Unicode MS"/>
          <w:sz w:val="30"/>
          <w:szCs w:val="30"/>
        </w:rPr>
      </w:pPr>
      <w:r>
        <w:rPr>
          <w:rFonts w:eastAsia="Arial Unicode MS"/>
          <w:sz w:val="30"/>
          <w:szCs w:val="30"/>
        </w:rPr>
        <w:t>[14]</w:t>
      </w:r>
      <w:r>
        <w:rPr>
          <w:rFonts w:eastAsia="Arial Unicode MS"/>
          <w:sz w:val="30"/>
          <w:szCs w:val="30"/>
        </w:rPr>
        <w:tab/>
        <w:t xml:space="preserve">As can be seen, these factors </w:t>
      </w:r>
      <w:r w:rsidR="00562481">
        <w:rPr>
          <w:rFonts w:eastAsia="Arial Unicode MS"/>
          <w:sz w:val="30"/>
          <w:szCs w:val="30"/>
        </w:rPr>
        <w:t>relate to</w:t>
      </w:r>
      <w:r>
        <w:rPr>
          <w:rFonts w:eastAsia="Arial Unicode MS"/>
          <w:sz w:val="30"/>
          <w:szCs w:val="30"/>
        </w:rPr>
        <w:t xml:space="preserve"> factual issues which should ordinarily be proved by way of an affidavit.  Indeed, an application for postponement is not just there for the taking.  It must be fully justified on the facts.</w:t>
      </w:r>
    </w:p>
    <w:p w:rsidR="0002153C" w:rsidRDefault="00A433FF" w:rsidP="004A7D22">
      <w:pPr>
        <w:pStyle w:val="ListParagraph"/>
        <w:spacing w:line="480" w:lineRule="auto"/>
        <w:ind w:hanging="630"/>
        <w:jc w:val="both"/>
        <w:rPr>
          <w:rFonts w:eastAsia="Arial Unicode MS"/>
          <w:sz w:val="30"/>
          <w:szCs w:val="30"/>
        </w:rPr>
      </w:pPr>
      <w:r>
        <w:rPr>
          <w:rFonts w:eastAsia="Arial Unicode MS"/>
          <w:sz w:val="30"/>
          <w:szCs w:val="30"/>
        </w:rPr>
        <w:t xml:space="preserve"> </w:t>
      </w:r>
      <w:r w:rsidR="0002153C">
        <w:rPr>
          <w:rFonts w:eastAsia="Arial Unicode MS"/>
          <w:sz w:val="30"/>
          <w:szCs w:val="30"/>
        </w:rPr>
        <w:tab/>
      </w:r>
    </w:p>
    <w:p w:rsidR="00665E82" w:rsidRPr="00791C40" w:rsidRDefault="00562481" w:rsidP="00791C40">
      <w:pPr>
        <w:pStyle w:val="ListParagraph"/>
        <w:spacing w:line="480" w:lineRule="auto"/>
        <w:ind w:hanging="720"/>
        <w:jc w:val="both"/>
        <w:rPr>
          <w:rFonts w:eastAsia="Arial Unicode MS"/>
          <w:sz w:val="30"/>
          <w:szCs w:val="30"/>
        </w:rPr>
      </w:pPr>
      <w:r>
        <w:rPr>
          <w:rFonts w:eastAsia="Arial Unicode MS"/>
          <w:sz w:val="30"/>
          <w:szCs w:val="30"/>
        </w:rPr>
        <w:t>[15]</w:t>
      </w:r>
      <w:r>
        <w:rPr>
          <w:rFonts w:eastAsia="Arial Unicode MS"/>
          <w:sz w:val="30"/>
          <w:szCs w:val="30"/>
        </w:rPr>
        <w:tab/>
        <w:t>In the present matter</w:t>
      </w:r>
      <w:r w:rsidR="00034DD9">
        <w:rPr>
          <w:rFonts w:eastAsia="Arial Unicode MS"/>
          <w:sz w:val="30"/>
          <w:szCs w:val="30"/>
        </w:rPr>
        <w:t>,</w:t>
      </w:r>
      <w:r>
        <w:rPr>
          <w:rFonts w:eastAsia="Arial Unicode MS"/>
          <w:sz w:val="30"/>
          <w:szCs w:val="30"/>
        </w:rPr>
        <w:t xml:space="preserve"> the application for a postponement was not made by way of a formal notice.  It was not supported by an </w:t>
      </w:r>
      <w:r>
        <w:rPr>
          <w:rFonts w:eastAsia="Arial Unicode MS"/>
          <w:sz w:val="30"/>
          <w:szCs w:val="30"/>
        </w:rPr>
        <w:lastRenderedPageBreak/>
        <w:t>affidavit.  It follows that the appellant has not established any of the factors set out in paragraph [13] above.</w:t>
      </w:r>
    </w:p>
    <w:p w:rsidR="00562481" w:rsidRDefault="00562481" w:rsidP="00562481">
      <w:pPr>
        <w:pStyle w:val="ListParagraph"/>
        <w:spacing w:line="480" w:lineRule="auto"/>
        <w:ind w:hanging="720"/>
        <w:jc w:val="both"/>
        <w:rPr>
          <w:rFonts w:eastAsia="Arial Unicode MS"/>
          <w:sz w:val="30"/>
          <w:szCs w:val="30"/>
        </w:rPr>
      </w:pPr>
    </w:p>
    <w:p w:rsidR="009357DD" w:rsidRDefault="00562481" w:rsidP="000551B3">
      <w:pPr>
        <w:pStyle w:val="ListParagraph"/>
        <w:spacing w:line="480" w:lineRule="auto"/>
        <w:ind w:hanging="720"/>
        <w:jc w:val="both"/>
        <w:rPr>
          <w:rFonts w:eastAsia="Arial Unicode MS"/>
          <w:sz w:val="30"/>
          <w:szCs w:val="30"/>
        </w:rPr>
      </w:pPr>
      <w:r>
        <w:rPr>
          <w:rFonts w:eastAsia="Arial Unicode MS"/>
          <w:sz w:val="30"/>
          <w:szCs w:val="30"/>
        </w:rPr>
        <w:t>[16]</w:t>
      </w:r>
      <w:r>
        <w:rPr>
          <w:rFonts w:eastAsia="Arial Unicode MS"/>
          <w:sz w:val="30"/>
          <w:szCs w:val="30"/>
        </w:rPr>
        <w:tab/>
        <w:t xml:space="preserve">If the truth be told, </w:t>
      </w:r>
      <w:proofErr w:type="spellStart"/>
      <w:r w:rsidRPr="00562481">
        <w:rPr>
          <w:rFonts w:eastAsia="Arial Unicode MS"/>
          <w:sz w:val="30"/>
          <w:szCs w:val="30"/>
          <w:u w:val="single"/>
        </w:rPr>
        <w:t>M</w:t>
      </w:r>
      <w:r>
        <w:rPr>
          <w:rFonts w:eastAsia="Arial Unicode MS"/>
          <w:sz w:val="30"/>
          <w:szCs w:val="30"/>
          <w:u w:val="single"/>
        </w:rPr>
        <w:t>r</w:t>
      </w:r>
      <w:proofErr w:type="spellEnd"/>
      <w:r>
        <w:rPr>
          <w:rFonts w:eastAsia="Arial Unicode MS"/>
          <w:sz w:val="30"/>
          <w:szCs w:val="30"/>
          <w:u w:val="single"/>
        </w:rPr>
        <w:t xml:space="preserve"> S. </w:t>
      </w:r>
      <w:proofErr w:type="spellStart"/>
      <w:r>
        <w:rPr>
          <w:rFonts w:eastAsia="Arial Unicode MS"/>
          <w:sz w:val="30"/>
          <w:szCs w:val="30"/>
          <w:u w:val="single"/>
        </w:rPr>
        <w:t>Dlamini</w:t>
      </w:r>
      <w:proofErr w:type="spellEnd"/>
      <w:r>
        <w:rPr>
          <w:rFonts w:eastAsia="Arial Unicode MS"/>
          <w:sz w:val="30"/>
          <w:szCs w:val="30"/>
        </w:rPr>
        <w:t xml:space="preserve"> simply had no clue about the Rules of this Court pertaining to the matter.  In particular, he had no clue that the matter was governed by </w:t>
      </w:r>
      <w:r w:rsidRPr="00791C40">
        <w:rPr>
          <w:rFonts w:eastAsia="Arial Unicode MS"/>
          <w:sz w:val="30"/>
          <w:szCs w:val="30"/>
        </w:rPr>
        <w:t xml:space="preserve">s 14 (1) of the Court of Appeal Act as fully reproduced in paragraph [7] above.  </w:t>
      </w:r>
      <w:proofErr w:type="spellStart"/>
      <w:r w:rsidRPr="00791C40">
        <w:rPr>
          <w:rFonts w:eastAsia="Arial Unicode MS"/>
          <w:sz w:val="30"/>
          <w:szCs w:val="30"/>
        </w:rPr>
        <w:t>Surpringly</w:t>
      </w:r>
      <w:proofErr w:type="spellEnd"/>
      <w:r w:rsidRPr="00791C40">
        <w:rPr>
          <w:rFonts w:eastAsia="Arial Unicode MS"/>
          <w:sz w:val="30"/>
          <w:szCs w:val="30"/>
        </w:rPr>
        <w:t xml:space="preserve">, </w:t>
      </w:r>
      <w:proofErr w:type="spellStart"/>
      <w:r w:rsidRPr="00791C40">
        <w:rPr>
          <w:rFonts w:eastAsia="Arial Unicode MS"/>
          <w:sz w:val="30"/>
          <w:szCs w:val="30"/>
          <w:u w:val="single"/>
        </w:rPr>
        <w:t>Mr</w:t>
      </w:r>
      <w:proofErr w:type="spellEnd"/>
      <w:r w:rsidRPr="00791C40">
        <w:rPr>
          <w:rFonts w:eastAsia="Arial Unicode MS"/>
          <w:sz w:val="30"/>
          <w:szCs w:val="30"/>
          <w:u w:val="single"/>
        </w:rPr>
        <w:t xml:space="preserve"> Z. </w:t>
      </w:r>
      <w:proofErr w:type="spellStart"/>
      <w:r w:rsidRPr="00791C40">
        <w:rPr>
          <w:rFonts w:eastAsia="Arial Unicode MS"/>
          <w:sz w:val="30"/>
          <w:szCs w:val="30"/>
          <w:u w:val="single"/>
        </w:rPr>
        <w:t>Magagula</w:t>
      </w:r>
      <w:proofErr w:type="spellEnd"/>
      <w:r w:rsidRPr="00791C40">
        <w:rPr>
          <w:rFonts w:eastAsia="Arial Unicode MS"/>
          <w:sz w:val="30"/>
          <w:szCs w:val="30"/>
        </w:rPr>
        <w:t xml:space="preserve"> was similarly in the dark.  </w:t>
      </w:r>
      <w:r w:rsidR="006170F0" w:rsidRPr="00791C40">
        <w:rPr>
          <w:rFonts w:eastAsia="Arial Unicode MS"/>
          <w:sz w:val="30"/>
          <w:szCs w:val="30"/>
        </w:rPr>
        <w:t>The point</w:t>
      </w:r>
      <w:r w:rsidR="009357DD">
        <w:rPr>
          <w:rFonts w:eastAsia="Arial Unicode MS"/>
          <w:sz w:val="30"/>
          <w:szCs w:val="30"/>
        </w:rPr>
        <w:t xml:space="preserve"> was simply raised by the Court </w:t>
      </w:r>
      <w:proofErr w:type="spellStart"/>
      <w:r w:rsidR="009357DD" w:rsidRPr="009357DD">
        <w:rPr>
          <w:rFonts w:eastAsia="Arial Unicode MS"/>
          <w:i/>
          <w:sz w:val="30"/>
          <w:szCs w:val="30"/>
        </w:rPr>
        <w:t>mero</w:t>
      </w:r>
      <w:proofErr w:type="spellEnd"/>
      <w:r w:rsidR="009357DD" w:rsidRPr="009357DD">
        <w:rPr>
          <w:rFonts w:eastAsia="Arial Unicode MS"/>
          <w:i/>
          <w:sz w:val="30"/>
          <w:szCs w:val="30"/>
        </w:rPr>
        <w:t xml:space="preserve"> </w:t>
      </w:r>
      <w:proofErr w:type="spellStart"/>
      <w:r w:rsidR="009357DD" w:rsidRPr="009357DD">
        <w:rPr>
          <w:rFonts w:eastAsia="Arial Unicode MS"/>
          <w:i/>
          <w:sz w:val="30"/>
          <w:szCs w:val="30"/>
        </w:rPr>
        <w:t>motu</w:t>
      </w:r>
      <w:proofErr w:type="spellEnd"/>
      <w:r w:rsidR="009357DD">
        <w:rPr>
          <w:rFonts w:eastAsia="Arial Unicode MS"/>
          <w:sz w:val="30"/>
          <w:szCs w:val="30"/>
        </w:rPr>
        <w:t>.</w:t>
      </w:r>
    </w:p>
    <w:p w:rsidR="002952B6" w:rsidRPr="002952B6" w:rsidRDefault="002952B6" w:rsidP="002952B6">
      <w:pPr>
        <w:pStyle w:val="ListParagraph"/>
        <w:spacing w:line="480" w:lineRule="auto"/>
        <w:ind w:hanging="630"/>
        <w:jc w:val="both"/>
        <w:rPr>
          <w:rFonts w:eastAsia="Arial Unicode MS"/>
          <w:sz w:val="30"/>
          <w:szCs w:val="30"/>
        </w:rPr>
      </w:pPr>
    </w:p>
    <w:p w:rsidR="009357DD" w:rsidRDefault="009357DD" w:rsidP="000551B3">
      <w:pPr>
        <w:pStyle w:val="ListParagraph"/>
        <w:spacing w:line="480" w:lineRule="auto"/>
        <w:ind w:hanging="720"/>
        <w:jc w:val="both"/>
        <w:rPr>
          <w:rFonts w:eastAsia="Arial Unicode MS"/>
          <w:sz w:val="30"/>
          <w:szCs w:val="30"/>
        </w:rPr>
      </w:pPr>
      <w:r>
        <w:rPr>
          <w:rFonts w:eastAsia="Arial Unicode MS"/>
          <w:sz w:val="30"/>
          <w:szCs w:val="30"/>
        </w:rPr>
        <w:t>[17]</w:t>
      </w:r>
      <w:r>
        <w:rPr>
          <w:rFonts w:eastAsia="Arial Unicode MS"/>
          <w:sz w:val="30"/>
          <w:szCs w:val="30"/>
        </w:rPr>
        <w:tab/>
        <w:t>It is appropriate at this stage to refer to the following apposite</w:t>
      </w:r>
      <w:r w:rsidR="00251757">
        <w:rPr>
          <w:rFonts w:eastAsia="Arial Unicode MS"/>
          <w:sz w:val="30"/>
          <w:szCs w:val="30"/>
        </w:rPr>
        <w:t xml:space="preserve"> remarks of this Court in </w:t>
      </w:r>
      <w:r w:rsidR="00251757">
        <w:rPr>
          <w:rFonts w:eastAsia="Arial Unicode MS"/>
          <w:b/>
          <w:sz w:val="30"/>
          <w:szCs w:val="30"/>
          <w:u w:val="single"/>
        </w:rPr>
        <w:t xml:space="preserve">Johannes </w:t>
      </w:r>
      <w:proofErr w:type="spellStart"/>
      <w:r w:rsidR="00251757">
        <w:rPr>
          <w:rFonts w:eastAsia="Arial Unicode MS"/>
          <w:b/>
          <w:sz w:val="30"/>
          <w:szCs w:val="30"/>
          <w:u w:val="single"/>
        </w:rPr>
        <w:t>Hlatshwayo</w:t>
      </w:r>
      <w:proofErr w:type="spellEnd"/>
      <w:r w:rsidR="00251757">
        <w:rPr>
          <w:rFonts w:eastAsia="Arial Unicode MS"/>
          <w:b/>
          <w:sz w:val="30"/>
          <w:szCs w:val="30"/>
          <w:u w:val="single"/>
        </w:rPr>
        <w:t xml:space="preserve"> v Swaziland Development and Savings Bank and Others, Civil Appeal No.21/06</w:t>
      </w:r>
      <w:r w:rsidR="00251757">
        <w:rPr>
          <w:rFonts w:eastAsia="Arial Unicode MS"/>
          <w:sz w:val="30"/>
          <w:szCs w:val="30"/>
        </w:rPr>
        <w:t xml:space="preserve"> at </w:t>
      </w:r>
      <w:proofErr w:type="spellStart"/>
      <w:r w:rsidR="00251757">
        <w:rPr>
          <w:rFonts w:eastAsia="Arial Unicode MS"/>
          <w:sz w:val="30"/>
          <w:szCs w:val="30"/>
        </w:rPr>
        <w:t>para</w:t>
      </w:r>
      <w:proofErr w:type="spellEnd"/>
      <w:r w:rsidR="00251757">
        <w:rPr>
          <w:rFonts w:eastAsia="Arial Unicode MS"/>
          <w:sz w:val="30"/>
          <w:szCs w:val="30"/>
        </w:rPr>
        <w:t>[14]:-</w:t>
      </w:r>
    </w:p>
    <w:p w:rsidR="00251757" w:rsidRDefault="00251757" w:rsidP="00791C40">
      <w:pPr>
        <w:pStyle w:val="ListParagraph"/>
        <w:spacing w:line="480" w:lineRule="auto"/>
        <w:ind w:hanging="630"/>
        <w:jc w:val="both"/>
        <w:rPr>
          <w:rFonts w:eastAsia="Arial Unicode MS"/>
          <w:sz w:val="30"/>
          <w:szCs w:val="30"/>
        </w:rPr>
      </w:pPr>
    </w:p>
    <w:p w:rsidR="00981DD5" w:rsidRPr="00D56FF2" w:rsidRDefault="00981DD5" w:rsidP="00D56FF2">
      <w:pPr>
        <w:pStyle w:val="ListParagraph"/>
        <w:spacing w:line="360" w:lineRule="auto"/>
        <w:ind w:left="1373" w:firstLine="67"/>
        <w:jc w:val="both"/>
        <w:rPr>
          <w:rFonts w:eastAsia="Arial Unicode MS"/>
          <w:i/>
          <w:sz w:val="30"/>
          <w:szCs w:val="30"/>
        </w:rPr>
      </w:pPr>
      <w:r w:rsidRPr="00981DD5">
        <w:rPr>
          <w:rFonts w:eastAsia="Arial Unicode MS"/>
          <w:i/>
          <w:sz w:val="30"/>
          <w:szCs w:val="30"/>
        </w:rPr>
        <w:t>“</w:t>
      </w:r>
      <w:r w:rsidRPr="00981DD5">
        <w:rPr>
          <w:rStyle w:val="FontStyle21"/>
          <w:rFonts w:ascii="Times New Roman" w:hAnsi="Times New Roman" w:cs="Times New Roman"/>
          <w:i/>
        </w:rPr>
        <w:t xml:space="preserve">[14] This Court has on diverse occasions warned that flagrant disregard of the Rules will not be tolerated. </w:t>
      </w:r>
      <w:r>
        <w:rPr>
          <w:rStyle w:val="FontStyle21"/>
          <w:rFonts w:ascii="Times New Roman" w:hAnsi="Times New Roman" w:cs="Times New Roman"/>
          <w:i/>
        </w:rPr>
        <w:t xml:space="preserve"> </w:t>
      </w:r>
      <w:r w:rsidRPr="00981DD5">
        <w:rPr>
          <w:rStyle w:val="FontStyle21"/>
          <w:rFonts w:ascii="Times New Roman" w:hAnsi="Times New Roman" w:cs="Times New Roman"/>
          <w:i/>
        </w:rPr>
        <w:t xml:space="preserve">Thus, for example, in </w:t>
      </w:r>
      <w:r w:rsidR="00D56FF2" w:rsidRPr="00981DD5">
        <w:rPr>
          <w:rStyle w:val="FontStyle21"/>
          <w:rFonts w:ascii="Times New Roman" w:hAnsi="Times New Roman" w:cs="Times New Roman"/>
          <w:b/>
          <w:i/>
          <w:u w:val="single"/>
        </w:rPr>
        <w:t xml:space="preserve">Simon Musa </w:t>
      </w:r>
      <w:proofErr w:type="spellStart"/>
      <w:r w:rsidR="00D56FF2" w:rsidRPr="00981DD5">
        <w:rPr>
          <w:rStyle w:val="FontStyle21"/>
          <w:rFonts w:ascii="Times New Roman" w:hAnsi="Times New Roman" w:cs="Times New Roman"/>
          <w:b/>
          <w:i/>
          <w:u w:val="single"/>
        </w:rPr>
        <w:t>Matsebula</w:t>
      </w:r>
      <w:proofErr w:type="spellEnd"/>
      <w:r w:rsidR="00D56FF2" w:rsidRPr="00981DD5">
        <w:rPr>
          <w:rStyle w:val="FontStyle21"/>
          <w:rFonts w:ascii="Times New Roman" w:hAnsi="Times New Roman" w:cs="Times New Roman"/>
          <w:b/>
          <w:i/>
          <w:u w:val="single"/>
        </w:rPr>
        <w:t xml:space="preserve"> </w:t>
      </w:r>
      <w:r w:rsidR="00D56FF2">
        <w:rPr>
          <w:rStyle w:val="FontStyle21"/>
          <w:rFonts w:ascii="Times New Roman" w:hAnsi="Times New Roman" w:cs="Times New Roman"/>
          <w:b/>
          <w:i/>
          <w:u w:val="single"/>
        </w:rPr>
        <w:t>v</w:t>
      </w:r>
      <w:r w:rsidR="00D56FF2" w:rsidRPr="00981DD5">
        <w:rPr>
          <w:rStyle w:val="FontStyle21"/>
          <w:rFonts w:ascii="Times New Roman" w:hAnsi="Times New Roman" w:cs="Times New Roman"/>
          <w:b/>
          <w:i/>
          <w:u w:val="single"/>
        </w:rPr>
        <w:t xml:space="preserve"> Swaziland Building Society, Civil Appeal No. 11 </w:t>
      </w:r>
      <w:r w:rsidRPr="00981DD5">
        <w:rPr>
          <w:rStyle w:val="FontStyle21"/>
          <w:rFonts w:ascii="Times New Roman" w:hAnsi="Times New Roman" w:cs="Times New Roman"/>
          <w:b/>
          <w:i/>
          <w:u w:val="single"/>
        </w:rPr>
        <w:t>of 1998</w:t>
      </w:r>
      <w:r w:rsidRPr="00981DD5">
        <w:rPr>
          <w:rStyle w:val="FontStyle21"/>
          <w:rFonts w:ascii="Times New Roman" w:hAnsi="Times New Roman" w:cs="Times New Roman"/>
          <w:i/>
        </w:rPr>
        <w:t xml:space="preserve"> the Court expressed itself, per </w:t>
      </w:r>
      <w:proofErr w:type="spellStart"/>
      <w:r w:rsidRPr="00981DD5">
        <w:rPr>
          <w:rStyle w:val="FontStyle21"/>
          <w:rFonts w:ascii="Times New Roman" w:hAnsi="Times New Roman" w:cs="Times New Roman"/>
          <w:i/>
        </w:rPr>
        <w:t>Steyn</w:t>
      </w:r>
      <w:proofErr w:type="spellEnd"/>
      <w:r w:rsidRPr="00981DD5">
        <w:rPr>
          <w:rStyle w:val="FontStyle21"/>
          <w:rFonts w:ascii="Times New Roman" w:hAnsi="Times New Roman" w:cs="Times New Roman"/>
          <w:i/>
        </w:rPr>
        <w:t xml:space="preserve"> JA, in the following terms:-</w:t>
      </w:r>
    </w:p>
    <w:p w:rsidR="00981DD5" w:rsidRPr="00981DD5" w:rsidRDefault="0019585E" w:rsidP="00981DD5">
      <w:pPr>
        <w:pStyle w:val="Style13"/>
        <w:spacing w:before="115" w:line="360" w:lineRule="auto"/>
        <w:ind w:left="1373"/>
        <w:rPr>
          <w:rStyle w:val="FontStyle20"/>
          <w:rFonts w:ascii="Times New Roman" w:hAnsi="Times New Roman" w:cs="Times New Roman"/>
        </w:rPr>
      </w:pPr>
      <w:r>
        <w:rPr>
          <w:rStyle w:val="FontStyle20"/>
          <w:rFonts w:ascii="Times New Roman" w:hAnsi="Times New Roman" w:cs="Times New Roman"/>
        </w:rPr>
        <w:lastRenderedPageBreak/>
        <w:t>‘</w:t>
      </w:r>
      <w:r w:rsidR="00981DD5" w:rsidRPr="00981DD5">
        <w:rPr>
          <w:rStyle w:val="FontStyle20"/>
          <w:rFonts w:ascii="Times New Roman" w:hAnsi="Times New Roman" w:cs="Times New Roman"/>
        </w:rPr>
        <w:t>It is with regret that I record that practitioners in the Kingdom only too frequently flagrantly disregard the Rules. Their failure to comply with the Rules conscientiously has become almost the rule rather than the exception. They appear to fail to appreciate that the Rules have been deliberately formulated to facilitate the delivery of speedy and efficient justice.</w:t>
      </w:r>
    </w:p>
    <w:p w:rsidR="00981DD5" w:rsidRPr="00981DD5" w:rsidRDefault="00981DD5" w:rsidP="00981DD5">
      <w:pPr>
        <w:pStyle w:val="Style13"/>
        <w:spacing w:line="360" w:lineRule="auto"/>
        <w:rPr>
          <w:rFonts w:ascii="Times New Roman" w:hAnsi="Times New Roman" w:cs="Times New Roman"/>
          <w:i/>
          <w:sz w:val="20"/>
          <w:szCs w:val="20"/>
        </w:rPr>
      </w:pPr>
    </w:p>
    <w:p w:rsidR="00981DD5" w:rsidRPr="00981DD5" w:rsidRDefault="00981DD5" w:rsidP="00981DD5">
      <w:pPr>
        <w:pStyle w:val="Style13"/>
        <w:spacing w:before="24" w:line="360" w:lineRule="auto"/>
        <w:ind w:left="1378"/>
        <w:jc w:val="both"/>
        <w:rPr>
          <w:rStyle w:val="FontStyle20"/>
          <w:rFonts w:ascii="Times New Roman" w:hAnsi="Times New Roman" w:cs="Times New Roman"/>
        </w:rPr>
      </w:pPr>
      <w:r w:rsidRPr="00981DD5">
        <w:rPr>
          <w:rStyle w:val="FontStyle20"/>
          <w:rFonts w:ascii="Times New Roman" w:hAnsi="Times New Roman" w:cs="Times New Roman"/>
        </w:rPr>
        <w:t>The disregard of the rules of Court and of good practice have so often and so clearly been</w:t>
      </w:r>
      <w:r>
        <w:rPr>
          <w:rStyle w:val="FontStyle20"/>
          <w:rFonts w:ascii="Times New Roman" w:hAnsi="Times New Roman" w:cs="Times New Roman"/>
        </w:rPr>
        <w:t xml:space="preserve"> </w:t>
      </w:r>
      <w:r w:rsidRPr="00981DD5">
        <w:rPr>
          <w:rStyle w:val="FontStyle20"/>
          <w:rFonts w:ascii="Times New Roman" w:hAnsi="Times New Roman" w:cs="Times New Roman"/>
        </w:rPr>
        <w:t>disapproved of by this Court that non-compliance of a serious</w:t>
      </w:r>
      <w:r>
        <w:rPr>
          <w:rStyle w:val="FontStyle20"/>
          <w:rFonts w:ascii="Times New Roman" w:hAnsi="Times New Roman" w:cs="Times New Roman"/>
        </w:rPr>
        <w:t xml:space="preserve"> kind will henceforth result in </w:t>
      </w:r>
      <w:r w:rsidRPr="00981DD5">
        <w:rPr>
          <w:rStyle w:val="FontStyle20"/>
          <w:rFonts w:ascii="Times New Roman" w:hAnsi="Times New Roman" w:cs="Times New Roman"/>
        </w:rPr>
        <w:t xml:space="preserve">appropriate cases either in the appropriate procedural orders being made - such as striking matters off the roll - or in appropriate orders for costs, including orders for costs </w:t>
      </w:r>
      <w:r w:rsidRPr="00981DD5">
        <w:rPr>
          <w:rStyle w:val="FontStyle19"/>
          <w:rFonts w:ascii="Times New Roman" w:hAnsi="Times New Roman" w:cs="Times New Roman"/>
          <w:i/>
        </w:rPr>
        <w:t xml:space="preserve">de </w:t>
      </w:r>
      <w:proofErr w:type="spellStart"/>
      <w:r w:rsidRPr="00981DD5">
        <w:rPr>
          <w:rStyle w:val="FontStyle19"/>
          <w:rFonts w:ascii="Times New Roman" w:hAnsi="Times New Roman" w:cs="Times New Roman"/>
          <w:i/>
        </w:rPr>
        <w:t>bonis</w:t>
      </w:r>
      <w:proofErr w:type="spellEnd"/>
      <w:r w:rsidRPr="00981DD5">
        <w:rPr>
          <w:rStyle w:val="FontStyle19"/>
          <w:rFonts w:ascii="Times New Roman" w:hAnsi="Times New Roman" w:cs="Times New Roman"/>
          <w:i/>
        </w:rPr>
        <w:t xml:space="preserve"> </w:t>
      </w:r>
      <w:proofErr w:type="spellStart"/>
      <w:r w:rsidRPr="00981DD5">
        <w:rPr>
          <w:rStyle w:val="FontStyle19"/>
          <w:rFonts w:ascii="Times New Roman" w:hAnsi="Times New Roman" w:cs="Times New Roman"/>
          <w:i/>
        </w:rPr>
        <w:t>propriis</w:t>
      </w:r>
      <w:proofErr w:type="spellEnd"/>
      <w:r w:rsidRPr="00981DD5">
        <w:rPr>
          <w:rStyle w:val="FontStyle19"/>
          <w:rFonts w:ascii="Times New Roman" w:hAnsi="Times New Roman" w:cs="Times New Roman"/>
          <w:b w:val="0"/>
          <w:i/>
        </w:rPr>
        <w:t>.</w:t>
      </w:r>
      <w:r w:rsidRPr="00981DD5">
        <w:rPr>
          <w:rStyle w:val="FontStyle19"/>
          <w:rFonts w:ascii="Times New Roman" w:hAnsi="Times New Roman" w:cs="Times New Roman"/>
          <w:i/>
        </w:rPr>
        <w:t xml:space="preserve"> </w:t>
      </w:r>
      <w:r>
        <w:rPr>
          <w:rStyle w:val="FontStyle19"/>
          <w:rFonts w:ascii="Times New Roman" w:hAnsi="Times New Roman" w:cs="Times New Roman"/>
          <w:i/>
        </w:rPr>
        <w:t xml:space="preserve"> </w:t>
      </w:r>
      <w:r w:rsidRPr="00981DD5">
        <w:rPr>
          <w:rStyle w:val="FontStyle20"/>
          <w:rFonts w:ascii="Times New Roman" w:hAnsi="Times New Roman" w:cs="Times New Roman"/>
        </w:rPr>
        <w:t xml:space="preserve">As was pointed out in </w:t>
      </w:r>
      <w:proofErr w:type="spellStart"/>
      <w:r w:rsidR="00275116" w:rsidRPr="00275116">
        <w:rPr>
          <w:rStyle w:val="FontStyle23"/>
          <w:rFonts w:ascii="Times New Roman" w:hAnsi="Times New Roman" w:cs="Times New Roman"/>
          <w:u w:val="single"/>
        </w:rPr>
        <w:t>Salojee</w:t>
      </w:r>
      <w:proofErr w:type="spellEnd"/>
      <w:r w:rsidR="00275116" w:rsidRPr="00275116">
        <w:rPr>
          <w:rStyle w:val="FontStyle23"/>
          <w:rFonts w:ascii="Times New Roman" w:hAnsi="Times New Roman" w:cs="Times New Roman"/>
          <w:u w:val="single"/>
        </w:rPr>
        <w:t xml:space="preserve"> </w:t>
      </w:r>
      <w:proofErr w:type="spellStart"/>
      <w:r w:rsidR="00275116">
        <w:rPr>
          <w:rStyle w:val="FontStyle23"/>
          <w:rFonts w:ascii="Times New Roman" w:hAnsi="Times New Roman" w:cs="Times New Roman"/>
          <w:u w:val="single"/>
        </w:rPr>
        <w:t>v</w:t>
      </w:r>
      <w:r w:rsidR="00275116" w:rsidRPr="00275116">
        <w:rPr>
          <w:rStyle w:val="FontStyle23"/>
          <w:rFonts w:ascii="Times New Roman" w:hAnsi="Times New Roman" w:cs="Times New Roman"/>
          <w:u w:val="single"/>
        </w:rPr>
        <w:t>s</w:t>
      </w:r>
      <w:proofErr w:type="spellEnd"/>
      <w:r w:rsidR="00275116" w:rsidRPr="00275116">
        <w:rPr>
          <w:rStyle w:val="FontStyle23"/>
          <w:rFonts w:ascii="Times New Roman" w:hAnsi="Times New Roman" w:cs="Times New Roman"/>
          <w:u w:val="single"/>
        </w:rPr>
        <w:t xml:space="preserve"> The Minister </w:t>
      </w:r>
      <w:proofErr w:type="gramStart"/>
      <w:r w:rsidR="00275116">
        <w:rPr>
          <w:rStyle w:val="FontStyle23"/>
          <w:rFonts w:ascii="Times New Roman" w:hAnsi="Times New Roman" w:cs="Times New Roman"/>
          <w:u w:val="single"/>
        </w:rPr>
        <w:t xml:space="preserve">of </w:t>
      </w:r>
      <w:r w:rsidR="00275116" w:rsidRPr="00275116">
        <w:rPr>
          <w:rStyle w:val="FontStyle23"/>
          <w:rFonts w:ascii="Times New Roman" w:hAnsi="Times New Roman" w:cs="Times New Roman"/>
          <w:u w:val="single"/>
        </w:rPr>
        <w:t xml:space="preserve"> C</w:t>
      </w:r>
      <w:r w:rsidR="00275116">
        <w:rPr>
          <w:rStyle w:val="FontStyle23"/>
          <w:rFonts w:ascii="Times New Roman" w:hAnsi="Times New Roman" w:cs="Times New Roman"/>
          <w:u w:val="single"/>
        </w:rPr>
        <w:t>o</w:t>
      </w:r>
      <w:r w:rsidR="00275116" w:rsidRPr="00275116">
        <w:rPr>
          <w:rStyle w:val="FontStyle23"/>
          <w:rFonts w:ascii="Times New Roman" w:hAnsi="Times New Roman" w:cs="Times New Roman"/>
          <w:u w:val="single"/>
        </w:rPr>
        <w:t>mmunity</w:t>
      </w:r>
      <w:proofErr w:type="gramEnd"/>
      <w:r w:rsidR="00275116" w:rsidRPr="00275116">
        <w:rPr>
          <w:rStyle w:val="FontStyle23"/>
          <w:rFonts w:ascii="Times New Roman" w:hAnsi="Times New Roman" w:cs="Times New Roman"/>
          <w:u w:val="single"/>
        </w:rPr>
        <w:t xml:space="preserve"> Development 1965(2) S</w:t>
      </w:r>
      <w:r w:rsidR="00275116">
        <w:rPr>
          <w:rStyle w:val="FontStyle23"/>
          <w:rFonts w:ascii="Times New Roman" w:hAnsi="Times New Roman" w:cs="Times New Roman"/>
          <w:u w:val="single"/>
        </w:rPr>
        <w:t>A</w:t>
      </w:r>
      <w:r w:rsidR="00275116" w:rsidRPr="00275116">
        <w:rPr>
          <w:rStyle w:val="FontStyle23"/>
          <w:rFonts w:ascii="Times New Roman" w:hAnsi="Times New Roman" w:cs="Times New Roman"/>
          <w:u w:val="single"/>
        </w:rPr>
        <w:t xml:space="preserve"> </w:t>
      </w:r>
      <w:r w:rsidRPr="00275116">
        <w:rPr>
          <w:rStyle w:val="FontStyle23"/>
          <w:rFonts w:ascii="Times New Roman" w:hAnsi="Times New Roman" w:cs="Times New Roman"/>
          <w:u w:val="single"/>
        </w:rPr>
        <w:t>135</w:t>
      </w:r>
      <w:r w:rsidRPr="00981DD5">
        <w:rPr>
          <w:rStyle w:val="FontStyle23"/>
          <w:rFonts w:ascii="Times New Roman" w:hAnsi="Times New Roman" w:cs="Times New Roman"/>
        </w:rPr>
        <w:t xml:space="preserve"> </w:t>
      </w:r>
      <w:r w:rsidRPr="00981DD5">
        <w:rPr>
          <w:rStyle w:val="FontStyle23"/>
          <w:rFonts w:ascii="Times New Roman" w:hAnsi="Times New Roman" w:cs="Times New Roman"/>
          <w:b w:val="0"/>
        </w:rPr>
        <w:t>at 141,</w:t>
      </w:r>
      <w:r w:rsidRPr="00981DD5">
        <w:rPr>
          <w:rStyle w:val="FontStyle23"/>
          <w:rFonts w:ascii="Times New Roman" w:hAnsi="Times New Roman" w:cs="Times New Roman"/>
        </w:rPr>
        <w:t xml:space="preserve"> </w:t>
      </w:r>
      <w:r w:rsidR="0019585E" w:rsidRPr="0033718C">
        <w:rPr>
          <w:rStyle w:val="FontStyle23"/>
          <w:rFonts w:ascii="Times New Roman" w:hAnsi="Times New Roman" w:cs="Times New Roman"/>
          <w:b w:val="0"/>
        </w:rPr>
        <w:t>‘</w:t>
      </w:r>
      <w:r w:rsidRPr="00981DD5">
        <w:rPr>
          <w:rStyle w:val="FontStyle20"/>
          <w:rFonts w:ascii="Times New Roman" w:hAnsi="Times New Roman" w:cs="Times New Roman"/>
        </w:rPr>
        <w:t>there is a limit beyond which a litigant cannot escape the results of his attorney's lack of diligence.</w:t>
      </w:r>
      <w:r w:rsidR="0019585E">
        <w:rPr>
          <w:rStyle w:val="FontStyle20"/>
          <w:rFonts w:ascii="Times New Roman" w:hAnsi="Times New Roman" w:cs="Times New Roman"/>
        </w:rPr>
        <w:t>’</w:t>
      </w:r>
      <w:r w:rsidRPr="00981DD5">
        <w:rPr>
          <w:rStyle w:val="FontStyle20"/>
          <w:rFonts w:ascii="Times New Roman" w:hAnsi="Times New Roman" w:cs="Times New Roman"/>
        </w:rPr>
        <w:t xml:space="preserve"> Accordingly matters may well be struck from the roll where there is a flagrant disregard of the Rules even though this may be due exclusively to the negligence of the legal practitioner concerned. It follows therefore that if clients engage the services of practitioners who fail to observe the required standards associated with the sound practice of the law, they may find themselves non-suited. At the same time the practitioners concerned may be subjected to orders prohibiting them from recovering costs from their clients and havin</w:t>
      </w:r>
      <w:r w:rsidR="0019585E">
        <w:rPr>
          <w:rStyle w:val="FontStyle20"/>
          <w:rFonts w:ascii="Times New Roman" w:hAnsi="Times New Roman" w:cs="Times New Roman"/>
        </w:rPr>
        <w:t>g to disburse these themselves.’”</w:t>
      </w:r>
    </w:p>
    <w:p w:rsidR="002952B6" w:rsidRPr="00981DD5" w:rsidRDefault="002952B6" w:rsidP="00BF7CA9">
      <w:pPr>
        <w:pStyle w:val="ListParagraph"/>
        <w:spacing w:line="480" w:lineRule="auto"/>
        <w:ind w:hanging="720"/>
        <w:jc w:val="both"/>
        <w:rPr>
          <w:rFonts w:eastAsia="Arial Unicode MS"/>
          <w:i/>
          <w:sz w:val="30"/>
          <w:szCs w:val="30"/>
        </w:rPr>
      </w:pPr>
    </w:p>
    <w:p w:rsidR="006170F0" w:rsidRDefault="006170F0" w:rsidP="00BF7CA9">
      <w:pPr>
        <w:pStyle w:val="ListParagraph"/>
        <w:spacing w:line="480" w:lineRule="auto"/>
        <w:ind w:hanging="720"/>
        <w:jc w:val="both"/>
        <w:rPr>
          <w:rFonts w:eastAsia="Arial Unicode MS"/>
          <w:sz w:val="30"/>
          <w:szCs w:val="30"/>
        </w:rPr>
      </w:pPr>
      <w:r>
        <w:rPr>
          <w:rFonts w:eastAsia="Arial Unicode MS"/>
          <w:sz w:val="30"/>
          <w:szCs w:val="30"/>
        </w:rPr>
        <w:lastRenderedPageBreak/>
        <w:tab/>
        <w:t xml:space="preserve">See also, </w:t>
      </w:r>
      <w:r>
        <w:rPr>
          <w:rFonts w:eastAsia="Arial Unicode MS"/>
          <w:b/>
          <w:sz w:val="30"/>
          <w:szCs w:val="30"/>
          <w:u w:val="single"/>
        </w:rPr>
        <w:t>Zama Joseph Gama v Swaziland Building Society and Others Civil Appeal No. 85/12</w:t>
      </w:r>
      <w:r>
        <w:rPr>
          <w:rFonts w:eastAsia="Arial Unicode MS"/>
          <w:sz w:val="30"/>
          <w:szCs w:val="30"/>
        </w:rPr>
        <w:t>.</w:t>
      </w:r>
    </w:p>
    <w:p w:rsidR="00981DD5" w:rsidRDefault="006170F0" w:rsidP="006170F0">
      <w:pPr>
        <w:pStyle w:val="ListParagraph"/>
        <w:spacing w:line="480" w:lineRule="auto"/>
        <w:ind w:hanging="720"/>
        <w:jc w:val="both"/>
        <w:rPr>
          <w:rFonts w:eastAsia="Arial Unicode MS"/>
          <w:sz w:val="30"/>
          <w:szCs w:val="30"/>
        </w:rPr>
      </w:pPr>
      <w:r>
        <w:rPr>
          <w:rFonts w:eastAsia="Arial Unicode MS"/>
          <w:sz w:val="30"/>
          <w:szCs w:val="30"/>
        </w:rPr>
        <w:tab/>
      </w:r>
    </w:p>
    <w:p w:rsidR="006170F0" w:rsidRDefault="006170F0" w:rsidP="00981DD5">
      <w:pPr>
        <w:pStyle w:val="ListParagraph"/>
        <w:spacing w:line="480" w:lineRule="auto"/>
        <w:jc w:val="both"/>
        <w:rPr>
          <w:rFonts w:eastAsia="Arial Unicode MS"/>
          <w:sz w:val="30"/>
          <w:szCs w:val="30"/>
        </w:rPr>
      </w:pPr>
      <w:r>
        <w:rPr>
          <w:rFonts w:eastAsia="Arial Unicode MS"/>
          <w:sz w:val="30"/>
          <w:szCs w:val="30"/>
        </w:rPr>
        <w:t>This is clearly such a case.  As can be seen, there was flagrant disregard of the R</w:t>
      </w:r>
      <w:r w:rsidR="0033718C">
        <w:rPr>
          <w:rFonts w:eastAsia="Arial Unicode MS"/>
          <w:sz w:val="30"/>
          <w:szCs w:val="30"/>
        </w:rPr>
        <w:t>ules</w:t>
      </w:r>
      <w:r>
        <w:rPr>
          <w:rFonts w:eastAsia="Arial Unicode MS"/>
          <w:sz w:val="30"/>
          <w:szCs w:val="30"/>
        </w:rPr>
        <w:t xml:space="preserve"> of Court.  The time has now arrived for this Court to put its foot down to ensure strict observance of its Rules as well as the relevant provisions of the Court of Appeal Act.</w:t>
      </w:r>
    </w:p>
    <w:p w:rsidR="006170F0" w:rsidRDefault="006170F0" w:rsidP="006170F0">
      <w:pPr>
        <w:pStyle w:val="ListParagraph"/>
        <w:spacing w:line="480" w:lineRule="auto"/>
        <w:ind w:hanging="720"/>
        <w:jc w:val="both"/>
        <w:rPr>
          <w:rFonts w:eastAsia="Arial Unicode MS"/>
          <w:sz w:val="30"/>
          <w:szCs w:val="30"/>
        </w:rPr>
      </w:pPr>
      <w:r>
        <w:rPr>
          <w:rFonts w:eastAsia="Arial Unicode MS"/>
          <w:sz w:val="30"/>
          <w:szCs w:val="30"/>
        </w:rPr>
        <w:t xml:space="preserve"> </w:t>
      </w:r>
    </w:p>
    <w:p w:rsidR="006170F0" w:rsidRPr="006170F0" w:rsidRDefault="006170F0" w:rsidP="00BF7CA9">
      <w:pPr>
        <w:pStyle w:val="ListParagraph"/>
        <w:spacing w:line="480" w:lineRule="auto"/>
        <w:ind w:hanging="720"/>
        <w:jc w:val="both"/>
        <w:rPr>
          <w:rFonts w:eastAsia="Arial Unicode MS"/>
          <w:sz w:val="30"/>
          <w:szCs w:val="30"/>
        </w:rPr>
      </w:pPr>
      <w:r>
        <w:rPr>
          <w:rFonts w:eastAsia="Arial Unicode MS"/>
          <w:sz w:val="30"/>
          <w:szCs w:val="30"/>
        </w:rPr>
        <w:t>[18]</w:t>
      </w:r>
      <w:r>
        <w:rPr>
          <w:rFonts w:eastAsia="Arial Unicode MS"/>
          <w:sz w:val="30"/>
          <w:szCs w:val="30"/>
        </w:rPr>
        <w:tab/>
        <w:t>In the result, the following order is made:-</w:t>
      </w:r>
    </w:p>
    <w:p w:rsidR="00827029" w:rsidRDefault="00827029" w:rsidP="00827029">
      <w:pPr>
        <w:spacing w:line="360" w:lineRule="auto"/>
        <w:ind w:left="720" w:hanging="720"/>
        <w:jc w:val="both"/>
        <w:rPr>
          <w:rFonts w:eastAsia="Arial Unicode MS"/>
          <w:b/>
          <w:sz w:val="30"/>
          <w:szCs w:val="30"/>
        </w:rPr>
      </w:pPr>
    </w:p>
    <w:p w:rsidR="006170F0" w:rsidRDefault="006170F0" w:rsidP="006170F0">
      <w:pPr>
        <w:pStyle w:val="ListParagraph"/>
        <w:numPr>
          <w:ilvl w:val="0"/>
          <w:numId w:val="7"/>
        </w:numPr>
        <w:spacing w:line="360" w:lineRule="auto"/>
        <w:jc w:val="both"/>
        <w:rPr>
          <w:rFonts w:eastAsia="Arial Unicode MS"/>
          <w:sz w:val="30"/>
          <w:szCs w:val="30"/>
        </w:rPr>
      </w:pPr>
      <w:r>
        <w:rPr>
          <w:rFonts w:eastAsia="Arial Unicode MS"/>
          <w:sz w:val="30"/>
          <w:szCs w:val="30"/>
        </w:rPr>
        <w:t xml:space="preserve"> The appellant’s application for postponement is refused.</w:t>
      </w:r>
    </w:p>
    <w:p w:rsidR="006170F0" w:rsidRDefault="006170F0" w:rsidP="006170F0">
      <w:pPr>
        <w:pStyle w:val="ListParagraph"/>
        <w:spacing w:line="360" w:lineRule="auto"/>
        <w:ind w:left="1080"/>
        <w:jc w:val="both"/>
        <w:rPr>
          <w:rFonts w:eastAsia="Arial Unicode MS"/>
          <w:sz w:val="30"/>
          <w:szCs w:val="30"/>
        </w:rPr>
      </w:pPr>
    </w:p>
    <w:p w:rsidR="006170F0" w:rsidRDefault="006170F0" w:rsidP="006170F0">
      <w:pPr>
        <w:pStyle w:val="ListParagraph"/>
        <w:numPr>
          <w:ilvl w:val="0"/>
          <w:numId w:val="7"/>
        </w:numPr>
        <w:spacing w:line="360" w:lineRule="auto"/>
        <w:jc w:val="both"/>
        <w:rPr>
          <w:rFonts w:eastAsia="Arial Unicode MS"/>
          <w:sz w:val="30"/>
          <w:szCs w:val="30"/>
        </w:rPr>
      </w:pPr>
      <w:r>
        <w:rPr>
          <w:rFonts w:eastAsia="Arial Unicode MS"/>
          <w:sz w:val="30"/>
          <w:szCs w:val="30"/>
        </w:rPr>
        <w:t xml:space="preserve"> The appeal is dismissed with costs.</w:t>
      </w:r>
    </w:p>
    <w:p w:rsidR="00981DD5" w:rsidRDefault="00981DD5" w:rsidP="00D56FF2">
      <w:pPr>
        <w:spacing w:line="360" w:lineRule="auto"/>
        <w:jc w:val="both"/>
        <w:rPr>
          <w:rFonts w:eastAsia="Arial Unicode MS"/>
          <w:sz w:val="30"/>
          <w:szCs w:val="30"/>
        </w:rPr>
      </w:pPr>
    </w:p>
    <w:p w:rsidR="00BF7CA9" w:rsidRDefault="00BF7CA9" w:rsidP="00D56FF2">
      <w:pPr>
        <w:spacing w:line="360" w:lineRule="auto"/>
        <w:jc w:val="both"/>
        <w:rPr>
          <w:rFonts w:eastAsia="Arial Unicode MS"/>
          <w:sz w:val="30"/>
          <w:szCs w:val="30"/>
        </w:rPr>
      </w:pPr>
    </w:p>
    <w:p w:rsidR="00D56FF2" w:rsidRDefault="00D56FF2" w:rsidP="00D56FF2">
      <w:pPr>
        <w:spacing w:line="360" w:lineRule="auto"/>
        <w:jc w:val="both"/>
        <w:rPr>
          <w:rFonts w:eastAsia="Arial Unicode MS"/>
          <w:b/>
          <w:sz w:val="30"/>
          <w:szCs w:val="30"/>
        </w:rPr>
      </w:pPr>
    </w:p>
    <w:p w:rsidR="00827029" w:rsidRDefault="00827029" w:rsidP="00827029">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___________________________</w:t>
      </w:r>
    </w:p>
    <w:p w:rsidR="00827029" w:rsidRDefault="00827029" w:rsidP="00827029">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827029" w:rsidRPr="00C3028C" w:rsidRDefault="00827029" w:rsidP="00827029">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827029" w:rsidRDefault="00827029" w:rsidP="00827029">
      <w:pPr>
        <w:spacing w:line="360" w:lineRule="auto"/>
        <w:ind w:left="720" w:hanging="720"/>
        <w:jc w:val="both"/>
        <w:rPr>
          <w:rFonts w:eastAsia="Arial Unicode MS"/>
          <w:b/>
          <w:sz w:val="30"/>
          <w:szCs w:val="30"/>
        </w:rPr>
      </w:pPr>
    </w:p>
    <w:p w:rsidR="00981DD5" w:rsidRDefault="00981DD5" w:rsidP="00827029">
      <w:pPr>
        <w:spacing w:line="360" w:lineRule="auto"/>
        <w:ind w:left="720" w:hanging="720"/>
        <w:jc w:val="both"/>
        <w:rPr>
          <w:rFonts w:eastAsia="Arial Unicode MS"/>
          <w:b/>
          <w:sz w:val="30"/>
          <w:szCs w:val="30"/>
        </w:rPr>
      </w:pPr>
    </w:p>
    <w:p w:rsidR="00981DD5" w:rsidRPr="00775896" w:rsidRDefault="00981DD5" w:rsidP="00827029">
      <w:pPr>
        <w:spacing w:line="360" w:lineRule="auto"/>
        <w:ind w:left="720" w:hanging="720"/>
        <w:jc w:val="both"/>
        <w:rPr>
          <w:rFonts w:eastAsia="Arial Unicode MS"/>
          <w:b/>
          <w:sz w:val="30"/>
          <w:szCs w:val="30"/>
        </w:rPr>
      </w:pPr>
    </w:p>
    <w:p w:rsidR="00827029" w:rsidRPr="00775896" w:rsidRDefault="00827029" w:rsidP="00827029">
      <w:pPr>
        <w:spacing w:line="360" w:lineRule="auto"/>
        <w:jc w:val="both"/>
        <w:rPr>
          <w:rFonts w:eastAsia="Arial Unicode MS"/>
          <w:b/>
          <w:sz w:val="30"/>
          <w:szCs w:val="30"/>
        </w:rPr>
      </w:pPr>
    </w:p>
    <w:p w:rsidR="00827029" w:rsidRPr="00775896" w:rsidRDefault="00827029" w:rsidP="00827029">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827029" w:rsidRDefault="00827029" w:rsidP="00827029">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BF7CA9">
        <w:rPr>
          <w:rFonts w:eastAsia="Arial Unicode MS"/>
          <w:b/>
          <w:sz w:val="30"/>
          <w:szCs w:val="30"/>
        </w:rPr>
        <w:t>S</w:t>
      </w:r>
      <w:r>
        <w:rPr>
          <w:rFonts w:eastAsia="Arial Unicode MS"/>
          <w:b/>
          <w:sz w:val="30"/>
          <w:szCs w:val="30"/>
        </w:rPr>
        <w:t>.A.</w:t>
      </w:r>
      <w:r w:rsidR="00BF7CA9">
        <w:rPr>
          <w:rFonts w:eastAsia="Arial Unicode MS"/>
          <w:b/>
          <w:sz w:val="30"/>
          <w:szCs w:val="30"/>
        </w:rPr>
        <w:t>MO</w:t>
      </w:r>
      <w:r>
        <w:rPr>
          <w:rFonts w:eastAsia="Arial Unicode MS"/>
          <w:b/>
          <w:sz w:val="30"/>
          <w:szCs w:val="30"/>
        </w:rPr>
        <w:t>O</w:t>
      </w:r>
      <w:r w:rsidR="00BF7CA9">
        <w:rPr>
          <w:rFonts w:eastAsia="Arial Unicode MS"/>
          <w:b/>
          <w:sz w:val="30"/>
          <w:szCs w:val="30"/>
        </w:rPr>
        <w:t>RE</w:t>
      </w:r>
    </w:p>
    <w:p w:rsidR="00827029" w:rsidRDefault="00827029" w:rsidP="00827029">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827029" w:rsidRDefault="00827029" w:rsidP="00827029">
      <w:pPr>
        <w:spacing w:line="360" w:lineRule="auto"/>
        <w:ind w:left="720" w:hanging="720"/>
        <w:jc w:val="both"/>
        <w:rPr>
          <w:rFonts w:eastAsia="Arial Unicode MS"/>
          <w:b/>
          <w:sz w:val="30"/>
          <w:szCs w:val="30"/>
        </w:rPr>
      </w:pPr>
    </w:p>
    <w:p w:rsidR="00827029" w:rsidRDefault="00827029" w:rsidP="00827029">
      <w:pPr>
        <w:spacing w:line="360" w:lineRule="auto"/>
        <w:ind w:left="720" w:hanging="720"/>
        <w:jc w:val="both"/>
        <w:rPr>
          <w:rFonts w:eastAsia="Arial Unicode MS"/>
          <w:b/>
          <w:sz w:val="30"/>
          <w:szCs w:val="30"/>
        </w:rPr>
      </w:pPr>
    </w:p>
    <w:p w:rsidR="00827029" w:rsidRDefault="00827029" w:rsidP="00827029">
      <w:pPr>
        <w:spacing w:line="360" w:lineRule="auto"/>
        <w:ind w:left="720" w:hanging="720"/>
        <w:jc w:val="both"/>
        <w:rPr>
          <w:rFonts w:eastAsia="Arial Unicode MS"/>
          <w:b/>
          <w:sz w:val="30"/>
          <w:szCs w:val="30"/>
        </w:rPr>
      </w:pPr>
    </w:p>
    <w:p w:rsidR="00827029" w:rsidRPr="00C3028C" w:rsidRDefault="00827029" w:rsidP="00827029">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827029" w:rsidRDefault="00827029" w:rsidP="00827029">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P. LEVINSOHN</w:t>
      </w:r>
    </w:p>
    <w:p w:rsidR="00827029" w:rsidRDefault="00827029" w:rsidP="00827029">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827029" w:rsidRDefault="00827029" w:rsidP="00827029">
      <w:pPr>
        <w:spacing w:line="360" w:lineRule="auto"/>
        <w:ind w:left="720" w:hanging="720"/>
        <w:jc w:val="both"/>
        <w:rPr>
          <w:rFonts w:eastAsia="Arial Unicode MS"/>
          <w:b/>
          <w:sz w:val="30"/>
          <w:szCs w:val="30"/>
        </w:rPr>
      </w:pPr>
    </w:p>
    <w:p w:rsidR="00827029" w:rsidRDefault="00827029" w:rsidP="00827029">
      <w:pPr>
        <w:spacing w:line="360" w:lineRule="auto"/>
        <w:ind w:left="720" w:hanging="720"/>
        <w:jc w:val="both"/>
        <w:rPr>
          <w:rFonts w:eastAsia="Arial Unicode MS"/>
          <w:b/>
          <w:sz w:val="30"/>
          <w:szCs w:val="30"/>
        </w:rPr>
      </w:pPr>
    </w:p>
    <w:p w:rsidR="00827029" w:rsidRDefault="00827029" w:rsidP="00827029">
      <w:pPr>
        <w:spacing w:line="360" w:lineRule="auto"/>
        <w:ind w:left="720" w:hanging="720"/>
        <w:jc w:val="both"/>
        <w:rPr>
          <w:rFonts w:eastAsia="Arial Unicode MS"/>
          <w:b/>
          <w:sz w:val="30"/>
          <w:szCs w:val="30"/>
        </w:rPr>
      </w:pPr>
    </w:p>
    <w:p w:rsidR="00827029" w:rsidRPr="00775896" w:rsidRDefault="00827029" w:rsidP="00827029">
      <w:pPr>
        <w:spacing w:line="360" w:lineRule="auto"/>
        <w:ind w:left="720" w:hanging="720"/>
        <w:jc w:val="both"/>
        <w:rPr>
          <w:rFonts w:eastAsia="Arial Unicode MS"/>
          <w:b/>
          <w:sz w:val="30"/>
          <w:szCs w:val="30"/>
        </w:rPr>
      </w:pPr>
      <w:r w:rsidRPr="00775896">
        <w:rPr>
          <w:rFonts w:eastAsia="Arial Unicode MS"/>
          <w:b/>
          <w:sz w:val="30"/>
          <w:szCs w:val="30"/>
        </w:rPr>
        <w:t>For Appellant</w:t>
      </w:r>
      <w:r w:rsidR="00BF7CA9">
        <w:rPr>
          <w:rFonts w:eastAsia="Arial Unicode MS"/>
          <w:b/>
          <w:sz w:val="30"/>
          <w:szCs w:val="30"/>
        </w:rPr>
        <w:t xml:space="preserve"> </w:t>
      </w:r>
      <w:r w:rsidR="00BF7CA9">
        <w:rPr>
          <w:rFonts w:eastAsia="Arial Unicode MS"/>
          <w:b/>
          <w:sz w:val="30"/>
          <w:szCs w:val="30"/>
        </w:rPr>
        <w:tab/>
      </w:r>
      <w:r w:rsidR="00BF7CA9">
        <w:rPr>
          <w:rFonts w:eastAsia="Arial Unicode MS"/>
          <w:b/>
          <w:sz w:val="30"/>
          <w:szCs w:val="30"/>
        </w:rPr>
        <w:tab/>
      </w:r>
      <w:r w:rsidR="00BF7CA9">
        <w:rPr>
          <w:rFonts w:eastAsia="Arial Unicode MS"/>
          <w:b/>
          <w:sz w:val="30"/>
          <w:szCs w:val="30"/>
        </w:rPr>
        <w:tab/>
        <w:t xml:space="preserve">    </w:t>
      </w:r>
      <w:r w:rsidR="0002153C">
        <w:rPr>
          <w:rFonts w:eastAsia="Arial Unicode MS"/>
          <w:b/>
          <w:sz w:val="30"/>
          <w:szCs w:val="30"/>
        </w:rPr>
        <w:t>:</w:t>
      </w:r>
      <w:r w:rsidR="0002153C">
        <w:rPr>
          <w:rFonts w:eastAsia="Arial Unicode MS"/>
          <w:b/>
          <w:sz w:val="30"/>
          <w:szCs w:val="30"/>
        </w:rPr>
        <w:tab/>
      </w:r>
      <w:proofErr w:type="spellStart"/>
      <w:r w:rsidR="0002153C">
        <w:rPr>
          <w:rFonts w:eastAsia="Arial Unicode MS"/>
          <w:b/>
          <w:sz w:val="30"/>
          <w:szCs w:val="30"/>
        </w:rPr>
        <w:t>Mr</w:t>
      </w:r>
      <w:proofErr w:type="spellEnd"/>
      <w:r w:rsidR="0002153C">
        <w:rPr>
          <w:rFonts w:eastAsia="Arial Unicode MS"/>
          <w:b/>
          <w:sz w:val="30"/>
          <w:szCs w:val="30"/>
        </w:rPr>
        <w:t xml:space="preserve"> S. </w:t>
      </w:r>
      <w:proofErr w:type="spellStart"/>
      <w:r w:rsidR="0002153C">
        <w:rPr>
          <w:rFonts w:eastAsia="Arial Unicode MS"/>
          <w:b/>
          <w:sz w:val="30"/>
          <w:szCs w:val="30"/>
        </w:rPr>
        <w:t>Dlamini</w:t>
      </w:r>
      <w:proofErr w:type="spellEnd"/>
      <w:r w:rsidR="0002153C">
        <w:rPr>
          <w:rFonts w:eastAsia="Arial Unicode MS"/>
          <w:b/>
          <w:sz w:val="30"/>
          <w:szCs w:val="30"/>
        </w:rPr>
        <w:t xml:space="preserve"> </w:t>
      </w:r>
      <w:r w:rsidRPr="00775896">
        <w:rPr>
          <w:rFonts w:eastAsia="Arial Unicode MS"/>
          <w:b/>
          <w:sz w:val="30"/>
          <w:szCs w:val="30"/>
        </w:rPr>
        <w:t xml:space="preserve"> </w:t>
      </w:r>
    </w:p>
    <w:p w:rsidR="00827029" w:rsidRPr="00775896" w:rsidRDefault="00827029" w:rsidP="00827029">
      <w:pPr>
        <w:spacing w:line="360" w:lineRule="auto"/>
        <w:ind w:left="720" w:hanging="720"/>
        <w:jc w:val="both"/>
        <w:rPr>
          <w:rFonts w:eastAsia="Arial Unicode MS"/>
          <w:b/>
          <w:sz w:val="30"/>
          <w:szCs w:val="30"/>
        </w:rPr>
      </w:pPr>
    </w:p>
    <w:p w:rsidR="00827029" w:rsidRPr="00775896" w:rsidRDefault="00827029" w:rsidP="00827029">
      <w:pPr>
        <w:rPr>
          <w:sz w:val="30"/>
          <w:szCs w:val="30"/>
        </w:rPr>
      </w:pPr>
      <w:r w:rsidRPr="00775896">
        <w:rPr>
          <w:rFonts w:eastAsia="Arial Unicode MS"/>
          <w:b/>
          <w:sz w:val="30"/>
          <w:szCs w:val="30"/>
        </w:rPr>
        <w:t xml:space="preserve">For </w:t>
      </w:r>
      <w:r w:rsidR="0002153C">
        <w:rPr>
          <w:rFonts w:eastAsia="Arial Unicode MS"/>
          <w:b/>
          <w:sz w:val="30"/>
          <w:szCs w:val="30"/>
        </w:rPr>
        <w:t>1</w:t>
      </w:r>
      <w:r w:rsidR="0002153C" w:rsidRPr="0002153C">
        <w:rPr>
          <w:rFonts w:eastAsia="Arial Unicode MS"/>
          <w:b/>
          <w:sz w:val="30"/>
          <w:szCs w:val="30"/>
          <w:vertAlign w:val="superscript"/>
        </w:rPr>
        <w:t>st</w:t>
      </w:r>
      <w:r w:rsidR="0002153C">
        <w:rPr>
          <w:rFonts w:eastAsia="Arial Unicode MS"/>
          <w:b/>
          <w:sz w:val="30"/>
          <w:szCs w:val="30"/>
        </w:rPr>
        <w:t xml:space="preserve"> Respondent</w:t>
      </w:r>
      <w:r w:rsidR="0002153C">
        <w:rPr>
          <w:rFonts w:eastAsia="Arial Unicode MS"/>
          <w:b/>
          <w:sz w:val="30"/>
          <w:szCs w:val="30"/>
        </w:rPr>
        <w:tab/>
      </w:r>
      <w:r w:rsidR="0002153C">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proofErr w:type="spellStart"/>
      <w:r w:rsidR="0002153C">
        <w:rPr>
          <w:rFonts w:eastAsia="Arial Unicode MS"/>
          <w:b/>
          <w:sz w:val="30"/>
          <w:szCs w:val="30"/>
        </w:rPr>
        <w:t>Mr</w:t>
      </w:r>
      <w:proofErr w:type="spellEnd"/>
      <w:r w:rsidR="0002153C">
        <w:rPr>
          <w:rFonts w:eastAsia="Arial Unicode MS"/>
          <w:b/>
          <w:sz w:val="30"/>
          <w:szCs w:val="30"/>
        </w:rPr>
        <w:t xml:space="preserve"> Z. </w:t>
      </w:r>
      <w:proofErr w:type="spellStart"/>
      <w:r w:rsidR="0002153C">
        <w:rPr>
          <w:rFonts w:eastAsia="Arial Unicode MS"/>
          <w:b/>
          <w:sz w:val="30"/>
          <w:szCs w:val="30"/>
        </w:rPr>
        <w:t>Magagula</w:t>
      </w:r>
      <w:proofErr w:type="spellEnd"/>
      <w:r w:rsidRPr="00775896">
        <w:rPr>
          <w:rFonts w:eastAsia="Arial Unicode MS"/>
          <w:b/>
          <w:sz w:val="30"/>
          <w:szCs w:val="30"/>
        </w:rPr>
        <w:t xml:space="preserve">  </w:t>
      </w:r>
      <w:r w:rsidRPr="00775896">
        <w:rPr>
          <w:rFonts w:eastAsia="Arial Unicode MS"/>
          <w:b/>
          <w:sz w:val="30"/>
          <w:szCs w:val="30"/>
        </w:rPr>
        <w:tab/>
      </w:r>
    </w:p>
    <w:p w:rsidR="00827029" w:rsidRPr="00775896" w:rsidRDefault="00827029" w:rsidP="00827029">
      <w:pPr>
        <w:rPr>
          <w:sz w:val="30"/>
          <w:szCs w:val="30"/>
        </w:rPr>
      </w:pPr>
    </w:p>
    <w:p w:rsidR="00827029" w:rsidRPr="00775896" w:rsidRDefault="00827029" w:rsidP="00827029">
      <w:pPr>
        <w:rPr>
          <w:sz w:val="30"/>
          <w:szCs w:val="30"/>
        </w:rPr>
      </w:pPr>
    </w:p>
    <w:p w:rsidR="00827029" w:rsidRPr="00775896" w:rsidRDefault="00827029" w:rsidP="00827029">
      <w:pPr>
        <w:rPr>
          <w:sz w:val="32"/>
          <w:szCs w:val="32"/>
        </w:rPr>
      </w:pPr>
    </w:p>
    <w:p w:rsidR="00827029" w:rsidRDefault="00827029" w:rsidP="00827029"/>
    <w:p w:rsidR="00827029" w:rsidRDefault="00827029" w:rsidP="00827029"/>
    <w:p w:rsidR="00827029" w:rsidRDefault="00827029" w:rsidP="00827029"/>
    <w:p w:rsidR="00E41F33" w:rsidRDefault="00E41F33"/>
    <w:sectPr w:rsidR="00E41F33" w:rsidSect="0017191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F9" w:rsidRDefault="00AC69F9" w:rsidP="00147A54">
      <w:r>
        <w:separator/>
      </w:r>
    </w:p>
  </w:endnote>
  <w:endnote w:type="continuationSeparator" w:id="0">
    <w:p w:rsidR="00AC69F9" w:rsidRDefault="00AC69F9" w:rsidP="00147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1A5502" w:rsidP="00171910">
    <w:pPr>
      <w:pStyle w:val="Footer"/>
      <w:framePr w:wrap="around" w:vAnchor="text" w:hAnchor="margin" w:xAlign="center" w:y="1"/>
      <w:rPr>
        <w:rStyle w:val="PageNumber"/>
      </w:rPr>
    </w:pPr>
    <w:r>
      <w:rPr>
        <w:rStyle w:val="PageNumber"/>
      </w:rPr>
      <w:fldChar w:fldCharType="begin"/>
    </w:r>
    <w:r w:rsidR="00B02426">
      <w:rPr>
        <w:rStyle w:val="PageNumber"/>
      </w:rPr>
      <w:instrText xml:space="preserve">PAGE  </w:instrText>
    </w:r>
    <w:r>
      <w:rPr>
        <w:rStyle w:val="PageNumber"/>
      </w:rPr>
      <w:fldChar w:fldCharType="end"/>
    </w:r>
  </w:p>
  <w:p w:rsidR="001C502F" w:rsidRDefault="00AC69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1A5502" w:rsidP="00171910">
    <w:pPr>
      <w:pStyle w:val="Footer"/>
      <w:framePr w:wrap="around" w:vAnchor="text" w:hAnchor="margin" w:xAlign="center" w:y="1"/>
      <w:rPr>
        <w:rStyle w:val="PageNumber"/>
      </w:rPr>
    </w:pPr>
    <w:r>
      <w:rPr>
        <w:rStyle w:val="PageNumber"/>
      </w:rPr>
      <w:fldChar w:fldCharType="begin"/>
    </w:r>
    <w:r w:rsidR="00B02426">
      <w:rPr>
        <w:rStyle w:val="PageNumber"/>
      </w:rPr>
      <w:instrText xml:space="preserve">PAGE  </w:instrText>
    </w:r>
    <w:r>
      <w:rPr>
        <w:rStyle w:val="PageNumber"/>
      </w:rPr>
      <w:fldChar w:fldCharType="separate"/>
    </w:r>
    <w:r w:rsidR="00006675">
      <w:rPr>
        <w:rStyle w:val="PageNumber"/>
        <w:noProof/>
      </w:rPr>
      <w:t>14</w:t>
    </w:r>
    <w:r>
      <w:rPr>
        <w:rStyle w:val="PageNumber"/>
      </w:rPr>
      <w:fldChar w:fldCharType="end"/>
    </w:r>
  </w:p>
  <w:p w:rsidR="001C502F" w:rsidRDefault="00AC6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F9" w:rsidRDefault="00AC69F9" w:rsidP="00147A54">
      <w:r>
        <w:separator/>
      </w:r>
    </w:p>
  </w:footnote>
  <w:footnote w:type="continuationSeparator" w:id="0">
    <w:p w:rsidR="00AC69F9" w:rsidRDefault="00AC69F9" w:rsidP="00147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5DC"/>
    <w:multiLevelType w:val="hybridMultilevel"/>
    <w:tmpl w:val="E892EAF0"/>
    <w:lvl w:ilvl="0" w:tplc="428A38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4246B10"/>
    <w:multiLevelType w:val="hybridMultilevel"/>
    <w:tmpl w:val="2ECCBE5A"/>
    <w:lvl w:ilvl="0" w:tplc="36F01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DC07CC"/>
    <w:multiLevelType w:val="hybridMultilevel"/>
    <w:tmpl w:val="F4E0BB92"/>
    <w:lvl w:ilvl="0" w:tplc="38B6E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E015C1"/>
    <w:multiLevelType w:val="hybridMultilevel"/>
    <w:tmpl w:val="A112DB28"/>
    <w:lvl w:ilvl="0" w:tplc="D8944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7F4A07"/>
    <w:multiLevelType w:val="hybridMultilevel"/>
    <w:tmpl w:val="2B7E02A4"/>
    <w:lvl w:ilvl="0" w:tplc="74622D8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66BB55B8"/>
    <w:multiLevelType w:val="hybridMultilevel"/>
    <w:tmpl w:val="9FB69DD6"/>
    <w:lvl w:ilvl="0" w:tplc="2E3AC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09195A"/>
    <w:multiLevelType w:val="hybridMultilevel"/>
    <w:tmpl w:val="6866AE78"/>
    <w:lvl w:ilvl="0" w:tplc="CA666A6E">
      <w:start w:val="1"/>
      <w:numFmt w:val="lowerLetter"/>
      <w:lvlText w:val="(%1)"/>
      <w:lvlJc w:val="left"/>
      <w:pPr>
        <w:ind w:left="1950" w:hanging="5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7029"/>
    <w:rsid w:val="00006675"/>
    <w:rsid w:val="0002153C"/>
    <w:rsid w:val="00034DD9"/>
    <w:rsid w:val="00036C0F"/>
    <w:rsid w:val="000551B3"/>
    <w:rsid w:val="000634DE"/>
    <w:rsid w:val="00100C93"/>
    <w:rsid w:val="00143BCE"/>
    <w:rsid w:val="00147A54"/>
    <w:rsid w:val="0019585E"/>
    <w:rsid w:val="001A5502"/>
    <w:rsid w:val="001B29B7"/>
    <w:rsid w:val="001C060B"/>
    <w:rsid w:val="001E0AB6"/>
    <w:rsid w:val="0023526A"/>
    <w:rsid w:val="0024625A"/>
    <w:rsid w:val="00251757"/>
    <w:rsid w:val="00275116"/>
    <w:rsid w:val="00285342"/>
    <w:rsid w:val="002952B6"/>
    <w:rsid w:val="002A2691"/>
    <w:rsid w:val="00323DC2"/>
    <w:rsid w:val="0033718C"/>
    <w:rsid w:val="003373FC"/>
    <w:rsid w:val="00367289"/>
    <w:rsid w:val="003B5115"/>
    <w:rsid w:val="004577E8"/>
    <w:rsid w:val="004764A3"/>
    <w:rsid w:val="004A7D22"/>
    <w:rsid w:val="004B2375"/>
    <w:rsid w:val="004D0DED"/>
    <w:rsid w:val="0050198D"/>
    <w:rsid w:val="00562481"/>
    <w:rsid w:val="005E099B"/>
    <w:rsid w:val="006170F0"/>
    <w:rsid w:val="00665E82"/>
    <w:rsid w:val="00702950"/>
    <w:rsid w:val="00731DB4"/>
    <w:rsid w:val="00782306"/>
    <w:rsid w:val="00791C40"/>
    <w:rsid w:val="007A08DE"/>
    <w:rsid w:val="007B4A28"/>
    <w:rsid w:val="00824928"/>
    <w:rsid w:val="00827029"/>
    <w:rsid w:val="00890963"/>
    <w:rsid w:val="008D682A"/>
    <w:rsid w:val="008F43C7"/>
    <w:rsid w:val="00913860"/>
    <w:rsid w:val="009279C1"/>
    <w:rsid w:val="009357DD"/>
    <w:rsid w:val="00981DD5"/>
    <w:rsid w:val="00992D7B"/>
    <w:rsid w:val="00993598"/>
    <w:rsid w:val="00995C80"/>
    <w:rsid w:val="00A16825"/>
    <w:rsid w:val="00A2425C"/>
    <w:rsid w:val="00A433FF"/>
    <w:rsid w:val="00A75CE8"/>
    <w:rsid w:val="00A7746D"/>
    <w:rsid w:val="00AC69F9"/>
    <w:rsid w:val="00AF04E5"/>
    <w:rsid w:val="00B02426"/>
    <w:rsid w:val="00B719D6"/>
    <w:rsid w:val="00B94662"/>
    <w:rsid w:val="00BF7CA9"/>
    <w:rsid w:val="00C536FE"/>
    <w:rsid w:val="00CB511C"/>
    <w:rsid w:val="00D159F2"/>
    <w:rsid w:val="00D24466"/>
    <w:rsid w:val="00D43158"/>
    <w:rsid w:val="00D56FF2"/>
    <w:rsid w:val="00D666F4"/>
    <w:rsid w:val="00D6795C"/>
    <w:rsid w:val="00D7757A"/>
    <w:rsid w:val="00D94EB5"/>
    <w:rsid w:val="00D9638E"/>
    <w:rsid w:val="00E41F33"/>
    <w:rsid w:val="00E90B85"/>
    <w:rsid w:val="00EA475E"/>
    <w:rsid w:val="00F02CBE"/>
    <w:rsid w:val="00F210F0"/>
    <w:rsid w:val="00FF6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029"/>
    <w:pPr>
      <w:tabs>
        <w:tab w:val="center" w:pos="4320"/>
        <w:tab w:val="right" w:pos="8640"/>
      </w:tabs>
    </w:pPr>
  </w:style>
  <w:style w:type="character" w:customStyle="1" w:styleId="FooterChar">
    <w:name w:val="Footer Char"/>
    <w:basedOn w:val="DefaultParagraphFont"/>
    <w:link w:val="Footer"/>
    <w:rsid w:val="00827029"/>
    <w:rPr>
      <w:rFonts w:ascii="Times New Roman" w:eastAsia="Times New Roman" w:hAnsi="Times New Roman" w:cs="Times New Roman"/>
      <w:sz w:val="24"/>
      <w:szCs w:val="24"/>
    </w:rPr>
  </w:style>
  <w:style w:type="character" w:styleId="PageNumber">
    <w:name w:val="page number"/>
    <w:basedOn w:val="DefaultParagraphFont"/>
    <w:rsid w:val="00827029"/>
  </w:style>
  <w:style w:type="paragraph" w:styleId="ListParagraph">
    <w:name w:val="List Paragraph"/>
    <w:basedOn w:val="Normal"/>
    <w:uiPriority w:val="34"/>
    <w:qFormat/>
    <w:rsid w:val="00827029"/>
    <w:pPr>
      <w:ind w:left="720"/>
      <w:contextualSpacing/>
    </w:pPr>
  </w:style>
  <w:style w:type="paragraph" w:styleId="BalloonText">
    <w:name w:val="Balloon Text"/>
    <w:basedOn w:val="Normal"/>
    <w:link w:val="BalloonTextChar"/>
    <w:uiPriority w:val="99"/>
    <w:semiHidden/>
    <w:unhideWhenUsed/>
    <w:rsid w:val="00827029"/>
    <w:rPr>
      <w:rFonts w:ascii="Tahoma" w:hAnsi="Tahoma" w:cs="Tahoma"/>
      <w:sz w:val="16"/>
      <w:szCs w:val="16"/>
    </w:rPr>
  </w:style>
  <w:style w:type="character" w:customStyle="1" w:styleId="BalloonTextChar">
    <w:name w:val="Balloon Text Char"/>
    <w:basedOn w:val="DefaultParagraphFont"/>
    <w:link w:val="BalloonText"/>
    <w:uiPriority w:val="99"/>
    <w:semiHidden/>
    <w:rsid w:val="00827029"/>
    <w:rPr>
      <w:rFonts w:ascii="Tahoma" w:eastAsia="Times New Roman" w:hAnsi="Tahoma" w:cs="Tahoma"/>
      <w:sz w:val="16"/>
      <w:szCs w:val="16"/>
    </w:rPr>
  </w:style>
  <w:style w:type="paragraph" w:styleId="BodyText2">
    <w:name w:val="Body Text 2"/>
    <w:basedOn w:val="Normal"/>
    <w:link w:val="BodyText2Char"/>
    <w:rsid w:val="002952B6"/>
    <w:pPr>
      <w:jc w:val="both"/>
    </w:pPr>
    <w:rPr>
      <w:lang w:val="en-GB"/>
    </w:rPr>
  </w:style>
  <w:style w:type="character" w:customStyle="1" w:styleId="BodyText2Char">
    <w:name w:val="Body Text 2 Char"/>
    <w:basedOn w:val="DefaultParagraphFont"/>
    <w:link w:val="BodyText2"/>
    <w:rsid w:val="002952B6"/>
    <w:rPr>
      <w:rFonts w:ascii="Times New Roman" w:eastAsia="Times New Roman" w:hAnsi="Times New Roman" w:cs="Times New Roman"/>
      <w:sz w:val="24"/>
      <w:szCs w:val="24"/>
      <w:lang w:val="en-GB"/>
    </w:rPr>
  </w:style>
  <w:style w:type="character" w:customStyle="1" w:styleId="FontStyle19">
    <w:name w:val="Font Style19"/>
    <w:basedOn w:val="DefaultParagraphFont"/>
    <w:rsid w:val="00981DD5"/>
    <w:rPr>
      <w:rFonts w:ascii="Bookman Old Style" w:eastAsia="Bookman Old Style" w:hAnsi="Bookman Old Style" w:cs="Bookman Old Style"/>
      <w:b/>
      <w:bCs/>
      <w:sz w:val="30"/>
      <w:szCs w:val="30"/>
    </w:rPr>
  </w:style>
  <w:style w:type="character" w:customStyle="1" w:styleId="FontStyle20">
    <w:name w:val="Font Style20"/>
    <w:basedOn w:val="DefaultParagraphFont"/>
    <w:rsid w:val="00981DD5"/>
    <w:rPr>
      <w:rFonts w:ascii="Bookman Old Style" w:eastAsia="Bookman Old Style" w:hAnsi="Bookman Old Style" w:cs="Bookman Old Style"/>
      <w:i/>
      <w:iCs/>
      <w:sz w:val="28"/>
      <w:szCs w:val="28"/>
    </w:rPr>
  </w:style>
  <w:style w:type="character" w:customStyle="1" w:styleId="FontStyle21">
    <w:name w:val="Font Style21"/>
    <w:basedOn w:val="DefaultParagraphFont"/>
    <w:rsid w:val="00981DD5"/>
    <w:rPr>
      <w:rFonts w:ascii="Bookman Old Style" w:eastAsia="Bookman Old Style" w:hAnsi="Bookman Old Style" w:cs="Bookman Old Style"/>
      <w:sz w:val="30"/>
      <w:szCs w:val="30"/>
    </w:rPr>
  </w:style>
  <w:style w:type="character" w:customStyle="1" w:styleId="FontStyle23">
    <w:name w:val="Font Style23"/>
    <w:basedOn w:val="DefaultParagraphFont"/>
    <w:rsid w:val="00981DD5"/>
    <w:rPr>
      <w:rFonts w:ascii="Bookman Old Style" w:eastAsia="Bookman Old Style" w:hAnsi="Bookman Old Style" w:cs="Bookman Old Style"/>
      <w:b/>
      <w:bCs/>
      <w:i/>
      <w:iCs/>
      <w:sz w:val="28"/>
      <w:szCs w:val="28"/>
    </w:rPr>
  </w:style>
  <w:style w:type="paragraph" w:customStyle="1" w:styleId="Style8">
    <w:name w:val="Style8"/>
    <w:basedOn w:val="Normal"/>
    <w:rsid w:val="00981DD5"/>
    <w:pPr>
      <w:widowControl w:val="0"/>
      <w:suppressAutoHyphens/>
      <w:autoSpaceDE w:val="0"/>
      <w:spacing w:line="567" w:lineRule="exact"/>
      <w:ind w:hanging="696"/>
      <w:jc w:val="both"/>
    </w:pPr>
    <w:rPr>
      <w:rFonts w:ascii="Bookman Old Style" w:hAnsi="Bookman Old Style" w:cs="Bookman Old Style"/>
      <w:lang w:eastAsia="ar-SA"/>
    </w:rPr>
  </w:style>
  <w:style w:type="paragraph" w:customStyle="1" w:styleId="Style13">
    <w:name w:val="Style13"/>
    <w:basedOn w:val="Normal"/>
    <w:rsid w:val="00981DD5"/>
    <w:pPr>
      <w:widowControl w:val="0"/>
      <w:suppressAutoHyphens/>
      <w:autoSpaceDE w:val="0"/>
      <w:spacing w:line="500" w:lineRule="exact"/>
    </w:pPr>
    <w:rPr>
      <w:rFonts w:ascii="Bookman Old Style" w:hAnsi="Bookman Old Style" w:cs="Bookman Old Style"/>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002C3-C0D1-461F-A8FE-C50570FE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The Chief Justice</cp:lastModifiedBy>
  <cp:revision>61</cp:revision>
  <cp:lastPrinted>2013-11-11T08:42:00Z</cp:lastPrinted>
  <dcterms:created xsi:type="dcterms:W3CDTF">2013-10-31T09:37:00Z</dcterms:created>
  <dcterms:modified xsi:type="dcterms:W3CDTF">2013-11-11T09:48:00Z</dcterms:modified>
</cp:coreProperties>
</file>