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8B" w:rsidRDefault="006C718B" w:rsidP="00F4223F">
      <w:pPr>
        <w:spacing w:line="360" w:lineRule="auto"/>
        <w:contextualSpacing/>
        <w:jc w:val="both"/>
      </w:pPr>
    </w:p>
    <w:p w:rsidR="006C718B" w:rsidRDefault="006C718B" w:rsidP="00F4223F">
      <w:pPr>
        <w:spacing w:line="360" w:lineRule="auto"/>
        <w:contextualSpacing/>
        <w:jc w:val="both"/>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714500" cy="1097280"/>
                    </a:xfrm>
                    <a:prstGeom prst="rect">
                      <a:avLst/>
                    </a:prstGeom>
                    <a:noFill/>
                  </pic:spPr>
                </pic:pic>
              </a:graphicData>
            </a:graphic>
          </wp:anchor>
        </w:drawing>
      </w:r>
    </w:p>
    <w:p w:rsidR="006C718B" w:rsidRDefault="006C718B" w:rsidP="00F4223F">
      <w:pPr>
        <w:spacing w:line="360" w:lineRule="auto"/>
        <w:contextualSpacing/>
        <w:jc w:val="both"/>
      </w:pPr>
    </w:p>
    <w:p w:rsidR="006C718B" w:rsidRDefault="006C718B" w:rsidP="00F4223F">
      <w:pPr>
        <w:spacing w:line="360" w:lineRule="auto"/>
        <w:contextualSpacing/>
        <w:jc w:val="both"/>
        <w:outlineLvl w:val="0"/>
        <w:rPr>
          <w:rFonts w:ascii="Times New Roman" w:hAnsi="Times New Roman" w:cs="Times New Roman"/>
          <w:b/>
          <w:sz w:val="28"/>
          <w:szCs w:val="28"/>
        </w:rPr>
      </w:pPr>
    </w:p>
    <w:p w:rsidR="006C718B" w:rsidRPr="000D2D49" w:rsidRDefault="006C718B" w:rsidP="00D36058">
      <w:pPr>
        <w:spacing w:line="360" w:lineRule="auto"/>
        <w:contextualSpacing/>
        <w:jc w:val="center"/>
        <w:outlineLvl w:val="0"/>
        <w:rPr>
          <w:rFonts w:ascii="Times New Roman" w:hAnsi="Times New Roman" w:cs="Times New Roman"/>
          <w:b/>
          <w:sz w:val="28"/>
          <w:szCs w:val="28"/>
        </w:rPr>
      </w:pPr>
      <w:r w:rsidRPr="000D2D49">
        <w:rPr>
          <w:rFonts w:ascii="Times New Roman" w:hAnsi="Times New Roman" w:cs="Times New Roman"/>
          <w:b/>
          <w:sz w:val="28"/>
          <w:szCs w:val="28"/>
        </w:rPr>
        <w:t>IN THE SUPREME COURT OF SWAZILAND</w:t>
      </w:r>
    </w:p>
    <w:p w:rsidR="006C718B" w:rsidRDefault="006C718B" w:rsidP="00D36058">
      <w:pPr>
        <w:spacing w:line="240" w:lineRule="auto"/>
        <w:contextualSpacing/>
        <w:jc w:val="center"/>
        <w:outlineLvl w:val="0"/>
        <w:rPr>
          <w:rFonts w:ascii="Times New Roman" w:hAnsi="Times New Roman" w:cs="Times New Roman"/>
          <w:b/>
          <w:sz w:val="26"/>
          <w:szCs w:val="26"/>
        </w:rPr>
      </w:pPr>
    </w:p>
    <w:p w:rsidR="006C718B" w:rsidRDefault="006C718B" w:rsidP="00D36058">
      <w:pPr>
        <w:spacing w:line="240" w:lineRule="auto"/>
        <w:contextualSpacing/>
        <w:jc w:val="center"/>
        <w:outlineLvl w:val="0"/>
        <w:rPr>
          <w:rFonts w:ascii="Times New Roman" w:hAnsi="Times New Roman" w:cs="Times New Roman"/>
          <w:b/>
          <w:sz w:val="26"/>
          <w:szCs w:val="26"/>
        </w:rPr>
      </w:pPr>
    </w:p>
    <w:p w:rsidR="006C718B" w:rsidRDefault="006C718B" w:rsidP="00D36058">
      <w:pPr>
        <w:spacing w:line="240" w:lineRule="auto"/>
        <w:contextualSpacing/>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6C718B" w:rsidRPr="00F07A9B" w:rsidRDefault="006C718B" w:rsidP="00F4223F">
      <w:pPr>
        <w:spacing w:line="240" w:lineRule="auto"/>
        <w:contextualSpacing/>
        <w:jc w:val="both"/>
        <w:outlineLvl w:val="0"/>
        <w:rPr>
          <w:rFonts w:ascii="Times New Roman" w:hAnsi="Times New Roman" w:cs="Times New Roman"/>
          <w:b/>
          <w:sz w:val="26"/>
          <w:szCs w:val="26"/>
          <w:u w:val="single"/>
        </w:rPr>
      </w:pPr>
    </w:p>
    <w:p w:rsidR="006C718B" w:rsidRPr="002E4B46" w:rsidRDefault="00D36058" w:rsidP="00D36058">
      <w:pPr>
        <w:spacing w:line="24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6C718B">
        <w:rPr>
          <w:rFonts w:ascii="Times New Roman" w:hAnsi="Times New Roman" w:cs="Times New Roman"/>
          <w:sz w:val="26"/>
          <w:szCs w:val="26"/>
        </w:rPr>
        <w:t xml:space="preserve">Civil </w:t>
      </w:r>
      <w:r w:rsidR="006C718B" w:rsidRPr="002E4B46">
        <w:rPr>
          <w:rFonts w:ascii="Times New Roman" w:hAnsi="Times New Roman" w:cs="Times New Roman"/>
          <w:sz w:val="26"/>
          <w:szCs w:val="26"/>
        </w:rPr>
        <w:t>Appeal Case No.</w:t>
      </w:r>
      <w:r w:rsidR="006C718B">
        <w:rPr>
          <w:rFonts w:ascii="Times New Roman" w:hAnsi="Times New Roman" w:cs="Times New Roman"/>
          <w:sz w:val="26"/>
          <w:szCs w:val="26"/>
        </w:rPr>
        <w:t>38/13</w:t>
      </w:r>
    </w:p>
    <w:p w:rsidR="006C718B" w:rsidRPr="002E4B46" w:rsidRDefault="006C718B" w:rsidP="00F4223F">
      <w:pPr>
        <w:spacing w:line="24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In the matter between:</w:t>
      </w:r>
    </w:p>
    <w:p w:rsidR="006C718B" w:rsidRDefault="006C718B" w:rsidP="00F4223F">
      <w:pPr>
        <w:spacing w:line="360" w:lineRule="auto"/>
        <w:contextualSpacing/>
        <w:jc w:val="both"/>
        <w:rPr>
          <w:rFonts w:ascii="Times New Roman" w:hAnsi="Times New Roman" w:cs="Times New Roman"/>
          <w:sz w:val="26"/>
          <w:szCs w:val="26"/>
        </w:rPr>
      </w:pPr>
    </w:p>
    <w:p w:rsidR="006C718B" w:rsidRDefault="006C718B" w:rsidP="00F4223F">
      <w:pPr>
        <w:spacing w:line="360" w:lineRule="auto"/>
        <w:contextualSpacing/>
        <w:jc w:val="both"/>
        <w:rPr>
          <w:rFonts w:ascii="Times New Roman" w:hAnsi="Times New Roman" w:cs="Times New Roman"/>
          <w:sz w:val="26"/>
          <w:szCs w:val="26"/>
        </w:rPr>
      </w:pPr>
    </w:p>
    <w:p w:rsidR="006C718B" w:rsidRDefault="006C718B" w:rsidP="00F4223F">
      <w:pPr>
        <w:spacing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ROSE RAUTENBACH</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Appellant</w:t>
      </w:r>
    </w:p>
    <w:p w:rsidR="006C718B" w:rsidRDefault="006C718B" w:rsidP="00F4223F">
      <w:pPr>
        <w:spacing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vs</w:t>
      </w:r>
    </w:p>
    <w:p w:rsidR="006C718B" w:rsidRPr="00F47382" w:rsidRDefault="006C718B" w:rsidP="00F4223F">
      <w:pPr>
        <w:spacing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RUEBEN BERNARD RAUTENBACH</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Respondent </w:t>
      </w:r>
    </w:p>
    <w:p w:rsidR="006C718B" w:rsidRDefault="006C718B" w:rsidP="00F4223F">
      <w:pPr>
        <w:spacing w:line="360" w:lineRule="auto"/>
        <w:jc w:val="both"/>
        <w:outlineLvl w:val="0"/>
        <w:rPr>
          <w:rFonts w:ascii="Times New Roman" w:hAnsi="Times New Roman" w:cs="Times New Roman"/>
          <w:b/>
          <w:sz w:val="26"/>
          <w:szCs w:val="26"/>
        </w:rPr>
      </w:pPr>
    </w:p>
    <w:p w:rsidR="006C718B" w:rsidRPr="008B3EBF" w:rsidRDefault="006C718B" w:rsidP="00F4223F">
      <w:pPr>
        <w:spacing w:line="360" w:lineRule="auto"/>
        <w:ind w:left="2160" w:hanging="2160"/>
        <w:contextualSpacing/>
        <w:jc w:val="both"/>
        <w:outlineLvl w:val="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R</w:t>
      </w:r>
      <w:r w:rsidR="008476A3">
        <w:rPr>
          <w:rFonts w:ascii="Times New Roman" w:hAnsi="Times New Roman" w:cs="Times New Roman"/>
          <w:i/>
          <w:sz w:val="26"/>
          <w:szCs w:val="26"/>
        </w:rPr>
        <w:t>ose</w:t>
      </w:r>
      <w:r>
        <w:rPr>
          <w:rFonts w:ascii="Times New Roman" w:hAnsi="Times New Roman" w:cs="Times New Roman"/>
          <w:i/>
          <w:sz w:val="26"/>
          <w:szCs w:val="26"/>
        </w:rPr>
        <w:t xml:space="preserve"> Rautenbach vs R</w:t>
      </w:r>
      <w:r w:rsidR="008476A3">
        <w:rPr>
          <w:rFonts w:ascii="Times New Roman" w:hAnsi="Times New Roman" w:cs="Times New Roman"/>
          <w:i/>
          <w:sz w:val="26"/>
          <w:szCs w:val="26"/>
        </w:rPr>
        <w:t>ueben</w:t>
      </w:r>
      <w:r>
        <w:rPr>
          <w:rFonts w:ascii="Times New Roman" w:hAnsi="Times New Roman" w:cs="Times New Roman"/>
          <w:i/>
          <w:sz w:val="26"/>
          <w:szCs w:val="26"/>
        </w:rPr>
        <w:t xml:space="preserve"> Rautenbach (38/13) [2013] [SZSC </w:t>
      </w:r>
      <w:r w:rsidR="00187891">
        <w:rPr>
          <w:rFonts w:ascii="Times New Roman" w:hAnsi="Times New Roman" w:cs="Times New Roman"/>
          <w:i/>
          <w:sz w:val="26"/>
          <w:szCs w:val="26"/>
        </w:rPr>
        <w:t>58</w:t>
      </w:r>
      <w:r>
        <w:rPr>
          <w:rFonts w:ascii="Times New Roman" w:hAnsi="Times New Roman" w:cs="Times New Roman"/>
          <w:i/>
          <w:sz w:val="26"/>
          <w:szCs w:val="26"/>
        </w:rPr>
        <w:t>] (29 November 2013)</w:t>
      </w:r>
    </w:p>
    <w:p w:rsidR="006C718B" w:rsidRDefault="006C718B" w:rsidP="00F4223F">
      <w:pPr>
        <w:spacing w:line="360" w:lineRule="auto"/>
        <w:contextualSpacing/>
        <w:jc w:val="both"/>
        <w:outlineLvl w:val="0"/>
        <w:rPr>
          <w:rFonts w:ascii="Times New Roman" w:hAnsi="Times New Roman" w:cs="Times New Roman"/>
          <w:b/>
          <w:sz w:val="26"/>
          <w:szCs w:val="26"/>
        </w:rPr>
      </w:pPr>
    </w:p>
    <w:p w:rsidR="006C718B" w:rsidRDefault="006C718B" w:rsidP="00F4223F">
      <w:pPr>
        <w:spacing w:line="360" w:lineRule="auto"/>
        <w:contextualSpacing/>
        <w:jc w:val="both"/>
        <w:outlineLvl w:val="0"/>
        <w:rPr>
          <w:rFonts w:ascii="Times New Roman" w:hAnsi="Times New Roman" w:cs="Times New Roman"/>
          <w:sz w:val="26"/>
          <w:szCs w:val="26"/>
        </w:rPr>
      </w:pPr>
      <w:r>
        <w:rPr>
          <w:rFonts w:ascii="Times New Roman" w:hAnsi="Times New Roman" w:cs="Times New Roman"/>
          <w:b/>
          <w:sz w:val="26"/>
          <w:szCs w:val="26"/>
        </w:rPr>
        <w:t>Coram:</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A.M. Ebrahim J.A.</w:t>
      </w:r>
    </w:p>
    <w:p w:rsidR="006C718B" w:rsidRDefault="006C718B" w:rsidP="00F4223F">
      <w:pPr>
        <w:spacing w:line="360" w:lineRule="auto"/>
        <w:contextualSpacing/>
        <w:jc w:val="both"/>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M.C.B. Maphalala J.A.</w:t>
      </w:r>
    </w:p>
    <w:p w:rsidR="006C718B" w:rsidRDefault="008476A3" w:rsidP="00F4223F">
      <w:pPr>
        <w:spacing w:line="360" w:lineRule="auto"/>
        <w:contextualSpacing/>
        <w:jc w:val="both"/>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E.A. Ota J.A.</w:t>
      </w:r>
    </w:p>
    <w:p w:rsidR="008476A3" w:rsidRDefault="008476A3" w:rsidP="00F4223F">
      <w:pPr>
        <w:spacing w:line="360" w:lineRule="auto"/>
        <w:contextualSpacing/>
        <w:jc w:val="both"/>
        <w:outlineLvl w:val="0"/>
        <w:rPr>
          <w:rFonts w:ascii="Times New Roman" w:hAnsi="Times New Roman" w:cs="Times New Roman"/>
          <w:sz w:val="26"/>
          <w:szCs w:val="26"/>
        </w:rPr>
      </w:pPr>
    </w:p>
    <w:p w:rsidR="006C718B" w:rsidRDefault="006C718B" w:rsidP="00F4223F">
      <w:pPr>
        <w:spacing w:line="360" w:lineRule="auto"/>
        <w:contextualSpacing/>
        <w:jc w:val="both"/>
        <w:outlineLvl w:val="0"/>
        <w:rPr>
          <w:rFonts w:ascii="Times New Roman" w:hAnsi="Times New Roman" w:cs="Times New Roman"/>
          <w:sz w:val="26"/>
          <w:szCs w:val="26"/>
        </w:rPr>
      </w:pPr>
      <w:r>
        <w:rPr>
          <w:rFonts w:ascii="Times New Roman" w:hAnsi="Times New Roman" w:cs="Times New Roman"/>
          <w:b/>
          <w:sz w:val="26"/>
          <w:szCs w:val="26"/>
        </w:rPr>
        <w:t>Heard:</w:t>
      </w:r>
      <w:r>
        <w:rPr>
          <w:rFonts w:ascii="Times New Roman" w:hAnsi="Times New Roman" w:cs="Times New Roman"/>
          <w:b/>
          <w:sz w:val="26"/>
          <w:szCs w:val="26"/>
        </w:rPr>
        <w:tab/>
      </w:r>
      <w:r>
        <w:rPr>
          <w:rFonts w:ascii="Times New Roman" w:hAnsi="Times New Roman" w:cs="Times New Roman"/>
          <w:b/>
          <w:sz w:val="26"/>
          <w:szCs w:val="26"/>
        </w:rPr>
        <w:tab/>
      </w:r>
      <w:r w:rsidR="00517E37">
        <w:rPr>
          <w:rFonts w:ascii="Times New Roman" w:hAnsi="Times New Roman" w:cs="Times New Roman"/>
          <w:sz w:val="26"/>
          <w:szCs w:val="26"/>
        </w:rPr>
        <w:t>0</w:t>
      </w:r>
      <w:r>
        <w:rPr>
          <w:rFonts w:ascii="Times New Roman" w:hAnsi="Times New Roman" w:cs="Times New Roman"/>
          <w:sz w:val="26"/>
          <w:szCs w:val="26"/>
        </w:rPr>
        <w:t>7 November 2013</w:t>
      </w:r>
    </w:p>
    <w:p w:rsidR="006C718B" w:rsidRPr="007F1B3A" w:rsidRDefault="006C718B" w:rsidP="00F4223F">
      <w:pPr>
        <w:spacing w:line="360" w:lineRule="auto"/>
        <w:contextualSpacing/>
        <w:jc w:val="both"/>
        <w:outlineLvl w:val="0"/>
        <w:rPr>
          <w:rFonts w:ascii="Times New Roman" w:hAnsi="Times New Roman" w:cs="Times New Roman"/>
          <w:sz w:val="26"/>
          <w:szCs w:val="26"/>
        </w:rPr>
      </w:pPr>
      <w:r>
        <w:rPr>
          <w:rFonts w:ascii="Times New Roman" w:hAnsi="Times New Roman" w:cs="Times New Roman"/>
          <w:b/>
          <w:sz w:val="26"/>
          <w:szCs w:val="26"/>
        </w:rPr>
        <w:t>Delivered: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29 November 2013</w:t>
      </w:r>
    </w:p>
    <w:p w:rsidR="006C718B" w:rsidRDefault="006C718B" w:rsidP="00F4223F">
      <w:pPr>
        <w:spacing w:line="360" w:lineRule="auto"/>
        <w:jc w:val="both"/>
        <w:outlineLvl w:val="0"/>
        <w:rPr>
          <w:rFonts w:ascii="Times New Roman" w:hAnsi="Times New Roman" w:cs="Times New Roman"/>
          <w:sz w:val="26"/>
          <w:szCs w:val="26"/>
        </w:rPr>
      </w:pPr>
    </w:p>
    <w:p w:rsidR="00E00ACF" w:rsidRDefault="006C718B" w:rsidP="00AD5F8A">
      <w:pPr>
        <w:ind w:left="2160" w:hanging="2160"/>
        <w:jc w:val="both"/>
        <w:rPr>
          <w:rFonts w:ascii="Times New Roman" w:hAnsi="Times New Roman" w:cs="Times New Roman"/>
          <w:i/>
          <w:sz w:val="26"/>
          <w:szCs w:val="26"/>
        </w:rPr>
      </w:pPr>
      <w:r>
        <w:rPr>
          <w:rFonts w:ascii="Times New Roman" w:hAnsi="Times New Roman" w:cs="Times New Roman"/>
          <w:b/>
          <w:sz w:val="26"/>
          <w:szCs w:val="26"/>
        </w:rPr>
        <w:t>Summary:</w:t>
      </w:r>
      <w:r>
        <w:rPr>
          <w:rFonts w:ascii="Times New Roman" w:hAnsi="Times New Roman" w:cs="Times New Roman"/>
          <w:b/>
          <w:sz w:val="26"/>
          <w:szCs w:val="26"/>
        </w:rPr>
        <w:tab/>
      </w:r>
      <w:r w:rsidR="0021448F">
        <w:rPr>
          <w:rFonts w:ascii="Times New Roman" w:hAnsi="Times New Roman" w:cs="Times New Roman"/>
          <w:i/>
          <w:sz w:val="26"/>
          <w:szCs w:val="26"/>
        </w:rPr>
        <w:t>Civil appeal against the refusal to grant</w:t>
      </w:r>
      <w:r w:rsidR="00F4223F">
        <w:rPr>
          <w:rFonts w:ascii="Times New Roman" w:hAnsi="Times New Roman" w:cs="Times New Roman"/>
          <w:i/>
          <w:sz w:val="26"/>
          <w:szCs w:val="26"/>
        </w:rPr>
        <w:t xml:space="preserve"> rescission of judgment</w:t>
      </w:r>
      <w:r w:rsidR="0021448F">
        <w:rPr>
          <w:rFonts w:ascii="Times New Roman" w:hAnsi="Times New Roman" w:cs="Times New Roman"/>
          <w:i/>
          <w:sz w:val="26"/>
          <w:szCs w:val="26"/>
        </w:rPr>
        <w:t xml:space="preserve"> </w:t>
      </w:r>
      <w:r w:rsidR="00F4223F">
        <w:rPr>
          <w:rFonts w:ascii="Times New Roman" w:hAnsi="Times New Roman" w:cs="Times New Roman"/>
          <w:i/>
          <w:sz w:val="26"/>
          <w:szCs w:val="26"/>
        </w:rPr>
        <w:t xml:space="preserve">on the basis that Applicant was in wilful default – Held that the application for rescission should have been granted as it could not be said that the Applicant was in wilful default – The interests of the children were paramount and </w:t>
      </w:r>
      <w:r w:rsidR="001A56F6">
        <w:rPr>
          <w:rFonts w:ascii="Times New Roman" w:hAnsi="Times New Roman" w:cs="Times New Roman"/>
          <w:i/>
          <w:sz w:val="26"/>
          <w:szCs w:val="26"/>
        </w:rPr>
        <w:t>necessitated</w:t>
      </w:r>
      <w:r w:rsidR="005018D9">
        <w:rPr>
          <w:rFonts w:ascii="Times New Roman" w:hAnsi="Times New Roman" w:cs="Times New Roman"/>
          <w:i/>
          <w:sz w:val="26"/>
          <w:szCs w:val="26"/>
        </w:rPr>
        <w:t xml:space="preserve"> the need for a proper hearing on the merits of the dispute between the parties.</w:t>
      </w:r>
    </w:p>
    <w:p w:rsidR="005018D9" w:rsidRDefault="000F0808" w:rsidP="003E043D">
      <w:pPr>
        <w:spacing w:line="480" w:lineRule="auto"/>
        <w:jc w:val="both"/>
        <w:rPr>
          <w:rFonts w:ascii="Times New Roman" w:hAnsi="Times New Roman" w:cs="Times New Roman"/>
          <w:b/>
          <w:sz w:val="26"/>
          <w:szCs w:val="26"/>
        </w:rPr>
      </w:pPr>
      <w:r>
        <w:rPr>
          <w:rFonts w:ascii="Times New Roman" w:hAnsi="Times New Roman" w:cs="Times New Roman"/>
          <w:b/>
          <w:sz w:val="26"/>
          <w:szCs w:val="26"/>
        </w:rPr>
        <w:lastRenderedPageBreak/>
        <w:t>EBRAHIM J.A.</w:t>
      </w:r>
    </w:p>
    <w:p w:rsidR="000F0808" w:rsidRDefault="000F0808" w:rsidP="000F080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The Respondent issued summons against the Appellant for divorce.  The parties had been married according to civil rites and the marriage was in community of property.  In her summons, the Respondent sought an order for the custody of the children of the marriage, maintenance for the children and that the Appellant should forfeit all benefits from the marriage.  Allegations were made in the declaration of adultery on the part of the Appellant (including adultery with the Respondent’s niece).</w:t>
      </w:r>
    </w:p>
    <w:p w:rsidR="000F0808" w:rsidRDefault="000F0808" w:rsidP="003E043D">
      <w:pPr>
        <w:spacing w:line="480" w:lineRule="auto"/>
        <w:contextualSpacing/>
        <w:jc w:val="both"/>
        <w:rPr>
          <w:rFonts w:ascii="Times New Roman" w:hAnsi="Times New Roman" w:cs="Times New Roman"/>
          <w:sz w:val="26"/>
          <w:szCs w:val="26"/>
        </w:rPr>
      </w:pPr>
    </w:p>
    <w:p w:rsidR="000F0808" w:rsidRDefault="000F0808" w:rsidP="00856F0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856F03">
        <w:rPr>
          <w:rFonts w:ascii="Times New Roman" w:hAnsi="Times New Roman" w:cs="Times New Roman"/>
          <w:sz w:val="26"/>
          <w:szCs w:val="26"/>
        </w:rPr>
        <w:t xml:space="preserve">There is some confusion about the date of issue of the summons, as it is dated 25 January 2005, whereas the Registrar’s stamp is 28 November 2005.  However, the Respondent’s attorney claims (page 51 of the record) that the summons was served on the Appellant on 16 December 2005.  The court went into recess on that date until 16 January 2006.  On that date, the Appellant filed a document entitled “Notice of intention to oppose”.  What he intended to oppose is not clear.  His, and his attorney’s attitude is that the notice constituted a Notice of intention to defend the action.  The court </w:t>
      </w:r>
      <w:r w:rsidR="00856F03">
        <w:rPr>
          <w:rFonts w:ascii="Times New Roman" w:hAnsi="Times New Roman" w:cs="Times New Roman"/>
          <w:i/>
          <w:sz w:val="26"/>
          <w:szCs w:val="26"/>
        </w:rPr>
        <w:t xml:space="preserve">a quo </w:t>
      </w:r>
      <w:r w:rsidR="00856F03">
        <w:rPr>
          <w:rFonts w:ascii="Times New Roman" w:hAnsi="Times New Roman" w:cs="Times New Roman"/>
          <w:sz w:val="26"/>
          <w:szCs w:val="26"/>
        </w:rPr>
        <w:t xml:space="preserve">treated it as a Notice of intention to oppose the grant of maintenance </w:t>
      </w:r>
      <w:r w:rsidR="00856F03">
        <w:rPr>
          <w:rFonts w:ascii="Times New Roman" w:hAnsi="Times New Roman" w:cs="Times New Roman"/>
          <w:i/>
          <w:sz w:val="26"/>
          <w:szCs w:val="26"/>
        </w:rPr>
        <w:t xml:space="preserve">pendent lite, </w:t>
      </w:r>
      <w:r w:rsidR="00856F03">
        <w:rPr>
          <w:rFonts w:ascii="Times New Roman" w:hAnsi="Times New Roman" w:cs="Times New Roman"/>
          <w:sz w:val="26"/>
          <w:szCs w:val="26"/>
        </w:rPr>
        <w:t xml:space="preserve">an application for which had been filed by the Respondent on 13 January, while the court was in recess.  In support of this claim, the Respondent filed an affidavit (pp 94 ff of the record).  An answering affidavit was filed by the Appellant on 25 January 2006.  Against the background of these facts, it is my view, that the Appellant clearly was conducting himself in a manner which </w:t>
      </w:r>
      <w:r w:rsidR="00856F03">
        <w:rPr>
          <w:rFonts w:ascii="Times New Roman" w:hAnsi="Times New Roman" w:cs="Times New Roman"/>
          <w:sz w:val="26"/>
          <w:szCs w:val="26"/>
        </w:rPr>
        <w:lastRenderedPageBreak/>
        <w:t xml:space="preserve">suggests that he was taking issue with the assertions made by the Respondent.  </w:t>
      </w:r>
      <w:r w:rsidR="00F34B80">
        <w:rPr>
          <w:rFonts w:ascii="Times New Roman" w:hAnsi="Times New Roman" w:cs="Times New Roman"/>
          <w:sz w:val="26"/>
          <w:szCs w:val="26"/>
        </w:rPr>
        <w:t xml:space="preserve"> In other words he was putting in issue a number of the allegations made by her and this was indicative of his intention to defend the matter brought against him.</w:t>
      </w:r>
    </w:p>
    <w:p w:rsidR="00F34B80" w:rsidRDefault="00F34B80" w:rsidP="00856F03">
      <w:pPr>
        <w:spacing w:line="480" w:lineRule="auto"/>
        <w:ind w:left="720" w:hanging="720"/>
        <w:contextualSpacing/>
        <w:jc w:val="both"/>
        <w:rPr>
          <w:rFonts w:ascii="Times New Roman" w:hAnsi="Times New Roman" w:cs="Times New Roman"/>
          <w:sz w:val="26"/>
          <w:szCs w:val="26"/>
        </w:rPr>
      </w:pPr>
    </w:p>
    <w:p w:rsidR="002A718A" w:rsidRDefault="00F34B80" w:rsidP="00856F0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055CD7">
        <w:rPr>
          <w:rFonts w:ascii="Times New Roman" w:hAnsi="Times New Roman" w:cs="Times New Roman"/>
          <w:sz w:val="26"/>
          <w:szCs w:val="26"/>
        </w:rPr>
        <w:t xml:space="preserve">On 14 February 2006, in the absence of any appearance by the Appellant, </w:t>
      </w:r>
      <w:r w:rsidR="0021448F">
        <w:rPr>
          <w:rFonts w:ascii="Times New Roman" w:hAnsi="Times New Roman" w:cs="Times New Roman"/>
          <w:i/>
          <w:sz w:val="26"/>
          <w:szCs w:val="26"/>
        </w:rPr>
        <w:t xml:space="preserve">Ebersohn J </w:t>
      </w:r>
      <w:r w:rsidR="0021448F">
        <w:rPr>
          <w:rFonts w:ascii="Times New Roman" w:hAnsi="Times New Roman" w:cs="Times New Roman"/>
          <w:sz w:val="26"/>
          <w:szCs w:val="26"/>
        </w:rPr>
        <w:t>g</w:t>
      </w:r>
      <w:r w:rsidR="00055CD7">
        <w:rPr>
          <w:rFonts w:ascii="Times New Roman" w:hAnsi="Times New Roman" w:cs="Times New Roman"/>
          <w:sz w:val="26"/>
          <w:szCs w:val="26"/>
        </w:rPr>
        <w:t xml:space="preserve">ranted the divorce and ancillary orders sought by </w:t>
      </w:r>
      <w:r w:rsidR="0021448F">
        <w:rPr>
          <w:rFonts w:ascii="Times New Roman" w:hAnsi="Times New Roman" w:cs="Times New Roman"/>
          <w:sz w:val="26"/>
          <w:szCs w:val="26"/>
        </w:rPr>
        <w:t>the Respondent</w:t>
      </w:r>
      <w:r w:rsidR="00055CD7">
        <w:rPr>
          <w:rFonts w:ascii="Times New Roman" w:hAnsi="Times New Roman" w:cs="Times New Roman"/>
          <w:sz w:val="26"/>
          <w:szCs w:val="26"/>
        </w:rPr>
        <w:t xml:space="preserve">.  It was ordered that the Appellant should forfeit the benefits of the marriage in community of property and it was declared that the Respondent was sole owner of the property forming the matrimonial home.  I am concerned with the nature of the order granted by the learned judge.  I call into question whether the learned judge gave consideration to the welfare and status “of the children” of the marriage.  Particularly as the status of the children was being called into question, see the case of </w:t>
      </w:r>
      <w:r w:rsidR="00055CD7">
        <w:rPr>
          <w:rFonts w:ascii="Times New Roman" w:hAnsi="Times New Roman" w:cs="Times New Roman"/>
          <w:i/>
          <w:sz w:val="26"/>
          <w:szCs w:val="26"/>
        </w:rPr>
        <w:t>Williams v Williams</w:t>
      </w:r>
      <w:r w:rsidR="001A56F6">
        <w:rPr>
          <w:rFonts w:ascii="Times New Roman" w:hAnsi="Times New Roman" w:cs="Times New Roman"/>
          <w:i/>
          <w:sz w:val="26"/>
          <w:szCs w:val="26"/>
        </w:rPr>
        <w:t>,</w:t>
      </w:r>
      <w:r w:rsidR="00055CD7">
        <w:rPr>
          <w:rFonts w:ascii="Times New Roman" w:hAnsi="Times New Roman" w:cs="Times New Roman"/>
          <w:i/>
          <w:sz w:val="26"/>
          <w:szCs w:val="26"/>
        </w:rPr>
        <w:t xml:space="preserve"> The Gambia Court of Appeal No.34/2007</w:t>
      </w:r>
      <w:r w:rsidR="00055CD7">
        <w:rPr>
          <w:rFonts w:ascii="Times New Roman" w:hAnsi="Times New Roman" w:cs="Times New Roman"/>
          <w:sz w:val="26"/>
          <w:szCs w:val="26"/>
        </w:rPr>
        <w:t xml:space="preserve"> at page 30 the </w:t>
      </w:r>
      <w:r w:rsidR="00055CD7">
        <w:rPr>
          <w:rFonts w:ascii="Times New Roman" w:hAnsi="Times New Roman" w:cs="Times New Roman"/>
          <w:i/>
          <w:sz w:val="26"/>
          <w:szCs w:val="26"/>
        </w:rPr>
        <w:t>Honourable Judge Ota</w:t>
      </w:r>
      <w:r w:rsidR="00D65653">
        <w:rPr>
          <w:rFonts w:ascii="Times New Roman" w:hAnsi="Times New Roman" w:cs="Times New Roman"/>
          <w:i/>
          <w:sz w:val="26"/>
          <w:szCs w:val="26"/>
        </w:rPr>
        <w:t>, PCA</w:t>
      </w:r>
      <w:r w:rsidR="00D65653">
        <w:rPr>
          <w:rFonts w:ascii="Times New Roman" w:hAnsi="Times New Roman" w:cs="Times New Roman"/>
          <w:sz w:val="26"/>
          <w:szCs w:val="26"/>
        </w:rPr>
        <w:t xml:space="preserve"> (as she then was)</w:t>
      </w:r>
      <w:r w:rsidR="00055CD7">
        <w:rPr>
          <w:rFonts w:ascii="Times New Roman" w:hAnsi="Times New Roman" w:cs="Times New Roman"/>
          <w:sz w:val="26"/>
          <w:szCs w:val="26"/>
        </w:rPr>
        <w:t xml:space="preserve"> made the following observations:</w:t>
      </w:r>
    </w:p>
    <w:p w:rsidR="002A718A" w:rsidRDefault="002A718A" w:rsidP="002A718A">
      <w:pPr>
        <w:spacing w:line="360" w:lineRule="auto"/>
        <w:ind w:left="720" w:hanging="720"/>
        <w:contextualSpacing/>
        <w:jc w:val="both"/>
        <w:rPr>
          <w:rFonts w:ascii="Times New Roman" w:hAnsi="Times New Roman" w:cs="Times New Roman"/>
          <w:sz w:val="26"/>
          <w:szCs w:val="26"/>
        </w:rPr>
      </w:pPr>
    </w:p>
    <w:p w:rsidR="00F34B80" w:rsidRPr="00B24BB3" w:rsidRDefault="009F32B7" w:rsidP="00B24BB3">
      <w:pPr>
        <w:spacing w:line="360" w:lineRule="auto"/>
        <w:ind w:left="1440"/>
        <w:contextualSpacing/>
        <w:jc w:val="both"/>
        <w:rPr>
          <w:rFonts w:ascii="Times New Roman" w:hAnsi="Times New Roman" w:cs="Times New Roman"/>
          <w:b/>
          <w:sz w:val="26"/>
          <w:szCs w:val="26"/>
        </w:rPr>
      </w:pPr>
      <w:r>
        <w:rPr>
          <w:rFonts w:ascii="Times New Roman" w:hAnsi="Times New Roman" w:cs="Times New Roman"/>
          <w:b/>
          <w:sz w:val="26"/>
          <w:szCs w:val="26"/>
        </w:rPr>
        <w:t>“As the law has developed over the decade the child’s welfare has effectively become the sole consideration at least in the sense that all other consideration</w:t>
      </w:r>
      <w:r w:rsidR="0021448F">
        <w:rPr>
          <w:rFonts w:ascii="Times New Roman" w:hAnsi="Times New Roman" w:cs="Times New Roman"/>
          <w:b/>
          <w:sz w:val="26"/>
          <w:szCs w:val="26"/>
        </w:rPr>
        <w:t>s</w:t>
      </w:r>
      <w:r>
        <w:rPr>
          <w:rFonts w:ascii="Times New Roman" w:hAnsi="Times New Roman" w:cs="Times New Roman"/>
          <w:b/>
          <w:sz w:val="26"/>
          <w:szCs w:val="26"/>
        </w:rPr>
        <w:t xml:space="preserve"> are considered in the light of the child’s welfare.  As </w:t>
      </w:r>
      <w:r>
        <w:rPr>
          <w:rFonts w:ascii="Times New Roman" w:hAnsi="Times New Roman" w:cs="Times New Roman"/>
          <w:b/>
          <w:i/>
          <w:sz w:val="26"/>
          <w:szCs w:val="26"/>
        </w:rPr>
        <w:t>Lord MC Dermott</w:t>
      </w:r>
      <w:r>
        <w:rPr>
          <w:rFonts w:ascii="Times New Roman" w:hAnsi="Times New Roman" w:cs="Times New Roman"/>
          <w:b/>
          <w:sz w:val="26"/>
          <w:szCs w:val="26"/>
        </w:rPr>
        <w:t xml:space="preserve"> put in </w:t>
      </w:r>
      <w:r>
        <w:rPr>
          <w:rFonts w:ascii="Times New Roman" w:hAnsi="Times New Roman" w:cs="Times New Roman"/>
          <w:b/>
          <w:i/>
          <w:sz w:val="26"/>
          <w:szCs w:val="26"/>
        </w:rPr>
        <w:t>JVC (1970) AC 668,</w:t>
      </w:r>
      <w:r>
        <w:rPr>
          <w:rFonts w:ascii="Times New Roman" w:hAnsi="Times New Roman" w:cs="Times New Roman"/>
          <w:b/>
          <w:sz w:val="26"/>
          <w:szCs w:val="26"/>
        </w:rPr>
        <w:t xml:space="preserve"> </w:t>
      </w:r>
      <w:r w:rsidR="006C4F52">
        <w:rPr>
          <w:rFonts w:ascii="Times New Roman" w:hAnsi="Times New Roman" w:cs="Times New Roman"/>
          <w:b/>
          <w:sz w:val="26"/>
          <w:szCs w:val="26"/>
        </w:rPr>
        <w:t>‘</w:t>
      </w:r>
      <w:r>
        <w:rPr>
          <w:rFonts w:ascii="Times New Roman" w:hAnsi="Times New Roman" w:cs="Times New Roman"/>
          <w:b/>
          <w:sz w:val="26"/>
          <w:szCs w:val="26"/>
        </w:rPr>
        <w:t xml:space="preserve">These words must mean more than that the child’s welfare is to be treated as the top item in a list of items relevant to the matter in question.  I think they connote a process whereby when all the relevant facts, relationships, claims and wishes of parents, risks, choices and other </w:t>
      </w:r>
      <w:r>
        <w:rPr>
          <w:rFonts w:ascii="Times New Roman" w:hAnsi="Times New Roman" w:cs="Times New Roman"/>
          <w:b/>
          <w:sz w:val="26"/>
          <w:szCs w:val="26"/>
        </w:rPr>
        <w:lastRenderedPageBreak/>
        <w:t>circumstances are taken into account and weighed the course to be followed will be that which is most in the interest of  the child’s welfare as that term has now to be understood.  That is the first consideration because it is of first importance and the paramount consideration it rules upon or determines the course to be followed.”</w:t>
      </w:r>
      <w:r w:rsidR="00055CD7">
        <w:rPr>
          <w:rFonts w:ascii="Times New Roman" w:hAnsi="Times New Roman" w:cs="Times New Roman"/>
          <w:sz w:val="26"/>
          <w:szCs w:val="26"/>
        </w:rPr>
        <w:t xml:space="preserve"> </w:t>
      </w:r>
    </w:p>
    <w:p w:rsidR="000F0808" w:rsidRDefault="000F0808" w:rsidP="003E043D">
      <w:pPr>
        <w:spacing w:line="480" w:lineRule="auto"/>
        <w:jc w:val="both"/>
        <w:rPr>
          <w:rFonts w:ascii="Times New Roman" w:hAnsi="Times New Roman" w:cs="Times New Roman"/>
          <w:sz w:val="26"/>
          <w:szCs w:val="26"/>
        </w:rPr>
      </w:pPr>
    </w:p>
    <w:p w:rsidR="008A26D7" w:rsidRDefault="008A26D7"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On 10 March of that year, the Appellant signed a Notice of application for rescission of the default judgment.  He also sought a stay of execution of the judgment.  The application appears to have been lodged on 15 March.  In his founding affidavit, he alleged that the Notice seeking default judgment was not served on his attorneys and so he was not in wilful default.  In addition, he claimed he had a defence on the merits.  He also said that the boy Richard is his son, but the Respondent is not Richard’s mother; and that the girl Roxette is the daughter of neither of them, but a child they were considering adopting.  It is apparent that there </w:t>
      </w:r>
      <w:r w:rsidR="0021448F">
        <w:rPr>
          <w:rFonts w:ascii="Times New Roman" w:hAnsi="Times New Roman" w:cs="Times New Roman"/>
          <w:sz w:val="26"/>
          <w:szCs w:val="26"/>
        </w:rPr>
        <w:t xml:space="preserve">were </w:t>
      </w:r>
      <w:r>
        <w:rPr>
          <w:rFonts w:ascii="Times New Roman" w:hAnsi="Times New Roman" w:cs="Times New Roman"/>
          <w:sz w:val="26"/>
          <w:szCs w:val="26"/>
        </w:rPr>
        <w:t xml:space="preserve">two children </w:t>
      </w:r>
      <w:r w:rsidR="0021448F">
        <w:rPr>
          <w:rFonts w:ascii="Times New Roman" w:hAnsi="Times New Roman" w:cs="Times New Roman"/>
          <w:sz w:val="26"/>
          <w:szCs w:val="26"/>
        </w:rPr>
        <w:t xml:space="preserve">“of the marriage” </w:t>
      </w:r>
      <w:r>
        <w:rPr>
          <w:rFonts w:ascii="Times New Roman" w:hAnsi="Times New Roman" w:cs="Times New Roman"/>
          <w:sz w:val="26"/>
          <w:szCs w:val="26"/>
        </w:rPr>
        <w:t>whose welfare called for careful consideration.  It seems to me that it was therefore</w:t>
      </w:r>
      <w:r w:rsidR="0021448F">
        <w:rPr>
          <w:rFonts w:ascii="Times New Roman" w:hAnsi="Times New Roman" w:cs="Times New Roman"/>
          <w:sz w:val="26"/>
          <w:szCs w:val="26"/>
        </w:rPr>
        <w:t>,</w:t>
      </w:r>
      <w:r>
        <w:rPr>
          <w:rFonts w:ascii="Times New Roman" w:hAnsi="Times New Roman" w:cs="Times New Roman"/>
          <w:sz w:val="26"/>
          <w:szCs w:val="26"/>
        </w:rPr>
        <w:t xml:space="preserve"> ill advised that a more careful approach was not adopted </w:t>
      </w:r>
      <w:r w:rsidR="00F9196A">
        <w:rPr>
          <w:rFonts w:ascii="Times New Roman" w:hAnsi="Times New Roman" w:cs="Times New Roman"/>
          <w:sz w:val="26"/>
          <w:szCs w:val="26"/>
        </w:rPr>
        <w:t xml:space="preserve">before </w:t>
      </w:r>
      <w:r w:rsidR="0021448F">
        <w:rPr>
          <w:rFonts w:ascii="Times New Roman" w:hAnsi="Times New Roman" w:cs="Times New Roman"/>
          <w:sz w:val="26"/>
          <w:szCs w:val="26"/>
        </w:rPr>
        <w:t xml:space="preserve">the </w:t>
      </w:r>
      <w:r w:rsidR="00F9196A">
        <w:rPr>
          <w:rFonts w:ascii="Times New Roman" w:hAnsi="Times New Roman" w:cs="Times New Roman"/>
          <w:sz w:val="26"/>
          <w:szCs w:val="26"/>
        </w:rPr>
        <w:t>granting of a default judgment</w:t>
      </w:r>
      <w:r w:rsidR="0021448F">
        <w:rPr>
          <w:rFonts w:ascii="Times New Roman" w:hAnsi="Times New Roman" w:cs="Times New Roman"/>
          <w:sz w:val="26"/>
          <w:szCs w:val="26"/>
        </w:rPr>
        <w:t>,</w:t>
      </w:r>
      <w:r w:rsidR="00F9196A">
        <w:rPr>
          <w:rFonts w:ascii="Times New Roman" w:hAnsi="Times New Roman" w:cs="Times New Roman"/>
          <w:sz w:val="26"/>
          <w:szCs w:val="26"/>
        </w:rPr>
        <w:t xml:space="preserve"> particularly as there were facts present which were suggestive of the matter being defended by the Appellant (as is apparent </w:t>
      </w:r>
      <w:r w:rsidR="00F9196A">
        <w:rPr>
          <w:rFonts w:ascii="Times New Roman" w:hAnsi="Times New Roman" w:cs="Times New Roman"/>
          <w:i/>
          <w:sz w:val="26"/>
          <w:szCs w:val="26"/>
        </w:rPr>
        <w:t>supra</w:t>
      </w:r>
      <w:r w:rsidR="00F9196A">
        <w:rPr>
          <w:rFonts w:ascii="Times New Roman" w:hAnsi="Times New Roman" w:cs="Times New Roman"/>
          <w:sz w:val="26"/>
          <w:szCs w:val="26"/>
        </w:rPr>
        <w:t>)</w:t>
      </w:r>
      <w:r w:rsidR="0021448F">
        <w:rPr>
          <w:rFonts w:ascii="Times New Roman" w:hAnsi="Times New Roman" w:cs="Times New Roman"/>
          <w:sz w:val="26"/>
          <w:szCs w:val="26"/>
        </w:rPr>
        <w:t xml:space="preserve"> and also that the custody of the children was being placed in issue.</w:t>
      </w:r>
    </w:p>
    <w:p w:rsidR="00F9196A" w:rsidRDefault="00F9196A" w:rsidP="00F9196A">
      <w:pPr>
        <w:spacing w:line="480" w:lineRule="auto"/>
        <w:ind w:left="720" w:hanging="720"/>
        <w:contextualSpacing/>
        <w:jc w:val="both"/>
        <w:rPr>
          <w:rFonts w:ascii="Times New Roman" w:hAnsi="Times New Roman" w:cs="Times New Roman"/>
          <w:sz w:val="26"/>
          <w:szCs w:val="26"/>
        </w:rPr>
      </w:pPr>
    </w:p>
    <w:p w:rsidR="00F9196A" w:rsidRDefault="00F9196A"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Respondent then, on 30 March 2006, filed a Notice of opposition to the application.  In her answering affidavit, she denies many of the allegations made by the Appellant, in particular the allegations about the children.  There </w:t>
      </w:r>
      <w:r>
        <w:rPr>
          <w:rFonts w:ascii="Times New Roman" w:hAnsi="Times New Roman" w:cs="Times New Roman"/>
          <w:sz w:val="26"/>
          <w:szCs w:val="26"/>
        </w:rPr>
        <w:lastRenderedPageBreak/>
        <w:t xml:space="preserve">is </w:t>
      </w:r>
      <w:r w:rsidR="0021448F">
        <w:rPr>
          <w:rFonts w:ascii="Times New Roman" w:hAnsi="Times New Roman" w:cs="Times New Roman"/>
          <w:sz w:val="26"/>
          <w:szCs w:val="26"/>
        </w:rPr>
        <w:t xml:space="preserve">also </w:t>
      </w:r>
      <w:r>
        <w:rPr>
          <w:rFonts w:ascii="Times New Roman" w:hAnsi="Times New Roman" w:cs="Times New Roman"/>
          <w:sz w:val="26"/>
          <w:szCs w:val="26"/>
        </w:rPr>
        <w:t>a copy in the record of an order regarding the adoption of the child Roxette by the Appellant in December 2001.</w:t>
      </w:r>
    </w:p>
    <w:p w:rsidR="00F9196A" w:rsidRDefault="00F9196A" w:rsidP="00F9196A">
      <w:pPr>
        <w:spacing w:line="480" w:lineRule="auto"/>
        <w:ind w:left="720" w:hanging="720"/>
        <w:contextualSpacing/>
        <w:jc w:val="both"/>
        <w:rPr>
          <w:rFonts w:ascii="Times New Roman" w:hAnsi="Times New Roman" w:cs="Times New Roman"/>
          <w:sz w:val="26"/>
          <w:szCs w:val="26"/>
        </w:rPr>
      </w:pPr>
    </w:p>
    <w:p w:rsidR="00F9196A" w:rsidRDefault="00F9196A"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 xml:space="preserve">The record is not clear about the sequence of events thereafter, but </w:t>
      </w:r>
      <w:r w:rsidR="0021448F">
        <w:rPr>
          <w:rFonts w:ascii="Times New Roman" w:hAnsi="Times New Roman" w:cs="Times New Roman"/>
          <w:sz w:val="26"/>
          <w:szCs w:val="26"/>
        </w:rPr>
        <w:t xml:space="preserve">it </w:t>
      </w:r>
      <w:r>
        <w:rPr>
          <w:rFonts w:ascii="Times New Roman" w:hAnsi="Times New Roman" w:cs="Times New Roman"/>
          <w:sz w:val="26"/>
          <w:szCs w:val="26"/>
        </w:rPr>
        <w:t xml:space="preserve">would appear from the judgment of </w:t>
      </w:r>
      <w:r>
        <w:rPr>
          <w:rFonts w:ascii="Times New Roman" w:hAnsi="Times New Roman" w:cs="Times New Roman"/>
          <w:i/>
          <w:sz w:val="26"/>
          <w:szCs w:val="26"/>
        </w:rPr>
        <w:t>Mamba J</w:t>
      </w:r>
      <w:r>
        <w:rPr>
          <w:rFonts w:ascii="Times New Roman" w:hAnsi="Times New Roman" w:cs="Times New Roman"/>
          <w:sz w:val="26"/>
          <w:szCs w:val="26"/>
        </w:rPr>
        <w:t xml:space="preserve"> (against which the present appeal has been brought) that, although the application for rescission was originally set down for hearing on 31 March 2006, it had been in court and postponed no less than ten times.  The parties and the attorneys had exchanged a great deal of acrimonious correspondence.</w:t>
      </w:r>
    </w:p>
    <w:p w:rsidR="00F9196A" w:rsidRDefault="00F9196A" w:rsidP="00F9196A">
      <w:pPr>
        <w:spacing w:line="480" w:lineRule="auto"/>
        <w:ind w:left="720" w:hanging="720"/>
        <w:contextualSpacing/>
        <w:jc w:val="both"/>
        <w:rPr>
          <w:rFonts w:ascii="Times New Roman" w:hAnsi="Times New Roman" w:cs="Times New Roman"/>
          <w:sz w:val="26"/>
          <w:szCs w:val="26"/>
        </w:rPr>
      </w:pPr>
    </w:p>
    <w:p w:rsidR="00F9196A" w:rsidRDefault="00F9196A"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When the matter finally came before </w:t>
      </w:r>
      <w:r>
        <w:rPr>
          <w:rFonts w:ascii="Times New Roman" w:hAnsi="Times New Roman" w:cs="Times New Roman"/>
          <w:i/>
          <w:sz w:val="26"/>
          <w:szCs w:val="26"/>
        </w:rPr>
        <w:t>Mamba J</w:t>
      </w:r>
      <w:r>
        <w:rPr>
          <w:rFonts w:ascii="Times New Roman" w:hAnsi="Times New Roman" w:cs="Times New Roman"/>
          <w:sz w:val="26"/>
          <w:szCs w:val="26"/>
        </w:rPr>
        <w:t xml:space="preserve">, the parties agreed that the divorce itself was not in issue and that the court was being asked only to rescind the order for forfeiture of the benefits of the marriage in community of property.  The learned judge considered that, as the forfeiture order was ancillary to the divorce order, the application should be dealt with as a whole.  Having then considered the history of matter, he concluded that the Appellant had deliberately failed to defend the divorce action.  He found that the Appellant had failed to show good cause for rescission.  He held that if the Appellant had intended to defend the divorce action and that this was thwarted by his attorneys’ tardiness or failure to follow correct procedures, this did not help the Appellant: he had to bear the consequences of his attorneys’ conduct.  Accordingly, he considered that he had no choice but to dismiss the application for rescission.  It seems to me that this was an over simplistic approach and </w:t>
      </w:r>
      <w:r w:rsidR="0021448F">
        <w:rPr>
          <w:rFonts w:ascii="Times New Roman" w:hAnsi="Times New Roman" w:cs="Times New Roman"/>
          <w:sz w:val="26"/>
          <w:szCs w:val="26"/>
        </w:rPr>
        <w:t xml:space="preserve">the </w:t>
      </w:r>
      <w:r w:rsidR="0021448F">
        <w:rPr>
          <w:rFonts w:ascii="Times New Roman" w:hAnsi="Times New Roman" w:cs="Times New Roman"/>
          <w:sz w:val="26"/>
          <w:szCs w:val="26"/>
        </w:rPr>
        <w:lastRenderedPageBreak/>
        <w:t xml:space="preserve">learned Judge </w:t>
      </w:r>
      <w:r>
        <w:rPr>
          <w:rFonts w:ascii="Times New Roman" w:hAnsi="Times New Roman" w:cs="Times New Roman"/>
          <w:sz w:val="26"/>
          <w:szCs w:val="26"/>
        </w:rPr>
        <w:t xml:space="preserve">appears not to have taken into account </w:t>
      </w:r>
      <w:r w:rsidR="0021448F">
        <w:rPr>
          <w:rFonts w:ascii="Times New Roman" w:hAnsi="Times New Roman" w:cs="Times New Roman"/>
          <w:sz w:val="26"/>
          <w:szCs w:val="26"/>
        </w:rPr>
        <w:t xml:space="preserve">in particular </w:t>
      </w:r>
      <w:r>
        <w:rPr>
          <w:rFonts w:ascii="Times New Roman" w:hAnsi="Times New Roman" w:cs="Times New Roman"/>
          <w:sz w:val="26"/>
          <w:szCs w:val="26"/>
        </w:rPr>
        <w:t>the presence of young children wh</w:t>
      </w:r>
      <w:r w:rsidR="009D71C9">
        <w:rPr>
          <w:rFonts w:ascii="Times New Roman" w:hAnsi="Times New Roman" w:cs="Times New Roman"/>
          <w:sz w:val="26"/>
          <w:szCs w:val="26"/>
        </w:rPr>
        <w:t>ose</w:t>
      </w:r>
      <w:r>
        <w:rPr>
          <w:rFonts w:ascii="Times New Roman" w:hAnsi="Times New Roman" w:cs="Times New Roman"/>
          <w:sz w:val="26"/>
          <w:szCs w:val="26"/>
        </w:rPr>
        <w:t xml:space="preserve"> welfare needed to be carefully considered.</w:t>
      </w:r>
    </w:p>
    <w:p w:rsidR="00F9196A" w:rsidRDefault="00F9196A" w:rsidP="00F9196A">
      <w:pPr>
        <w:spacing w:line="480" w:lineRule="auto"/>
        <w:ind w:left="720" w:hanging="720"/>
        <w:contextualSpacing/>
        <w:jc w:val="both"/>
        <w:rPr>
          <w:rFonts w:ascii="Times New Roman" w:hAnsi="Times New Roman" w:cs="Times New Roman"/>
          <w:sz w:val="26"/>
          <w:szCs w:val="26"/>
        </w:rPr>
      </w:pPr>
    </w:p>
    <w:p w:rsidR="00F9196A" w:rsidRDefault="00F9196A"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In the notice of appeal, the Appellant asserts, </w:t>
      </w:r>
      <w:r>
        <w:rPr>
          <w:rFonts w:ascii="Times New Roman" w:hAnsi="Times New Roman" w:cs="Times New Roman"/>
          <w:i/>
          <w:sz w:val="26"/>
          <w:szCs w:val="26"/>
        </w:rPr>
        <w:t>inter alia</w:t>
      </w:r>
      <w:r>
        <w:rPr>
          <w:rFonts w:ascii="Times New Roman" w:hAnsi="Times New Roman" w:cs="Times New Roman"/>
          <w:sz w:val="26"/>
          <w:szCs w:val="26"/>
        </w:rPr>
        <w:t>, that the trial court erred by granting a forfeiture order without making a finding as to whether or not the Appellant was responsible for the breakdown of the marriage.</w:t>
      </w:r>
    </w:p>
    <w:p w:rsidR="00F9196A" w:rsidRDefault="00F9196A" w:rsidP="00F9196A">
      <w:pPr>
        <w:spacing w:line="480" w:lineRule="auto"/>
        <w:ind w:left="720" w:hanging="720"/>
        <w:contextualSpacing/>
        <w:jc w:val="both"/>
        <w:rPr>
          <w:rFonts w:ascii="Times New Roman" w:hAnsi="Times New Roman" w:cs="Times New Roman"/>
          <w:sz w:val="26"/>
          <w:szCs w:val="26"/>
        </w:rPr>
      </w:pPr>
    </w:p>
    <w:p w:rsidR="00F9196A" w:rsidRDefault="00F9196A"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613126">
        <w:rPr>
          <w:rFonts w:ascii="Times New Roman" w:hAnsi="Times New Roman" w:cs="Times New Roman"/>
          <w:sz w:val="26"/>
          <w:szCs w:val="26"/>
        </w:rPr>
        <w:t xml:space="preserve">It seems to me that there was a great </w:t>
      </w:r>
      <w:r w:rsidR="0021448F">
        <w:rPr>
          <w:rFonts w:ascii="Times New Roman" w:hAnsi="Times New Roman" w:cs="Times New Roman"/>
          <w:sz w:val="26"/>
          <w:szCs w:val="26"/>
        </w:rPr>
        <w:t xml:space="preserve">deal </w:t>
      </w:r>
      <w:r w:rsidR="00613126">
        <w:rPr>
          <w:rFonts w:ascii="Times New Roman" w:hAnsi="Times New Roman" w:cs="Times New Roman"/>
          <w:sz w:val="26"/>
          <w:szCs w:val="26"/>
        </w:rPr>
        <w:t xml:space="preserve">of confusion about just what was being opposed when the Appellant filed the “Notice of intention to oppose”.  He avers </w:t>
      </w:r>
      <w:r w:rsidR="00EE3BDF">
        <w:rPr>
          <w:rFonts w:ascii="Times New Roman" w:hAnsi="Times New Roman" w:cs="Times New Roman"/>
          <w:sz w:val="26"/>
          <w:szCs w:val="26"/>
        </w:rPr>
        <w:t xml:space="preserve">that it </w:t>
      </w:r>
      <w:r w:rsidR="0021448F">
        <w:rPr>
          <w:rFonts w:ascii="Times New Roman" w:hAnsi="Times New Roman" w:cs="Times New Roman"/>
          <w:sz w:val="26"/>
          <w:szCs w:val="26"/>
        </w:rPr>
        <w:t xml:space="preserve">was </w:t>
      </w:r>
      <w:r w:rsidR="00EE3BDF">
        <w:rPr>
          <w:rFonts w:ascii="Times New Roman" w:hAnsi="Times New Roman" w:cs="Times New Roman"/>
          <w:sz w:val="26"/>
          <w:szCs w:val="26"/>
        </w:rPr>
        <w:t xml:space="preserve">always his intention to oppose the main claim, not because he was opposed to the divorce itself, but because of the </w:t>
      </w:r>
      <w:r w:rsidR="00EE3BDF" w:rsidRPr="0021448F">
        <w:rPr>
          <w:rFonts w:ascii="Times New Roman" w:hAnsi="Times New Roman" w:cs="Times New Roman"/>
          <w:sz w:val="26"/>
          <w:szCs w:val="26"/>
        </w:rPr>
        <w:t>proprietary</w:t>
      </w:r>
      <w:r w:rsidR="00EE3BDF">
        <w:rPr>
          <w:rFonts w:ascii="Times New Roman" w:hAnsi="Times New Roman" w:cs="Times New Roman"/>
          <w:sz w:val="26"/>
          <w:szCs w:val="26"/>
        </w:rPr>
        <w:t xml:space="preserve"> consequences of his alleged acts of adultery.  I have to say that the record leaves me confused too.</w:t>
      </w:r>
    </w:p>
    <w:p w:rsidR="00EE3BDF" w:rsidRDefault="00EE3BDF" w:rsidP="00F9196A">
      <w:pPr>
        <w:spacing w:line="480" w:lineRule="auto"/>
        <w:ind w:left="720" w:hanging="720"/>
        <w:contextualSpacing/>
        <w:jc w:val="both"/>
        <w:rPr>
          <w:rFonts w:ascii="Times New Roman" w:hAnsi="Times New Roman" w:cs="Times New Roman"/>
          <w:sz w:val="26"/>
          <w:szCs w:val="26"/>
        </w:rPr>
      </w:pPr>
    </w:p>
    <w:p w:rsidR="00EE3BDF" w:rsidRDefault="00EE3BDF"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Wilful default occurs when a party, with the full knowledge of the service or set-down of the matter, and of the risks attendant upon default, freely takes a decision to refrain from appearing.  The wilfulness of a default is seldom clear-cut.  There is almost always an element of negligence, and the question arises whether it was such gross negligence as to amount to wilfulness.  The expression relates to that extreme of circumstances where the Applicant knowingly and deliberately refrained from opposing the relief sought.  However, even in a case of wilful default, if a satisfactory explanation can be </w:t>
      </w:r>
      <w:r>
        <w:rPr>
          <w:rFonts w:ascii="Times New Roman" w:hAnsi="Times New Roman" w:cs="Times New Roman"/>
          <w:sz w:val="26"/>
          <w:szCs w:val="26"/>
        </w:rPr>
        <w:lastRenderedPageBreak/>
        <w:t xml:space="preserve">given for the acquiescence in the judgment, and other circumstances, including the merits of the defence, justify such a conclusion, good and sufficient cause may be established.  See </w:t>
      </w:r>
      <w:r>
        <w:rPr>
          <w:rFonts w:ascii="Times New Roman" w:hAnsi="Times New Roman" w:cs="Times New Roman"/>
          <w:i/>
          <w:sz w:val="26"/>
          <w:szCs w:val="26"/>
        </w:rPr>
        <w:t xml:space="preserve">Hutchinson &amp; Anor NNO v Logan 2001(2) ZLR 1 (H).  </w:t>
      </w:r>
      <w:r>
        <w:rPr>
          <w:rFonts w:ascii="Times New Roman" w:hAnsi="Times New Roman" w:cs="Times New Roman"/>
          <w:sz w:val="26"/>
          <w:szCs w:val="26"/>
        </w:rPr>
        <w:t>It is clear that the Appellant was always vehemently defending himself against the allegations of adultery, those allegations presumably being the basis for making the proprietary order against him.  The Appellant’s attorney seems to be suggesting that he may have been responsible, at least in part, for the confusion that appears in the record (see pp 20 ff of the record).</w:t>
      </w:r>
    </w:p>
    <w:p w:rsidR="00EE3BDF" w:rsidRDefault="00EE3BDF" w:rsidP="00F9196A">
      <w:pPr>
        <w:spacing w:line="480" w:lineRule="auto"/>
        <w:ind w:left="720" w:hanging="720"/>
        <w:contextualSpacing/>
        <w:jc w:val="both"/>
        <w:rPr>
          <w:rFonts w:ascii="Times New Roman" w:hAnsi="Times New Roman" w:cs="Times New Roman"/>
          <w:sz w:val="26"/>
          <w:szCs w:val="26"/>
        </w:rPr>
      </w:pPr>
    </w:p>
    <w:p w:rsidR="00EE3BDF" w:rsidRDefault="006F227A"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I am not convinced, in the circumstances,</w:t>
      </w:r>
      <w:r w:rsidR="004B1E3C">
        <w:rPr>
          <w:rFonts w:ascii="Times New Roman" w:hAnsi="Times New Roman" w:cs="Times New Roman"/>
          <w:sz w:val="26"/>
          <w:szCs w:val="26"/>
        </w:rPr>
        <w:t xml:space="preserve"> </w:t>
      </w:r>
      <w:r>
        <w:rPr>
          <w:rFonts w:ascii="Times New Roman" w:hAnsi="Times New Roman" w:cs="Times New Roman"/>
          <w:sz w:val="26"/>
          <w:szCs w:val="26"/>
        </w:rPr>
        <w:t>that the Appellant was in wilful default.  The application for rescission should have been granted.</w:t>
      </w:r>
      <w:r w:rsidR="004B1E3C">
        <w:rPr>
          <w:rFonts w:ascii="Times New Roman" w:hAnsi="Times New Roman" w:cs="Times New Roman"/>
          <w:sz w:val="26"/>
          <w:szCs w:val="26"/>
        </w:rPr>
        <w:t xml:space="preserve">  There are too many issues of a sensitive nature which call for a proper hearing </w:t>
      </w:r>
      <w:r w:rsidR="00C34B88">
        <w:rPr>
          <w:rFonts w:ascii="Times New Roman" w:hAnsi="Times New Roman" w:cs="Times New Roman"/>
          <w:sz w:val="26"/>
          <w:szCs w:val="26"/>
        </w:rPr>
        <w:t>o</w:t>
      </w:r>
      <w:r w:rsidR="004B1E3C">
        <w:rPr>
          <w:rFonts w:ascii="Times New Roman" w:hAnsi="Times New Roman" w:cs="Times New Roman"/>
          <w:sz w:val="26"/>
          <w:szCs w:val="26"/>
        </w:rPr>
        <w:t xml:space="preserve">n the merits.  There is of course, nothing </w:t>
      </w:r>
      <w:r w:rsidR="0021448F">
        <w:rPr>
          <w:rFonts w:ascii="Times New Roman" w:hAnsi="Times New Roman" w:cs="Times New Roman"/>
          <w:sz w:val="26"/>
          <w:szCs w:val="26"/>
        </w:rPr>
        <w:t>precluding</w:t>
      </w:r>
      <w:r w:rsidR="001017C4">
        <w:rPr>
          <w:rFonts w:ascii="Times New Roman" w:hAnsi="Times New Roman" w:cs="Times New Roman"/>
          <w:sz w:val="26"/>
          <w:szCs w:val="26"/>
        </w:rPr>
        <w:t xml:space="preserve"> the parties </w:t>
      </w:r>
      <w:r w:rsidR="0021448F">
        <w:rPr>
          <w:rFonts w:ascii="Times New Roman" w:hAnsi="Times New Roman" w:cs="Times New Roman"/>
          <w:sz w:val="26"/>
          <w:szCs w:val="26"/>
        </w:rPr>
        <w:t>from</w:t>
      </w:r>
      <w:r w:rsidR="001017C4">
        <w:rPr>
          <w:rFonts w:ascii="Times New Roman" w:hAnsi="Times New Roman" w:cs="Times New Roman"/>
          <w:sz w:val="26"/>
          <w:szCs w:val="26"/>
        </w:rPr>
        <w:t xml:space="preserve"> reaching an amicable resolution and coming to an agreement on all the proprietary </w:t>
      </w:r>
      <w:r w:rsidR="0021448F">
        <w:rPr>
          <w:rFonts w:ascii="Times New Roman" w:hAnsi="Times New Roman" w:cs="Times New Roman"/>
          <w:sz w:val="26"/>
          <w:szCs w:val="26"/>
        </w:rPr>
        <w:t>rights and also as to the status and welfare of the children</w:t>
      </w:r>
      <w:r w:rsidR="00551F18">
        <w:rPr>
          <w:rFonts w:ascii="Times New Roman" w:hAnsi="Times New Roman" w:cs="Times New Roman"/>
          <w:sz w:val="26"/>
          <w:szCs w:val="26"/>
        </w:rPr>
        <w:t xml:space="preserve">. </w:t>
      </w:r>
      <w:r w:rsidR="0021448F">
        <w:rPr>
          <w:rFonts w:ascii="Times New Roman" w:hAnsi="Times New Roman" w:cs="Times New Roman"/>
          <w:sz w:val="26"/>
          <w:szCs w:val="26"/>
        </w:rPr>
        <w:t xml:space="preserve"> </w:t>
      </w:r>
      <w:r w:rsidR="00551F18">
        <w:rPr>
          <w:rFonts w:ascii="Times New Roman" w:hAnsi="Times New Roman" w:cs="Times New Roman"/>
          <w:sz w:val="26"/>
          <w:szCs w:val="26"/>
        </w:rPr>
        <w:t>S</w:t>
      </w:r>
      <w:r w:rsidR="001017C4">
        <w:rPr>
          <w:rFonts w:ascii="Times New Roman" w:hAnsi="Times New Roman" w:cs="Times New Roman"/>
          <w:sz w:val="26"/>
          <w:szCs w:val="26"/>
        </w:rPr>
        <w:t xml:space="preserve">uffice it to say I am of the view that the rescission application should </w:t>
      </w:r>
      <w:r w:rsidR="0021448F">
        <w:rPr>
          <w:rFonts w:ascii="Times New Roman" w:hAnsi="Times New Roman" w:cs="Times New Roman"/>
          <w:sz w:val="26"/>
          <w:szCs w:val="26"/>
        </w:rPr>
        <w:t>have been granted and it is so ordered</w:t>
      </w:r>
      <w:r w:rsidR="001017C4">
        <w:rPr>
          <w:rFonts w:ascii="Times New Roman" w:hAnsi="Times New Roman" w:cs="Times New Roman"/>
          <w:sz w:val="26"/>
          <w:szCs w:val="26"/>
        </w:rPr>
        <w:t>.</w:t>
      </w:r>
    </w:p>
    <w:p w:rsidR="001017C4" w:rsidRDefault="001017C4" w:rsidP="00F9196A">
      <w:pPr>
        <w:spacing w:line="480" w:lineRule="auto"/>
        <w:ind w:left="720" w:hanging="720"/>
        <w:contextualSpacing/>
        <w:jc w:val="both"/>
        <w:rPr>
          <w:rFonts w:ascii="Times New Roman" w:hAnsi="Times New Roman" w:cs="Times New Roman"/>
          <w:sz w:val="26"/>
          <w:szCs w:val="26"/>
        </w:rPr>
      </w:pPr>
    </w:p>
    <w:p w:rsidR="001017C4" w:rsidRDefault="001017C4" w:rsidP="00F9196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Accordingly the appeal is allowed with costs.</w:t>
      </w:r>
    </w:p>
    <w:p w:rsidR="001017C4" w:rsidRDefault="001017C4" w:rsidP="00F9196A">
      <w:pPr>
        <w:spacing w:line="480" w:lineRule="auto"/>
        <w:ind w:left="720" w:hanging="720"/>
        <w:jc w:val="both"/>
        <w:rPr>
          <w:rFonts w:ascii="Times New Roman" w:hAnsi="Times New Roman" w:cs="Times New Roman"/>
          <w:sz w:val="26"/>
          <w:szCs w:val="26"/>
        </w:rPr>
      </w:pPr>
    </w:p>
    <w:p w:rsidR="001017C4" w:rsidRDefault="001017C4" w:rsidP="001017C4">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w:t>
      </w:r>
    </w:p>
    <w:p w:rsidR="001017C4" w:rsidRDefault="001017C4" w:rsidP="001017C4">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w:t>
      </w:r>
    </w:p>
    <w:p w:rsidR="001017C4" w:rsidRDefault="001017C4" w:rsidP="001017C4">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1017C4" w:rsidRDefault="001017C4" w:rsidP="001017C4">
      <w:pPr>
        <w:spacing w:line="360" w:lineRule="auto"/>
        <w:ind w:left="720" w:hanging="720"/>
        <w:contextualSpacing/>
        <w:jc w:val="both"/>
        <w:rPr>
          <w:rFonts w:ascii="Times New Roman" w:hAnsi="Times New Roman" w:cs="Times New Roman"/>
          <w:sz w:val="26"/>
          <w:szCs w:val="26"/>
        </w:rPr>
      </w:pPr>
    </w:p>
    <w:p w:rsidR="008476A3" w:rsidRDefault="008476A3" w:rsidP="001017C4">
      <w:pPr>
        <w:spacing w:line="360" w:lineRule="auto"/>
        <w:ind w:left="720"/>
        <w:contextualSpacing/>
        <w:jc w:val="both"/>
        <w:rPr>
          <w:rFonts w:ascii="Times New Roman" w:hAnsi="Times New Roman" w:cs="Times New Roman"/>
          <w:sz w:val="26"/>
          <w:szCs w:val="26"/>
        </w:rPr>
      </w:pPr>
    </w:p>
    <w:p w:rsidR="00981D00" w:rsidRDefault="00981D00" w:rsidP="001017C4">
      <w:pPr>
        <w:spacing w:line="360" w:lineRule="auto"/>
        <w:ind w:left="720"/>
        <w:contextualSpacing/>
        <w:jc w:val="both"/>
        <w:rPr>
          <w:rFonts w:ascii="Times New Roman" w:hAnsi="Times New Roman" w:cs="Times New Roman"/>
          <w:sz w:val="26"/>
          <w:szCs w:val="26"/>
        </w:rPr>
      </w:pPr>
    </w:p>
    <w:p w:rsidR="00981D00" w:rsidRDefault="00981D00" w:rsidP="001017C4">
      <w:pPr>
        <w:spacing w:line="360" w:lineRule="auto"/>
        <w:ind w:left="720"/>
        <w:contextualSpacing/>
        <w:jc w:val="both"/>
        <w:rPr>
          <w:rFonts w:ascii="Times New Roman" w:hAnsi="Times New Roman" w:cs="Times New Roman"/>
          <w:sz w:val="26"/>
          <w:szCs w:val="26"/>
        </w:rPr>
      </w:pPr>
    </w:p>
    <w:p w:rsidR="001017C4" w:rsidRDefault="001017C4" w:rsidP="001017C4">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1017C4" w:rsidRDefault="001017C4" w:rsidP="001017C4">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w:t>
      </w:r>
    </w:p>
    <w:p w:rsidR="001017C4" w:rsidRDefault="001017C4" w:rsidP="001017C4">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M.C.B. MAPHALALA</w:t>
      </w:r>
    </w:p>
    <w:p w:rsidR="001017C4" w:rsidRDefault="001017C4" w:rsidP="001017C4">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1017C4" w:rsidRDefault="001017C4" w:rsidP="001017C4">
      <w:pPr>
        <w:spacing w:line="360" w:lineRule="auto"/>
        <w:ind w:left="720"/>
        <w:contextualSpacing/>
        <w:jc w:val="both"/>
        <w:rPr>
          <w:rFonts w:ascii="Times New Roman" w:hAnsi="Times New Roman" w:cs="Times New Roman"/>
          <w:sz w:val="26"/>
          <w:szCs w:val="26"/>
        </w:rPr>
      </w:pPr>
    </w:p>
    <w:p w:rsidR="001017C4" w:rsidRDefault="001017C4" w:rsidP="001017C4">
      <w:pPr>
        <w:spacing w:line="360" w:lineRule="auto"/>
        <w:ind w:left="720"/>
        <w:contextualSpacing/>
        <w:jc w:val="both"/>
        <w:rPr>
          <w:rFonts w:ascii="Times New Roman" w:hAnsi="Times New Roman" w:cs="Times New Roman"/>
          <w:sz w:val="26"/>
          <w:szCs w:val="26"/>
        </w:rPr>
      </w:pPr>
    </w:p>
    <w:p w:rsidR="001017C4" w:rsidRDefault="001017C4" w:rsidP="001017C4">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I agree</w:t>
      </w:r>
    </w:p>
    <w:p w:rsidR="001017C4" w:rsidRDefault="001017C4" w:rsidP="001017C4">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w:t>
      </w:r>
    </w:p>
    <w:p w:rsidR="001017C4" w:rsidRDefault="001017C4" w:rsidP="001017C4">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E.A. OTA</w:t>
      </w:r>
    </w:p>
    <w:p w:rsidR="001017C4" w:rsidRDefault="001017C4" w:rsidP="001017C4">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1017C4" w:rsidRDefault="001017C4" w:rsidP="001017C4">
      <w:pPr>
        <w:spacing w:line="360" w:lineRule="auto"/>
        <w:contextualSpacing/>
        <w:jc w:val="both"/>
        <w:rPr>
          <w:rFonts w:ascii="Times New Roman" w:hAnsi="Times New Roman" w:cs="Times New Roman"/>
          <w:sz w:val="26"/>
          <w:szCs w:val="26"/>
        </w:rPr>
      </w:pPr>
    </w:p>
    <w:p w:rsidR="001017C4" w:rsidRDefault="001017C4" w:rsidP="001017C4">
      <w:pPr>
        <w:spacing w:line="360" w:lineRule="auto"/>
        <w:jc w:val="both"/>
        <w:rPr>
          <w:rFonts w:ascii="Times New Roman" w:hAnsi="Times New Roman" w:cs="Times New Roman"/>
          <w:b/>
          <w:sz w:val="26"/>
          <w:szCs w:val="26"/>
        </w:rPr>
      </w:pPr>
      <w:r>
        <w:rPr>
          <w:rFonts w:ascii="Times New Roman" w:hAnsi="Times New Roman" w:cs="Times New Roman"/>
          <w:b/>
          <w:sz w:val="26"/>
          <w:szCs w:val="26"/>
        </w:rPr>
        <w:t>For the Appellant</w:t>
      </w:r>
      <w:r>
        <w:rPr>
          <w:rFonts w:ascii="Times New Roman" w:hAnsi="Times New Roman" w:cs="Times New Roman"/>
          <w:b/>
          <w:sz w:val="26"/>
          <w:szCs w:val="26"/>
        </w:rPr>
        <w:tab/>
        <w:t xml:space="preserve">     :</w:t>
      </w:r>
    </w:p>
    <w:p w:rsidR="001017C4" w:rsidRPr="001017C4" w:rsidRDefault="001017C4" w:rsidP="001017C4">
      <w:pPr>
        <w:spacing w:line="360" w:lineRule="auto"/>
        <w:jc w:val="both"/>
        <w:rPr>
          <w:rFonts w:ascii="Times New Roman" w:hAnsi="Times New Roman" w:cs="Times New Roman"/>
          <w:b/>
          <w:sz w:val="26"/>
          <w:szCs w:val="26"/>
        </w:rPr>
      </w:pPr>
      <w:r>
        <w:rPr>
          <w:rFonts w:ascii="Times New Roman" w:hAnsi="Times New Roman" w:cs="Times New Roman"/>
          <w:b/>
          <w:sz w:val="26"/>
          <w:szCs w:val="26"/>
        </w:rPr>
        <w:t>For the Respondent     :</w:t>
      </w:r>
    </w:p>
    <w:p w:rsidR="001017C4" w:rsidRPr="00EE3BDF" w:rsidRDefault="001017C4" w:rsidP="001017C4">
      <w:pPr>
        <w:spacing w:line="360" w:lineRule="auto"/>
        <w:ind w:left="720"/>
        <w:contextualSpacing/>
        <w:jc w:val="both"/>
        <w:rPr>
          <w:rFonts w:ascii="Times New Roman" w:hAnsi="Times New Roman" w:cs="Times New Roman"/>
          <w:sz w:val="26"/>
          <w:szCs w:val="26"/>
        </w:rPr>
      </w:pPr>
    </w:p>
    <w:sectPr w:rsidR="001017C4" w:rsidRPr="00EE3BDF" w:rsidSect="00E00AC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B96" w:rsidRDefault="00322B96" w:rsidP="00B53661">
      <w:pPr>
        <w:spacing w:after="0" w:line="240" w:lineRule="auto"/>
      </w:pPr>
      <w:r>
        <w:separator/>
      </w:r>
    </w:p>
  </w:endnote>
  <w:endnote w:type="continuationSeparator" w:id="1">
    <w:p w:rsidR="00322B96" w:rsidRDefault="00322B96" w:rsidP="00B5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516"/>
      <w:docPartObj>
        <w:docPartGallery w:val="Page Numbers (Bottom of Page)"/>
        <w:docPartUnique/>
      </w:docPartObj>
    </w:sdtPr>
    <w:sdtContent>
      <w:p w:rsidR="00B53661" w:rsidRDefault="0024242F">
        <w:pPr>
          <w:pStyle w:val="Footer"/>
          <w:jc w:val="center"/>
        </w:pPr>
        <w:fldSimple w:instr=" PAGE   \* MERGEFORMAT ">
          <w:r w:rsidR="00D65653">
            <w:rPr>
              <w:noProof/>
            </w:rPr>
            <w:t>3</w:t>
          </w:r>
        </w:fldSimple>
      </w:p>
    </w:sdtContent>
  </w:sdt>
  <w:p w:rsidR="00B53661" w:rsidRDefault="00B53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B96" w:rsidRDefault="00322B96" w:rsidP="00B53661">
      <w:pPr>
        <w:spacing w:after="0" w:line="240" w:lineRule="auto"/>
      </w:pPr>
      <w:r>
        <w:separator/>
      </w:r>
    </w:p>
  </w:footnote>
  <w:footnote w:type="continuationSeparator" w:id="1">
    <w:p w:rsidR="00322B96" w:rsidRDefault="00322B96" w:rsidP="00B536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718B"/>
    <w:rsid w:val="00055CD7"/>
    <w:rsid w:val="000F0808"/>
    <w:rsid w:val="001017C4"/>
    <w:rsid w:val="0016096D"/>
    <w:rsid w:val="00187891"/>
    <w:rsid w:val="001A56F6"/>
    <w:rsid w:val="0021448F"/>
    <w:rsid w:val="0024242F"/>
    <w:rsid w:val="002A718A"/>
    <w:rsid w:val="00322B96"/>
    <w:rsid w:val="0035034C"/>
    <w:rsid w:val="003E043D"/>
    <w:rsid w:val="00456FB4"/>
    <w:rsid w:val="00461C0E"/>
    <w:rsid w:val="00493C37"/>
    <w:rsid w:val="004B1E3C"/>
    <w:rsid w:val="005018D9"/>
    <w:rsid w:val="005061E3"/>
    <w:rsid w:val="00517E37"/>
    <w:rsid w:val="00551F18"/>
    <w:rsid w:val="00613126"/>
    <w:rsid w:val="00622A16"/>
    <w:rsid w:val="006C4F52"/>
    <w:rsid w:val="006C718B"/>
    <w:rsid w:val="006F227A"/>
    <w:rsid w:val="008476A3"/>
    <w:rsid w:val="00856F03"/>
    <w:rsid w:val="008A26D7"/>
    <w:rsid w:val="009017A0"/>
    <w:rsid w:val="00981D00"/>
    <w:rsid w:val="009D71C9"/>
    <w:rsid w:val="009F32B7"/>
    <w:rsid w:val="00AD5F8A"/>
    <w:rsid w:val="00B24BB3"/>
    <w:rsid w:val="00B53661"/>
    <w:rsid w:val="00B64FDD"/>
    <w:rsid w:val="00BA4060"/>
    <w:rsid w:val="00C34B88"/>
    <w:rsid w:val="00D36058"/>
    <w:rsid w:val="00D65653"/>
    <w:rsid w:val="00E00ACF"/>
    <w:rsid w:val="00E1544D"/>
    <w:rsid w:val="00EE3BDF"/>
    <w:rsid w:val="00F34B80"/>
    <w:rsid w:val="00F4223F"/>
    <w:rsid w:val="00F919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6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661"/>
  </w:style>
  <w:style w:type="paragraph" w:styleId="Footer">
    <w:name w:val="footer"/>
    <w:basedOn w:val="Normal"/>
    <w:link w:val="FooterChar"/>
    <w:uiPriority w:val="99"/>
    <w:unhideWhenUsed/>
    <w:rsid w:val="00B53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8</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28</cp:revision>
  <cp:lastPrinted>2013-11-12T08:07:00Z</cp:lastPrinted>
  <dcterms:created xsi:type="dcterms:W3CDTF">2013-11-09T07:17:00Z</dcterms:created>
  <dcterms:modified xsi:type="dcterms:W3CDTF">2013-11-12T09:31:00Z</dcterms:modified>
</cp:coreProperties>
</file>