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3B0" w:rsidRDefault="00F973B0" w:rsidP="00F973B0">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2"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F973B0" w:rsidRPr="00A14D8D" w:rsidRDefault="00F973B0" w:rsidP="00F973B0">
      <w:pPr>
        <w:jc w:val="center"/>
        <w:rPr>
          <w:rFonts w:ascii="Bookman Old Style" w:eastAsia="Arial Unicode MS" w:hAnsi="Bookman Old Style" w:cs="Arial Unicode MS"/>
        </w:rPr>
      </w:pPr>
    </w:p>
    <w:p w:rsidR="00F973B0" w:rsidRPr="00775896" w:rsidRDefault="00F973B0" w:rsidP="00F973B0">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F973B0" w:rsidRPr="00775896" w:rsidRDefault="00F973B0" w:rsidP="00F973B0">
      <w:pPr>
        <w:jc w:val="center"/>
        <w:rPr>
          <w:rFonts w:eastAsia="Arial Unicode MS"/>
          <w:sz w:val="30"/>
          <w:szCs w:val="30"/>
        </w:rPr>
      </w:pPr>
    </w:p>
    <w:p w:rsidR="00F973B0" w:rsidRPr="000E275C" w:rsidRDefault="00F973B0" w:rsidP="00F973B0">
      <w:pPr>
        <w:jc w:val="both"/>
        <w:rPr>
          <w:rFonts w:eastAsia="Arial Unicode MS"/>
          <w:b/>
          <w:sz w:val="30"/>
          <w:szCs w:val="30"/>
        </w:rPr>
      </w:pPr>
      <w:r w:rsidRPr="000E275C">
        <w:rPr>
          <w:rFonts w:eastAsia="Arial Unicode MS"/>
          <w:b/>
          <w:sz w:val="30"/>
          <w:szCs w:val="30"/>
        </w:rPr>
        <w:t>HELD AT MBABANE</w:t>
      </w:r>
    </w:p>
    <w:p w:rsidR="00F973B0" w:rsidRPr="00775896" w:rsidRDefault="00F973B0" w:rsidP="00F973B0">
      <w:pPr>
        <w:jc w:val="both"/>
        <w:rPr>
          <w:rFonts w:eastAsia="Arial Unicode MS"/>
          <w:sz w:val="30"/>
          <w:szCs w:val="30"/>
        </w:rPr>
      </w:pPr>
    </w:p>
    <w:p w:rsidR="00F973B0" w:rsidRPr="00775896" w:rsidRDefault="00F973B0" w:rsidP="00F973B0">
      <w:pPr>
        <w:jc w:val="center"/>
        <w:rPr>
          <w:rFonts w:eastAsia="Arial Unicode MS"/>
          <w:b/>
          <w:sz w:val="30"/>
          <w:szCs w:val="30"/>
        </w:rPr>
      </w:pPr>
      <w:r w:rsidRPr="00775896">
        <w:rPr>
          <w:rFonts w:eastAsia="Arial Unicode MS"/>
          <w:b/>
          <w:sz w:val="30"/>
          <w:szCs w:val="30"/>
        </w:rPr>
        <w:t xml:space="preserve">JUDGMENT </w:t>
      </w:r>
    </w:p>
    <w:p w:rsidR="00F973B0" w:rsidRPr="00775896" w:rsidRDefault="00F973B0" w:rsidP="00F973B0">
      <w:pPr>
        <w:rPr>
          <w:rFonts w:eastAsia="Arial Unicode MS"/>
          <w:b/>
          <w:sz w:val="30"/>
          <w:szCs w:val="30"/>
        </w:rPr>
      </w:pPr>
    </w:p>
    <w:p w:rsidR="00F973B0" w:rsidRPr="00775896" w:rsidRDefault="00F973B0" w:rsidP="00F973B0">
      <w:pPr>
        <w:jc w:val="center"/>
        <w:rPr>
          <w:rFonts w:eastAsia="Arial Unicode MS"/>
          <w:b/>
          <w:sz w:val="30"/>
          <w:szCs w:val="30"/>
          <w:u w:val="single"/>
        </w:rPr>
      </w:pP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Pr="00775896">
        <w:rPr>
          <w:rFonts w:eastAsia="Arial Unicode MS"/>
          <w:b/>
          <w:sz w:val="30"/>
          <w:szCs w:val="30"/>
          <w:u w:val="single"/>
        </w:rPr>
        <w:t>C</w:t>
      </w:r>
      <w:r>
        <w:rPr>
          <w:rFonts w:eastAsia="Arial Unicode MS"/>
          <w:b/>
          <w:sz w:val="30"/>
          <w:szCs w:val="30"/>
          <w:u w:val="single"/>
        </w:rPr>
        <w:t xml:space="preserve">riminal </w:t>
      </w:r>
      <w:r w:rsidRPr="00775896">
        <w:rPr>
          <w:rFonts w:eastAsia="Arial Unicode MS"/>
          <w:b/>
          <w:sz w:val="30"/>
          <w:szCs w:val="30"/>
          <w:u w:val="single"/>
        </w:rPr>
        <w:t xml:space="preserve">Appeal </w:t>
      </w:r>
      <w:r>
        <w:rPr>
          <w:rFonts w:eastAsia="Arial Unicode MS"/>
          <w:b/>
          <w:sz w:val="30"/>
          <w:szCs w:val="30"/>
          <w:u w:val="single"/>
        </w:rPr>
        <w:t xml:space="preserve">Case </w:t>
      </w:r>
      <w:r w:rsidRPr="00775896">
        <w:rPr>
          <w:rFonts w:eastAsia="Arial Unicode MS"/>
          <w:b/>
          <w:sz w:val="30"/>
          <w:szCs w:val="30"/>
          <w:u w:val="single"/>
        </w:rPr>
        <w:t xml:space="preserve">No. </w:t>
      </w:r>
      <w:r>
        <w:rPr>
          <w:rFonts w:eastAsia="Arial Unicode MS"/>
          <w:b/>
          <w:sz w:val="30"/>
          <w:szCs w:val="30"/>
          <w:u w:val="single"/>
        </w:rPr>
        <w:t>23</w:t>
      </w:r>
      <w:r w:rsidRPr="00775896">
        <w:rPr>
          <w:rFonts w:eastAsia="Arial Unicode MS"/>
          <w:b/>
          <w:sz w:val="30"/>
          <w:szCs w:val="30"/>
          <w:u w:val="single"/>
        </w:rPr>
        <w:t>/</w:t>
      </w:r>
      <w:r>
        <w:rPr>
          <w:rFonts w:eastAsia="Arial Unicode MS"/>
          <w:b/>
          <w:sz w:val="30"/>
          <w:szCs w:val="30"/>
          <w:u w:val="single"/>
        </w:rPr>
        <w:t>20</w:t>
      </w:r>
      <w:r w:rsidRPr="00775896">
        <w:rPr>
          <w:rFonts w:eastAsia="Arial Unicode MS"/>
          <w:b/>
          <w:sz w:val="30"/>
          <w:szCs w:val="30"/>
          <w:u w:val="single"/>
        </w:rPr>
        <w:t>1</w:t>
      </w:r>
      <w:r>
        <w:rPr>
          <w:rFonts w:eastAsia="Arial Unicode MS"/>
          <w:b/>
          <w:sz w:val="30"/>
          <w:szCs w:val="30"/>
          <w:u w:val="single"/>
        </w:rPr>
        <w:t>3</w:t>
      </w:r>
    </w:p>
    <w:p w:rsidR="00F973B0" w:rsidRPr="00775896" w:rsidRDefault="00F973B0" w:rsidP="00F973B0">
      <w:pPr>
        <w:jc w:val="both"/>
        <w:rPr>
          <w:rFonts w:eastAsia="Arial Unicode MS"/>
          <w:b/>
          <w:sz w:val="30"/>
          <w:szCs w:val="30"/>
          <w:u w:val="single"/>
        </w:rPr>
      </w:pPr>
    </w:p>
    <w:p w:rsidR="00F973B0" w:rsidRPr="00775896" w:rsidRDefault="00F973B0" w:rsidP="00F973B0">
      <w:pPr>
        <w:jc w:val="both"/>
        <w:rPr>
          <w:rFonts w:eastAsia="Arial Unicode MS"/>
          <w:b/>
          <w:sz w:val="30"/>
          <w:szCs w:val="30"/>
        </w:rPr>
      </w:pPr>
    </w:p>
    <w:p w:rsidR="00F973B0" w:rsidRPr="00775896" w:rsidRDefault="00F973B0" w:rsidP="00F973B0">
      <w:pPr>
        <w:jc w:val="both"/>
        <w:rPr>
          <w:rFonts w:eastAsia="Arial Unicode MS"/>
          <w:b/>
          <w:sz w:val="30"/>
          <w:szCs w:val="30"/>
        </w:rPr>
      </w:pPr>
      <w:r w:rsidRPr="00775896">
        <w:rPr>
          <w:rFonts w:eastAsia="Arial Unicode MS"/>
          <w:b/>
          <w:sz w:val="30"/>
          <w:szCs w:val="30"/>
        </w:rPr>
        <w:t>In the matter between</w:t>
      </w:r>
    </w:p>
    <w:p w:rsidR="00F973B0" w:rsidRPr="00775896" w:rsidRDefault="00F973B0" w:rsidP="00F973B0">
      <w:pPr>
        <w:jc w:val="both"/>
        <w:rPr>
          <w:rFonts w:eastAsia="Arial Unicode MS"/>
          <w:b/>
          <w:sz w:val="30"/>
          <w:szCs w:val="30"/>
        </w:rPr>
      </w:pPr>
    </w:p>
    <w:p w:rsidR="00F973B0" w:rsidRPr="00775896" w:rsidRDefault="00F973B0" w:rsidP="00F973B0">
      <w:pPr>
        <w:jc w:val="both"/>
        <w:rPr>
          <w:rFonts w:eastAsia="Arial Unicode MS"/>
          <w:b/>
          <w:sz w:val="30"/>
          <w:szCs w:val="30"/>
        </w:rPr>
      </w:pPr>
    </w:p>
    <w:p w:rsidR="00F973B0" w:rsidRPr="00437011" w:rsidRDefault="00F973B0" w:rsidP="00F973B0">
      <w:pPr>
        <w:jc w:val="both"/>
        <w:rPr>
          <w:rFonts w:eastAsia="Arial Unicode MS"/>
          <w:b/>
          <w:sz w:val="30"/>
          <w:szCs w:val="30"/>
        </w:rPr>
      </w:pPr>
      <w:r w:rsidRPr="00437011">
        <w:rPr>
          <w:rFonts w:eastAsia="Arial Unicode MS"/>
          <w:b/>
          <w:sz w:val="30"/>
          <w:szCs w:val="30"/>
        </w:rPr>
        <w:t>S</w:t>
      </w:r>
      <w:r>
        <w:rPr>
          <w:rFonts w:eastAsia="Arial Unicode MS"/>
          <w:b/>
          <w:sz w:val="30"/>
          <w:szCs w:val="30"/>
        </w:rPr>
        <w:t>IPHAMANDLA HENSON DLAMINI</w:t>
      </w:r>
      <w:r>
        <w:rPr>
          <w:rFonts w:eastAsia="Arial Unicode MS"/>
          <w:b/>
          <w:sz w:val="30"/>
          <w:szCs w:val="30"/>
        </w:rPr>
        <w:tab/>
      </w:r>
      <w:r>
        <w:rPr>
          <w:rFonts w:eastAsia="Arial Unicode MS"/>
          <w:b/>
          <w:sz w:val="30"/>
          <w:szCs w:val="30"/>
        </w:rPr>
        <w:tab/>
      </w:r>
      <w:r w:rsidRPr="00437011">
        <w:rPr>
          <w:rFonts w:eastAsia="Arial Unicode MS"/>
          <w:b/>
          <w:sz w:val="30"/>
          <w:szCs w:val="30"/>
        </w:rPr>
        <w:t>Appellant</w:t>
      </w:r>
    </w:p>
    <w:p w:rsidR="00F973B0" w:rsidRDefault="00F973B0" w:rsidP="00F973B0">
      <w:pPr>
        <w:jc w:val="both"/>
        <w:rPr>
          <w:rFonts w:eastAsia="Arial Unicode MS"/>
          <w:b/>
          <w:sz w:val="30"/>
          <w:szCs w:val="30"/>
        </w:rPr>
      </w:pPr>
    </w:p>
    <w:p w:rsidR="00F973B0" w:rsidRDefault="00F973B0" w:rsidP="00F973B0">
      <w:pPr>
        <w:jc w:val="both"/>
        <w:rPr>
          <w:rFonts w:eastAsia="Arial Unicode MS"/>
          <w:b/>
          <w:sz w:val="30"/>
          <w:szCs w:val="30"/>
        </w:rPr>
      </w:pPr>
      <w:r>
        <w:rPr>
          <w:rFonts w:eastAsia="Arial Unicode MS"/>
          <w:b/>
          <w:sz w:val="30"/>
          <w:szCs w:val="30"/>
        </w:rPr>
        <w:t xml:space="preserve">And </w:t>
      </w:r>
    </w:p>
    <w:p w:rsidR="00F973B0" w:rsidRDefault="00F973B0" w:rsidP="00F973B0">
      <w:pPr>
        <w:jc w:val="both"/>
        <w:rPr>
          <w:rFonts w:eastAsia="Arial Unicode MS"/>
          <w:b/>
          <w:sz w:val="30"/>
          <w:szCs w:val="30"/>
        </w:rPr>
      </w:pPr>
    </w:p>
    <w:p w:rsidR="00F973B0" w:rsidRDefault="00F973B0" w:rsidP="00F973B0">
      <w:pPr>
        <w:jc w:val="both"/>
        <w:rPr>
          <w:rFonts w:eastAsia="Arial Unicode MS"/>
          <w:b/>
          <w:sz w:val="30"/>
          <w:szCs w:val="30"/>
        </w:rPr>
      </w:pPr>
      <w:r>
        <w:rPr>
          <w:rFonts w:eastAsia="Arial Unicode MS"/>
          <w:b/>
          <w:sz w:val="30"/>
          <w:szCs w:val="30"/>
        </w:rPr>
        <w:t xml:space="preserve">REX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Respondent</w:t>
      </w:r>
    </w:p>
    <w:p w:rsidR="00F973B0" w:rsidRPr="00775896" w:rsidRDefault="00F973B0" w:rsidP="00F973B0">
      <w:pPr>
        <w:jc w:val="both"/>
        <w:rPr>
          <w:rFonts w:eastAsia="Arial Unicode MS"/>
          <w:b/>
          <w:sz w:val="30"/>
          <w:szCs w:val="30"/>
        </w:rPr>
      </w:pPr>
      <w:r w:rsidRPr="00775896">
        <w:rPr>
          <w:rFonts w:eastAsia="Arial Unicode MS"/>
          <w:b/>
          <w:sz w:val="30"/>
          <w:szCs w:val="30"/>
        </w:rPr>
        <w:br/>
      </w:r>
    </w:p>
    <w:p w:rsidR="00F973B0" w:rsidRPr="00775896" w:rsidRDefault="00F973B0" w:rsidP="00F973B0">
      <w:pPr>
        <w:ind w:left="2880" w:hanging="2880"/>
        <w:jc w:val="both"/>
        <w:rPr>
          <w:rFonts w:eastAsia="Arial Unicode MS"/>
          <w:sz w:val="30"/>
          <w:szCs w:val="30"/>
        </w:rPr>
      </w:pPr>
      <w:r w:rsidRPr="00775896">
        <w:rPr>
          <w:rFonts w:eastAsia="Arial Unicode MS"/>
          <w:b/>
          <w:sz w:val="30"/>
          <w:szCs w:val="30"/>
        </w:rPr>
        <w:t>Neutral citation:</w:t>
      </w:r>
      <w:r w:rsidRPr="00775896">
        <w:rPr>
          <w:rFonts w:eastAsia="Arial Unicode MS"/>
          <w:b/>
          <w:sz w:val="30"/>
          <w:szCs w:val="30"/>
        </w:rPr>
        <w:tab/>
      </w:r>
      <w:proofErr w:type="spellStart"/>
      <w:r>
        <w:rPr>
          <w:rFonts w:eastAsia="Arial Unicode MS"/>
          <w:sz w:val="30"/>
          <w:szCs w:val="30"/>
        </w:rPr>
        <w:t>Siphamandla</w:t>
      </w:r>
      <w:proofErr w:type="spellEnd"/>
      <w:r>
        <w:rPr>
          <w:rFonts w:eastAsia="Arial Unicode MS"/>
          <w:sz w:val="30"/>
          <w:szCs w:val="30"/>
        </w:rPr>
        <w:t xml:space="preserve"> Henson </w:t>
      </w:r>
      <w:proofErr w:type="spellStart"/>
      <w:r>
        <w:rPr>
          <w:rFonts w:eastAsia="Arial Unicode MS"/>
          <w:sz w:val="30"/>
          <w:szCs w:val="30"/>
        </w:rPr>
        <w:t>Dlamini</w:t>
      </w:r>
      <w:proofErr w:type="spellEnd"/>
      <w:r>
        <w:rPr>
          <w:rFonts w:eastAsia="Arial Unicode MS"/>
          <w:sz w:val="30"/>
          <w:szCs w:val="30"/>
        </w:rPr>
        <w:t xml:space="preserve"> </w:t>
      </w:r>
      <w:r w:rsidRPr="00775896">
        <w:rPr>
          <w:rFonts w:eastAsia="Arial Unicode MS"/>
          <w:i/>
          <w:sz w:val="30"/>
          <w:szCs w:val="30"/>
        </w:rPr>
        <w:t xml:space="preserve">v </w:t>
      </w:r>
      <w:r>
        <w:rPr>
          <w:rFonts w:eastAsia="Arial Unicode MS"/>
          <w:i/>
          <w:sz w:val="30"/>
          <w:szCs w:val="30"/>
        </w:rPr>
        <w:t xml:space="preserve">Rex </w:t>
      </w:r>
      <w:r w:rsidRPr="00775896">
        <w:rPr>
          <w:rFonts w:eastAsia="Arial Unicode MS"/>
          <w:i/>
          <w:sz w:val="30"/>
          <w:szCs w:val="30"/>
        </w:rPr>
        <w:t>(</w:t>
      </w:r>
      <w:r>
        <w:rPr>
          <w:rFonts w:eastAsia="Arial Unicode MS"/>
          <w:i/>
          <w:sz w:val="30"/>
          <w:szCs w:val="30"/>
        </w:rPr>
        <w:t>23</w:t>
      </w:r>
      <w:r w:rsidRPr="00775896">
        <w:rPr>
          <w:rFonts w:eastAsia="Arial Unicode MS"/>
          <w:sz w:val="30"/>
          <w:szCs w:val="30"/>
        </w:rPr>
        <w:t>/</w:t>
      </w:r>
      <w:r w:rsidRPr="00775896">
        <w:rPr>
          <w:rFonts w:eastAsia="Arial Unicode MS"/>
          <w:i/>
          <w:sz w:val="30"/>
          <w:szCs w:val="30"/>
        </w:rPr>
        <w:t>201</w:t>
      </w:r>
      <w:r>
        <w:rPr>
          <w:rFonts w:eastAsia="Arial Unicode MS"/>
          <w:i/>
          <w:sz w:val="30"/>
          <w:szCs w:val="30"/>
        </w:rPr>
        <w:t>3</w:t>
      </w:r>
      <w:r w:rsidRPr="00775896">
        <w:rPr>
          <w:rFonts w:eastAsia="Arial Unicode MS"/>
          <w:i/>
          <w:sz w:val="30"/>
          <w:szCs w:val="30"/>
        </w:rPr>
        <w:t>)</w:t>
      </w:r>
      <w:r w:rsidRPr="00775896">
        <w:rPr>
          <w:rFonts w:eastAsia="Arial Unicode MS"/>
          <w:sz w:val="30"/>
          <w:szCs w:val="30"/>
        </w:rPr>
        <w:t xml:space="preserve"> [201</w:t>
      </w:r>
      <w:r>
        <w:rPr>
          <w:rFonts w:eastAsia="Arial Unicode MS"/>
          <w:sz w:val="30"/>
          <w:szCs w:val="30"/>
        </w:rPr>
        <w:t>4</w:t>
      </w:r>
      <w:r w:rsidRPr="00775896">
        <w:rPr>
          <w:rFonts w:eastAsia="Arial Unicode MS"/>
          <w:sz w:val="30"/>
          <w:szCs w:val="30"/>
        </w:rPr>
        <w:t xml:space="preserve">] SZSC </w:t>
      </w:r>
      <w:r w:rsidR="00CE1A7A">
        <w:rPr>
          <w:rFonts w:eastAsia="Arial Unicode MS"/>
          <w:sz w:val="30"/>
          <w:szCs w:val="30"/>
        </w:rPr>
        <w:t>63</w:t>
      </w:r>
      <w:r w:rsidRPr="00775896">
        <w:rPr>
          <w:rFonts w:eastAsia="Arial Unicode MS"/>
          <w:sz w:val="30"/>
          <w:szCs w:val="30"/>
        </w:rPr>
        <w:t xml:space="preserve"> (</w:t>
      </w:r>
      <w:r>
        <w:rPr>
          <w:rFonts w:eastAsia="Arial Unicode MS"/>
          <w:sz w:val="30"/>
          <w:szCs w:val="30"/>
        </w:rPr>
        <w:t>3</w:t>
      </w:r>
      <w:r w:rsidRPr="00775896">
        <w:rPr>
          <w:rFonts w:eastAsia="Arial Unicode MS"/>
          <w:sz w:val="30"/>
          <w:szCs w:val="30"/>
        </w:rPr>
        <w:t xml:space="preserve"> </w:t>
      </w:r>
      <w:r>
        <w:rPr>
          <w:rFonts w:eastAsia="Arial Unicode MS"/>
          <w:sz w:val="30"/>
          <w:szCs w:val="30"/>
        </w:rPr>
        <w:t xml:space="preserve">December </w:t>
      </w:r>
      <w:r w:rsidRPr="00775896">
        <w:rPr>
          <w:rFonts w:eastAsia="Arial Unicode MS"/>
          <w:sz w:val="30"/>
          <w:szCs w:val="30"/>
        </w:rPr>
        <w:t>201</w:t>
      </w:r>
      <w:r>
        <w:rPr>
          <w:rFonts w:eastAsia="Arial Unicode MS"/>
          <w:sz w:val="30"/>
          <w:szCs w:val="30"/>
        </w:rPr>
        <w:t>4</w:t>
      </w:r>
      <w:r w:rsidRPr="00775896">
        <w:rPr>
          <w:rFonts w:eastAsia="Arial Unicode MS"/>
          <w:sz w:val="30"/>
          <w:szCs w:val="30"/>
        </w:rPr>
        <w:t>)</w:t>
      </w:r>
    </w:p>
    <w:p w:rsidR="00F973B0" w:rsidRPr="00775896" w:rsidRDefault="00F973B0" w:rsidP="00F973B0">
      <w:pPr>
        <w:ind w:left="2880" w:hanging="2880"/>
        <w:jc w:val="both"/>
        <w:rPr>
          <w:rFonts w:eastAsia="Arial Unicode MS"/>
          <w:i/>
          <w:sz w:val="30"/>
          <w:szCs w:val="30"/>
        </w:rPr>
      </w:pPr>
    </w:p>
    <w:p w:rsidR="00F973B0" w:rsidRPr="002B737D" w:rsidRDefault="00F973B0" w:rsidP="00F973B0">
      <w:pPr>
        <w:ind w:left="2880" w:hanging="2880"/>
        <w:jc w:val="both"/>
        <w:rPr>
          <w:rFonts w:eastAsia="Arial Unicode MS"/>
          <w:sz w:val="30"/>
          <w:szCs w:val="30"/>
        </w:rPr>
      </w:pPr>
      <w:r w:rsidRPr="00775896">
        <w:rPr>
          <w:rFonts w:eastAsia="Arial Unicode MS"/>
          <w:b/>
          <w:sz w:val="30"/>
          <w:szCs w:val="30"/>
        </w:rPr>
        <w:t>Coram:</w:t>
      </w:r>
      <w:r w:rsidRPr="00775896">
        <w:rPr>
          <w:rFonts w:eastAsia="Arial Unicode MS"/>
          <w:b/>
          <w:sz w:val="30"/>
          <w:szCs w:val="30"/>
        </w:rPr>
        <w:tab/>
      </w:r>
      <w:r w:rsidRPr="00775896">
        <w:rPr>
          <w:rFonts w:eastAsia="Arial Unicode MS"/>
          <w:sz w:val="30"/>
          <w:szCs w:val="30"/>
        </w:rPr>
        <w:t xml:space="preserve">RAMODIBEDI CJ, </w:t>
      </w:r>
      <w:r>
        <w:rPr>
          <w:rFonts w:eastAsia="Arial Unicode MS"/>
          <w:sz w:val="30"/>
          <w:szCs w:val="30"/>
        </w:rPr>
        <w:t xml:space="preserve">MOORE JA and DR ODOKI </w:t>
      </w:r>
      <w:r w:rsidRPr="00775896">
        <w:rPr>
          <w:rFonts w:eastAsia="Arial Unicode MS"/>
          <w:sz w:val="30"/>
          <w:szCs w:val="30"/>
        </w:rPr>
        <w:t>JA</w:t>
      </w:r>
    </w:p>
    <w:p w:rsidR="00F973B0" w:rsidRDefault="00F973B0" w:rsidP="00F973B0">
      <w:pPr>
        <w:jc w:val="both"/>
        <w:rPr>
          <w:rFonts w:eastAsia="Arial Unicode MS"/>
          <w:b/>
          <w:sz w:val="30"/>
          <w:szCs w:val="30"/>
        </w:rPr>
      </w:pPr>
    </w:p>
    <w:p w:rsidR="00F973B0" w:rsidRDefault="00F973B0" w:rsidP="00F973B0">
      <w:pPr>
        <w:jc w:val="both"/>
        <w:rPr>
          <w:rFonts w:eastAsia="Arial Unicode MS"/>
          <w:b/>
          <w:sz w:val="30"/>
          <w:szCs w:val="30"/>
        </w:rPr>
      </w:pPr>
    </w:p>
    <w:p w:rsidR="00F973B0" w:rsidRPr="00775896" w:rsidRDefault="00F973B0" w:rsidP="00F973B0">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2C65C4">
        <w:rPr>
          <w:rFonts w:eastAsia="Arial Unicode MS"/>
          <w:sz w:val="30"/>
          <w:szCs w:val="30"/>
        </w:rPr>
        <w:t>4</w:t>
      </w:r>
      <w:r w:rsidRPr="00FE106B">
        <w:rPr>
          <w:rFonts w:eastAsia="Arial Unicode MS"/>
          <w:sz w:val="30"/>
          <w:szCs w:val="30"/>
        </w:rPr>
        <w:t xml:space="preserve"> NOVEMBER 201</w:t>
      </w:r>
      <w:r>
        <w:rPr>
          <w:rFonts w:eastAsia="Arial Unicode MS"/>
          <w:sz w:val="30"/>
          <w:szCs w:val="30"/>
        </w:rPr>
        <w:t>4</w:t>
      </w:r>
      <w:r w:rsidRPr="00775896">
        <w:rPr>
          <w:rFonts w:eastAsia="Arial Unicode MS"/>
          <w:b/>
          <w:sz w:val="30"/>
          <w:szCs w:val="30"/>
        </w:rPr>
        <w:tab/>
      </w:r>
      <w:r w:rsidRPr="00775896">
        <w:rPr>
          <w:rFonts w:eastAsia="Arial Unicode MS"/>
          <w:b/>
          <w:sz w:val="30"/>
          <w:szCs w:val="30"/>
        </w:rPr>
        <w:tab/>
      </w:r>
    </w:p>
    <w:p w:rsidR="00F973B0" w:rsidRPr="00775896" w:rsidRDefault="00F973B0" w:rsidP="00F973B0">
      <w:pPr>
        <w:ind w:left="2880" w:hanging="2880"/>
        <w:jc w:val="both"/>
        <w:rPr>
          <w:rFonts w:eastAsia="Arial Unicode MS"/>
          <w:b/>
          <w:sz w:val="30"/>
          <w:szCs w:val="30"/>
        </w:rPr>
      </w:pPr>
    </w:p>
    <w:p w:rsidR="00F973B0" w:rsidRPr="00FE106B" w:rsidRDefault="00F973B0" w:rsidP="00F973B0">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r w:rsidRPr="0064625B">
        <w:rPr>
          <w:rFonts w:eastAsia="Arial Unicode MS"/>
          <w:sz w:val="30"/>
          <w:szCs w:val="30"/>
        </w:rPr>
        <w:t>3</w:t>
      </w:r>
      <w:r>
        <w:rPr>
          <w:rFonts w:eastAsia="Arial Unicode MS"/>
          <w:sz w:val="30"/>
          <w:szCs w:val="30"/>
        </w:rPr>
        <w:t xml:space="preserve"> </w:t>
      </w:r>
      <w:r w:rsidRPr="0064625B">
        <w:rPr>
          <w:rFonts w:eastAsia="Arial Unicode MS"/>
          <w:sz w:val="30"/>
          <w:szCs w:val="30"/>
        </w:rPr>
        <w:t>DECEMBER</w:t>
      </w:r>
      <w:r>
        <w:rPr>
          <w:rFonts w:eastAsia="Arial Unicode MS"/>
          <w:sz w:val="30"/>
          <w:szCs w:val="30"/>
        </w:rPr>
        <w:t xml:space="preserve"> </w:t>
      </w:r>
      <w:r w:rsidRPr="00FE106B">
        <w:rPr>
          <w:rFonts w:eastAsia="Arial Unicode MS"/>
          <w:sz w:val="30"/>
          <w:szCs w:val="30"/>
        </w:rPr>
        <w:t>201</w:t>
      </w:r>
      <w:r>
        <w:rPr>
          <w:rFonts w:eastAsia="Arial Unicode MS"/>
          <w:sz w:val="30"/>
          <w:szCs w:val="30"/>
        </w:rPr>
        <w:t>4</w:t>
      </w:r>
    </w:p>
    <w:p w:rsidR="002C65C4" w:rsidRDefault="002C65C4" w:rsidP="002C65C4">
      <w:pPr>
        <w:ind w:left="2880" w:hanging="2880"/>
        <w:jc w:val="both"/>
        <w:rPr>
          <w:rFonts w:eastAsia="Arial Unicode MS"/>
          <w:b/>
          <w:sz w:val="30"/>
          <w:szCs w:val="30"/>
        </w:rPr>
      </w:pPr>
    </w:p>
    <w:p w:rsidR="00F973B0" w:rsidRPr="00775896" w:rsidRDefault="00F973B0" w:rsidP="002C65C4">
      <w:pPr>
        <w:ind w:left="2880" w:hanging="2880"/>
        <w:jc w:val="both"/>
        <w:rPr>
          <w:rFonts w:eastAsia="Arial Unicode MS"/>
          <w:b/>
          <w:sz w:val="30"/>
          <w:szCs w:val="30"/>
        </w:rPr>
      </w:pPr>
    </w:p>
    <w:p w:rsidR="00F94B53" w:rsidRPr="00B25087" w:rsidRDefault="002C65C4" w:rsidP="00B25087">
      <w:pPr>
        <w:ind w:left="2880" w:hanging="2880"/>
        <w:jc w:val="both"/>
        <w:rPr>
          <w:rFonts w:eastAsia="Arial Unicode MS"/>
          <w:b/>
          <w:sz w:val="30"/>
          <w:szCs w:val="30"/>
        </w:rPr>
      </w:pPr>
      <w:r w:rsidRPr="00775896">
        <w:rPr>
          <w:rFonts w:eastAsia="Arial Unicode MS"/>
          <w:b/>
          <w:sz w:val="30"/>
          <w:szCs w:val="30"/>
        </w:rPr>
        <w:lastRenderedPageBreak/>
        <w:t>Summary</w:t>
      </w:r>
      <w:r w:rsidRPr="00B25087">
        <w:rPr>
          <w:rFonts w:eastAsia="Arial Unicode MS"/>
          <w:b/>
          <w:sz w:val="30"/>
          <w:szCs w:val="30"/>
        </w:rPr>
        <w:t>:</w:t>
      </w:r>
      <w:r w:rsidR="006822D3" w:rsidRPr="00B25087">
        <w:rPr>
          <w:rFonts w:eastAsia="Arial Unicode MS"/>
          <w:b/>
          <w:sz w:val="30"/>
          <w:szCs w:val="30"/>
        </w:rPr>
        <w:t xml:space="preserve"> Criminal law – Murder – Plea of self-</w:t>
      </w:r>
      <w:proofErr w:type="spellStart"/>
      <w:r w:rsidR="006822D3" w:rsidRPr="00B25087">
        <w:rPr>
          <w:rFonts w:eastAsia="Arial Unicode MS"/>
          <w:b/>
          <w:sz w:val="30"/>
          <w:szCs w:val="30"/>
        </w:rPr>
        <w:t>defence</w:t>
      </w:r>
      <w:proofErr w:type="spellEnd"/>
      <w:r w:rsidR="006822D3" w:rsidRPr="00B25087">
        <w:rPr>
          <w:rFonts w:eastAsia="Arial Unicode MS"/>
          <w:b/>
          <w:sz w:val="30"/>
          <w:szCs w:val="30"/>
        </w:rPr>
        <w:t xml:space="preserve"> rejected –</w:t>
      </w:r>
    </w:p>
    <w:p w:rsidR="006822D3" w:rsidRPr="00B25087" w:rsidRDefault="006822D3" w:rsidP="00B25087">
      <w:pPr>
        <w:ind w:left="1440"/>
        <w:jc w:val="both"/>
        <w:rPr>
          <w:rFonts w:eastAsia="Arial Unicode MS"/>
          <w:b/>
          <w:sz w:val="30"/>
          <w:szCs w:val="30"/>
        </w:rPr>
      </w:pPr>
      <w:r w:rsidRPr="00B25087">
        <w:rPr>
          <w:rFonts w:eastAsia="Arial Unicode MS"/>
          <w:b/>
          <w:sz w:val="30"/>
          <w:szCs w:val="30"/>
        </w:rPr>
        <w:t>Appellant found guilty of murder with extenuating circumstances and sentenced to 15 years imprisonment – Appeal dismissed – Both conviction and sentence recorded by the High Court confirmed.</w:t>
      </w:r>
    </w:p>
    <w:p w:rsidR="006822D3" w:rsidRPr="00B25087" w:rsidRDefault="006822D3" w:rsidP="00B25087">
      <w:pPr>
        <w:ind w:left="2880" w:hanging="2880"/>
        <w:jc w:val="both"/>
        <w:rPr>
          <w:rFonts w:eastAsia="Arial Unicode MS"/>
          <w:b/>
          <w:sz w:val="30"/>
          <w:szCs w:val="30"/>
        </w:rPr>
      </w:pPr>
    </w:p>
    <w:p w:rsidR="002C65C4" w:rsidRPr="006822D3" w:rsidRDefault="006822D3" w:rsidP="002C65C4">
      <w:pPr>
        <w:ind w:left="2880" w:hanging="2880"/>
        <w:jc w:val="both"/>
        <w:rPr>
          <w:rFonts w:eastAsia="Arial Unicode MS"/>
          <w:sz w:val="30"/>
          <w:szCs w:val="30"/>
        </w:rPr>
      </w:pPr>
      <w:r w:rsidRPr="006822D3">
        <w:rPr>
          <w:rFonts w:eastAsia="Arial Unicode MS"/>
          <w:sz w:val="30"/>
          <w:szCs w:val="30"/>
        </w:rPr>
        <w:t xml:space="preserve"> </w:t>
      </w:r>
      <w:r w:rsidR="002C65C4" w:rsidRPr="006822D3">
        <w:rPr>
          <w:rFonts w:eastAsia="Arial Unicode MS"/>
          <w:sz w:val="30"/>
          <w:szCs w:val="30"/>
        </w:rPr>
        <w:tab/>
      </w:r>
    </w:p>
    <w:p w:rsidR="00F973B0" w:rsidRDefault="00F973B0" w:rsidP="00F94B53">
      <w:pPr>
        <w:rPr>
          <w:rFonts w:eastAsia="Arial Unicode MS"/>
          <w:b/>
          <w:sz w:val="30"/>
          <w:szCs w:val="30"/>
          <w:u w:val="single"/>
        </w:rPr>
      </w:pPr>
    </w:p>
    <w:p w:rsidR="002C65C4" w:rsidRPr="00775896" w:rsidRDefault="002C65C4" w:rsidP="002C65C4">
      <w:pPr>
        <w:ind w:left="2880" w:hanging="2880"/>
        <w:jc w:val="center"/>
        <w:rPr>
          <w:rFonts w:eastAsia="Arial Unicode MS"/>
          <w:b/>
          <w:sz w:val="30"/>
          <w:szCs w:val="30"/>
          <w:u w:val="single"/>
        </w:rPr>
      </w:pPr>
      <w:r w:rsidRPr="00775896">
        <w:rPr>
          <w:rFonts w:eastAsia="Arial Unicode MS"/>
          <w:b/>
          <w:sz w:val="30"/>
          <w:szCs w:val="30"/>
          <w:u w:val="single"/>
        </w:rPr>
        <w:t>JUDGMENT</w:t>
      </w:r>
    </w:p>
    <w:p w:rsidR="002C65C4" w:rsidRPr="00775896" w:rsidRDefault="002C65C4" w:rsidP="002C65C4">
      <w:pPr>
        <w:ind w:left="2880" w:hanging="2880"/>
        <w:jc w:val="both"/>
        <w:rPr>
          <w:rFonts w:eastAsia="Arial Unicode MS"/>
          <w:b/>
          <w:sz w:val="30"/>
          <w:szCs w:val="30"/>
        </w:rPr>
      </w:pPr>
    </w:p>
    <w:p w:rsidR="002C65C4" w:rsidRPr="00775896" w:rsidRDefault="002C65C4" w:rsidP="002C65C4">
      <w:pPr>
        <w:ind w:left="2880" w:hanging="2880"/>
        <w:jc w:val="both"/>
        <w:rPr>
          <w:rFonts w:eastAsia="Arial Unicode MS"/>
          <w:b/>
          <w:sz w:val="30"/>
          <w:szCs w:val="30"/>
        </w:rPr>
      </w:pPr>
    </w:p>
    <w:p w:rsidR="002C65C4" w:rsidRPr="00775896" w:rsidRDefault="002C65C4" w:rsidP="002C65C4">
      <w:pPr>
        <w:ind w:left="2880" w:hanging="2880"/>
        <w:jc w:val="both"/>
        <w:rPr>
          <w:rFonts w:eastAsia="Arial Unicode MS"/>
          <w:b/>
          <w:sz w:val="30"/>
          <w:szCs w:val="30"/>
        </w:rPr>
      </w:pPr>
      <w:r w:rsidRPr="00775896">
        <w:rPr>
          <w:rFonts w:eastAsia="Arial Unicode MS"/>
          <w:b/>
          <w:sz w:val="30"/>
          <w:szCs w:val="30"/>
        </w:rPr>
        <w:t>RAMODIBEDI CJ</w:t>
      </w:r>
    </w:p>
    <w:p w:rsidR="002C65C4" w:rsidRPr="00775896" w:rsidRDefault="002C65C4" w:rsidP="002C65C4">
      <w:pPr>
        <w:ind w:left="2880" w:hanging="2880"/>
        <w:jc w:val="both"/>
        <w:rPr>
          <w:rFonts w:eastAsia="Arial Unicode MS"/>
          <w:sz w:val="30"/>
          <w:szCs w:val="30"/>
        </w:rPr>
      </w:pPr>
    </w:p>
    <w:p w:rsidR="002C65C4" w:rsidRPr="00775896" w:rsidRDefault="002C65C4" w:rsidP="002C65C4">
      <w:pPr>
        <w:ind w:left="2880" w:hanging="2880"/>
        <w:jc w:val="both"/>
        <w:rPr>
          <w:rFonts w:eastAsia="Arial Unicode MS"/>
          <w:sz w:val="30"/>
          <w:szCs w:val="30"/>
        </w:rPr>
      </w:pPr>
    </w:p>
    <w:p w:rsidR="002C65C4" w:rsidRDefault="002C65C4" w:rsidP="002C65C4">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Pr>
          <w:rFonts w:eastAsia="Arial Unicode MS"/>
          <w:sz w:val="30"/>
          <w:szCs w:val="30"/>
        </w:rPr>
        <w:t>On 15 August 2013</w:t>
      </w:r>
      <w:r w:rsidR="00891A49">
        <w:rPr>
          <w:rFonts w:eastAsia="Arial Unicode MS"/>
          <w:sz w:val="30"/>
          <w:szCs w:val="30"/>
        </w:rPr>
        <w:t>,</w:t>
      </w:r>
      <w:r>
        <w:rPr>
          <w:rFonts w:eastAsia="Arial Unicode MS"/>
          <w:sz w:val="30"/>
          <w:szCs w:val="30"/>
        </w:rPr>
        <w:t xml:space="preserve"> the Appellant was convicted by the High Court of the murder of one Thulasizwe Msibi which was alleged to have occurred on 12 March 2011 and at or near Mathendele Location in the Shiselweni Region.  Extenuating circumstances having been found to exist in his favour, the appellant was sentenced to fifteen (15) years imprisonment.  The trial court ordered that a period of three weeks that the appellant had spent in custody prior to his trial be taken into account in computing the </w:t>
      </w:r>
      <w:r w:rsidR="00F94B53">
        <w:rPr>
          <w:rFonts w:eastAsia="Arial Unicode MS"/>
          <w:sz w:val="30"/>
          <w:szCs w:val="30"/>
        </w:rPr>
        <w:t>term</w:t>
      </w:r>
      <w:r>
        <w:rPr>
          <w:rFonts w:eastAsia="Arial Unicode MS"/>
          <w:sz w:val="30"/>
          <w:szCs w:val="30"/>
        </w:rPr>
        <w:t xml:space="preserve"> of imprisonment.</w:t>
      </w:r>
    </w:p>
    <w:p w:rsidR="002C65C4" w:rsidRDefault="002C65C4" w:rsidP="002C65C4">
      <w:pPr>
        <w:spacing w:line="480" w:lineRule="auto"/>
        <w:jc w:val="both"/>
        <w:rPr>
          <w:rFonts w:eastAsia="Arial Unicode MS"/>
          <w:sz w:val="30"/>
          <w:szCs w:val="30"/>
        </w:rPr>
      </w:pPr>
    </w:p>
    <w:p w:rsidR="002C65C4" w:rsidRDefault="002C65C4" w:rsidP="001B61DE">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 xml:space="preserve">Thereafter, the appellant’s appeal in the matter took bizarre twists and turns on whether he was challenging the conviction or sentence.  He filed two mutually destructive </w:t>
      </w:r>
      <w:r w:rsidR="00F94B53">
        <w:rPr>
          <w:rFonts w:eastAsia="Arial Unicode MS"/>
          <w:sz w:val="30"/>
          <w:szCs w:val="30"/>
        </w:rPr>
        <w:t>notices</w:t>
      </w:r>
      <w:r>
        <w:rPr>
          <w:rFonts w:eastAsia="Arial Unicode MS"/>
          <w:sz w:val="30"/>
          <w:szCs w:val="30"/>
        </w:rPr>
        <w:t xml:space="preserve"> of appeal as follows:-</w:t>
      </w:r>
    </w:p>
    <w:p w:rsidR="002C65C4" w:rsidRDefault="002C65C4" w:rsidP="002C65C4">
      <w:pPr>
        <w:pStyle w:val="ListParagraph"/>
        <w:numPr>
          <w:ilvl w:val="0"/>
          <w:numId w:val="3"/>
        </w:numPr>
        <w:spacing w:line="480" w:lineRule="auto"/>
        <w:jc w:val="both"/>
        <w:rPr>
          <w:rFonts w:eastAsia="Arial Unicode MS"/>
          <w:sz w:val="30"/>
          <w:szCs w:val="30"/>
        </w:rPr>
      </w:pPr>
      <w:r>
        <w:rPr>
          <w:rFonts w:eastAsia="Arial Unicode MS"/>
          <w:sz w:val="30"/>
          <w:szCs w:val="30"/>
        </w:rPr>
        <w:lastRenderedPageBreak/>
        <w:t xml:space="preserve"> On 5 September 2013, the appellant’s attorneys appealed against both conviction and sentence.  As regards the former, he sought to rely on self-defence.</w:t>
      </w:r>
    </w:p>
    <w:p w:rsidR="00F973B0" w:rsidRDefault="00F973B0" w:rsidP="00F973B0">
      <w:pPr>
        <w:pStyle w:val="ListParagraph"/>
        <w:spacing w:line="480" w:lineRule="auto"/>
        <w:ind w:left="1800"/>
        <w:jc w:val="both"/>
        <w:rPr>
          <w:rFonts w:eastAsia="Arial Unicode MS"/>
          <w:sz w:val="30"/>
          <w:szCs w:val="30"/>
        </w:rPr>
      </w:pPr>
    </w:p>
    <w:p w:rsidR="002C65C4" w:rsidRDefault="002C65C4" w:rsidP="00425470">
      <w:pPr>
        <w:pStyle w:val="ListParagraph"/>
        <w:numPr>
          <w:ilvl w:val="0"/>
          <w:numId w:val="3"/>
        </w:numPr>
        <w:spacing w:line="480" w:lineRule="auto"/>
        <w:jc w:val="both"/>
        <w:rPr>
          <w:rFonts w:eastAsia="Arial Unicode MS"/>
          <w:sz w:val="30"/>
          <w:szCs w:val="30"/>
        </w:rPr>
      </w:pPr>
      <w:r>
        <w:rPr>
          <w:rFonts w:eastAsia="Arial Unicode MS"/>
          <w:sz w:val="30"/>
          <w:szCs w:val="30"/>
        </w:rPr>
        <w:t xml:space="preserve">  </w:t>
      </w:r>
      <w:r w:rsidRPr="002C65C4">
        <w:rPr>
          <w:rFonts w:eastAsia="Arial Unicode MS"/>
          <w:sz w:val="30"/>
          <w:szCs w:val="30"/>
        </w:rPr>
        <w:t xml:space="preserve">On </w:t>
      </w:r>
      <w:r>
        <w:rPr>
          <w:rFonts w:eastAsia="Arial Unicode MS"/>
          <w:sz w:val="30"/>
          <w:szCs w:val="30"/>
        </w:rPr>
        <w:t>9 October 2013</w:t>
      </w:r>
      <w:r w:rsidR="00891A49">
        <w:rPr>
          <w:rFonts w:eastAsia="Arial Unicode MS"/>
          <w:sz w:val="30"/>
          <w:szCs w:val="30"/>
        </w:rPr>
        <w:t>,</w:t>
      </w:r>
      <w:r>
        <w:rPr>
          <w:rFonts w:eastAsia="Arial Unicode MS"/>
          <w:sz w:val="30"/>
          <w:szCs w:val="30"/>
        </w:rPr>
        <w:t xml:space="preserve"> the appellant, acting in person, appealed against sentence only.  Because of its unequivocal nature in this regard, the notice of appeal is hereby reproduced in full:-</w:t>
      </w:r>
    </w:p>
    <w:p w:rsidR="00425470" w:rsidRPr="00425470" w:rsidRDefault="00425470" w:rsidP="00425470">
      <w:pPr>
        <w:spacing w:line="480" w:lineRule="auto"/>
        <w:jc w:val="both"/>
        <w:rPr>
          <w:rFonts w:eastAsia="Arial Unicode MS"/>
          <w:sz w:val="30"/>
          <w:szCs w:val="30"/>
        </w:rPr>
      </w:pPr>
    </w:p>
    <w:p w:rsidR="00B946FC" w:rsidRPr="00FB4B23" w:rsidRDefault="00B946FC" w:rsidP="00ED6844">
      <w:pPr>
        <w:spacing w:line="360" w:lineRule="auto"/>
        <w:ind w:left="1080" w:firstLine="360"/>
        <w:jc w:val="both"/>
        <w:rPr>
          <w:rFonts w:eastAsia="Arial Unicode MS"/>
          <w:i/>
          <w:sz w:val="28"/>
          <w:szCs w:val="28"/>
        </w:rPr>
      </w:pPr>
      <w:r w:rsidRPr="00FB4B23">
        <w:rPr>
          <w:rFonts w:eastAsia="Arial Unicode MS"/>
          <w:i/>
          <w:sz w:val="28"/>
          <w:szCs w:val="28"/>
        </w:rPr>
        <w:t xml:space="preserve">    </w:t>
      </w:r>
      <w:r w:rsidR="002C65C4" w:rsidRPr="00FB4B23">
        <w:rPr>
          <w:rFonts w:eastAsia="Arial Unicode MS"/>
          <w:i/>
          <w:sz w:val="28"/>
          <w:szCs w:val="28"/>
        </w:rPr>
        <w:t xml:space="preserve">“The Registrar </w:t>
      </w:r>
    </w:p>
    <w:p w:rsidR="00B946FC" w:rsidRPr="00FB4B23" w:rsidRDefault="00B946FC" w:rsidP="00ED6844">
      <w:pPr>
        <w:spacing w:line="360" w:lineRule="auto"/>
        <w:ind w:left="1080" w:firstLine="360"/>
        <w:jc w:val="both"/>
        <w:rPr>
          <w:rFonts w:eastAsia="Arial Unicode MS"/>
          <w:i/>
          <w:sz w:val="28"/>
          <w:szCs w:val="28"/>
        </w:rPr>
      </w:pPr>
      <w:r w:rsidRPr="00FB4B23">
        <w:rPr>
          <w:rFonts w:eastAsia="Arial Unicode MS"/>
          <w:i/>
          <w:sz w:val="28"/>
          <w:szCs w:val="28"/>
        </w:rPr>
        <w:t xml:space="preserve">     The Supreme Court of Swaziland </w:t>
      </w:r>
    </w:p>
    <w:p w:rsidR="00B946FC" w:rsidRPr="00FB4B23" w:rsidRDefault="00B946FC" w:rsidP="00ED6844">
      <w:pPr>
        <w:spacing w:line="360" w:lineRule="auto"/>
        <w:ind w:left="1080" w:firstLine="360"/>
        <w:jc w:val="both"/>
        <w:rPr>
          <w:rFonts w:eastAsia="Arial Unicode MS"/>
          <w:i/>
          <w:sz w:val="28"/>
          <w:szCs w:val="28"/>
        </w:rPr>
      </w:pPr>
      <w:r w:rsidRPr="00FB4B23">
        <w:rPr>
          <w:rFonts w:eastAsia="Arial Unicode MS"/>
          <w:i/>
          <w:sz w:val="28"/>
          <w:szCs w:val="28"/>
        </w:rPr>
        <w:t xml:space="preserve">     P.O. Box 19</w:t>
      </w:r>
    </w:p>
    <w:p w:rsidR="00B946FC" w:rsidRPr="00FB4B23" w:rsidRDefault="00B946FC" w:rsidP="00ED6844">
      <w:pPr>
        <w:spacing w:line="360" w:lineRule="auto"/>
        <w:ind w:left="1080" w:firstLine="360"/>
        <w:jc w:val="both"/>
        <w:rPr>
          <w:rFonts w:eastAsia="Arial Unicode MS"/>
          <w:i/>
          <w:sz w:val="28"/>
          <w:szCs w:val="28"/>
        </w:rPr>
      </w:pPr>
      <w:r w:rsidRPr="00FB4B23">
        <w:rPr>
          <w:rFonts w:eastAsia="Arial Unicode MS"/>
          <w:i/>
          <w:sz w:val="28"/>
          <w:szCs w:val="28"/>
        </w:rPr>
        <w:t xml:space="preserve">    Mbabane</w:t>
      </w:r>
    </w:p>
    <w:p w:rsidR="00B946FC" w:rsidRPr="00FB4B23" w:rsidRDefault="00B946FC" w:rsidP="00ED6844">
      <w:pPr>
        <w:spacing w:line="360" w:lineRule="auto"/>
        <w:ind w:left="1080" w:firstLine="360"/>
        <w:jc w:val="both"/>
        <w:rPr>
          <w:rFonts w:eastAsia="Arial Unicode MS"/>
          <w:i/>
          <w:sz w:val="28"/>
          <w:szCs w:val="28"/>
        </w:rPr>
      </w:pPr>
    </w:p>
    <w:p w:rsidR="00B946FC" w:rsidRPr="00FB4B23" w:rsidRDefault="00B946FC" w:rsidP="00ED6844">
      <w:pPr>
        <w:spacing w:line="360" w:lineRule="auto"/>
        <w:ind w:left="1080" w:firstLine="360"/>
        <w:jc w:val="both"/>
        <w:rPr>
          <w:rFonts w:eastAsia="Arial Unicode MS"/>
          <w:i/>
          <w:sz w:val="28"/>
          <w:szCs w:val="28"/>
        </w:rPr>
      </w:pPr>
      <w:r w:rsidRPr="00FB4B23">
        <w:rPr>
          <w:rFonts w:eastAsia="Arial Unicode MS"/>
          <w:i/>
          <w:sz w:val="28"/>
          <w:szCs w:val="28"/>
        </w:rPr>
        <w:t xml:space="preserve">   Dear Sir/Madam</w:t>
      </w:r>
    </w:p>
    <w:p w:rsidR="00B946FC" w:rsidRPr="00FB4B23" w:rsidRDefault="00B946FC" w:rsidP="00B946FC">
      <w:pPr>
        <w:ind w:left="1080" w:firstLine="360"/>
        <w:jc w:val="both"/>
        <w:rPr>
          <w:rFonts w:eastAsia="Arial Unicode MS"/>
          <w:i/>
          <w:sz w:val="28"/>
          <w:szCs w:val="28"/>
        </w:rPr>
      </w:pPr>
    </w:p>
    <w:p w:rsidR="00B946FC" w:rsidRPr="00FB4B23" w:rsidRDefault="00B946FC" w:rsidP="00B946FC">
      <w:pPr>
        <w:ind w:left="2340" w:hanging="630"/>
        <w:jc w:val="both"/>
        <w:rPr>
          <w:rFonts w:eastAsia="Arial Unicode MS"/>
          <w:i/>
          <w:sz w:val="28"/>
          <w:szCs w:val="28"/>
        </w:rPr>
      </w:pPr>
      <w:r w:rsidRPr="00FB4B23">
        <w:rPr>
          <w:rFonts w:eastAsia="Arial Unicode MS"/>
          <w:b/>
          <w:i/>
          <w:sz w:val="28"/>
          <w:szCs w:val="28"/>
        </w:rPr>
        <w:t>RE:</w:t>
      </w:r>
      <w:r w:rsidR="00425470">
        <w:rPr>
          <w:rFonts w:eastAsia="Arial Unicode MS"/>
          <w:i/>
          <w:sz w:val="28"/>
          <w:szCs w:val="28"/>
        </w:rPr>
        <w:t xml:space="preserve"> </w:t>
      </w:r>
      <w:r w:rsidR="001B61DE">
        <w:rPr>
          <w:rFonts w:eastAsia="Arial Unicode MS"/>
          <w:i/>
          <w:sz w:val="28"/>
          <w:szCs w:val="28"/>
        </w:rPr>
        <w:t xml:space="preserve">  </w:t>
      </w:r>
      <w:r w:rsidRPr="00FB4B23">
        <w:rPr>
          <w:rFonts w:eastAsia="Arial Unicode MS"/>
          <w:b/>
          <w:i/>
          <w:sz w:val="28"/>
          <w:szCs w:val="28"/>
          <w:u w:val="single"/>
        </w:rPr>
        <w:t xml:space="preserve">APPLICATION FOR APPEAL CASE NO. </w:t>
      </w:r>
      <w:proofErr w:type="gramStart"/>
      <w:r w:rsidRPr="00FB4B23">
        <w:rPr>
          <w:rFonts w:eastAsia="Arial Unicode MS"/>
          <w:b/>
          <w:i/>
          <w:sz w:val="28"/>
          <w:szCs w:val="28"/>
          <w:u w:val="single"/>
        </w:rPr>
        <w:t>109/11, GOAL</w:t>
      </w:r>
      <w:r w:rsidR="00425470">
        <w:rPr>
          <w:rFonts w:eastAsia="Arial Unicode MS"/>
          <w:b/>
          <w:i/>
          <w:sz w:val="28"/>
          <w:szCs w:val="28"/>
          <w:u w:val="single"/>
        </w:rPr>
        <w:t xml:space="preserve"> (sic)</w:t>
      </w:r>
      <w:r w:rsidRPr="00FB4B23">
        <w:rPr>
          <w:rFonts w:eastAsia="Arial Unicode MS"/>
          <w:b/>
          <w:i/>
          <w:sz w:val="28"/>
          <w:szCs w:val="28"/>
          <w:u w:val="single"/>
        </w:rPr>
        <w:t xml:space="preserve"> NO.</w:t>
      </w:r>
      <w:proofErr w:type="gramEnd"/>
      <w:r w:rsidRPr="00FB4B23">
        <w:rPr>
          <w:rFonts w:eastAsia="Arial Unicode MS"/>
          <w:b/>
          <w:i/>
          <w:sz w:val="28"/>
          <w:szCs w:val="28"/>
          <w:u w:val="single"/>
        </w:rPr>
        <w:t xml:space="preserve"> 892/13 SIPHAMANDLA HENSON DLAMINI</w:t>
      </w:r>
      <w:r w:rsidRPr="00FB4B23">
        <w:rPr>
          <w:rFonts w:eastAsia="Arial Unicode MS"/>
          <w:i/>
          <w:sz w:val="28"/>
          <w:szCs w:val="28"/>
        </w:rPr>
        <w:t xml:space="preserve"> </w:t>
      </w:r>
    </w:p>
    <w:p w:rsidR="00B946FC" w:rsidRPr="00FB4B23" w:rsidRDefault="00B946FC" w:rsidP="00B946FC">
      <w:pPr>
        <w:ind w:left="1080" w:firstLine="360"/>
        <w:jc w:val="both"/>
        <w:rPr>
          <w:rFonts w:eastAsia="Arial Unicode MS"/>
          <w:i/>
          <w:sz w:val="28"/>
          <w:szCs w:val="28"/>
        </w:rPr>
      </w:pPr>
    </w:p>
    <w:p w:rsidR="00B946FC" w:rsidRPr="00FB4B23" w:rsidRDefault="00B946FC" w:rsidP="00ED6844">
      <w:pPr>
        <w:tabs>
          <w:tab w:val="left" w:pos="1710"/>
        </w:tabs>
        <w:spacing w:line="360" w:lineRule="auto"/>
        <w:ind w:left="1530"/>
        <w:jc w:val="both"/>
        <w:rPr>
          <w:rFonts w:eastAsia="Arial Unicode MS"/>
          <w:i/>
          <w:sz w:val="28"/>
          <w:szCs w:val="28"/>
        </w:rPr>
      </w:pPr>
      <w:r w:rsidRPr="00FB4B23">
        <w:rPr>
          <w:rFonts w:eastAsia="Arial Unicode MS"/>
          <w:i/>
          <w:sz w:val="28"/>
          <w:szCs w:val="28"/>
        </w:rPr>
        <w:t>I hereby humbly appeal for reduction of seven (7) years of my fifteen (15) years sentence that</w:t>
      </w:r>
      <w:r w:rsidR="00BB5278" w:rsidRPr="00FB4B23">
        <w:rPr>
          <w:rFonts w:eastAsia="Arial Unicode MS"/>
          <w:i/>
          <w:sz w:val="28"/>
          <w:szCs w:val="28"/>
        </w:rPr>
        <w:t xml:space="preserve"> was imposed on me by Justice Bheki Maphalala at the High Court on the 16</w:t>
      </w:r>
      <w:r w:rsidR="00BB5278" w:rsidRPr="00FB4B23">
        <w:rPr>
          <w:rFonts w:eastAsia="Arial Unicode MS"/>
          <w:i/>
          <w:sz w:val="28"/>
          <w:szCs w:val="28"/>
          <w:vertAlign w:val="superscript"/>
        </w:rPr>
        <w:t>th</w:t>
      </w:r>
      <w:r w:rsidR="00BB5278" w:rsidRPr="00FB4B23">
        <w:rPr>
          <w:rFonts w:eastAsia="Arial Unicode MS"/>
          <w:i/>
          <w:sz w:val="28"/>
          <w:szCs w:val="28"/>
        </w:rPr>
        <w:t xml:space="preserve"> August 2013 for a murder offence.  I also appeal for this sentenc</w:t>
      </w:r>
      <w:r w:rsidR="00FB4B23">
        <w:rPr>
          <w:rFonts w:eastAsia="Arial Unicode MS"/>
          <w:i/>
          <w:sz w:val="28"/>
          <w:szCs w:val="28"/>
        </w:rPr>
        <w:t xml:space="preserve">e of mine to be fully backdated </w:t>
      </w:r>
      <w:r w:rsidR="00BB5278" w:rsidRPr="00FB4B23">
        <w:rPr>
          <w:rFonts w:eastAsia="Arial Unicode MS"/>
          <w:i/>
          <w:sz w:val="28"/>
          <w:szCs w:val="28"/>
        </w:rPr>
        <w:t>to the day of my arrest with the exception of the time I spent out of custody when I was out on bail.</w:t>
      </w:r>
    </w:p>
    <w:p w:rsidR="00BB5278" w:rsidRPr="00FB4B23" w:rsidRDefault="00BB5278" w:rsidP="00ED6844">
      <w:pPr>
        <w:spacing w:line="360" w:lineRule="auto"/>
        <w:ind w:left="1080" w:firstLine="360"/>
        <w:jc w:val="both"/>
        <w:rPr>
          <w:rFonts w:eastAsia="Arial Unicode MS"/>
          <w:i/>
          <w:sz w:val="28"/>
          <w:szCs w:val="28"/>
        </w:rPr>
      </w:pPr>
    </w:p>
    <w:p w:rsidR="00BB5278" w:rsidRDefault="00BB5278" w:rsidP="00ED6844">
      <w:pPr>
        <w:spacing w:line="360" w:lineRule="auto"/>
        <w:ind w:left="1530"/>
        <w:jc w:val="both"/>
        <w:rPr>
          <w:rFonts w:eastAsia="Arial Unicode MS"/>
          <w:i/>
          <w:sz w:val="28"/>
          <w:szCs w:val="28"/>
        </w:rPr>
      </w:pPr>
      <w:r w:rsidRPr="00425470">
        <w:rPr>
          <w:rFonts w:eastAsia="Arial Unicode MS"/>
          <w:i/>
          <w:sz w:val="28"/>
          <w:szCs w:val="28"/>
          <w:u w:val="single"/>
        </w:rPr>
        <w:lastRenderedPageBreak/>
        <w:t>I humbly accept my conviction</w:t>
      </w:r>
      <w:r w:rsidRPr="00FB4B23">
        <w:rPr>
          <w:rFonts w:eastAsia="Arial Unicode MS"/>
          <w:i/>
          <w:sz w:val="28"/>
          <w:szCs w:val="28"/>
        </w:rPr>
        <w:t xml:space="preserve"> on the offences in question but only appeal against the harshness and serity of my fifteen (15) year sentence is too harsh and severe for me to bear</w:t>
      </w:r>
      <w:r w:rsidR="00FB4B23">
        <w:rPr>
          <w:rFonts w:eastAsia="Arial Unicode MS"/>
          <w:i/>
          <w:sz w:val="28"/>
          <w:szCs w:val="28"/>
        </w:rPr>
        <w:t>.  It includes a sense of shock and trauma.  I due course I will submit to the Supreme Court the heads of arguments for my appeal.</w:t>
      </w:r>
    </w:p>
    <w:p w:rsidR="00FB4B23" w:rsidRDefault="00FB4B23" w:rsidP="00ED6844">
      <w:pPr>
        <w:spacing w:line="360" w:lineRule="auto"/>
        <w:ind w:left="1530"/>
        <w:jc w:val="both"/>
        <w:rPr>
          <w:rFonts w:eastAsia="Arial Unicode MS"/>
          <w:i/>
          <w:sz w:val="28"/>
          <w:szCs w:val="28"/>
        </w:rPr>
      </w:pPr>
    </w:p>
    <w:p w:rsidR="00FB4B23" w:rsidRDefault="00FB4B23" w:rsidP="00ED6844">
      <w:pPr>
        <w:spacing w:line="360" w:lineRule="auto"/>
        <w:ind w:left="1530"/>
        <w:jc w:val="both"/>
        <w:rPr>
          <w:rFonts w:eastAsia="Arial Unicode MS"/>
          <w:i/>
          <w:sz w:val="28"/>
          <w:szCs w:val="28"/>
        </w:rPr>
      </w:pPr>
      <w:r>
        <w:rPr>
          <w:rFonts w:eastAsia="Arial Unicode MS"/>
          <w:i/>
          <w:sz w:val="28"/>
          <w:szCs w:val="28"/>
        </w:rPr>
        <w:t>Please acknowledge receipt of this appeal at your earliest convenience.</w:t>
      </w:r>
    </w:p>
    <w:p w:rsidR="00FB4B23" w:rsidRDefault="00FB4B23" w:rsidP="00ED6844">
      <w:pPr>
        <w:spacing w:line="360" w:lineRule="auto"/>
        <w:ind w:left="1530"/>
        <w:jc w:val="both"/>
        <w:rPr>
          <w:rFonts w:eastAsia="Arial Unicode MS"/>
          <w:i/>
          <w:sz w:val="28"/>
          <w:szCs w:val="28"/>
        </w:rPr>
      </w:pPr>
    </w:p>
    <w:p w:rsidR="00B946FC" w:rsidRPr="00FB4B23" w:rsidRDefault="00FB4B23" w:rsidP="00ED6844">
      <w:pPr>
        <w:spacing w:line="360" w:lineRule="auto"/>
        <w:ind w:left="1080" w:firstLine="360"/>
        <w:jc w:val="both"/>
        <w:rPr>
          <w:rFonts w:eastAsia="Arial Unicode MS"/>
          <w:i/>
          <w:sz w:val="30"/>
          <w:szCs w:val="30"/>
        </w:rPr>
      </w:pPr>
      <w:r w:rsidRPr="00FB4B23">
        <w:rPr>
          <w:rFonts w:eastAsia="Arial Unicode MS"/>
          <w:i/>
          <w:sz w:val="30"/>
          <w:szCs w:val="30"/>
        </w:rPr>
        <w:t>Yours Faithfully</w:t>
      </w:r>
    </w:p>
    <w:p w:rsidR="00FB4B23" w:rsidRPr="00FB4B23" w:rsidRDefault="00FB4B23" w:rsidP="00ED6844">
      <w:pPr>
        <w:spacing w:line="360" w:lineRule="auto"/>
        <w:ind w:left="1080" w:firstLine="360"/>
        <w:jc w:val="both"/>
        <w:rPr>
          <w:rFonts w:eastAsia="Arial Unicode MS"/>
          <w:i/>
          <w:sz w:val="30"/>
          <w:szCs w:val="30"/>
        </w:rPr>
      </w:pPr>
    </w:p>
    <w:p w:rsidR="002C65C4" w:rsidRPr="00425470" w:rsidRDefault="00FB4B23" w:rsidP="00ED6844">
      <w:pPr>
        <w:spacing w:line="360" w:lineRule="auto"/>
        <w:ind w:left="1080" w:firstLine="360"/>
        <w:jc w:val="both"/>
        <w:rPr>
          <w:rFonts w:eastAsia="Arial Unicode MS"/>
          <w:sz w:val="30"/>
          <w:szCs w:val="30"/>
        </w:rPr>
      </w:pPr>
      <w:proofErr w:type="gramStart"/>
      <w:r w:rsidRPr="00FB4B23">
        <w:rPr>
          <w:rFonts w:eastAsia="Arial Unicode MS"/>
          <w:b/>
          <w:i/>
          <w:sz w:val="30"/>
          <w:szCs w:val="30"/>
        </w:rPr>
        <w:t>SIPHAMANDLA HENSON DLAMINI</w:t>
      </w:r>
      <w:r w:rsidRPr="00FB4B23">
        <w:rPr>
          <w:rFonts w:eastAsia="Arial Unicode MS"/>
          <w:i/>
          <w:sz w:val="30"/>
          <w:szCs w:val="30"/>
        </w:rPr>
        <w:t>”</w:t>
      </w:r>
      <w:r w:rsidR="002C65C4">
        <w:rPr>
          <w:rFonts w:eastAsia="Arial Unicode MS"/>
          <w:i/>
          <w:sz w:val="30"/>
          <w:szCs w:val="30"/>
        </w:rPr>
        <w:t xml:space="preserve"> </w:t>
      </w:r>
      <w:r w:rsidR="002C65C4" w:rsidRPr="00425470">
        <w:rPr>
          <w:rFonts w:eastAsia="Arial Unicode MS"/>
          <w:sz w:val="30"/>
          <w:szCs w:val="30"/>
        </w:rPr>
        <w:t>(Emphasis supplied.)</w:t>
      </w:r>
      <w:proofErr w:type="gramEnd"/>
    </w:p>
    <w:p w:rsidR="00ED6844" w:rsidRDefault="00ED6844" w:rsidP="008D3D05">
      <w:pPr>
        <w:tabs>
          <w:tab w:val="left" w:pos="720"/>
        </w:tabs>
        <w:spacing w:line="480" w:lineRule="auto"/>
        <w:ind w:left="720" w:hanging="630"/>
        <w:jc w:val="both"/>
        <w:rPr>
          <w:rFonts w:eastAsia="Arial Unicode MS"/>
          <w:sz w:val="30"/>
          <w:szCs w:val="30"/>
        </w:rPr>
      </w:pPr>
    </w:p>
    <w:p w:rsidR="0049175A" w:rsidRDefault="00F973B0" w:rsidP="00BF275A">
      <w:pPr>
        <w:tabs>
          <w:tab w:val="left" w:pos="720"/>
        </w:tabs>
        <w:spacing w:line="480" w:lineRule="auto"/>
        <w:ind w:left="720" w:hanging="630"/>
        <w:jc w:val="both"/>
        <w:rPr>
          <w:rFonts w:eastAsia="Arial Unicode MS"/>
          <w:sz w:val="30"/>
          <w:szCs w:val="30"/>
        </w:rPr>
      </w:pPr>
      <w:r w:rsidRPr="002C65C4">
        <w:rPr>
          <w:rFonts w:eastAsia="Arial Unicode MS"/>
          <w:sz w:val="30"/>
          <w:szCs w:val="30"/>
        </w:rPr>
        <w:t>[3]</w:t>
      </w:r>
      <w:r>
        <w:rPr>
          <w:rFonts w:eastAsia="Arial Unicode MS"/>
          <w:sz w:val="30"/>
          <w:szCs w:val="30"/>
        </w:rPr>
        <w:tab/>
        <w:t xml:space="preserve">Predictably, at the hearing of the appeal </w:t>
      </w:r>
      <w:r>
        <w:rPr>
          <w:rFonts w:eastAsia="Arial Unicode MS"/>
          <w:sz w:val="30"/>
          <w:szCs w:val="30"/>
          <w:u w:val="single"/>
        </w:rPr>
        <w:t xml:space="preserve">Mr S. </w:t>
      </w:r>
      <w:r w:rsidRPr="0049175A">
        <w:rPr>
          <w:rFonts w:eastAsia="Arial Unicode MS"/>
          <w:sz w:val="30"/>
          <w:szCs w:val="30"/>
          <w:u w:val="single"/>
        </w:rPr>
        <w:t>Jele</w:t>
      </w:r>
      <w:r>
        <w:rPr>
          <w:rFonts w:eastAsia="Arial Unicode MS"/>
          <w:sz w:val="30"/>
          <w:szCs w:val="30"/>
        </w:rPr>
        <w:t xml:space="preserve"> for the appellant had considerable difficulty to explain the apparent conflict in the two notices of appeal in the matter.  </w:t>
      </w:r>
      <w:r w:rsidR="0049175A">
        <w:rPr>
          <w:rFonts w:eastAsia="Arial Unicode MS"/>
          <w:sz w:val="30"/>
          <w:szCs w:val="30"/>
        </w:rPr>
        <w:t xml:space="preserve">It was simply pathetic.  There was no attempt to amend the notice of appeal in terms of Rule 12 of the Rules of this Court.  Although </w:t>
      </w:r>
      <w:r w:rsidR="00425470">
        <w:rPr>
          <w:rFonts w:eastAsia="Arial Unicode MS"/>
          <w:sz w:val="30"/>
          <w:szCs w:val="30"/>
        </w:rPr>
        <w:t>c</w:t>
      </w:r>
      <w:r w:rsidR="0049175A">
        <w:rPr>
          <w:rFonts w:eastAsia="Arial Unicode MS"/>
          <w:sz w:val="30"/>
          <w:szCs w:val="30"/>
        </w:rPr>
        <w:t xml:space="preserve">ounsel did say that the notice was amended in July 2014, this is not borne out by the record.  He could not produce any copy to that effect.  Nor did </w:t>
      </w:r>
      <w:r w:rsidR="00425470">
        <w:rPr>
          <w:rFonts w:eastAsia="Arial Unicode MS"/>
          <w:sz w:val="30"/>
          <w:szCs w:val="30"/>
        </w:rPr>
        <w:t>c</w:t>
      </w:r>
      <w:r w:rsidR="0049175A">
        <w:rPr>
          <w:rFonts w:eastAsia="Arial Unicode MS"/>
          <w:sz w:val="30"/>
          <w:szCs w:val="30"/>
        </w:rPr>
        <w:t>ounsel pay any attention to Rule 7 which provides as follows:-</w:t>
      </w:r>
    </w:p>
    <w:p w:rsidR="0049175A" w:rsidRDefault="0049175A" w:rsidP="00BF275A">
      <w:pPr>
        <w:spacing w:line="480" w:lineRule="auto"/>
        <w:ind w:left="900" w:hanging="810"/>
        <w:jc w:val="both"/>
        <w:rPr>
          <w:rFonts w:eastAsia="Arial Unicode MS"/>
          <w:sz w:val="30"/>
          <w:szCs w:val="30"/>
        </w:rPr>
      </w:pPr>
    </w:p>
    <w:p w:rsidR="00197A7A" w:rsidRDefault="00785784" w:rsidP="008D3D05">
      <w:pPr>
        <w:spacing w:line="360" w:lineRule="auto"/>
        <w:ind w:left="720"/>
        <w:jc w:val="both"/>
        <w:rPr>
          <w:rFonts w:eastAsia="Arial Unicode MS"/>
          <w:i/>
          <w:sz w:val="30"/>
          <w:szCs w:val="30"/>
        </w:rPr>
      </w:pPr>
      <w:r>
        <w:rPr>
          <w:rFonts w:eastAsia="Arial Unicode MS"/>
          <w:i/>
          <w:sz w:val="30"/>
          <w:szCs w:val="30"/>
        </w:rPr>
        <w:lastRenderedPageBreak/>
        <w:t>“7</w:t>
      </w:r>
      <w:r w:rsidR="00F973B0">
        <w:rPr>
          <w:rFonts w:eastAsia="Arial Unicode MS"/>
          <w:i/>
          <w:sz w:val="30"/>
          <w:szCs w:val="30"/>
        </w:rPr>
        <w:t>. The</w:t>
      </w:r>
      <w:r>
        <w:rPr>
          <w:rFonts w:eastAsia="Arial Unicode MS"/>
          <w:i/>
          <w:sz w:val="30"/>
          <w:szCs w:val="30"/>
        </w:rPr>
        <w:t xml:space="preserve"> Appellant shall not, without the leave of the Court of Appeal, urge or be heard in support of any ground of appeal not stated in his notice of appeal, but the Court</w:t>
      </w:r>
      <w:r w:rsidR="00197A7A">
        <w:rPr>
          <w:rFonts w:eastAsia="Arial Unicode MS"/>
          <w:i/>
          <w:sz w:val="30"/>
          <w:szCs w:val="30"/>
        </w:rPr>
        <w:t xml:space="preserve"> of Appeal in deciding the appeal shall not be confined to the grounds so stated.</w:t>
      </w:r>
      <w:r w:rsidR="0097440A">
        <w:rPr>
          <w:rFonts w:eastAsia="Arial Unicode MS"/>
          <w:i/>
          <w:sz w:val="30"/>
          <w:szCs w:val="30"/>
        </w:rPr>
        <w:t>”</w:t>
      </w:r>
    </w:p>
    <w:p w:rsidR="00197A7A" w:rsidRDefault="00197A7A" w:rsidP="00197A7A">
      <w:pPr>
        <w:spacing w:line="360" w:lineRule="auto"/>
        <w:ind w:left="1436"/>
        <w:jc w:val="both"/>
        <w:rPr>
          <w:rFonts w:eastAsia="Arial Unicode MS"/>
          <w:i/>
          <w:sz w:val="30"/>
          <w:szCs w:val="30"/>
        </w:rPr>
      </w:pPr>
    </w:p>
    <w:p w:rsidR="009B2C80" w:rsidRDefault="0097440A" w:rsidP="00BF275A">
      <w:pPr>
        <w:spacing w:line="480" w:lineRule="auto"/>
        <w:ind w:left="720" w:hanging="720"/>
        <w:jc w:val="both"/>
        <w:rPr>
          <w:rFonts w:eastAsia="Arial Unicode MS"/>
          <w:sz w:val="30"/>
          <w:szCs w:val="30"/>
        </w:rPr>
      </w:pPr>
      <w:r>
        <w:rPr>
          <w:rFonts w:eastAsia="Arial Unicode MS"/>
          <w:sz w:val="30"/>
          <w:szCs w:val="30"/>
        </w:rPr>
        <w:t xml:space="preserve">[4]    In light of the foregoing confusion on whether the appeal was directed against conviction or sentence, and having regard to the fact </w:t>
      </w:r>
      <w:r w:rsidR="006F6934">
        <w:rPr>
          <w:rFonts w:eastAsia="Arial Unicode MS"/>
          <w:sz w:val="30"/>
          <w:szCs w:val="30"/>
        </w:rPr>
        <w:t xml:space="preserve">that </w:t>
      </w:r>
      <w:r>
        <w:rPr>
          <w:rFonts w:eastAsia="Arial Unicode MS"/>
          <w:sz w:val="30"/>
          <w:szCs w:val="30"/>
        </w:rPr>
        <w:t>this Court is the ultimate court of appeal, the Court coul</w:t>
      </w:r>
      <w:r w:rsidR="009B2C80">
        <w:rPr>
          <w:rFonts w:eastAsia="Arial Unicode MS"/>
          <w:sz w:val="30"/>
          <w:szCs w:val="30"/>
        </w:rPr>
        <w:t>d no longer be certain in the circumstances that an injustice would not be caused by closing the door on the appellant one way or the other.  Accordingly, the Court granted the appellant leave to argue his appeal against conviction after all.  We emphasise, however, that this should not be taken as precedent for this type of remissness in the future.  Each case will be decided on its own particular facts.</w:t>
      </w:r>
    </w:p>
    <w:p w:rsidR="009B2C80" w:rsidRDefault="009B2C80" w:rsidP="00BF275A">
      <w:pPr>
        <w:spacing w:line="480" w:lineRule="auto"/>
        <w:ind w:left="720" w:hanging="720"/>
        <w:jc w:val="both"/>
        <w:rPr>
          <w:rFonts w:eastAsia="Arial Unicode MS"/>
          <w:sz w:val="30"/>
          <w:szCs w:val="30"/>
        </w:rPr>
      </w:pPr>
    </w:p>
    <w:p w:rsidR="001201C8" w:rsidRDefault="009B2C80" w:rsidP="00BF275A">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r>
      <w:r w:rsidR="001201C8">
        <w:rPr>
          <w:rFonts w:eastAsia="Arial Unicode MS"/>
          <w:sz w:val="30"/>
          <w:szCs w:val="30"/>
        </w:rPr>
        <w:t>The facts show that on the fateful day of 12 March 2011, the appellant attend</w:t>
      </w:r>
      <w:r w:rsidR="006F6934">
        <w:rPr>
          <w:rFonts w:eastAsia="Arial Unicode MS"/>
          <w:sz w:val="30"/>
          <w:szCs w:val="30"/>
        </w:rPr>
        <w:t>ed</w:t>
      </w:r>
      <w:r w:rsidR="001201C8">
        <w:rPr>
          <w:rFonts w:eastAsia="Arial Unicode MS"/>
          <w:sz w:val="30"/>
          <w:szCs w:val="30"/>
        </w:rPr>
        <w:t xml:space="preserve"> a night vigil for the funeral of his brother-in-law at </w:t>
      </w:r>
      <w:proofErr w:type="gramStart"/>
      <w:r w:rsidR="001201C8">
        <w:rPr>
          <w:rFonts w:eastAsia="Arial Unicode MS"/>
          <w:sz w:val="30"/>
          <w:szCs w:val="30"/>
        </w:rPr>
        <w:t>a</w:t>
      </w:r>
      <w:proofErr w:type="gramEnd"/>
      <w:r w:rsidR="001201C8">
        <w:rPr>
          <w:rFonts w:eastAsia="Arial Unicode MS"/>
          <w:sz w:val="30"/>
          <w:szCs w:val="30"/>
        </w:rPr>
        <w:t xml:space="preserve"> Ntshalintshali homestead at Mathendele Location in the Shiselweni Region.</w:t>
      </w:r>
    </w:p>
    <w:p w:rsidR="00E9352F" w:rsidRDefault="00E9352F" w:rsidP="00BF275A">
      <w:pPr>
        <w:spacing w:line="480" w:lineRule="auto"/>
        <w:ind w:left="720" w:hanging="720"/>
        <w:jc w:val="both"/>
        <w:rPr>
          <w:rFonts w:eastAsia="Arial Unicode MS"/>
          <w:sz w:val="30"/>
          <w:szCs w:val="30"/>
        </w:rPr>
      </w:pPr>
    </w:p>
    <w:p w:rsidR="001201C8" w:rsidRDefault="00E9352F" w:rsidP="00BF275A">
      <w:pPr>
        <w:spacing w:line="480" w:lineRule="auto"/>
        <w:ind w:left="720" w:hanging="720"/>
        <w:jc w:val="both"/>
        <w:rPr>
          <w:rFonts w:eastAsia="Arial Unicode MS"/>
          <w:sz w:val="30"/>
          <w:szCs w:val="30"/>
        </w:rPr>
      </w:pPr>
      <w:r>
        <w:rPr>
          <w:rFonts w:eastAsia="Arial Unicode MS"/>
          <w:sz w:val="30"/>
          <w:szCs w:val="30"/>
        </w:rPr>
        <w:lastRenderedPageBreak/>
        <w:t>[6]</w:t>
      </w:r>
      <w:r>
        <w:rPr>
          <w:rFonts w:eastAsia="Arial Unicode MS"/>
          <w:sz w:val="30"/>
          <w:szCs w:val="30"/>
        </w:rPr>
        <w:tab/>
        <w:t>The trial court relied m</w:t>
      </w:r>
      <w:r w:rsidR="006F6934">
        <w:rPr>
          <w:rFonts w:eastAsia="Arial Unicode MS"/>
          <w:sz w:val="30"/>
          <w:szCs w:val="30"/>
        </w:rPr>
        <w:t>ainly on the evidence of an eye</w:t>
      </w:r>
      <w:r>
        <w:rPr>
          <w:rFonts w:eastAsia="Arial Unicode MS"/>
          <w:sz w:val="30"/>
          <w:szCs w:val="30"/>
        </w:rPr>
        <w:t xml:space="preserve">witness </w:t>
      </w:r>
      <w:proofErr w:type="spellStart"/>
      <w:r>
        <w:rPr>
          <w:rFonts w:eastAsia="Arial Unicode MS"/>
          <w:sz w:val="30"/>
          <w:szCs w:val="30"/>
        </w:rPr>
        <w:t>Thokozani</w:t>
      </w:r>
      <w:proofErr w:type="spellEnd"/>
      <w:r>
        <w:rPr>
          <w:rFonts w:eastAsia="Arial Unicode MS"/>
          <w:sz w:val="30"/>
          <w:szCs w:val="30"/>
        </w:rPr>
        <w:t xml:space="preserve"> </w:t>
      </w:r>
      <w:r w:rsidR="00F41F9E">
        <w:rPr>
          <w:rFonts w:eastAsia="Arial Unicode MS"/>
          <w:sz w:val="30"/>
          <w:szCs w:val="30"/>
        </w:rPr>
        <w:t xml:space="preserve">Cyprian </w:t>
      </w:r>
      <w:proofErr w:type="spellStart"/>
      <w:r w:rsidR="00F41F9E">
        <w:rPr>
          <w:rFonts w:eastAsia="Arial Unicode MS"/>
          <w:sz w:val="30"/>
          <w:szCs w:val="30"/>
        </w:rPr>
        <w:t>Dladla</w:t>
      </w:r>
      <w:proofErr w:type="spellEnd"/>
      <w:r w:rsidR="00F41F9E">
        <w:rPr>
          <w:rFonts w:eastAsia="Arial Unicode MS"/>
          <w:sz w:val="30"/>
          <w:szCs w:val="30"/>
        </w:rPr>
        <w:t>.  Crucially</w:t>
      </w:r>
      <w:r w:rsidR="006336ED">
        <w:rPr>
          <w:rFonts w:eastAsia="Arial Unicode MS"/>
          <w:sz w:val="30"/>
          <w:szCs w:val="30"/>
        </w:rPr>
        <w:t>,</w:t>
      </w:r>
      <w:r w:rsidR="00F41F9E">
        <w:rPr>
          <w:rFonts w:eastAsia="Arial Unicode MS"/>
          <w:sz w:val="30"/>
          <w:szCs w:val="30"/>
        </w:rPr>
        <w:t xml:space="preserve"> he was appellant’s own cousin who could hardly be expected to falsely implicate him.</w:t>
      </w:r>
      <w:r w:rsidR="00F47CB0">
        <w:rPr>
          <w:rFonts w:eastAsia="Arial Unicode MS"/>
          <w:sz w:val="30"/>
          <w:szCs w:val="30"/>
        </w:rPr>
        <w:t xml:space="preserve">  He testified that he, too, attended the night vigil.  At about dawn, one of a group of boys who were at the night vigil pulled him towards a dark corner.  PW1’s cousin, </w:t>
      </w:r>
      <w:proofErr w:type="spellStart"/>
      <w:r w:rsidR="00F47CB0">
        <w:rPr>
          <w:rFonts w:eastAsia="Arial Unicode MS"/>
          <w:sz w:val="30"/>
          <w:szCs w:val="30"/>
        </w:rPr>
        <w:t>Nelisiwe</w:t>
      </w:r>
      <w:proofErr w:type="spellEnd"/>
      <w:r w:rsidR="00F47CB0">
        <w:rPr>
          <w:rFonts w:eastAsia="Arial Unicode MS"/>
          <w:sz w:val="30"/>
          <w:szCs w:val="30"/>
        </w:rPr>
        <w:t xml:space="preserve"> </w:t>
      </w:r>
      <w:proofErr w:type="spellStart"/>
      <w:r w:rsidR="00F47CB0">
        <w:rPr>
          <w:rFonts w:eastAsia="Arial Unicode MS"/>
          <w:sz w:val="30"/>
          <w:szCs w:val="30"/>
        </w:rPr>
        <w:t>Matse</w:t>
      </w:r>
      <w:proofErr w:type="spellEnd"/>
      <w:r w:rsidR="00891A49">
        <w:rPr>
          <w:rFonts w:eastAsia="Arial Unicode MS"/>
          <w:sz w:val="30"/>
          <w:szCs w:val="30"/>
        </w:rPr>
        <w:t>,</w:t>
      </w:r>
      <w:r w:rsidR="00F47CB0">
        <w:rPr>
          <w:rFonts w:eastAsia="Arial Unicode MS"/>
          <w:sz w:val="30"/>
          <w:szCs w:val="30"/>
        </w:rPr>
        <w:t xml:space="preserve"> called the appellant to come and intervene</w:t>
      </w:r>
      <w:r w:rsidR="007C1F86">
        <w:rPr>
          <w:rFonts w:eastAsia="Arial Unicode MS"/>
          <w:sz w:val="30"/>
          <w:szCs w:val="30"/>
        </w:rPr>
        <w:t>.  Upon his arrival his stabbed the deceased with a knife in the chest.</w:t>
      </w:r>
    </w:p>
    <w:p w:rsidR="007C1F86" w:rsidRDefault="007C1F86" w:rsidP="008D3D05">
      <w:pPr>
        <w:spacing w:line="360" w:lineRule="auto"/>
        <w:ind w:left="720" w:hanging="720"/>
        <w:jc w:val="both"/>
        <w:rPr>
          <w:rFonts w:eastAsia="Arial Unicode MS"/>
          <w:sz w:val="30"/>
          <w:szCs w:val="30"/>
        </w:rPr>
      </w:pPr>
    </w:p>
    <w:p w:rsidR="007C1F86" w:rsidRDefault="007C1F86" w:rsidP="00BF275A">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t>According to the evidence of PW2</w:t>
      </w:r>
      <w:r w:rsidR="006336ED">
        <w:rPr>
          <w:rFonts w:eastAsia="Arial Unicode MS"/>
          <w:sz w:val="30"/>
          <w:szCs w:val="30"/>
        </w:rPr>
        <w:t>,</w:t>
      </w:r>
      <w:r>
        <w:rPr>
          <w:rFonts w:eastAsia="Arial Unicode MS"/>
          <w:sz w:val="30"/>
          <w:szCs w:val="30"/>
        </w:rPr>
        <w:t xml:space="preserve"> Detective Sgt </w:t>
      </w:r>
      <w:proofErr w:type="spellStart"/>
      <w:r>
        <w:rPr>
          <w:rFonts w:eastAsia="Arial Unicode MS"/>
          <w:sz w:val="30"/>
          <w:szCs w:val="30"/>
        </w:rPr>
        <w:t>Busisiwe</w:t>
      </w:r>
      <w:proofErr w:type="spellEnd"/>
      <w:r>
        <w:rPr>
          <w:rFonts w:eastAsia="Arial Unicode MS"/>
          <w:sz w:val="30"/>
          <w:szCs w:val="30"/>
        </w:rPr>
        <w:t xml:space="preserve"> </w:t>
      </w:r>
      <w:proofErr w:type="spellStart"/>
      <w:r>
        <w:rPr>
          <w:rFonts w:eastAsia="Arial Unicode MS"/>
          <w:sz w:val="30"/>
          <w:szCs w:val="30"/>
        </w:rPr>
        <w:t>Shabangu</w:t>
      </w:r>
      <w:proofErr w:type="spellEnd"/>
      <w:r w:rsidR="006336ED">
        <w:rPr>
          <w:rFonts w:eastAsia="Arial Unicode MS"/>
          <w:sz w:val="30"/>
          <w:szCs w:val="30"/>
        </w:rPr>
        <w:t>,</w:t>
      </w:r>
      <w:r>
        <w:rPr>
          <w:rFonts w:eastAsia="Arial Unicode MS"/>
          <w:sz w:val="30"/>
          <w:szCs w:val="30"/>
        </w:rPr>
        <w:t xml:space="preserve"> the appellant subsequently led the police to the murder weapon which had blood stains for that matter.</w:t>
      </w:r>
    </w:p>
    <w:p w:rsidR="007C1F86" w:rsidRDefault="007C1F86" w:rsidP="00BF275A">
      <w:pPr>
        <w:spacing w:line="480" w:lineRule="auto"/>
        <w:ind w:left="720" w:hanging="720"/>
        <w:jc w:val="both"/>
        <w:rPr>
          <w:rFonts w:eastAsia="Arial Unicode MS"/>
          <w:sz w:val="30"/>
          <w:szCs w:val="30"/>
        </w:rPr>
      </w:pPr>
    </w:p>
    <w:p w:rsidR="007C1F86" w:rsidRDefault="007C1F86" w:rsidP="00BF275A">
      <w:pPr>
        <w:spacing w:line="480" w:lineRule="auto"/>
        <w:ind w:left="720" w:hanging="720"/>
        <w:jc w:val="both"/>
        <w:rPr>
          <w:rFonts w:eastAsia="Arial Unicode MS"/>
          <w:sz w:val="30"/>
          <w:szCs w:val="30"/>
        </w:rPr>
      </w:pPr>
      <w:r>
        <w:rPr>
          <w:rFonts w:eastAsia="Arial Unicode MS"/>
          <w:sz w:val="30"/>
          <w:szCs w:val="30"/>
        </w:rPr>
        <w:t>[8]</w:t>
      </w:r>
      <w:r>
        <w:rPr>
          <w:rFonts w:eastAsia="Arial Unicode MS"/>
          <w:sz w:val="30"/>
          <w:szCs w:val="30"/>
        </w:rPr>
        <w:tab/>
      </w:r>
      <w:r w:rsidR="0004538F">
        <w:rPr>
          <w:rFonts w:eastAsia="Arial Unicode MS"/>
          <w:sz w:val="30"/>
          <w:szCs w:val="30"/>
        </w:rPr>
        <w:t xml:space="preserve">Since the appellant relies on self-defence, it is necessary to reproduce </w:t>
      </w:r>
      <w:r w:rsidR="006336ED">
        <w:rPr>
          <w:rFonts w:eastAsia="Arial Unicode MS"/>
          <w:sz w:val="30"/>
          <w:szCs w:val="30"/>
        </w:rPr>
        <w:t xml:space="preserve">the statement </w:t>
      </w:r>
      <w:r w:rsidR="0004538F">
        <w:rPr>
          <w:rFonts w:eastAsia="Arial Unicode MS"/>
          <w:sz w:val="30"/>
          <w:szCs w:val="30"/>
        </w:rPr>
        <w:t>which he freely and voluntarily made to a judicial officer.  He said the following:-</w:t>
      </w:r>
    </w:p>
    <w:p w:rsidR="0004538F" w:rsidRDefault="0004538F" w:rsidP="0004538F">
      <w:pPr>
        <w:spacing w:line="360" w:lineRule="auto"/>
        <w:jc w:val="both"/>
        <w:rPr>
          <w:rFonts w:eastAsia="Arial Unicode MS"/>
          <w:sz w:val="30"/>
          <w:szCs w:val="30"/>
        </w:rPr>
      </w:pPr>
    </w:p>
    <w:p w:rsidR="0004538F" w:rsidRPr="0004538F" w:rsidRDefault="0004538F" w:rsidP="008D3D05">
      <w:pPr>
        <w:spacing w:line="360" w:lineRule="auto"/>
        <w:ind w:left="720" w:hanging="720"/>
        <w:jc w:val="both"/>
        <w:rPr>
          <w:rFonts w:eastAsia="Arial Unicode MS"/>
          <w:sz w:val="30"/>
          <w:szCs w:val="30"/>
          <w:u w:val="single"/>
        </w:rPr>
      </w:pPr>
      <w:r>
        <w:rPr>
          <w:rFonts w:eastAsia="Arial Unicode MS"/>
          <w:sz w:val="30"/>
          <w:szCs w:val="30"/>
        </w:rPr>
        <w:tab/>
        <w:t>“</w:t>
      </w:r>
      <w:r w:rsidRPr="0004538F">
        <w:rPr>
          <w:rFonts w:eastAsia="Arial Unicode MS"/>
          <w:b/>
          <w:i/>
          <w:sz w:val="30"/>
          <w:szCs w:val="30"/>
          <w:u w:val="single"/>
        </w:rPr>
        <w:t>STATEMENT MADE BY SIPHAMANDLA HENSON DLAMINI</w:t>
      </w:r>
    </w:p>
    <w:p w:rsidR="0004538F" w:rsidRDefault="0004538F" w:rsidP="008D3D05">
      <w:pPr>
        <w:spacing w:line="360" w:lineRule="auto"/>
        <w:ind w:left="720" w:hanging="720"/>
        <w:jc w:val="both"/>
        <w:rPr>
          <w:rFonts w:eastAsia="Arial Unicode MS"/>
          <w:sz w:val="30"/>
          <w:szCs w:val="30"/>
        </w:rPr>
      </w:pPr>
    </w:p>
    <w:p w:rsidR="0004538F" w:rsidRDefault="0004538F" w:rsidP="008D3D05">
      <w:pPr>
        <w:spacing w:line="360" w:lineRule="auto"/>
        <w:ind w:left="720" w:hanging="720"/>
        <w:jc w:val="both"/>
        <w:rPr>
          <w:rFonts w:eastAsia="Arial Unicode MS"/>
          <w:i/>
          <w:sz w:val="30"/>
          <w:szCs w:val="30"/>
        </w:rPr>
      </w:pPr>
      <w:r>
        <w:rPr>
          <w:rFonts w:eastAsia="Arial Unicode MS"/>
          <w:sz w:val="30"/>
          <w:szCs w:val="30"/>
        </w:rPr>
        <w:lastRenderedPageBreak/>
        <w:tab/>
      </w:r>
      <w:r>
        <w:rPr>
          <w:rFonts w:eastAsia="Arial Unicode MS"/>
          <w:i/>
          <w:sz w:val="30"/>
          <w:szCs w:val="30"/>
        </w:rPr>
        <w:t xml:space="preserve">“It was on Friday afternoon when I left home at Gege and went to Nhlangano, Mathendele to </w:t>
      </w:r>
      <w:r w:rsidR="00F973B0">
        <w:rPr>
          <w:rFonts w:eastAsia="Arial Unicode MS"/>
          <w:i/>
          <w:sz w:val="30"/>
          <w:szCs w:val="30"/>
        </w:rPr>
        <w:t>attend</w:t>
      </w:r>
      <w:r>
        <w:rPr>
          <w:rFonts w:eastAsia="Arial Unicode MS"/>
          <w:i/>
          <w:sz w:val="30"/>
          <w:szCs w:val="30"/>
        </w:rPr>
        <w:t xml:space="preserve"> my brother-in-law’s funeral.  I arrived at Mathendele at around 6pm and all the relatives of the deceased had gathered together.</w:t>
      </w:r>
    </w:p>
    <w:p w:rsidR="0004538F" w:rsidRDefault="0004538F" w:rsidP="008D3D05">
      <w:pPr>
        <w:spacing w:line="360" w:lineRule="auto"/>
        <w:ind w:left="720" w:hanging="720"/>
        <w:jc w:val="both"/>
        <w:rPr>
          <w:rFonts w:eastAsia="Arial Unicode MS"/>
          <w:i/>
          <w:sz w:val="30"/>
          <w:szCs w:val="30"/>
        </w:rPr>
      </w:pPr>
    </w:p>
    <w:p w:rsidR="0004538F" w:rsidRDefault="0004538F" w:rsidP="001B61DE">
      <w:pPr>
        <w:spacing w:line="360" w:lineRule="auto"/>
        <w:ind w:left="720" w:hanging="720"/>
        <w:jc w:val="both"/>
        <w:rPr>
          <w:rFonts w:eastAsia="Arial Unicode MS"/>
          <w:i/>
          <w:sz w:val="30"/>
          <w:szCs w:val="30"/>
        </w:rPr>
      </w:pPr>
      <w:r>
        <w:rPr>
          <w:rFonts w:eastAsia="Arial Unicode MS"/>
          <w:i/>
          <w:sz w:val="30"/>
          <w:szCs w:val="30"/>
        </w:rPr>
        <w:tab/>
        <w:t>On Saturday night at around 2 am, as I was busy with others preparing some logs for the grave, my sister Nelisiwe Matse came to report to me that there were some people who had blocked the way for Thokozani Dladla, my cousin at the gate.  I then went to enquire as to what was the matter.  On arrival, I pulled my cousin away so that we could go back into the home yard where there was light.</w:t>
      </w:r>
    </w:p>
    <w:p w:rsidR="00891A49" w:rsidRDefault="00891A49" w:rsidP="0004538F">
      <w:pPr>
        <w:spacing w:line="360" w:lineRule="auto"/>
        <w:ind w:left="720"/>
        <w:jc w:val="both"/>
        <w:rPr>
          <w:rFonts w:eastAsia="Arial Unicode MS"/>
          <w:i/>
          <w:sz w:val="30"/>
          <w:szCs w:val="30"/>
        </w:rPr>
      </w:pPr>
    </w:p>
    <w:p w:rsidR="000C7A1E" w:rsidRDefault="0004538F" w:rsidP="0004538F">
      <w:pPr>
        <w:spacing w:line="360" w:lineRule="auto"/>
        <w:ind w:left="720"/>
        <w:jc w:val="both"/>
        <w:rPr>
          <w:rFonts w:eastAsia="Arial Unicode MS"/>
          <w:i/>
          <w:sz w:val="30"/>
          <w:szCs w:val="30"/>
        </w:rPr>
      </w:pPr>
      <w:r>
        <w:rPr>
          <w:rFonts w:eastAsia="Arial Unicode MS"/>
          <w:i/>
          <w:sz w:val="30"/>
          <w:szCs w:val="30"/>
        </w:rPr>
        <w:t>As I pulled him, the group of boys who were wielding some knives advanced toward us so they could block us from moving towards a spot which had a little light.</w:t>
      </w:r>
      <w:r w:rsidR="000C7A1E">
        <w:rPr>
          <w:rFonts w:eastAsia="Arial Unicode MS"/>
          <w:i/>
          <w:sz w:val="30"/>
          <w:szCs w:val="30"/>
        </w:rPr>
        <w:t xml:space="preserve">  I also had a knife with me and as I tried to force my way pulling my cousin out of the group and to rescue him from imminent danger, they blocked us.  As I tried to open the way, one of them was accidentally stabbed in the chest and we then ran away.  I do not know what happened next.</w:t>
      </w:r>
    </w:p>
    <w:p w:rsidR="000C7A1E" w:rsidRDefault="000C7A1E" w:rsidP="0004538F">
      <w:pPr>
        <w:spacing w:line="360" w:lineRule="auto"/>
        <w:ind w:left="720"/>
        <w:jc w:val="both"/>
        <w:rPr>
          <w:rFonts w:eastAsia="Arial Unicode MS"/>
          <w:i/>
          <w:sz w:val="30"/>
          <w:szCs w:val="30"/>
        </w:rPr>
      </w:pPr>
    </w:p>
    <w:p w:rsidR="00ED7E53" w:rsidRPr="00D1288F" w:rsidRDefault="000C7A1E" w:rsidP="00D1288F">
      <w:pPr>
        <w:spacing w:line="360" w:lineRule="auto"/>
        <w:ind w:left="720"/>
        <w:jc w:val="both"/>
        <w:rPr>
          <w:rFonts w:eastAsia="Arial Unicode MS"/>
          <w:i/>
          <w:sz w:val="30"/>
          <w:szCs w:val="30"/>
        </w:rPr>
      </w:pPr>
      <w:r>
        <w:rPr>
          <w:rFonts w:eastAsia="Arial Unicode MS"/>
          <w:i/>
          <w:sz w:val="30"/>
          <w:szCs w:val="30"/>
        </w:rPr>
        <w:t xml:space="preserve">I ran for dear life and could not even bury my brother-in-law.  Later that day, I learnt that the boy died as a result.  In fact I walked home to Gege by foot that very same time I fled from the funeral.  I was afraid that the boys may pursue and kill </w:t>
      </w:r>
      <w:proofErr w:type="gramStart"/>
      <w:r>
        <w:rPr>
          <w:rFonts w:eastAsia="Arial Unicode MS"/>
          <w:i/>
          <w:sz w:val="30"/>
          <w:szCs w:val="30"/>
        </w:rPr>
        <w:t>me,</w:t>
      </w:r>
      <w:proofErr w:type="gramEnd"/>
      <w:r>
        <w:rPr>
          <w:rFonts w:eastAsia="Arial Unicode MS"/>
          <w:i/>
          <w:sz w:val="30"/>
          <w:szCs w:val="30"/>
        </w:rPr>
        <w:t xml:space="preserve"> hence I crossed over to Phongola in the Republic of South Africa at my relative’s place.   </w:t>
      </w:r>
      <w:r w:rsidR="0004538F">
        <w:rPr>
          <w:rFonts w:eastAsia="Arial Unicode MS"/>
          <w:i/>
          <w:sz w:val="30"/>
          <w:szCs w:val="30"/>
        </w:rPr>
        <w:t xml:space="preserve"> </w:t>
      </w:r>
    </w:p>
    <w:p w:rsidR="00ED7E53" w:rsidRDefault="00ED7E53" w:rsidP="008D3D05">
      <w:pPr>
        <w:spacing w:line="360" w:lineRule="auto"/>
        <w:ind w:left="720" w:hanging="720"/>
        <w:jc w:val="both"/>
        <w:rPr>
          <w:rFonts w:eastAsia="Arial Unicode MS"/>
          <w:i/>
          <w:sz w:val="30"/>
          <w:szCs w:val="30"/>
        </w:rPr>
      </w:pPr>
      <w:r>
        <w:rPr>
          <w:rFonts w:eastAsia="Arial Unicode MS"/>
          <w:sz w:val="30"/>
          <w:szCs w:val="30"/>
        </w:rPr>
        <w:lastRenderedPageBreak/>
        <w:tab/>
      </w:r>
      <w:r w:rsidRPr="00ED7E53">
        <w:rPr>
          <w:rFonts w:eastAsia="Arial Unicode MS"/>
          <w:i/>
          <w:sz w:val="30"/>
          <w:szCs w:val="30"/>
        </w:rPr>
        <w:t xml:space="preserve">At </w:t>
      </w:r>
      <w:r>
        <w:rPr>
          <w:rFonts w:eastAsia="Arial Unicode MS"/>
          <w:i/>
          <w:sz w:val="30"/>
          <w:szCs w:val="30"/>
        </w:rPr>
        <w:t>around 16.30 on the same Saturday, I was phoned by Mr. Fakudze who requested me to return straight to the Police Station.  I told him that I had no money and would try and get it so that I may come on Monday or Tuesday the following week.  He phoned to meet me wherever I may be in Swaziland.  I told him that I am afraid of the friend</w:t>
      </w:r>
      <w:r w:rsidR="00430614">
        <w:rPr>
          <w:rFonts w:eastAsia="Arial Unicode MS"/>
          <w:i/>
          <w:sz w:val="30"/>
          <w:szCs w:val="30"/>
        </w:rPr>
        <w:t>s</w:t>
      </w:r>
      <w:r>
        <w:rPr>
          <w:rFonts w:eastAsia="Arial Unicode MS"/>
          <w:i/>
          <w:sz w:val="30"/>
          <w:szCs w:val="30"/>
        </w:rPr>
        <w:t xml:space="preserve"> of the deceased because I did not know them.  I finally surrendered myself at Nhlangano Police Station.”</w:t>
      </w:r>
    </w:p>
    <w:p w:rsidR="00ED7E53" w:rsidRDefault="00ED7E53" w:rsidP="008D3D05">
      <w:pPr>
        <w:spacing w:line="360" w:lineRule="auto"/>
        <w:ind w:left="720" w:hanging="720"/>
        <w:jc w:val="both"/>
        <w:rPr>
          <w:rFonts w:eastAsia="Arial Unicode MS"/>
          <w:i/>
          <w:sz w:val="30"/>
          <w:szCs w:val="30"/>
        </w:rPr>
      </w:pPr>
    </w:p>
    <w:p w:rsidR="00ED7E53" w:rsidRDefault="00FA5DA7" w:rsidP="00BF275A">
      <w:pPr>
        <w:tabs>
          <w:tab w:val="left" w:pos="630"/>
          <w:tab w:val="left" w:pos="810"/>
        </w:tabs>
        <w:spacing w:line="480" w:lineRule="auto"/>
        <w:ind w:left="630" w:hanging="630"/>
        <w:jc w:val="both"/>
        <w:rPr>
          <w:rFonts w:eastAsia="Arial Unicode MS"/>
          <w:sz w:val="30"/>
          <w:szCs w:val="30"/>
        </w:rPr>
      </w:pPr>
      <w:r>
        <w:rPr>
          <w:rFonts w:eastAsia="Arial Unicode MS"/>
          <w:sz w:val="30"/>
          <w:szCs w:val="30"/>
        </w:rPr>
        <w:t xml:space="preserve"> [9</w:t>
      </w:r>
      <w:proofErr w:type="gramStart"/>
      <w:r w:rsidR="001B61DE">
        <w:rPr>
          <w:rFonts w:eastAsia="Arial Unicode MS"/>
          <w:sz w:val="30"/>
          <w:szCs w:val="30"/>
        </w:rPr>
        <w:t>]  In</w:t>
      </w:r>
      <w:proofErr w:type="gramEnd"/>
      <w:r>
        <w:rPr>
          <w:rFonts w:eastAsia="Arial Unicode MS"/>
          <w:sz w:val="30"/>
          <w:szCs w:val="30"/>
        </w:rPr>
        <w:t xml:space="preserve"> paragraph [12] of his judgment</w:t>
      </w:r>
      <w:r w:rsidR="00430614">
        <w:rPr>
          <w:rFonts w:eastAsia="Arial Unicode MS"/>
          <w:sz w:val="30"/>
          <w:szCs w:val="30"/>
        </w:rPr>
        <w:t>,</w:t>
      </w:r>
      <w:r>
        <w:rPr>
          <w:rFonts w:eastAsia="Arial Unicode MS"/>
          <w:sz w:val="30"/>
          <w:szCs w:val="30"/>
        </w:rPr>
        <w:t xml:space="preserve"> the learned Judge </w:t>
      </w:r>
      <w:r>
        <w:rPr>
          <w:rFonts w:eastAsia="Arial Unicode MS"/>
          <w:i/>
          <w:sz w:val="30"/>
          <w:szCs w:val="30"/>
        </w:rPr>
        <w:t>a quo</w:t>
      </w:r>
      <w:r w:rsidR="001B61DE">
        <w:rPr>
          <w:rFonts w:eastAsia="Arial Unicode MS"/>
          <w:sz w:val="30"/>
          <w:szCs w:val="30"/>
        </w:rPr>
        <w:t xml:space="preserve"> made the </w:t>
      </w:r>
      <w:r>
        <w:rPr>
          <w:rFonts w:eastAsia="Arial Unicode MS"/>
          <w:sz w:val="30"/>
          <w:szCs w:val="30"/>
        </w:rPr>
        <w:t>following crucial findings which are not challenged on appeal:-</w:t>
      </w:r>
    </w:p>
    <w:p w:rsidR="00FA5DA7" w:rsidRDefault="00FA5DA7" w:rsidP="00BF275A">
      <w:pPr>
        <w:spacing w:line="480" w:lineRule="auto"/>
        <w:ind w:left="720" w:hanging="720"/>
        <w:jc w:val="both"/>
        <w:rPr>
          <w:rFonts w:eastAsia="Arial Unicode MS"/>
          <w:sz w:val="30"/>
          <w:szCs w:val="30"/>
        </w:rPr>
      </w:pPr>
    </w:p>
    <w:p w:rsidR="00FA5DA7" w:rsidRDefault="00FA5DA7" w:rsidP="00BF275A">
      <w:pPr>
        <w:pStyle w:val="ListParagraph"/>
        <w:numPr>
          <w:ilvl w:val="0"/>
          <w:numId w:val="5"/>
        </w:numPr>
        <w:spacing w:line="360" w:lineRule="auto"/>
        <w:jc w:val="both"/>
        <w:rPr>
          <w:rFonts w:eastAsia="Arial Unicode MS"/>
          <w:sz w:val="30"/>
          <w:szCs w:val="30"/>
        </w:rPr>
      </w:pPr>
      <w:r>
        <w:rPr>
          <w:rFonts w:eastAsia="Arial Unicode MS"/>
          <w:sz w:val="30"/>
          <w:szCs w:val="30"/>
        </w:rPr>
        <w:t xml:space="preserve">   that according to the appellant’s own concession the group of boys  </w:t>
      </w:r>
    </w:p>
    <w:p w:rsidR="00FA5DA7" w:rsidRDefault="00FA5DA7" w:rsidP="00BF275A">
      <w:pPr>
        <w:pStyle w:val="ListParagraph"/>
        <w:spacing w:line="360" w:lineRule="auto"/>
        <w:ind w:left="1080"/>
        <w:jc w:val="both"/>
        <w:rPr>
          <w:rFonts w:eastAsia="Arial Unicode MS"/>
          <w:sz w:val="30"/>
          <w:szCs w:val="30"/>
        </w:rPr>
      </w:pPr>
      <w:r>
        <w:rPr>
          <w:rFonts w:eastAsia="Arial Unicode MS"/>
          <w:sz w:val="30"/>
          <w:szCs w:val="30"/>
        </w:rPr>
        <w:t xml:space="preserve">  in question did not assault him.  Similarly, they did not assault   </w:t>
      </w:r>
    </w:p>
    <w:p w:rsidR="00FA5DA7" w:rsidRDefault="00FA5DA7" w:rsidP="00BF275A">
      <w:pPr>
        <w:pStyle w:val="ListParagraph"/>
        <w:spacing w:line="360" w:lineRule="auto"/>
        <w:ind w:left="1080"/>
        <w:jc w:val="both"/>
        <w:rPr>
          <w:rFonts w:eastAsia="Arial Unicode MS"/>
          <w:sz w:val="30"/>
          <w:szCs w:val="30"/>
        </w:rPr>
      </w:pPr>
      <w:r>
        <w:rPr>
          <w:rFonts w:eastAsia="Arial Unicode MS"/>
          <w:sz w:val="30"/>
          <w:szCs w:val="30"/>
        </w:rPr>
        <w:t xml:space="preserve">  PW1</w:t>
      </w:r>
      <w:r w:rsidR="004C2B78">
        <w:rPr>
          <w:rFonts w:eastAsia="Arial Unicode MS"/>
          <w:sz w:val="30"/>
          <w:szCs w:val="30"/>
        </w:rPr>
        <w:t>;</w:t>
      </w:r>
    </w:p>
    <w:p w:rsidR="00FA5DA7" w:rsidRDefault="00FA5DA7" w:rsidP="00BF275A">
      <w:pPr>
        <w:pStyle w:val="ListParagraph"/>
        <w:spacing w:line="360" w:lineRule="auto"/>
        <w:ind w:left="1260" w:hanging="540"/>
        <w:jc w:val="both"/>
        <w:rPr>
          <w:rFonts w:eastAsia="Arial Unicode MS"/>
          <w:sz w:val="30"/>
          <w:szCs w:val="30"/>
        </w:rPr>
      </w:pPr>
    </w:p>
    <w:p w:rsidR="00FA5DA7" w:rsidRPr="0076792E" w:rsidRDefault="00FA5DA7" w:rsidP="00BF275A">
      <w:pPr>
        <w:pStyle w:val="ListParagraph"/>
        <w:numPr>
          <w:ilvl w:val="0"/>
          <w:numId w:val="5"/>
        </w:numPr>
        <w:spacing w:line="360" w:lineRule="auto"/>
        <w:ind w:left="1260" w:hanging="540"/>
        <w:jc w:val="both"/>
        <w:rPr>
          <w:rFonts w:eastAsia="Arial Unicode MS"/>
          <w:sz w:val="30"/>
          <w:szCs w:val="30"/>
        </w:rPr>
      </w:pPr>
      <w:r w:rsidRPr="0076792E">
        <w:rPr>
          <w:rFonts w:eastAsia="Arial Unicode MS"/>
          <w:sz w:val="30"/>
          <w:szCs w:val="30"/>
        </w:rPr>
        <w:t>that neither the appellant nor PW1 was hurt during the confrontation</w:t>
      </w:r>
      <w:r w:rsidR="004C2B78">
        <w:rPr>
          <w:rFonts w:eastAsia="Arial Unicode MS"/>
          <w:sz w:val="30"/>
          <w:szCs w:val="30"/>
        </w:rPr>
        <w:t>;</w:t>
      </w:r>
    </w:p>
    <w:p w:rsidR="00FA5DA7" w:rsidRDefault="00FA5DA7" w:rsidP="00BF275A">
      <w:pPr>
        <w:pStyle w:val="ListParagraph"/>
        <w:spacing w:line="360" w:lineRule="auto"/>
        <w:ind w:left="1080"/>
        <w:jc w:val="both"/>
        <w:rPr>
          <w:rFonts w:eastAsia="Arial Unicode MS"/>
          <w:sz w:val="30"/>
          <w:szCs w:val="30"/>
        </w:rPr>
      </w:pPr>
    </w:p>
    <w:p w:rsidR="00FA5DA7" w:rsidRPr="00097679" w:rsidRDefault="00097679" w:rsidP="00BF275A">
      <w:pPr>
        <w:pStyle w:val="ListParagraph"/>
        <w:numPr>
          <w:ilvl w:val="0"/>
          <w:numId w:val="5"/>
        </w:numPr>
        <w:spacing w:line="360" w:lineRule="auto"/>
        <w:ind w:left="1260" w:hanging="540"/>
        <w:jc w:val="both"/>
        <w:rPr>
          <w:rFonts w:eastAsia="Arial Unicode MS"/>
          <w:sz w:val="30"/>
          <w:szCs w:val="30"/>
        </w:rPr>
      </w:pPr>
      <w:r>
        <w:rPr>
          <w:rFonts w:eastAsia="Arial Unicode MS"/>
          <w:sz w:val="30"/>
          <w:szCs w:val="30"/>
        </w:rPr>
        <w:t xml:space="preserve">that the appellant could not dispute PW1’s evidence to the effect     </w:t>
      </w:r>
      <w:r w:rsidRPr="00097679">
        <w:rPr>
          <w:rFonts w:eastAsia="Arial Unicode MS"/>
          <w:sz w:val="30"/>
          <w:szCs w:val="30"/>
        </w:rPr>
        <w:t xml:space="preserve">  that the group of boys in question was not armed</w:t>
      </w:r>
      <w:r w:rsidR="004C2B78">
        <w:rPr>
          <w:rFonts w:eastAsia="Arial Unicode MS"/>
          <w:sz w:val="30"/>
          <w:szCs w:val="30"/>
        </w:rPr>
        <w:t>;</w:t>
      </w:r>
    </w:p>
    <w:p w:rsidR="00097679" w:rsidRPr="00097679" w:rsidRDefault="00097679" w:rsidP="00BF275A">
      <w:pPr>
        <w:pStyle w:val="ListParagraph"/>
        <w:spacing w:line="360" w:lineRule="auto"/>
        <w:rPr>
          <w:rFonts w:eastAsia="Arial Unicode MS"/>
          <w:sz w:val="30"/>
          <w:szCs w:val="30"/>
        </w:rPr>
      </w:pPr>
    </w:p>
    <w:p w:rsidR="00097679" w:rsidRDefault="0076792E" w:rsidP="00BF275A">
      <w:pPr>
        <w:pStyle w:val="ListParagraph"/>
        <w:numPr>
          <w:ilvl w:val="0"/>
          <w:numId w:val="5"/>
        </w:numPr>
        <w:spacing w:line="360" w:lineRule="auto"/>
        <w:ind w:left="1260" w:hanging="540"/>
        <w:jc w:val="both"/>
        <w:rPr>
          <w:rFonts w:eastAsia="Arial Unicode MS"/>
          <w:sz w:val="30"/>
          <w:szCs w:val="30"/>
        </w:rPr>
      </w:pPr>
      <w:r>
        <w:rPr>
          <w:rFonts w:eastAsia="Arial Unicode MS"/>
          <w:sz w:val="30"/>
          <w:szCs w:val="30"/>
        </w:rPr>
        <w:t xml:space="preserve">that the appellant himself conceded stabbing the deceased in </w:t>
      </w:r>
      <w:r w:rsidR="00F973B0">
        <w:rPr>
          <w:rFonts w:eastAsia="Arial Unicode MS"/>
          <w:sz w:val="30"/>
          <w:szCs w:val="30"/>
        </w:rPr>
        <w:t>the chest</w:t>
      </w:r>
      <w:r>
        <w:rPr>
          <w:rFonts w:eastAsia="Arial Unicode MS"/>
          <w:sz w:val="30"/>
          <w:szCs w:val="30"/>
        </w:rPr>
        <w:t xml:space="preserve"> resulting in his death.</w:t>
      </w:r>
    </w:p>
    <w:p w:rsidR="00FA5DA7" w:rsidRPr="00FA5DA7" w:rsidRDefault="00FA5DA7" w:rsidP="00BF275A">
      <w:pPr>
        <w:pStyle w:val="ListParagraph"/>
        <w:spacing w:line="360" w:lineRule="auto"/>
        <w:ind w:left="1080"/>
        <w:jc w:val="both"/>
        <w:rPr>
          <w:rFonts w:eastAsia="Arial Unicode MS"/>
          <w:sz w:val="30"/>
          <w:szCs w:val="30"/>
        </w:rPr>
      </w:pPr>
    </w:p>
    <w:p w:rsidR="00ED7E53" w:rsidRDefault="0076792E" w:rsidP="00BF275A">
      <w:pPr>
        <w:spacing w:line="480" w:lineRule="auto"/>
        <w:ind w:left="720" w:hanging="720"/>
        <w:jc w:val="both"/>
        <w:rPr>
          <w:rFonts w:eastAsia="Arial Unicode MS"/>
          <w:b/>
          <w:sz w:val="30"/>
          <w:szCs w:val="30"/>
        </w:rPr>
      </w:pPr>
      <w:r>
        <w:rPr>
          <w:rFonts w:eastAsia="Arial Unicode MS"/>
          <w:sz w:val="30"/>
          <w:szCs w:val="30"/>
        </w:rPr>
        <w:lastRenderedPageBreak/>
        <w:t xml:space="preserve">[10]  Now, the principles governing self-defence are well – settled in this jurisdiction.  See, for example, such cases as </w:t>
      </w:r>
      <w:r>
        <w:rPr>
          <w:rFonts w:eastAsia="Arial Unicode MS"/>
          <w:b/>
          <w:sz w:val="30"/>
          <w:szCs w:val="30"/>
          <w:u w:val="single"/>
        </w:rPr>
        <w:t>Bhutana Paulos Gumbi v Rex, Criminal Appeal No. 24/12</w:t>
      </w:r>
      <w:r>
        <w:rPr>
          <w:rFonts w:eastAsia="Arial Unicode MS"/>
          <w:b/>
          <w:sz w:val="30"/>
          <w:szCs w:val="30"/>
        </w:rPr>
        <w:t xml:space="preserve">; </w:t>
      </w:r>
      <w:proofErr w:type="spellStart"/>
      <w:r w:rsidR="00430614" w:rsidRPr="00430614">
        <w:rPr>
          <w:rFonts w:eastAsia="Arial Unicode MS"/>
          <w:b/>
          <w:sz w:val="30"/>
          <w:szCs w:val="30"/>
          <w:u w:val="single"/>
        </w:rPr>
        <w:t>Thulani</w:t>
      </w:r>
      <w:proofErr w:type="spellEnd"/>
      <w:r w:rsidR="00430614" w:rsidRPr="00430614">
        <w:rPr>
          <w:rFonts w:eastAsia="Arial Unicode MS"/>
          <w:b/>
          <w:sz w:val="30"/>
          <w:szCs w:val="30"/>
          <w:u w:val="single"/>
        </w:rPr>
        <w:t xml:space="preserve"> Peter </w:t>
      </w:r>
      <w:proofErr w:type="spellStart"/>
      <w:r w:rsidRPr="00430614">
        <w:rPr>
          <w:rFonts w:eastAsia="Arial Unicode MS"/>
          <w:b/>
          <w:sz w:val="30"/>
          <w:szCs w:val="30"/>
          <w:u w:val="single"/>
        </w:rPr>
        <w:t>Dla</w:t>
      </w:r>
      <w:r w:rsidRPr="0076792E">
        <w:rPr>
          <w:rFonts w:eastAsia="Arial Unicode MS"/>
          <w:b/>
          <w:sz w:val="30"/>
          <w:szCs w:val="30"/>
          <w:u w:val="single"/>
        </w:rPr>
        <w:t>mini</w:t>
      </w:r>
      <w:proofErr w:type="spellEnd"/>
      <w:r w:rsidR="00430614">
        <w:rPr>
          <w:rFonts w:eastAsia="Arial Unicode MS"/>
          <w:b/>
          <w:sz w:val="30"/>
          <w:szCs w:val="30"/>
          <w:u w:val="single"/>
        </w:rPr>
        <w:t xml:space="preserve"> v Rex</w:t>
      </w:r>
      <w:r w:rsidRPr="0076792E">
        <w:rPr>
          <w:rFonts w:eastAsia="Arial Unicode MS"/>
          <w:b/>
          <w:sz w:val="30"/>
          <w:szCs w:val="30"/>
          <w:u w:val="single"/>
        </w:rPr>
        <w:t>, Criminal Appeal No. 7/2014</w:t>
      </w:r>
      <w:r w:rsidRPr="0076792E">
        <w:rPr>
          <w:rFonts w:eastAsia="Arial Unicode MS"/>
          <w:b/>
          <w:sz w:val="30"/>
          <w:szCs w:val="30"/>
        </w:rPr>
        <w:t>.</w:t>
      </w:r>
    </w:p>
    <w:p w:rsidR="009B7B27" w:rsidRDefault="009B7B27" w:rsidP="00BF275A">
      <w:pPr>
        <w:spacing w:line="480" w:lineRule="auto"/>
        <w:ind w:left="720" w:hanging="720"/>
        <w:jc w:val="both"/>
        <w:rPr>
          <w:rFonts w:eastAsia="Arial Unicode MS"/>
          <w:b/>
          <w:sz w:val="30"/>
          <w:szCs w:val="30"/>
        </w:rPr>
      </w:pPr>
    </w:p>
    <w:p w:rsidR="009B7B27" w:rsidRDefault="009B7B27" w:rsidP="00EA2537">
      <w:pPr>
        <w:spacing w:line="480" w:lineRule="auto"/>
        <w:ind w:left="720" w:hanging="720"/>
        <w:jc w:val="both"/>
        <w:rPr>
          <w:rFonts w:eastAsia="Arial Unicode MS"/>
          <w:sz w:val="30"/>
          <w:szCs w:val="30"/>
        </w:rPr>
      </w:pPr>
      <w:r>
        <w:rPr>
          <w:rFonts w:eastAsia="Arial Unicode MS"/>
          <w:b/>
          <w:sz w:val="30"/>
          <w:szCs w:val="30"/>
        </w:rPr>
        <w:tab/>
      </w:r>
      <w:r w:rsidRPr="009B7B27">
        <w:rPr>
          <w:rFonts w:eastAsia="Arial Unicode MS"/>
          <w:sz w:val="30"/>
          <w:szCs w:val="30"/>
        </w:rPr>
        <w:t>Th</w:t>
      </w:r>
      <w:r>
        <w:rPr>
          <w:rFonts w:eastAsia="Arial Unicode MS"/>
          <w:sz w:val="30"/>
          <w:szCs w:val="30"/>
        </w:rPr>
        <w:t>e underlying principles from these authorities is that self-defence is only available if three requirements are met, namely, if it appears as a reasonable possibility on the evidence that:-</w:t>
      </w:r>
    </w:p>
    <w:p w:rsidR="00ED7E53" w:rsidRDefault="00ED7E53" w:rsidP="008D3D05">
      <w:pPr>
        <w:spacing w:line="360" w:lineRule="auto"/>
        <w:ind w:left="720" w:hanging="720"/>
        <w:jc w:val="both"/>
        <w:rPr>
          <w:rFonts w:eastAsia="Arial Unicode MS"/>
          <w:sz w:val="30"/>
          <w:szCs w:val="30"/>
        </w:rPr>
      </w:pPr>
    </w:p>
    <w:p w:rsidR="00ED7E53" w:rsidRPr="0038189A" w:rsidRDefault="00ED7E53" w:rsidP="005737FE">
      <w:pPr>
        <w:numPr>
          <w:ilvl w:val="0"/>
          <w:numId w:val="4"/>
        </w:numPr>
        <w:tabs>
          <w:tab w:val="clear" w:pos="1800"/>
          <w:tab w:val="left" w:pos="810"/>
        </w:tabs>
        <w:spacing w:line="360" w:lineRule="auto"/>
        <w:ind w:left="1260" w:hanging="540"/>
        <w:jc w:val="both"/>
        <w:rPr>
          <w:rFonts w:eastAsia="Arial Unicode MS"/>
          <w:sz w:val="28"/>
          <w:szCs w:val="28"/>
        </w:rPr>
      </w:pPr>
      <w:r w:rsidRPr="0038189A">
        <w:rPr>
          <w:rFonts w:eastAsia="Arial Unicode MS"/>
          <w:sz w:val="28"/>
          <w:szCs w:val="28"/>
        </w:rPr>
        <w:t>the accused had been unlawfully attacked and had reasonable grounds for thinking that he was in danger of death or serious injury at the hands of his attacker;</w:t>
      </w:r>
    </w:p>
    <w:p w:rsidR="00ED7E53" w:rsidRPr="0038189A" w:rsidRDefault="00ED7E53" w:rsidP="005737FE">
      <w:pPr>
        <w:spacing w:line="360" w:lineRule="auto"/>
        <w:ind w:left="2160"/>
        <w:jc w:val="both"/>
        <w:rPr>
          <w:rFonts w:eastAsia="Arial Unicode MS"/>
          <w:sz w:val="28"/>
          <w:szCs w:val="28"/>
        </w:rPr>
      </w:pPr>
    </w:p>
    <w:p w:rsidR="00ED7E53" w:rsidRPr="0038189A" w:rsidRDefault="001B61DE" w:rsidP="005737FE">
      <w:pPr>
        <w:numPr>
          <w:ilvl w:val="0"/>
          <w:numId w:val="4"/>
        </w:numPr>
        <w:tabs>
          <w:tab w:val="clear" w:pos="1800"/>
          <w:tab w:val="left" w:pos="1260"/>
          <w:tab w:val="num" w:pos="1980"/>
        </w:tabs>
        <w:spacing w:line="360" w:lineRule="auto"/>
        <w:ind w:left="1170" w:hanging="450"/>
        <w:jc w:val="both"/>
        <w:rPr>
          <w:rFonts w:eastAsia="Arial Unicode MS"/>
          <w:sz w:val="28"/>
          <w:szCs w:val="28"/>
        </w:rPr>
      </w:pPr>
      <w:r>
        <w:rPr>
          <w:rFonts w:eastAsia="Arial Unicode MS"/>
          <w:sz w:val="28"/>
          <w:szCs w:val="28"/>
        </w:rPr>
        <w:t xml:space="preserve"> </w:t>
      </w:r>
      <w:r w:rsidR="00ED7E53" w:rsidRPr="0038189A">
        <w:rPr>
          <w:rFonts w:eastAsia="Arial Unicode MS"/>
          <w:sz w:val="28"/>
          <w:szCs w:val="28"/>
        </w:rPr>
        <w:t xml:space="preserve">the means he used in defending himself were not excessive in relation to the danger; and </w:t>
      </w:r>
    </w:p>
    <w:p w:rsidR="00ED7E53" w:rsidRPr="0038189A" w:rsidRDefault="00ED7E53" w:rsidP="005737FE">
      <w:pPr>
        <w:spacing w:line="360" w:lineRule="auto"/>
        <w:jc w:val="both"/>
        <w:rPr>
          <w:rFonts w:eastAsia="Arial Unicode MS"/>
          <w:sz w:val="28"/>
          <w:szCs w:val="28"/>
        </w:rPr>
      </w:pPr>
    </w:p>
    <w:p w:rsidR="009B7B27" w:rsidRDefault="00ED7E53" w:rsidP="005737FE">
      <w:pPr>
        <w:numPr>
          <w:ilvl w:val="0"/>
          <w:numId w:val="4"/>
        </w:numPr>
        <w:tabs>
          <w:tab w:val="clear" w:pos="1800"/>
          <w:tab w:val="left" w:pos="720"/>
        </w:tabs>
        <w:spacing w:line="360" w:lineRule="auto"/>
        <w:ind w:left="1170" w:hanging="450"/>
        <w:jc w:val="both"/>
        <w:rPr>
          <w:rFonts w:eastAsia="Arial Unicode MS"/>
          <w:sz w:val="28"/>
          <w:szCs w:val="28"/>
        </w:rPr>
      </w:pPr>
      <w:proofErr w:type="gramStart"/>
      <w:r w:rsidRPr="0038189A">
        <w:rPr>
          <w:rFonts w:eastAsia="Arial Unicode MS"/>
          <w:sz w:val="28"/>
          <w:szCs w:val="28"/>
        </w:rPr>
        <w:t>the</w:t>
      </w:r>
      <w:proofErr w:type="gramEnd"/>
      <w:r w:rsidRPr="0038189A">
        <w:rPr>
          <w:rFonts w:eastAsia="Arial Unicode MS"/>
          <w:sz w:val="28"/>
          <w:szCs w:val="28"/>
        </w:rPr>
        <w:t xml:space="preserve"> means he used in defending himself were the only or </w:t>
      </w:r>
      <w:r w:rsidR="00F973B0" w:rsidRPr="0038189A">
        <w:rPr>
          <w:rFonts w:eastAsia="Arial Unicode MS"/>
          <w:sz w:val="28"/>
          <w:szCs w:val="28"/>
        </w:rPr>
        <w:t>least dangerous</w:t>
      </w:r>
      <w:r w:rsidRPr="0038189A">
        <w:rPr>
          <w:rFonts w:eastAsia="Arial Unicode MS"/>
          <w:sz w:val="28"/>
          <w:szCs w:val="28"/>
        </w:rPr>
        <w:t xml:space="preserve"> means whereby he could have avoided the danger.  See, for example, such cases as </w:t>
      </w:r>
      <w:r w:rsidRPr="0038189A">
        <w:rPr>
          <w:rFonts w:eastAsia="Arial Unicode MS"/>
          <w:b/>
          <w:sz w:val="28"/>
          <w:szCs w:val="28"/>
          <w:u w:val="single"/>
        </w:rPr>
        <w:t>R v Molife 1940 AD 202</w:t>
      </w:r>
      <w:r w:rsidRPr="0038189A">
        <w:rPr>
          <w:rFonts w:eastAsia="Arial Unicode MS"/>
          <w:sz w:val="28"/>
          <w:szCs w:val="28"/>
        </w:rPr>
        <w:t xml:space="preserve"> at 204; </w:t>
      </w:r>
      <w:r w:rsidRPr="0038189A">
        <w:rPr>
          <w:rFonts w:eastAsia="Arial Unicode MS"/>
          <w:b/>
          <w:sz w:val="28"/>
          <w:szCs w:val="28"/>
          <w:u w:val="single"/>
        </w:rPr>
        <w:t>R v Attwood 1946 AD 331</w:t>
      </w:r>
      <w:r w:rsidRPr="0038189A">
        <w:rPr>
          <w:rFonts w:eastAsia="Arial Unicode MS"/>
          <w:b/>
          <w:sz w:val="28"/>
          <w:szCs w:val="28"/>
        </w:rPr>
        <w:t xml:space="preserve">; </w:t>
      </w:r>
      <w:r w:rsidRPr="0038189A">
        <w:rPr>
          <w:rFonts w:eastAsia="Arial Unicode MS"/>
          <w:b/>
          <w:sz w:val="28"/>
          <w:szCs w:val="28"/>
          <w:u w:val="single"/>
        </w:rPr>
        <w:t>Motsa, Sipatji v R 2000 –</w:t>
      </w:r>
      <w:r w:rsidRPr="0038189A">
        <w:rPr>
          <w:rFonts w:eastAsia="Arial Unicode MS"/>
          <w:sz w:val="28"/>
          <w:szCs w:val="28"/>
          <w:u w:val="single"/>
        </w:rPr>
        <w:t xml:space="preserve"> </w:t>
      </w:r>
      <w:r w:rsidRPr="0038189A">
        <w:rPr>
          <w:rFonts w:eastAsia="Arial Unicode MS"/>
          <w:b/>
          <w:sz w:val="28"/>
          <w:szCs w:val="28"/>
          <w:u w:val="single"/>
        </w:rPr>
        <w:t>2005 SLR 79 (CA)</w:t>
      </w:r>
      <w:r w:rsidRPr="005737FE">
        <w:rPr>
          <w:rFonts w:eastAsia="Arial Unicode MS"/>
          <w:sz w:val="28"/>
          <w:szCs w:val="28"/>
        </w:rPr>
        <w:t>.</w:t>
      </w:r>
      <w:r w:rsidRPr="0038189A">
        <w:rPr>
          <w:rFonts w:eastAsia="Arial Unicode MS"/>
          <w:sz w:val="28"/>
          <w:szCs w:val="28"/>
        </w:rPr>
        <w:t xml:space="preserve"> </w:t>
      </w:r>
    </w:p>
    <w:p w:rsidR="005737FE" w:rsidRDefault="005737FE" w:rsidP="005737FE">
      <w:pPr>
        <w:pStyle w:val="ListParagraph"/>
        <w:rPr>
          <w:rFonts w:eastAsia="Arial Unicode MS"/>
          <w:sz w:val="28"/>
          <w:szCs w:val="28"/>
        </w:rPr>
      </w:pPr>
    </w:p>
    <w:p w:rsidR="005737FE" w:rsidRPr="005737FE" w:rsidRDefault="005737FE" w:rsidP="005737FE">
      <w:pPr>
        <w:tabs>
          <w:tab w:val="left" w:pos="720"/>
        </w:tabs>
        <w:spacing w:line="360" w:lineRule="auto"/>
        <w:ind w:left="1170"/>
        <w:jc w:val="both"/>
        <w:rPr>
          <w:rFonts w:eastAsia="Arial Unicode MS"/>
          <w:sz w:val="28"/>
          <w:szCs w:val="28"/>
        </w:rPr>
      </w:pPr>
    </w:p>
    <w:p w:rsidR="00EA2537" w:rsidRDefault="009B7B27" w:rsidP="00EA2537">
      <w:pPr>
        <w:spacing w:line="480" w:lineRule="auto"/>
        <w:ind w:left="720" w:hanging="720"/>
        <w:jc w:val="both"/>
        <w:rPr>
          <w:rFonts w:eastAsia="Arial Unicode MS"/>
          <w:sz w:val="28"/>
          <w:szCs w:val="28"/>
        </w:rPr>
      </w:pPr>
      <w:r>
        <w:rPr>
          <w:rFonts w:eastAsia="Arial Unicode MS"/>
          <w:sz w:val="26"/>
          <w:szCs w:val="26"/>
        </w:rPr>
        <w:lastRenderedPageBreak/>
        <w:t>[11]</w:t>
      </w:r>
      <w:r>
        <w:rPr>
          <w:rFonts w:eastAsia="Arial Unicode MS"/>
          <w:sz w:val="26"/>
          <w:szCs w:val="26"/>
        </w:rPr>
        <w:tab/>
      </w:r>
      <w:r w:rsidRPr="009B7B27">
        <w:rPr>
          <w:rFonts w:eastAsia="Arial Unicode MS"/>
          <w:sz w:val="30"/>
          <w:szCs w:val="30"/>
        </w:rPr>
        <w:t>Applying each one of</w:t>
      </w:r>
      <w:r w:rsidRPr="009B7B27">
        <w:rPr>
          <w:rFonts w:eastAsia="Arial Unicode MS"/>
          <w:sz w:val="28"/>
          <w:szCs w:val="28"/>
        </w:rPr>
        <w:t xml:space="preserve"> </w:t>
      </w:r>
      <w:r w:rsidR="00EA2537">
        <w:rPr>
          <w:rFonts w:eastAsia="Arial Unicode MS"/>
          <w:sz w:val="28"/>
          <w:szCs w:val="28"/>
        </w:rPr>
        <w:t xml:space="preserve">these principles to the facts in the present matter, including the appellant’s own statement referred to in paragraph [8] above, there can be no doubt in my mind that self-defence does not arise as a reasonable possibility in the matter.  In this regard I am unable to find any fault in the trial court’s findings in its judgment to the effect that the appellant used excessive force which was not commensurate with the so-called apprehended danger.  The facts show that the appellant must have foreseen the possibility of resultant death arising from his use of excessive force but was reckless whether it ensued or not.  See, for example, </w:t>
      </w:r>
      <w:r w:rsidR="00EA2537" w:rsidRPr="00EA2537">
        <w:rPr>
          <w:rFonts w:eastAsia="Arial Unicode MS"/>
          <w:b/>
          <w:sz w:val="28"/>
          <w:szCs w:val="28"/>
          <w:u w:val="single"/>
        </w:rPr>
        <w:t>S</w:t>
      </w:r>
      <w:r w:rsidR="00EA2537">
        <w:rPr>
          <w:rFonts w:eastAsia="Arial Unicode MS"/>
          <w:b/>
          <w:sz w:val="28"/>
          <w:szCs w:val="28"/>
          <w:u w:val="single"/>
        </w:rPr>
        <w:t xml:space="preserve"> v Ntuli 1975 (1) SA 429 (A)</w:t>
      </w:r>
      <w:r w:rsidR="00EA2537" w:rsidRPr="00EA2537">
        <w:rPr>
          <w:rFonts w:eastAsia="Arial Unicode MS"/>
          <w:sz w:val="28"/>
          <w:szCs w:val="28"/>
        </w:rPr>
        <w:t xml:space="preserve"> at 437</w:t>
      </w:r>
      <w:r w:rsidR="00EA2537">
        <w:rPr>
          <w:rFonts w:eastAsia="Arial Unicode MS"/>
          <w:sz w:val="28"/>
          <w:szCs w:val="28"/>
        </w:rPr>
        <w:t>.</w:t>
      </w:r>
    </w:p>
    <w:p w:rsidR="00EA2537" w:rsidRDefault="00EA2537" w:rsidP="00BF275A">
      <w:pPr>
        <w:spacing w:line="480" w:lineRule="auto"/>
        <w:ind w:left="720" w:hanging="720"/>
        <w:jc w:val="both"/>
        <w:rPr>
          <w:rFonts w:eastAsia="Arial Unicode MS"/>
          <w:sz w:val="28"/>
          <w:szCs w:val="28"/>
        </w:rPr>
      </w:pPr>
    </w:p>
    <w:p w:rsidR="00EA2537" w:rsidRDefault="00EA2537" w:rsidP="005737FE">
      <w:pPr>
        <w:spacing w:line="480" w:lineRule="auto"/>
        <w:ind w:left="720" w:hanging="720"/>
        <w:jc w:val="both"/>
        <w:rPr>
          <w:rFonts w:eastAsia="Arial Unicode MS"/>
          <w:sz w:val="28"/>
          <w:szCs w:val="28"/>
        </w:rPr>
      </w:pPr>
      <w:r>
        <w:rPr>
          <w:rFonts w:eastAsia="Arial Unicode MS"/>
          <w:sz w:val="28"/>
          <w:szCs w:val="28"/>
        </w:rPr>
        <w:t>[12]</w:t>
      </w:r>
      <w:r>
        <w:rPr>
          <w:rFonts w:eastAsia="Arial Unicode MS"/>
          <w:sz w:val="28"/>
          <w:szCs w:val="28"/>
        </w:rPr>
        <w:tab/>
        <w:t>In these</w:t>
      </w:r>
      <w:r w:rsidR="00C141C2">
        <w:rPr>
          <w:rFonts w:eastAsia="Arial Unicode MS"/>
          <w:sz w:val="28"/>
          <w:szCs w:val="28"/>
        </w:rPr>
        <w:t xml:space="preserve"> circumstances I am satisfied that the trial court correctly rejected the appellant’s plea of self-defence.  Similarly, the appellant was correctly </w:t>
      </w:r>
      <w:r w:rsidR="00F973B0">
        <w:rPr>
          <w:rFonts w:eastAsia="Arial Unicode MS"/>
          <w:sz w:val="28"/>
          <w:szCs w:val="28"/>
        </w:rPr>
        <w:t>found</w:t>
      </w:r>
      <w:r w:rsidR="00C141C2">
        <w:rPr>
          <w:rFonts w:eastAsia="Arial Unicode MS"/>
          <w:sz w:val="28"/>
          <w:szCs w:val="28"/>
        </w:rPr>
        <w:t xml:space="preserve"> guilty of murder with extenuating circumstances.</w:t>
      </w:r>
    </w:p>
    <w:p w:rsidR="00C141C2" w:rsidRDefault="00C141C2" w:rsidP="00BF275A">
      <w:pPr>
        <w:spacing w:line="480" w:lineRule="auto"/>
        <w:ind w:left="720" w:hanging="720"/>
        <w:jc w:val="both"/>
        <w:rPr>
          <w:rFonts w:eastAsia="Arial Unicode MS"/>
          <w:sz w:val="28"/>
          <w:szCs w:val="28"/>
        </w:rPr>
      </w:pPr>
    </w:p>
    <w:p w:rsidR="00C141C2" w:rsidRDefault="00C141C2" w:rsidP="00EA2537">
      <w:pPr>
        <w:spacing w:line="480" w:lineRule="auto"/>
        <w:ind w:left="720" w:hanging="720"/>
        <w:jc w:val="both"/>
        <w:rPr>
          <w:rFonts w:eastAsia="Arial Unicode MS"/>
          <w:sz w:val="28"/>
          <w:szCs w:val="28"/>
        </w:rPr>
      </w:pPr>
      <w:r>
        <w:rPr>
          <w:rFonts w:eastAsia="Arial Unicode MS"/>
          <w:sz w:val="28"/>
          <w:szCs w:val="28"/>
        </w:rPr>
        <w:t>[13]</w:t>
      </w:r>
      <w:r>
        <w:rPr>
          <w:rFonts w:eastAsia="Arial Unicode MS"/>
          <w:sz w:val="28"/>
          <w:szCs w:val="28"/>
        </w:rPr>
        <w:tab/>
      </w:r>
      <w:r w:rsidR="005F768A">
        <w:rPr>
          <w:rFonts w:eastAsia="Arial Unicode MS"/>
          <w:sz w:val="28"/>
          <w:szCs w:val="28"/>
        </w:rPr>
        <w:t xml:space="preserve">It remains for me to record that </w:t>
      </w:r>
      <w:r w:rsidR="005F768A">
        <w:rPr>
          <w:rFonts w:eastAsia="Arial Unicode MS"/>
          <w:sz w:val="28"/>
          <w:szCs w:val="28"/>
          <w:u w:val="single"/>
        </w:rPr>
        <w:t>Mr S. Jele</w:t>
      </w:r>
      <w:r w:rsidR="005F768A">
        <w:rPr>
          <w:rFonts w:eastAsia="Arial Unicode MS"/>
          <w:sz w:val="28"/>
          <w:szCs w:val="28"/>
        </w:rPr>
        <w:t xml:space="preserve"> did </w:t>
      </w:r>
      <w:r w:rsidR="00F973B0">
        <w:rPr>
          <w:rFonts w:eastAsia="Arial Unicode MS"/>
          <w:sz w:val="28"/>
          <w:szCs w:val="28"/>
        </w:rPr>
        <w:t>not pursue</w:t>
      </w:r>
      <w:r w:rsidR="005F768A">
        <w:rPr>
          <w:rFonts w:eastAsia="Arial Unicode MS"/>
          <w:sz w:val="28"/>
          <w:szCs w:val="28"/>
        </w:rPr>
        <w:t xml:space="preserve"> the appeal against sentence.  Counsel was properly advised as the appeal is completely devoid of merit.  In paragraph [23] of its judgment, the trial court properly took into consideration the triad consisting </w:t>
      </w:r>
      <w:r w:rsidR="00BD4AE9">
        <w:rPr>
          <w:rFonts w:eastAsia="Arial Unicode MS"/>
          <w:sz w:val="28"/>
          <w:szCs w:val="28"/>
        </w:rPr>
        <w:t xml:space="preserve">of </w:t>
      </w:r>
      <w:r w:rsidR="005F768A">
        <w:rPr>
          <w:rFonts w:eastAsia="Arial Unicode MS"/>
          <w:sz w:val="28"/>
          <w:szCs w:val="28"/>
        </w:rPr>
        <w:t xml:space="preserve">the personal circumstances of the </w:t>
      </w:r>
      <w:r w:rsidR="005F768A">
        <w:rPr>
          <w:rFonts w:eastAsia="Arial Unicode MS"/>
          <w:sz w:val="28"/>
          <w:szCs w:val="28"/>
        </w:rPr>
        <w:lastRenderedPageBreak/>
        <w:t>accused, the offence</w:t>
      </w:r>
      <w:r w:rsidR="005F768A" w:rsidRPr="005F768A">
        <w:rPr>
          <w:rFonts w:eastAsia="Arial Unicode MS"/>
          <w:sz w:val="28"/>
          <w:szCs w:val="28"/>
        </w:rPr>
        <w:t xml:space="preserve"> and </w:t>
      </w:r>
      <w:r w:rsidR="005F768A">
        <w:rPr>
          <w:rFonts w:eastAsia="Arial Unicode MS"/>
          <w:sz w:val="28"/>
          <w:szCs w:val="28"/>
        </w:rPr>
        <w:t>the interests of society.  No misdirection has been shown to exist in the matter.</w:t>
      </w:r>
    </w:p>
    <w:p w:rsidR="005F768A" w:rsidRDefault="005F768A" w:rsidP="00EA2537">
      <w:pPr>
        <w:spacing w:line="480" w:lineRule="auto"/>
        <w:ind w:left="720" w:hanging="720"/>
        <w:jc w:val="both"/>
        <w:rPr>
          <w:rFonts w:eastAsia="Arial Unicode MS"/>
          <w:sz w:val="28"/>
          <w:szCs w:val="28"/>
        </w:rPr>
      </w:pPr>
    </w:p>
    <w:p w:rsidR="00BD4AE9" w:rsidRPr="001B61DE" w:rsidRDefault="005F768A" w:rsidP="001B61DE">
      <w:pPr>
        <w:spacing w:line="480" w:lineRule="auto"/>
        <w:ind w:left="720" w:hanging="720"/>
        <w:jc w:val="both"/>
        <w:rPr>
          <w:rFonts w:eastAsia="Arial Unicode MS"/>
          <w:sz w:val="28"/>
          <w:szCs w:val="28"/>
        </w:rPr>
      </w:pPr>
      <w:r>
        <w:rPr>
          <w:rFonts w:eastAsia="Arial Unicode MS"/>
          <w:sz w:val="28"/>
          <w:szCs w:val="28"/>
        </w:rPr>
        <w:t>[14]</w:t>
      </w:r>
      <w:r>
        <w:rPr>
          <w:rFonts w:eastAsia="Arial Unicode MS"/>
          <w:sz w:val="28"/>
          <w:szCs w:val="28"/>
        </w:rPr>
        <w:tab/>
        <w:t>It follows from these considerations that the appeal fails.  It is accordingly dismissed.  Both conviction and sentence recorded by the High Court are confirmed.</w:t>
      </w:r>
    </w:p>
    <w:p w:rsidR="00BF275A" w:rsidRDefault="00BF275A" w:rsidP="00BF275A">
      <w:pPr>
        <w:spacing w:line="360" w:lineRule="auto"/>
        <w:jc w:val="both"/>
        <w:rPr>
          <w:rFonts w:eastAsia="Arial Unicode MS"/>
          <w:b/>
          <w:sz w:val="30"/>
          <w:szCs w:val="30"/>
        </w:rPr>
      </w:pPr>
    </w:p>
    <w:p w:rsidR="002C65C4" w:rsidRDefault="00BD4AE9" w:rsidP="002C65C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sidR="002C65C4">
        <w:rPr>
          <w:rFonts w:eastAsia="Arial Unicode MS"/>
          <w:b/>
          <w:sz w:val="30"/>
          <w:szCs w:val="30"/>
        </w:rPr>
        <w:tab/>
      </w:r>
      <w:r w:rsidR="002C65C4">
        <w:rPr>
          <w:rFonts w:eastAsia="Arial Unicode MS"/>
          <w:b/>
          <w:sz w:val="30"/>
          <w:szCs w:val="30"/>
        </w:rPr>
        <w:tab/>
      </w:r>
      <w:r w:rsidR="002C65C4">
        <w:rPr>
          <w:rFonts w:eastAsia="Arial Unicode MS"/>
          <w:b/>
          <w:sz w:val="30"/>
          <w:szCs w:val="30"/>
        </w:rPr>
        <w:tab/>
      </w:r>
      <w:r w:rsidR="002C65C4">
        <w:rPr>
          <w:rFonts w:eastAsia="Arial Unicode MS"/>
          <w:b/>
          <w:sz w:val="30"/>
          <w:szCs w:val="30"/>
        </w:rPr>
        <w:tab/>
        <w:t>___________________________</w:t>
      </w:r>
    </w:p>
    <w:p w:rsidR="002C65C4" w:rsidRDefault="002C65C4" w:rsidP="002C65C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2C65C4" w:rsidRPr="00C3028C" w:rsidRDefault="002C65C4" w:rsidP="002C65C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2C65C4" w:rsidRDefault="002C65C4" w:rsidP="005F768A">
      <w:pPr>
        <w:spacing w:line="360" w:lineRule="auto"/>
        <w:jc w:val="both"/>
        <w:rPr>
          <w:rFonts w:eastAsia="Arial Unicode MS"/>
          <w:b/>
          <w:sz w:val="30"/>
          <w:szCs w:val="30"/>
        </w:rPr>
      </w:pPr>
    </w:p>
    <w:p w:rsidR="001A6EDF" w:rsidRDefault="001A6EDF" w:rsidP="005F768A">
      <w:pPr>
        <w:spacing w:line="360" w:lineRule="auto"/>
        <w:jc w:val="both"/>
        <w:rPr>
          <w:rFonts w:eastAsia="Arial Unicode MS"/>
          <w:b/>
          <w:sz w:val="30"/>
          <w:szCs w:val="30"/>
        </w:rPr>
      </w:pPr>
    </w:p>
    <w:p w:rsidR="002C65C4" w:rsidRPr="00775896" w:rsidRDefault="002C65C4" w:rsidP="002C65C4">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2C65C4" w:rsidRDefault="002C65C4" w:rsidP="002C65C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4C2B78">
        <w:rPr>
          <w:rFonts w:eastAsia="Arial Unicode MS"/>
          <w:b/>
          <w:sz w:val="30"/>
          <w:szCs w:val="30"/>
        </w:rPr>
        <w:t xml:space="preserve">S.A. MOORE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4C2B78">
        <w:rPr>
          <w:rFonts w:eastAsia="Arial Unicode MS"/>
          <w:b/>
          <w:sz w:val="30"/>
          <w:szCs w:val="30"/>
        </w:rPr>
        <w:tab/>
      </w:r>
      <w:r w:rsidR="004C2B78">
        <w:rPr>
          <w:rFonts w:eastAsia="Arial Unicode MS"/>
          <w:b/>
          <w:sz w:val="30"/>
          <w:szCs w:val="30"/>
        </w:rPr>
        <w:tab/>
      </w:r>
      <w:r w:rsidR="004C2B78">
        <w:rPr>
          <w:rFonts w:eastAsia="Arial Unicode MS"/>
          <w:b/>
          <w:sz w:val="30"/>
          <w:szCs w:val="30"/>
        </w:rPr>
        <w:tab/>
      </w:r>
      <w:r w:rsidR="004C2B78">
        <w:rPr>
          <w:rFonts w:eastAsia="Arial Unicode MS"/>
          <w:b/>
          <w:sz w:val="30"/>
          <w:szCs w:val="30"/>
        </w:rPr>
        <w:tab/>
      </w:r>
      <w:r>
        <w:rPr>
          <w:rFonts w:eastAsia="Arial Unicode MS"/>
          <w:b/>
          <w:sz w:val="30"/>
          <w:szCs w:val="30"/>
        </w:rPr>
        <w:t>JUSTICE OF APPEAL</w:t>
      </w:r>
    </w:p>
    <w:p w:rsidR="002C65C4" w:rsidRDefault="002C65C4" w:rsidP="002C65C4">
      <w:pPr>
        <w:spacing w:line="360" w:lineRule="auto"/>
        <w:ind w:left="720" w:hanging="720"/>
        <w:jc w:val="both"/>
        <w:rPr>
          <w:rFonts w:eastAsia="Arial Unicode MS"/>
          <w:b/>
          <w:sz w:val="30"/>
          <w:szCs w:val="30"/>
        </w:rPr>
      </w:pPr>
    </w:p>
    <w:p w:rsidR="002C65C4" w:rsidRDefault="002C65C4" w:rsidP="002C65C4">
      <w:pPr>
        <w:spacing w:line="360" w:lineRule="auto"/>
        <w:jc w:val="both"/>
        <w:rPr>
          <w:rFonts w:eastAsia="Arial Unicode MS"/>
          <w:b/>
          <w:sz w:val="30"/>
          <w:szCs w:val="30"/>
        </w:rPr>
      </w:pPr>
    </w:p>
    <w:p w:rsidR="002C65C4" w:rsidRPr="00C3028C" w:rsidRDefault="002C65C4" w:rsidP="002C65C4">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2C65C4" w:rsidRDefault="002C65C4" w:rsidP="002C65C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DR. B.J. ODOKI</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2C65C4" w:rsidRDefault="002C65C4" w:rsidP="002C65C4">
      <w:pPr>
        <w:spacing w:line="360" w:lineRule="auto"/>
        <w:jc w:val="both"/>
        <w:rPr>
          <w:rFonts w:eastAsia="Arial Unicode MS"/>
          <w:b/>
          <w:sz w:val="30"/>
          <w:szCs w:val="30"/>
        </w:rPr>
      </w:pPr>
    </w:p>
    <w:p w:rsidR="002C65C4" w:rsidRPr="00775896" w:rsidRDefault="00D5501D" w:rsidP="001A6EDF">
      <w:pPr>
        <w:spacing w:line="360" w:lineRule="auto"/>
        <w:ind w:left="720" w:hanging="720"/>
        <w:jc w:val="both"/>
        <w:rPr>
          <w:rFonts w:eastAsia="Arial Unicode MS"/>
          <w:b/>
          <w:sz w:val="30"/>
          <w:szCs w:val="30"/>
        </w:rPr>
      </w:pPr>
      <w:r>
        <w:rPr>
          <w:rFonts w:eastAsia="Arial Unicode MS"/>
          <w:b/>
          <w:sz w:val="30"/>
          <w:szCs w:val="30"/>
        </w:rPr>
        <w:t xml:space="preserve">For Appellant </w:t>
      </w:r>
      <w:r>
        <w:rPr>
          <w:rFonts w:eastAsia="Arial Unicode MS"/>
          <w:b/>
          <w:sz w:val="30"/>
          <w:szCs w:val="30"/>
        </w:rPr>
        <w:tab/>
      </w:r>
      <w:r>
        <w:rPr>
          <w:rFonts w:eastAsia="Arial Unicode MS"/>
          <w:b/>
          <w:sz w:val="30"/>
          <w:szCs w:val="30"/>
        </w:rPr>
        <w:tab/>
      </w:r>
      <w:r>
        <w:rPr>
          <w:rFonts w:eastAsia="Arial Unicode MS"/>
          <w:b/>
          <w:sz w:val="30"/>
          <w:szCs w:val="30"/>
        </w:rPr>
        <w:tab/>
        <w:t xml:space="preserve">     </w:t>
      </w:r>
      <w:r w:rsidR="002C65C4" w:rsidRPr="00775896">
        <w:rPr>
          <w:rFonts w:eastAsia="Arial Unicode MS"/>
          <w:b/>
          <w:sz w:val="30"/>
          <w:szCs w:val="30"/>
        </w:rPr>
        <w:t>:</w:t>
      </w:r>
      <w:r w:rsidR="002C65C4" w:rsidRPr="00775896">
        <w:rPr>
          <w:rFonts w:eastAsia="Arial Unicode MS"/>
          <w:b/>
          <w:sz w:val="30"/>
          <w:szCs w:val="30"/>
        </w:rPr>
        <w:tab/>
        <w:t xml:space="preserve"> </w:t>
      </w:r>
      <w:r w:rsidR="005F768A" w:rsidRPr="000A48C2">
        <w:rPr>
          <w:rFonts w:eastAsia="Arial Unicode MS"/>
          <w:sz w:val="30"/>
          <w:szCs w:val="30"/>
        </w:rPr>
        <w:t>Mr S. Jele</w:t>
      </w:r>
      <w:r w:rsidR="005F768A">
        <w:rPr>
          <w:rFonts w:eastAsia="Arial Unicode MS"/>
          <w:b/>
          <w:sz w:val="30"/>
          <w:szCs w:val="30"/>
        </w:rPr>
        <w:t xml:space="preserve"> </w:t>
      </w:r>
    </w:p>
    <w:p w:rsidR="002C65C4" w:rsidRPr="000A48C2" w:rsidRDefault="002C65C4" w:rsidP="002C65C4">
      <w:pPr>
        <w:rPr>
          <w:rFonts w:eastAsia="Arial Unicode MS"/>
          <w:sz w:val="30"/>
          <w:szCs w:val="30"/>
        </w:rPr>
      </w:pPr>
      <w:r w:rsidRPr="00775896">
        <w:rPr>
          <w:rFonts w:eastAsia="Arial Unicode MS"/>
          <w:b/>
          <w:sz w:val="30"/>
          <w:szCs w:val="30"/>
        </w:rPr>
        <w:t>For Respondent</w:t>
      </w:r>
      <w:r>
        <w:rPr>
          <w:rFonts w:eastAsia="Arial Unicode MS"/>
          <w:b/>
          <w:sz w:val="30"/>
          <w:szCs w:val="30"/>
        </w:rPr>
        <w:tab/>
      </w:r>
      <w:r>
        <w:rPr>
          <w:rFonts w:eastAsia="Arial Unicode MS"/>
          <w:b/>
          <w:sz w:val="30"/>
          <w:szCs w:val="30"/>
        </w:rPr>
        <w:tab/>
        <w:t xml:space="preserve">   </w:t>
      </w:r>
      <w:r>
        <w:rPr>
          <w:rFonts w:eastAsia="Arial Unicode MS"/>
          <w:b/>
          <w:sz w:val="30"/>
          <w:szCs w:val="30"/>
        </w:rPr>
        <w:tab/>
        <w:t xml:space="preserve">     </w:t>
      </w:r>
      <w:r w:rsidRPr="00775896">
        <w:rPr>
          <w:rFonts w:eastAsia="Arial Unicode MS"/>
          <w:b/>
          <w:sz w:val="30"/>
          <w:szCs w:val="30"/>
        </w:rPr>
        <w:t>:</w:t>
      </w:r>
      <w:r w:rsidRPr="00775896">
        <w:rPr>
          <w:rFonts w:eastAsia="Arial Unicode MS"/>
          <w:b/>
          <w:sz w:val="30"/>
          <w:szCs w:val="30"/>
        </w:rPr>
        <w:tab/>
      </w:r>
      <w:r w:rsidR="000A48C2" w:rsidRPr="000A48C2">
        <w:rPr>
          <w:rFonts w:eastAsia="Arial Unicode MS"/>
          <w:sz w:val="30"/>
          <w:szCs w:val="30"/>
        </w:rPr>
        <w:t>Ms L. Hlophe</w:t>
      </w:r>
    </w:p>
    <w:p w:rsidR="002C65C4" w:rsidRPr="00775896" w:rsidRDefault="002C65C4" w:rsidP="002C65C4">
      <w:pPr>
        <w:ind w:left="3600" w:firstLine="720"/>
        <w:rPr>
          <w:sz w:val="30"/>
          <w:szCs w:val="30"/>
        </w:rPr>
      </w:pPr>
      <w:r w:rsidRPr="00775896">
        <w:rPr>
          <w:rFonts w:eastAsia="Arial Unicode MS"/>
          <w:b/>
          <w:sz w:val="30"/>
          <w:szCs w:val="30"/>
        </w:rPr>
        <w:tab/>
      </w:r>
    </w:p>
    <w:p w:rsidR="002C65C4" w:rsidRPr="00775896" w:rsidRDefault="002C65C4" w:rsidP="002C65C4">
      <w:pPr>
        <w:rPr>
          <w:sz w:val="30"/>
          <w:szCs w:val="30"/>
        </w:rPr>
      </w:pPr>
    </w:p>
    <w:p w:rsidR="00861CF9" w:rsidRDefault="00E75C58"/>
    <w:sectPr w:rsidR="00861CF9" w:rsidSect="00F9312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C58" w:rsidRDefault="00E75C58" w:rsidP="00F973B0">
      <w:r>
        <w:separator/>
      </w:r>
    </w:p>
  </w:endnote>
  <w:endnote w:type="continuationSeparator" w:id="0">
    <w:p w:rsidR="00E75C58" w:rsidRDefault="00E75C58" w:rsidP="00F97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5456"/>
      <w:docPartObj>
        <w:docPartGallery w:val="Page Numbers (Bottom of Page)"/>
        <w:docPartUnique/>
      </w:docPartObj>
    </w:sdtPr>
    <w:sdtContent>
      <w:p w:rsidR="001A6EDF" w:rsidRDefault="0078145F">
        <w:pPr>
          <w:pStyle w:val="Footer"/>
          <w:jc w:val="center"/>
        </w:pPr>
        <w:fldSimple w:instr=" PAGE   \* MERGEFORMAT ">
          <w:r w:rsidR="00CE1A7A">
            <w:rPr>
              <w:noProof/>
            </w:rPr>
            <w:t>1</w:t>
          </w:r>
        </w:fldSimple>
      </w:p>
    </w:sdtContent>
  </w:sdt>
  <w:p w:rsidR="00F973B0" w:rsidRDefault="00F973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C58" w:rsidRDefault="00E75C58" w:rsidP="00F973B0">
      <w:r>
        <w:separator/>
      </w:r>
    </w:p>
  </w:footnote>
  <w:footnote w:type="continuationSeparator" w:id="0">
    <w:p w:rsidR="00E75C58" w:rsidRDefault="00E75C58" w:rsidP="00F97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0EEB"/>
    <w:multiLevelType w:val="hybridMultilevel"/>
    <w:tmpl w:val="68B209F0"/>
    <w:lvl w:ilvl="0" w:tplc="EF4E0F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485693E"/>
    <w:multiLevelType w:val="hybridMultilevel"/>
    <w:tmpl w:val="F968CF58"/>
    <w:lvl w:ilvl="0" w:tplc="D818D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88249F"/>
    <w:multiLevelType w:val="hybridMultilevel"/>
    <w:tmpl w:val="F6F60706"/>
    <w:lvl w:ilvl="0" w:tplc="066223F0">
      <w:start w:val="1"/>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A1E7771"/>
    <w:multiLevelType w:val="hybridMultilevel"/>
    <w:tmpl w:val="1E2E41C8"/>
    <w:lvl w:ilvl="0" w:tplc="4C90B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B120EF1"/>
    <w:multiLevelType w:val="hybridMultilevel"/>
    <w:tmpl w:val="DAF0C122"/>
    <w:lvl w:ilvl="0" w:tplc="F722615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65C4"/>
    <w:rsid w:val="0004538F"/>
    <w:rsid w:val="00097679"/>
    <w:rsid w:val="000A48C2"/>
    <w:rsid w:val="000B4632"/>
    <w:rsid w:val="000B68DB"/>
    <w:rsid w:val="000C7A1E"/>
    <w:rsid w:val="001201C8"/>
    <w:rsid w:val="00197A7A"/>
    <w:rsid w:val="001A6EDF"/>
    <w:rsid w:val="001B61DE"/>
    <w:rsid w:val="001D34AE"/>
    <w:rsid w:val="001E3BFC"/>
    <w:rsid w:val="00221C00"/>
    <w:rsid w:val="00265757"/>
    <w:rsid w:val="002B285C"/>
    <w:rsid w:val="002C65C4"/>
    <w:rsid w:val="0038189A"/>
    <w:rsid w:val="00425470"/>
    <w:rsid w:val="00426FFF"/>
    <w:rsid w:val="00430614"/>
    <w:rsid w:val="0049175A"/>
    <w:rsid w:val="004C2B78"/>
    <w:rsid w:val="004C4935"/>
    <w:rsid w:val="005737FE"/>
    <w:rsid w:val="005F768A"/>
    <w:rsid w:val="006336ED"/>
    <w:rsid w:val="006822D3"/>
    <w:rsid w:val="006F6934"/>
    <w:rsid w:val="0076792E"/>
    <w:rsid w:val="0078145F"/>
    <w:rsid w:val="00785784"/>
    <w:rsid w:val="007C1F86"/>
    <w:rsid w:val="00810C97"/>
    <w:rsid w:val="00891A49"/>
    <w:rsid w:val="008D3D05"/>
    <w:rsid w:val="008F7DAC"/>
    <w:rsid w:val="0097440A"/>
    <w:rsid w:val="009A2A97"/>
    <w:rsid w:val="009B2C80"/>
    <w:rsid w:val="009B7B27"/>
    <w:rsid w:val="00A43B16"/>
    <w:rsid w:val="00AB6BD0"/>
    <w:rsid w:val="00B25087"/>
    <w:rsid w:val="00B70EA9"/>
    <w:rsid w:val="00B946FC"/>
    <w:rsid w:val="00BB5278"/>
    <w:rsid w:val="00BD4AE9"/>
    <w:rsid w:val="00BF275A"/>
    <w:rsid w:val="00C141C2"/>
    <w:rsid w:val="00CE1A7A"/>
    <w:rsid w:val="00D1288F"/>
    <w:rsid w:val="00D5501D"/>
    <w:rsid w:val="00DB2D28"/>
    <w:rsid w:val="00E37EAB"/>
    <w:rsid w:val="00E67760"/>
    <w:rsid w:val="00E75C58"/>
    <w:rsid w:val="00E9352F"/>
    <w:rsid w:val="00EA2537"/>
    <w:rsid w:val="00ED6844"/>
    <w:rsid w:val="00ED7E53"/>
    <w:rsid w:val="00F41F9E"/>
    <w:rsid w:val="00F47CB0"/>
    <w:rsid w:val="00F93129"/>
    <w:rsid w:val="00F94B53"/>
    <w:rsid w:val="00F973B0"/>
    <w:rsid w:val="00FA5DA7"/>
    <w:rsid w:val="00FB4B23"/>
    <w:rsid w:val="00FE4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5C4"/>
    <w:pPr>
      <w:ind w:left="720"/>
      <w:contextualSpacing/>
    </w:pPr>
  </w:style>
  <w:style w:type="table" w:styleId="TableGrid">
    <w:name w:val="Table Grid"/>
    <w:basedOn w:val="TableNormal"/>
    <w:uiPriority w:val="59"/>
    <w:rsid w:val="002C6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C65C4"/>
    <w:rPr>
      <w:rFonts w:ascii="Tahoma" w:hAnsi="Tahoma" w:cs="Tahoma"/>
      <w:sz w:val="16"/>
      <w:szCs w:val="16"/>
    </w:rPr>
  </w:style>
  <w:style w:type="character" w:customStyle="1" w:styleId="BalloonTextChar">
    <w:name w:val="Balloon Text Char"/>
    <w:basedOn w:val="DefaultParagraphFont"/>
    <w:link w:val="BalloonText"/>
    <w:uiPriority w:val="99"/>
    <w:semiHidden/>
    <w:rsid w:val="002C65C4"/>
    <w:rPr>
      <w:rFonts w:ascii="Tahoma" w:eastAsia="Times New Roman" w:hAnsi="Tahoma" w:cs="Tahoma"/>
      <w:sz w:val="16"/>
      <w:szCs w:val="16"/>
    </w:rPr>
  </w:style>
  <w:style w:type="paragraph" w:styleId="Header">
    <w:name w:val="header"/>
    <w:basedOn w:val="Normal"/>
    <w:link w:val="HeaderChar"/>
    <w:uiPriority w:val="99"/>
    <w:semiHidden/>
    <w:unhideWhenUsed/>
    <w:rsid w:val="00F973B0"/>
    <w:pPr>
      <w:tabs>
        <w:tab w:val="center" w:pos="4680"/>
        <w:tab w:val="right" w:pos="9360"/>
      </w:tabs>
    </w:pPr>
  </w:style>
  <w:style w:type="character" w:customStyle="1" w:styleId="HeaderChar">
    <w:name w:val="Header Char"/>
    <w:basedOn w:val="DefaultParagraphFont"/>
    <w:link w:val="Header"/>
    <w:uiPriority w:val="99"/>
    <w:semiHidden/>
    <w:rsid w:val="00F973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73B0"/>
    <w:pPr>
      <w:tabs>
        <w:tab w:val="center" w:pos="4680"/>
        <w:tab w:val="right" w:pos="9360"/>
      </w:tabs>
    </w:pPr>
  </w:style>
  <w:style w:type="character" w:customStyle="1" w:styleId="FooterChar">
    <w:name w:val="Footer Char"/>
    <w:basedOn w:val="DefaultParagraphFont"/>
    <w:link w:val="Footer"/>
    <w:uiPriority w:val="99"/>
    <w:rsid w:val="00F973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8120A-C33D-44BF-A7C2-FD583CD2F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s1003052</dc:creator>
  <cp:lastModifiedBy>s1003052</cp:lastModifiedBy>
  <cp:revision>41</cp:revision>
  <cp:lastPrinted>2014-11-17T10:31:00Z</cp:lastPrinted>
  <dcterms:created xsi:type="dcterms:W3CDTF">2014-11-05T17:45:00Z</dcterms:created>
  <dcterms:modified xsi:type="dcterms:W3CDTF">2014-11-17T10:35:00Z</dcterms:modified>
</cp:coreProperties>
</file>