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E3" w:rsidRDefault="006043E1" w:rsidP="003B60F8">
      <w:pPr>
        <w:spacing w:line="360" w:lineRule="auto"/>
        <w:jc w:val="center"/>
        <w:rPr>
          <w:sz w:val="16"/>
          <w:szCs w:val="16"/>
        </w:rPr>
      </w:pPr>
      <w:r>
        <w:rPr>
          <w:sz w:val="16"/>
          <w:szCs w:val="16"/>
        </w:rPr>
        <w:t xml:space="preserve">     </w:t>
      </w:r>
      <w:bookmarkStart w:id="0" w:name="_GoBack"/>
      <w:bookmarkEnd w:id="0"/>
    </w:p>
    <w:p w:rsidR="006730E3" w:rsidRDefault="006730E3" w:rsidP="006730E3">
      <w:pPr>
        <w:spacing w:line="360" w:lineRule="auto"/>
        <w:jc w:val="center"/>
        <w:rPr>
          <w:sz w:val="16"/>
          <w:szCs w:val="16"/>
        </w:rPr>
      </w:pPr>
      <w:r>
        <w:rPr>
          <w:noProof/>
          <w:sz w:val="16"/>
          <w:szCs w:val="16"/>
          <w:lang w:val="en-ZA" w:eastAsia="en-ZA"/>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171575" cy="733425"/>
                    </a:xfrm>
                    <a:prstGeom prst="rect">
                      <a:avLst/>
                    </a:prstGeom>
                    <a:noFill/>
                    <a:ln w="9525">
                      <a:noFill/>
                      <a:miter lim="800000"/>
                      <a:headEnd/>
                      <a:tailEnd/>
                    </a:ln>
                  </pic:spPr>
                </pic:pic>
              </a:graphicData>
            </a:graphic>
          </wp:inline>
        </w:drawing>
      </w:r>
    </w:p>
    <w:p w:rsidR="006730E3" w:rsidRDefault="006730E3" w:rsidP="006730E3">
      <w:pPr>
        <w:pStyle w:val="Title"/>
        <w:spacing w:line="360" w:lineRule="auto"/>
        <w:rPr>
          <w:i w:val="0"/>
          <w:noProof/>
          <w:sz w:val="24"/>
          <w:szCs w:val="24"/>
          <w:u w:val="none"/>
        </w:rPr>
      </w:pPr>
    </w:p>
    <w:p w:rsidR="006730E3" w:rsidRPr="003B60F8" w:rsidRDefault="006730E3" w:rsidP="006730E3">
      <w:pPr>
        <w:pStyle w:val="Title"/>
        <w:spacing w:line="360" w:lineRule="auto"/>
        <w:rPr>
          <w:i w:val="0"/>
          <w:noProof/>
          <w:sz w:val="28"/>
          <w:szCs w:val="28"/>
          <w:u w:val="none"/>
        </w:rPr>
      </w:pPr>
      <w:r w:rsidRPr="003B60F8">
        <w:rPr>
          <w:i w:val="0"/>
          <w:noProof/>
          <w:sz w:val="28"/>
          <w:szCs w:val="28"/>
          <w:u w:val="none"/>
        </w:rPr>
        <w:t>IN THE SUPREME COURT OF SWAZILAND</w:t>
      </w:r>
    </w:p>
    <w:p w:rsidR="006730E3" w:rsidRPr="003B60F8" w:rsidRDefault="006730E3" w:rsidP="006730E3">
      <w:pPr>
        <w:pStyle w:val="Title"/>
        <w:spacing w:line="360" w:lineRule="auto"/>
        <w:rPr>
          <w:b w:val="0"/>
          <w:i w:val="0"/>
          <w:noProof/>
          <w:sz w:val="28"/>
          <w:szCs w:val="28"/>
          <w:u w:val="none"/>
        </w:rPr>
      </w:pPr>
    </w:p>
    <w:p w:rsidR="006730E3" w:rsidRPr="003B60F8" w:rsidRDefault="006730E3" w:rsidP="006730E3">
      <w:pPr>
        <w:spacing w:line="360" w:lineRule="auto"/>
        <w:rPr>
          <w:sz w:val="28"/>
          <w:szCs w:val="28"/>
        </w:rPr>
      </w:pPr>
      <w:proofErr w:type="gramStart"/>
      <w:r w:rsidRPr="003B60F8">
        <w:rPr>
          <w:sz w:val="28"/>
          <w:szCs w:val="28"/>
          <w:u w:val="single"/>
        </w:rPr>
        <w:t>HELD AT MBABANE</w:t>
      </w:r>
      <w:r w:rsidRPr="003B60F8">
        <w:rPr>
          <w:sz w:val="28"/>
          <w:szCs w:val="28"/>
        </w:rPr>
        <w:tab/>
      </w:r>
      <w:r w:rsidRPr="003B60F8">
        <w:rPr>
          <w:sz w:val="28"/>
          <w:szCs w:val="28"/>
        </w:rPr>
        <w:tab/>
      </w:r>
      <w:r w:rsidRPr="003B60F8">
        <w:rPr>
          <w:sz w:val="28"/>
          <w:szCs w:val="28"/>
        </w:rPr>
        <w:tab/>
      </w:r>
      <w:r w:rsidRPr="003B60F8">
        <w:rPr>
          <w:sz w:val="28"/>
          <w:szCs w:val="28"/>
          <w:u w:val="single"/>
        </w:rPr>
        <w:t>CIVIL APPEAL CASE NO.</w:t>
      </w:r>
      <w:proofErr w:type="gramEnd"/>
      <w:r w:rsidRPr="003B60F8">
        <w:rPr>
          <w:sz w:val="28"/>
          <w:szCs w:val="28"/>
          <w:u w:val="single"/>
        </w:rPr>
        <w:t xml:space="preserve"> 59/2013</w:t>
      </w:r>
    </w:p>
    <w:p w:rsidR="006730E3" w:rsidRPr="003B60F8" w:rsidRDefault="006730E3" w:rsidP="006730E3">
      <w:pPr>
        <w:spacing w:line="360" w:lineRule="auto"/>
        <w:rPr>
          <w:b/>
          <w:sz w:val="28"/>
          <w:szCs w:val="28"/>
        </w:rPr>
      </w:pPr>
    </w:p>
    <w:p w:rsidR="006730E3" w:rsidRPr="003B60F8" w:rsidRDefault="006730E3" w:rsidP="006730E3">
      <w:pPr>
        <w:spacing w:line="360" w:lineRule="auto"/>
        <w:rPr>
          <w:sz w:val="28"/>
          <w:szCs w:val="28"/>
        </w:rPr>
      </w:pPr>
      <w:r w:rsidRPr="003B60F8">
        <w:rPr>
          <w:sz w:val="28"/>
          <w:szCs w:val="28"/>
        </w:rPr>
        <w:t>In the matter between:</w:t>
      </w:r>
    </w:p>
    <w:p w:rsidR="00B9088E" w:rsidRPr="003B60F8" w:rsidRDefault="00B9088E" w:rsidP="00B9088E">
      <w:pPr>
        <w:spacing w:line="360" w:lineRule="auto"/>
        <w:jc w:val="center"/>
        <w:rPr>
          <w:b/>
          <w:sz w:val="28"/>
          <w:szCs w:val="28"/>
        </w:rPr>
      </w:pPr>
    </w:p>
    <w:p w:rsidR="006730E3" w:rsidRPr="003B60F8" w:rsidRDefault="00153D95" w:rsidP="00B9088E">
      <w:pPr>
        <w:spacing w:line="360" w:lineRule="auto"/>
        <w:jc w:val="center"/>
        <w:rPr>
          <w:b/>
          <w:sz w:val="28"/>
          <w:szCs w:val="28"/>
        </w:rPr>
      </w:pPr>
      <w:r>
        <w:rPr>
          <w:b/>
          <w:sz w:val="28"/>
          <w:szCs w:val="28"/>
        </w:rPr>
        <w:t>JUDG</w:t>
      </w:r>
      <w:r w:rsidR="00B9088E" w:rsidRPr="003B60F8">
        <w:rPr>
          <w:b/>
          <w:sz w:val="28"/>
          <w:szCs w:val="28"/>
        </w:rPr>
        <w:t>MENT</w:t>
      </w:r>
    </w:p>
    <w:p w:rsidR="00B9088E" w:rsidRPr="003B60F8" w:rsidRDefault="00B9088E" w:rsidP="006730E3">
      <w:pPr>
        <w:spacing w:line="360" w:lineRule="auto"/>
        <w:rPr>
          <w:b/>
          <w:sz w:val="28"/>
          <w:szCs w:val="28"/>
        </w:rPr>
      </w:pPr>
    </w:p>
    <w:p w:rsidR="006730E3" w:rsidRDefault="00097A13" w:rsidP="00153D95">
      <w:pPr>
        <w:spacing w:line="480" w:lineRule="auto"/>
        <w:rPr>
          <w:b/>
          <w:sz w:val="28"/>
          <w:szCs w:val="28"/>
        </w:rPr>
      </w:pPr>
      <w:r>
        <w:rPr>
          <w:b/>
          <w:sz w:val="28"/>
          <w:szCs w:val="28"/>
        </w:rPr>
        <w:t>DOCTOR M. LUKHELE</w:t>
      </w:r>
      <w:r>
        <w:rPr>
          <w:b/>
          <w:sz w:val="28"/>
          <w:szCs w:val="28"/>
        </w:rPr>
        <w:tab/>
      </w:r>
      <w:r>
        <w:rPr>
          <w:b/>
          <w:sz w:val="28"/>
          <w:szCs w:val="28"/>
        </w:rPr>
        <w:tab/>
      </w:r>
      <w:r>
        <w:rPr>
          <w:b/>
          <w:sz w:val="28"/>
          <w:szCs w:val="28"/>
        </w:rPr>
        <w:tab/>
      </w:r>
      <w:r>
        <w:rPr>
          <w:b/>
          <w:sz w:val="28"/>
          <w:szCs w:val="28"/>
        </w:rPr>
        <w:tab/>
      </w:r>
      <w:r>
        <w:rPr>
          <w:b/>
          <w:sz w:val="28"/>
          <w:szCs w:val="28"/>
        </w:rPr>
        <w:tab/>
      </w:r>
      <w:r w:rsidR="007D0E36">
        <w:rPr>
          <w:b/>
          <w:sz w:val="28"/>
          <w:szCs w:val="28"/>
        </w:rPr>
        <w:t>1</w:t>
      </w:r>
      <w:r w:rsidR="007D0E36" w:rsidRPr="007D0E36">
        <w:rPr>
          <w:b/>
          <w:sz w:val="28"/>
          <w:szCs w:val="28"/>
          <w:vertAlign w:val="superscript"/>
        </w:rPr>
        <w:t>ST</w:t>
      </w:r>
      <w:r w:rsidR="007D0E36">
        <w:rPr>
          <w:b/>
          <w:sz w:val="28"/>
          <w:szCs w:val="28"/>
        </w:rPr>
        <w:t xml:space="preserve"> </w:t>
      </w:r>
      <w:r w:rsidR="006730E3" w:rsidRPr="003B60F8">
        <w:rPr>
          <w:b/>
          <w:sz w:val="28"/>
          <w:szCs w:val="28"/>
        </w:rPr>
        <w:t>APPELLANT</w:t>
      </w:r>
    </w:p>
    <w:p w:rsidR="007D0E36" w:rsidRDefault="007D0E36" w:rsidP="00153D95">
      <w:pPr>
        <w:spacing w:line="480" w:lineRule="auto"/>
        <w:rPr>
          <w:b/>
          <w:sz w:val="28"/>
          <w:szCs w:val="28"/>
        </w:rPr>
      </w:pPr>
      <w:r>
        <w:rPr>
          <w:b/>
          <w:sz w:val="28"/>
          <w:szCs w:val="28"/>
        </w:rPr>
        <w:t xml:space="preserve">JOSHUA SHONGWE                                        </w:t>
      </w:r>
      <w:r>
        <w:rPr>
          <w:b/>
          <w:sz w:val="28"/>
          <w:szCs w:val="28"/>
        </w:rPr>
        <w:tab/>
      </w:r>
      <w:r>
        <w:rPr>
          <w:b/>
          <w:sz w:val="28"/>
          <w:szCs w:val="28"/>
        </w:rPr>
        <w:tab/>
        <w:t>2</w:t>
      </w:r>
      <w:r w:rsidRPr="007D0E36">
        <w:rPr>
          <w:b/>
          <w:sz w:val="28"/>
          <w:szCs w:val="28"/>
          <w:vertAlign w:val="superscript"/>
        </w:rPr>
        <w:t>ND</w:t>
      </w:r>
      <w:r>
        <w:rPr>
          <w:b/>
          <w:sz w:val="28"/>
          <w:szCs w:val="28"/>
        </w:rPr>
        <w:t xml:space="preserve"> APPELLANT</w:t>
      </w:r>
    </w:p>
    <w:p w:rsidR="007D0E36" w:rsidRPr="003B60F8" w:rsidRDefault="007D0E36" w:rsidP="00153D95">
      <w:pPr>
        <w:spacing w:line="480" w:lineRule="auto"/>
        <w:rPr>
          <w:b/>
          <w:sz w:val="28"/>
          <w:szCs w:val="28"/>
        </w:rPr>
      </w:pPr>
      <w:r>
        <w:rPr>
          <w:b/>
          <w:sz w:val="28"/>
          <w:szCs w:val="28"/>
        </w:rPr>
        <w:t>MANDLA NXUMALO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r w:rsidRPr="007D0E36">
        <w:rPr>
          <w:b/>
          <w:sz w:val="28"/>
          <w:szCs w:val="28"/>
          <w:vertAlign w:val="superscript"/>
        </w:rPr>
        <w:t>RD</w:t>
      </w:r>
      <w:r>
        <w:rPr>
          <w:b/>
          <w:sz w:val="28"/>
          <w:szCs w:val="28"/>
        </w:rPr>
        <w:t xml:space="preserve"> APPELLANT</w:t>
      </w:r>
    </w:p>
    <w:p w:rsidR="006730E3" w:rsidRPr="003B60F8" w:rsidRDefault="006730E3" w:rsidP="006730E3">
      <w:pPr>
        <w:rPr>
          <w:sz w:val="28"/>
          <w:szCs w:val="28"/>
        </w:rPr>
      </w:pPr>
    </w:p>
    <w:p w:rsidR="006730E3" w:rsidRPr="003B60F8" w:rsidRDefault="006730E3" w:rsidP="006730E3">
      <w:pPr>
        <w:rPr>
          <w:sz w:val="28"/>
          <w:szCs w:val="28"/>
        </w:rPr>
      </w:pPr>
      <w:proofErr w:type="gramStart"/>
      <w:r w:rsidRPr="003B60F8">
        <w:rPr>
          <w:sz w:val="28"/>
          <w:szCs w:val="28"/>
        </w:rPr>
        <w:t>and</w:t>
      </w:r>
      <w:proofErr w:type="gramEnd"/>
    </w:p>
    <w:p w:rsidR="006730E3" w:rsidRPr="003B60F8" w:rsidRDefault="006730E3" w:rsidP="006730E3">
      <w:pPr>
        <w:rPr>
          <w:b/>
          <w:sz w:val="28"/>
          <w:szCs w:val="28"/>
        </w:rPr>
      </w:pPr>
    </w:p>
    <w:p w:rsidR="00B9088E" w:rsidRPr="003B60F8" w:rsidRDefault="00B9088E" w:rsidP="006730E3">
      <w:pPr>
        <w:rPr>
          <w:b/>
          <w:sz w:val="28"/>
          <w:szCs w:val="28"/>
        </w:rPr>
      </w:pPr>
    </w:p>
    <w:p w:rsidR="006730E3" w:rsidRPr="003B60F8" w:rsidRDefault="00097A13" w:rsidP="006730E3">
      <w:pPr>
        <w:rPr>
          <w:b/>
          <w:sz w:val="28"/>
          <w:szCs w:val="28"/>
        </w:rPr>
      </w:pPr>
      <w:r>
        <w:rPr>
          <w:b/>
          <w:sz w:val="28"/>
          <w:szCs w:val="28"/>
        </w:rPr>
        <w:t>NEDBANK SWAZILAND</w:t>
      </w:r>
      <w:r>
        <w:rPr>
          <w:b/>
          <w:sz w:val="28"/>
          <w:szCs w:val="28"/>
        </w:rPr>
        <w:tab/>
      </w:r>
      <w:r>
        <w:rPr>
          <w:b/>
          <w:sz w:val="28"/>
          <w:szCs w:val="28"/>
        </w:rPr>
        <w:tab/>
      </w:r>
      <w:r>
        <w:rPr>
          <w:b/>
          <w:sz w:val="28"/>
          <w:szCs w:val="28"/>
        </w:rPr>
        <w:tab/>
      </w:r>
      <w:r>
        <w:rPr>
          <w:b/>
          <w:sz w:val="28"/>
          <w:szCs w:val="28"/>
        </w:rPr>
        <w:tab/>
      </w:r>
      <w:r>
        <w:rPr>
          <w:b/>
          <w:sz w:val="28"/>
          <w:szCs w:val="28"/>
        </w:rPr>
        <w:tab/>
      </w:r>
      <w:r w:rsidR="006730E3" w:rsidRPr="003B60F8">
        <w:rPr>
          <w:b/>
          <w:sz w:val="28"/>
          <w:szCs w:val="28"/>
        </w:rPr>
        <w:t>RESPONDENT</w:t>
      </w:r>
    </w:p>
    <w:p w:rsidR="006730E3" w:rsidRPr="003B60F8" w:rsidRDefault="006730E3" w:rsidP="006730E3">
      <w:pPr>
        <w:rPr>
          <w:b/>
          <w:sz w:val="28"/>
          <w:szCs w:val="28"/>
        </w:rPr>
      </w:pPr>
      <w:r w:rsidRPr="003B60F8">
        <w:rPr>
          <w:b/>
          <w:sz w:val="28"/>
          <w:szCs w:val="28"/>
        </w:rPr>
        <w:tab/>
      </w:r>
      <w:r w:rsidRPr="003B60F8">
        <w:rPr>
          <w:b/>
          <w:sz w:val="28"/>
          <w:szCs w:val="28"/>
        </w:rPr>
        <w:tab/>
      </w:r>
      <w:r w:rsidRPr="003B60F8">
        <w:rPr>
          <w:b/>
          <w:sz w:val="28"/>
          <w:szCs w:val="28"/>
        </w:rPr>
        <w:tab/>
      </w:r>
      <w:r w:rsidRPr="003B60F8">
        <w:rPr>
          <w:b/>
          <w:sz w:val="28"/>
          <w:szCs w:val="28"/>
        </w:rPr>
        <w:tab/>
      </w:r>
      <w:r w:rsidRPr="003B60F8">
        <w:rPr>
          <w:b/>
          <w:sz w:val="28"/>
          <w:szCs w:val="28"/>
        </w:rPr>
        <w:tab/>
      </w:r>
      <w:r w:rsidRPr="003B60F8">
        <w:rPr>
          <w:b/>
          <w:sz w:val="28"/>
          <w:szCs w:val="28"/>
        </w:rPr>
        <w:tab/>
      </w:r>
      <w:r w:rsidRPr="003B60F8">
        <w:rPr>
          <w:b/>
          <w:sz w:val="28"/>
          <w:szCs w:val="28"/>
        </w:rPr>
        <w:tab/>
      </w:r>
      <w:r w:rsidRPr="003B60F8">
        <w:rPr>
          <w:b/>
          <w:sz w:val="28"/>
          <w:szCs w:val="28"/>
        </w:rPr>
        <w:tab/>
      </w:r>
    </w:p>
    <w:p w:rsidR="006730E3" w:rsidRPr="003B60F8" w:rsidRDefault="006730E3" w:rsidP="006730E3">
      <w:pPr>
        <w:rPr>
          <w:b/>
          <w:sz w:val="28"/>
          <w:szCs w:val="28"/>
        </w:rPr>
      </w:pPr>
      <w:r w:rsidRPr="003B60F8">
        <w:rPr>
          <w:b/>
          <w:sz w:val="28"/>
          <w:szCs w:val="28"/>
        </w:rPr>
        <w:tab/>
      </w:r>
      <w:r w:rsidRPr="003B60F8">
        <w:rPr>
          <w:b/>
          <w:sz w:val="28"/>
          <w:szCs w:val="28"/>
        </w:rPr>
        <w:tab/>
      </w:r>
      <w:r w:rsidRPr="003B60F8">
        <w:rPr>
          <w:b/>
          <w:sz w:val="28"/>
          <w:szCs w:val="28"/>
        </w:rPr>
        <w:tab/>
      </w:r>
    </w:p>
    <w:p w:rsidR="006730E3" w:rsidRDefault="006730E3" w:rsidP="006730E3">
      <w:pPr>
        <w:ind w:left="2880" w:hanging="2880"/>
        <w:jc w:val="both"/>
        <w:rPr>
          <w:i/>
          <w:sz w:val="28"/>
          <w:szCs w:val="28"/>
        </w:rPr>
      </w:pPr>
      <w:r w:rsidRPr="003B60F8">
        <w:rPr>
          <w:b/>
          <w:i/>
          <w:sz w:val="28"/>
          <w:szCs w:val="28"/>
        </w:rPr>
        <w:t>Neutral citation:</w:t>
      </w:r>
      <w:r w:rsidRPr="003B60F8">
        <w:rPr>
          <w:i/>
          <w:sz w:val="28"/>
          <w:szCs w:val="28"/>
        </w:rPr>
        <w:tab/>
        <w:t xml:space="preserve">Doctor M. </w:t>
      </w:r>
      <w:proofErr w:type="spellStart"/>
      <w:r w:rsidRPr="003B60F8">
        <w:rPr>
          <w:i/>
          <w:sz w:val="28"/>
          <w:szCs w:val="28"/>
        </w:rPr>
        <w:t>Lukhele</w:t>
      </w:r>
      <w:proofErr w:type="spellEnd"/>
      <w:r w:rsidR="009302C1" w:rsidRPr="003B60F8">
        <w:rPr>
          <w:i/>
          <w:sz w:val="28"/>
          <w:szCs w:val="28"/>
        </w:rPr>
        <w:t xml:space="preserve"> and </w:t>
      </w:r>
      <w:proofErr w:type="spellStart"/>
      <w:r w:rsidR="009302C1" w:rsidRPr="003B60F8">
        <w:rPr>
          <w:i/>
          <w:sz w:val="28"/>
          <w:szCs w:val="28"/>
        </w:rPr>
        <w:t>Nedbank</w:t>
      </w:r>
      <w:proofErr w:type="spellEnd"/>
      <w:r w:rsidR="009302C1" w:rsidRPr="003B60F8">
        <w:rPr>
          <w:i/>
          <w:sz w:val="28"/>
          <w:szCs w:val="28"/>
        </w:rPr>
        <w:t xml:space="preserve"> Swaziland (59/2013)</w:t>
      </w:r>
      <w:r w:rsidRPr="003B60F8">
        <w:rPr>
          <w:i/>
          <w:sz w:val="28"/>
          <w:szCs w:val="28"/>
        </w:rPr>
        <w:t xml:space="preserve"> [2014] SZSC</w:t>
      </w:r>
      <w:r w:rsidR="00215EFD">
        <w:rPr>
          <w:i/>
          <w:sz w:val="28"/>
          <w:szCs w:val="28"/>
        </w:rPr>
        <w:t xml:space="preserve"> 21</w:t>
      </w:r>
      <w:r w:rsidRPr="003B60F8">
        <w:rPr>
          <w:i/>
          <w:sz w:val="28"/>
          <w:szCs w:val="28"/>
        </w:rPr>
        <w:t xml:space="preserve"> (</w:t>
      </w:r>
      <w:r w:rsidR="00B9088E" w:rsidRPr="003B60F8">
        <w:rPr>
          <w:i/>
          <w:sz w:val="28"/>
          <w:szCs w:val="28"/>
        </w:rPr>
        <w:t>30</w:t>
      </w:r>
      <w:r w:rsidRPr="003B60F8">
        <w:rPr>
          <w:i/>
          <w:sz w:val="28"/>
          <w:szCs w:val="28"/>
        </w:rPr>
        <w:t xml:space="preserve"> May 2014)</w:t>
      </w:r>
    </w:p>
    <w:p w:rsidR="00153D95" w:rsidRPr="003B60F8" w:rsidRDefault="00153D95" w:rsidP="006730E3">
      <w:pPr>
        <w:ind w:left="2880" w:hanging="2880"/>
        <w:jc w:val="both"/>
        <w:rPr>
          <w:i/>
          <w:sz w:val="28"/>
          <w:szCs w:val="28"/>
        </w:rPr>
      </w:pPr>
    </w:p>
    <w:p w:rsidR="006730E3" w:rsidRDefault="006730E3" w:rsidP="00153D95">
      <w:pPr>
        <w:ind w:left="2880" w:hanging="2880"/>
        <w:rPr>
          <w:sz w:val="28"/>
          <w:szCs w:val="28"/>
        </w:rPr>
      </w:pPr>
      <w:r w:rsidRPr="003B60F8">
        <w:rPr>
          <w:b/>
          <w:sz w:val="28"/>
          <w:szCs w:val="28"/>
        </w:rPr>
        <w:t>Coram:</w:t>
      </w:r>
      <w:r w:rsidRPr="003B60F8">
        <w:rPr>
          <w:sz w:val="28"/>
          <w:szCs w:val="28"/>
        </w:rPr>
        <w:tab/>
      </w:r>
      <w:r w:rsidR="00236A0A">
        <w:rPr>
          <w:sz w:val="28"/>
          <w:szCs w:val="28"/>
        </w:rPr>
        <w:t xml:space="preserve">M.M. RAMODIBEDI C.J., </w:t>
      </w:r>
      <w:r w:rsidRPr="003B60F8">
        <w:rPr>
          <w:sz w:val="28"/>
          <w:szCs w:val="28"/>
        </w:rPr>
        <w:t>S.A. MOORE J.A.,</w:t>
      </w:r>
      <w:r w:rsidR="00236A0A">
        <w:rPr>
          <w:sz w:val="28"/>
          <w:szCs w:val="28"/>
        </w:rPr>
        <w:t xml:space="preserve"> DR. B.J.ODOKI</w:t>
      </w:r>
    </w:p>
    <w:p w:rsidR="00153D95" w:rsidRPr="003B60F8" w:rsidRDefault="00153D95" w:rsidP="00153D95">
      <w:pPr>
        <w:ind w:left="2880" w:hanging="2880"/>
        <w:rPr>
          <w:sz w:val="28"/>
          <w:szCs w:val="28"/>
        </w:rPr>
      </w:pPr>
    </w:p>
    <w:p w:rsidR="006730E3" w:rsidRPr="003B60F8" w:rsidRDefault="006730E3" w:rsidP="006730E3">
      <w:pPr>
        <w:spacing w:line="360" w:lineRule="auto"/>
        <w:rPr>
          <w:b/>
          <w:sz w:val="28"/>
          <w:szCs w:val="28"/>
        </w:rPr>
      </w:pPr>
      <w:r w:rsidRPr="003B60F8">
        <w:rPr>
          <w:b/>
          <w:sz w:val="28"/>
          <w:szCs w:val="28"/>
        </w:rPr>
        <w:t>Heard:</w:t>
      </w:r>
      <w:r w:rsidRPr="003B60F8">
        <w:rPr>
          <w:b/>
          <w:sz w:val="28"/>
          <w:szCs w:val="28"/>
        </w:rPr>
        <w:tab/>
      </w:r>
      <w:r w:rsidRPr="003B60F8">
        <w:rPr>
          <w:b/>
          <w:sz w:val="28"/>
          <w:szCs w:val="28"/>
        </w:rPr>
        <w:tab/>
      </w:r>
      <w:r w:rsidRPr="003B60F8">
        <w:rPr>
          <w:b/>
          <w:sz w:val="28"/>
          <w:szCs w:val="28"/>
        </w:rPr>
        <w:tab/>
      </w:r>
      <w:r w:rsidR="00236A0A">
        <w:rPr>
          <w:b/>
          <w:sz w:val="28"/>
          <w:szCs w:val="28"/>
        </w:rPr>
        <w:t xml:space="preserve">19 </w:t>
      </w:r>
      <w:r w:rsidRPr="003B60F8">
        <w:rPr>
          <w:b/>
          <w:sz w:val="28"/>
          <w:szCs w:val="28"/>
        </w:rPr>
        <w:t>MAY 2014</w:t>
      </w:r>
      <w:r w:rsidRPr="003B60F8">
        <w:rPr>
          <w:b/>
          <w:sz w:val="28"/>
          <w:szCs w:val="28"/>
        </w:rPr>
        <w:tab/>
      </w:r>
      <w:r w:rsidRPr="003B60F8">
        <w:rPr>
          <w:b/>
          <w:sz w:val="28"/>
          <w:szCs w:val="28"/>
        </w:rPr>
        <w:tab/>
      </w:r>
      <w:r w:rsidRPr="003B60F8">
        <w:rPr>
          <w:b/>
          <w:sz w:val="28"/>
          <w:szCs w:val="28"/>
        </w:rPr>
        <w:tab/>
      </w:r>
    </w:p>
    <w:p w:rsidR="006730E3" w:rsidRPr="003B60F8" w:rsidRDefault="006730E3" w:rsidP="006730E3">
      <w:pPr>
        <w:spacing w:line="360" w:lineRule="auto"/>
        <w:rPr>
          <w:sz w:val="28"/>
          <w:szCs w:val="28"/>
        </w:rPr>
      </w:pPr>
      <w:r w:rsidRPr="003B60F8">
        <w:rPr>
          <w:b/>
          <w:sz w:val="28"/>
          <w:szCs w:val="28"/>
        </w:rPr>
        <w:t>Delivered:</w:t>
      </w:r>
      <w:r w:rsidRPr="003B60F8">
        <w:rPr>
          <w:sz w:val="28"/>
          <w:szCs w:val="28"/>
        </w:rPr>
        <w:tab/>
      </w:r>
      <w:r w:rsidRPr="003B60F8">
        <w:rPr>
          <w:sz w:val="28"/>
          <w:szCs w:val="28"/>
        </w:rPr>
        <w:tab/>
      </w:r>
      <w:r w:rsidRPr="003B60F8">
        <w:rPr>
          <w:sz w:val="28"/>
          <w:szCs w:val="28"/>
        </w:rPr>
        <w:tab/>
      </w:r>
      <w:r w:rsidR="00236A0A">
        <w:rPr>
          <w:b/>
          <w:sz w:val="28"/>
          <w:szCs w:val="28"/>
        </w:rPr>
        <w:t xml:space="preserve">30 </w:t>
      </w:r>
      <w:r w:rsidRPr="003B60F8">
        <w:rPr>
          <w:b/>
          <w:sz w:val="28"/>
          <w:szCs w:val="28"/>
        </w:rPr>
        <w:t>MAY 2014</w:t>
      </w:r>
      <w:r w:rsidRPr="003B60F8">
        <w:rPr>
          <w:b/>
          <w:sz w:val="28"/>
          <w:szCs w:val="28"/>
        </w:rPr>
        <w:tab/>
      </w:r>
      <w:r w:rsidRPr="003B60F8">
        <w:rPr>
          <w:sz w:val="28"/>
          <w:szCs w:val="28"/>
        </w:rPr>
        <w:tab/>
      </w:r>
    </w:p>
    <w:p w:rsidR="00236A0A" w:rsidRDefault="00236A0A" w:rsidP="006730E3">
      <w:pPr>
        <w:spacing w:line="360" w:lineRule="auto"/>
        <w:rPr>
          <w:b/>
          <w:sz w:val="28"/>
          <w:szCs w:val="28"/>
        </w:rPr>
      </w:pPr>
    </w:p>
    <w:p w:rsidR="006730E3" w:rsidRPr="003B60F8" w:rsidRDefault="00D32AD6" w:rsidP="00D32AD6">
      <w:pPr>
        <w:spacing w:line="360" w:lineRule="auto"/>
        <w:ind w:left="2880" w:hanging="2880"/>
        <w:jc w:val="both"/>
        <w:rPr>
          <w:b/>
          <w:sz w:val="28"/>
          <w:szCs w:val="28"/>
        </w:rPr>
      </w:pPr>
      <w:r>
        <w:rPr>
          <w:b/>
          <w:sz w:val="28"/>
          <w:szCs w:val="28"/>
        </w:rPr>
        <w:lastRenderedPageBreak/>
        <w:t xml:space="preserve">Summary: </w:t>
      </w:r>
      <w:r>
        <w:rPr>
          <w:b/>
          <w:sz w:val="28"/>
          <w:szCs w:val="28"/>
        </w:rPr>
        <w:tab/>
      </w:r>
      <w:r w:rsidR="00236A0A">
        <w:rPr>
          <w:b/>
          <w:sz w:val="28"/>
          <w:szCs w:val="28"/>
        </w:rPr>
        <w:t>Notice of Appeal filed out of time – Record of</w:t>
      </w:r>
      <w:r w:rsidR="007D0E36">
        <w:rPr>
          <w:b/>
          <w:sz w:val="28"/>
          <w:szCs w:val="28"/>
        </w:rPr>
        <w:t xml:space="preserve"> Appeal filed out of time </w:t>
      </w:r>
      <w:r w:rsidR="00236A0A">
        <w:rPr>
          <w:b/>
          <w:sz w:val="28"/>
          <w:szCs w:val="28"/>
        </w:rPr>
        <w:t xml:space="preserve">– </w:t>
      </w:r>
      <w:r w:rsidR="007D0E36">
        <w:rPr>
          <w:b/>
          <w:sz w:val="28"/>
          <w:szCs w:val="28"/>
        </w:rPr>
        <w:t xml:space="preserve">Motion for Leave to </w:t>
      </w:r>
      <w:r w:rsidR="00236A0A">
        <w:rPr>
          <w:b/>
          <w:sz w:val="28"/>
          <w:szCs w:val="28"/>
        </w:rPr>
        <w:t>Appeal</w:t>
      </w:r>
      <w:r w:rsidR="007D0E36">
        <w:rPr>
          <w:b/>
          <w:sz w:val="28"/>
          <w:szCs w:val="28"/>
        </w:rPr>
        <w:t xml:space="preserve"> – Application for </w:t>
      </w:r>
      <w:proofErr w:type="spellStart"/>
      <w:r w:rsidR="007D0E36">
        <w:rPr>
          <w:b/>
          <w:sz w:val="28"/>
          <w:szCs w:val="28"/>
        </w:rPr>
        <w:t>condonation</w:t>
      </w:r>
      <w:proofErr w:type="spellEnd"/>
      <w:r w:rsidR="00275F38">
        <w:rPr>
          <w:b/>
          <w:sz w:val="28"/>
          <w:szCs w:val="28"/>
        </w:rPr>
        <w:t xml:space="preserve"> granted</w:t>
      </w:r>
      <w:r>
        <w:rPr>
          <w:b/>
          <w:sz w:val="28"/>
          <w:szCs w:val="28"/>
        </w:rPr>
        <w:t xml:space="preserve"> – Appeal allowed – Order granting summary judgment set aside – Matter remitted to High Court for hearing before a different judge.</w:t>
      </w:r>
    </w:p>
    <w:p w:rsidR="006730E3" w:rsidRPr="003B60F8" w:rsidRDefault="006730E3" w:rsidP="00D32AD6">
      <w:pPr>
        <w:spacing w:line="360" w:lineRule="auto"/>
        <w:rPr>
          <w:b/>
          <w:sz w:val="28"/>
          <w:szCs w:val="28"/>
        </w:rPr>
      </w:pPr>
    </w:p>
    <w:p w:rsidR="004456B8" w:rsidRDefault="004456B8">
      <w:pPr>
        <w:rPr>
          <w:sz w:val="28"/>
          <w:szCs w:val="28"/>
        </w:rPr>
      </w:pPr>
    </w:p>
    <w:p w:rsidR="006730E3" w:rsidRDefault="006730E3"/>
    <w:p w:rsidR="006730E3" w:rsidRPr="00B9088E" w:rsidRDefault="006730E3" w:rsidP="006730E3">
      <w:pPr>
        <w:spacing w:line="480" w:lineRule="auto"/>
        <w:jc w:val="center"/>
        <w:rPr>
          <w:b/>
          <w:sz w:val="28"/>
          <w:szCs w:val="28"/>
        </w:rPr>
      </w:pPr>
      <w:r w:rsidRPr="00B9088E">
        <w:rPr>
          <w:b/>
          <w:sz w:val="28"/>
          <w:szCs w:val="28"/>
        </w:rPr>
        <w:t>JUDGMENT</w:t>
      </w:r>
    </w:p>
    <w:p w:rsidR="006730E3" w:rsidRPr="00B9088E" w:rsidRDefault="006730E3" w:rsidP="008D6FAE">
      <w:pPr>
        <w:spacing w:line="480" w:lineRule="auto"/>
        <w:ind w:firstLine="720"/>
        <w:rPr>
          <w:b/>
          <w:sz w:val="28"/>
          <w:szCs w:val="28"/>
        </w:rPr>
      </w:pPr>
      <w:r w:rsidRPr="00B9088E">
        <w:rPr>
          <w:b/>
          <w:sz w:val="28"/>
          <w:szCs w:val="28"/>
        </w:rPr>
        <w:t>MOORE JA</w:t>
      </w:r>
    </w:p>
    <w:p w:rsidR="006730E3" w:rsidRDefault="008D6FAE" w:rsidP="008D6FAE">
      <w:pPr>
        <w:spacing w:line="480" w:lineRule="auto"/>
        <w:ind w:left="720" w:hanging="720"/>
        <w:jc w:val="both"/>
        <w:rPr>
          <w:sz w:val="28"/>
          <w:szCs w:val="28"/>
        </w:rPr>
      </w:pPr>
      <w:r>
        <w:rPr>
          <w:sz w:val="28"/>
          <w:szCs w:val="28"/>
        </w:rPr>
        <w:t>[1]</w:t>
      </w:r>
      <w:r>
        <w:rPr>
          <w:sz w:val="28"/>
          <w:szCs w:val="28"/>
        </w:rPr>
        <w:tab/>
      </w:r>
      <w:r w:rsidR="006730E3">
        <w:rPr>
          <w:sz w:val="28"/>
          <w:szCs w:val="28"/>
        </w:rPr>
        <w:t xml:space="preserve">This is an </w:t>
      </w:r>
      <w:r w:rsidR="009302C1">
        <w:rPr>
          <w:sz w:val="28"/>
          <w:szCs w:val="28"/>
        </w:rPr>
        <w:t>application by Notice of Motion</w:t>
      </w:r>
      <w:r w:rsidR="006730E3">
        <w:rPr>
          <w:sz w:val="28"/>
          <w:szCs w:val="28"/>
        </w:rPr>
        <w:t xml:space="preserve"> for leave to appeal against the whole of the judgment of His Lordship Mr. M.C.B. Maphalala handed down on the 9</w:t>
      </w:r>
      <w:r w:rsidR="006730E3" w:rsidRPr="006730E3">
        <w:rPr>
          <w:sz w:val="28"/>
          <w:szCs w:val="28"/>
          <w:vertAlign w:val="superscript"/>
        </w:rPr>
        <w:t>th</w:t>
      </w:r>
      <w:r w:rsidR="006730E3">
        <w:rPr>
          <w:sz w:val="28"/>
          <w:szCs w:val="28"/>
        </w:rPr>
        <w:t xml:space="preserve"> August 2013.  </w:t>
      </w:r>
      <w:r w:rsidR="00FF316F">
        <w:rPr>
          <w:sz w:val="28"/>
          <w:szCs w:val="28"/>
        </w:rPr>
        <w:t>Rule 8 (1) of the Rules of the Supreme Court mandates that where, as here, there has been a written judgment, a Not</w:t>
      </w:r>
      <w:r>
        <w:rPr>
          <w:sz w:val="28"/>
          <w:szCs w:val="28"/>
        </w:rPr>
        <w:t>ice of Appeal should have been filed on or before the 5</w:t>
      </w:r>
      <w:r w:rsidRPr="008D6FAE">
        <w:rPr>
          <w:sz w:val="28"/>
          <w:szCs w:val="28"/>
          <w:vertAlign w:val="superscript"/>
        </w:rPr>
        <w:t>th</w:t>
      </w:r>
      <w:r>
        <w:rPr>
          <w:sz w:val="28"/>
          <w:szCs w:val="28"/>
        </w:rPr>
        <w:t xml:space="preserve"> September 2013.  Failing to meet this deadline, the appellant</w:t>
      </w:r>
      <w:r w:rsidR="007D0E36">
        <w:rPr>
          <w:sz w:val="28"/>
          <w:szCs w:val="28"/>
        </w:rPr>
        <w:t>s</w:t>
      </w:r>
      <w:r>
        <w:rPr>
          <w:sz w:val="28"/>
          <w:szCs w:val="28"/>
        </w:rPr>
        <w:t>, filed a Notice of Motion for leave to appeal on the 3</w:t>
      </w:r>
      <w:r w:rsidRPr="008D6FAE">
        <w:rPr>
          <w:sz w:val="28"/>
          <w:szCs w:val="28"/>
          <w:vertAlign w:val="superscript"/>
        </w:rPr>
        <w:t>rd</w:t>
      </w:r>
      <w:r>
        <w:rPr>
          <w:sz w:val="28"/>
          <w:szCs w:val="28"/>
        </w:rPr>
        <w:t xml:space="preserve"> October 2013 to which elaborate grounds of appeal were attached.</w:t>
      </w:r>
    </w:p>
    <w:p w:rsidR="008D6FAE" w:rsidRDefault="008D6FAE" w:rsidP="008D6FAE">
      <w:pPr>
        <w:spacing w:line="480" w:lineRule="auto"/>
        <w:ind w:left="720" w:hanging="720"/>
        <w:jc w:val="both"/>
        <w:rPr>
          <w:sz w:val="28"/>
          <w:szCs w:val="28"/>
        </w:rPr>
      </w:pPr>
    </w:p>
    <w:p w:rsidR="000A67C6" w:rsidRDefault="008D6FAE" w:rsidP="008D6FAE">
      <w:pPr>
        <w:spacing w:line="480" w:lineRule="auto"/>
        <w:ind w:left="720" w:hanging="720"/>
        <w:jc w:val="both"/>
        <w:rPr>
          <w:sz w:val="28"/>
          <w:szCs w:val="28"/>
        </w:rPr>
      </w:pPr>
      <w:r>
        <w:rPr>
          <w:sz w:val="28"/>
          <w:szCs w:val="28"/>
        </w:rPr>
        <w:t>[2]</w:t>
      </w:r>
      <w:r>
        <w:rPr>
          <w:sz w:val="28"/>
          <w:szCs w:val="28"/>
        </w:rPr>
        <w:tab/>
        <w:t>Rule 9 of the Rules of this Court allows for application for leave to appeal.  Sub-rule (1) specifies that ‘An application for leave to appeal shall be filed within six weeks of the date of the judgment which it is sought to appeal against.</w:t>
      </w:r>
      <w:r w:rsidR="00741754">
        <w:rPr>
          <w:sz w:val="28"/>
          <w:szCs w:val="28"/>
        </w:rPr>
        <w:t>’</w:t>
      </w:r>
      <w:r>
        <w:rPr>
          <w:sz w:val="28"/>
          <w:szCs w:val="28"/>
        </w:rPr>
        <w:t xml:space="preserve">  In the context of this case, that application </w:t>
      </w:r>
      <w:r>
        <w:rPr>
          <w:sz w:val="28"/>
          <w:szCs w:val="28"/>
        </w:rPr>
        <w:lastRenderedPageBreak/>
        <w:t>should have been filed on or before the 19</w:t>
      </w:r>
      <w:r w:rsidRPr="008D6FAE">
        <w:rPr>
          <w:sz w:val="28"/>
          <w:szCs w:val="28"/>
          <w:vertAlign w:val="superscript"/>
        </w:rPr>
        <w:t>th</w:t>
      </w:r>
      <w:r>
        <w:rPr>
          <w:sz w:val="28"/>
          <w:szCs w:val="28"/>
        </w:rPr>
        <w:t xml:space="preserve"> of September 2013.  In </w:t>
      </w:r>
      <w:r w:rsidR="007D0E36">
        <w:rPr>
          <w:sz w:val="28"/>
          <w:szCs w:val="28"/>
        </w:rPr>
        <w:t>the event, that</w:t>
      </w:r>
      <w:r w:rsidR="0089670E">
        <w:rPr>
          <w:sz w:val="28"/>
          <w:szCs w:val="28"/>
        </w:rPr>
        <w:t xml:space="preserve"> application was also</w:t>
      </w:r>
      <w:r w:rsidR="007D0E36">
        <w:rPr>
          <w:sz w:val="28"/>
          <w:szCs w:val="28"/>
        </w:rPr>
        <w:t xml:space="preserve"> </w:t>
      </w:r>
      <w:r w:rsidR="00741754">
        <w:rPr>
          <w:sz w:val="28"/>
          <w:szCs w:val="28"/>
        </w:rPr>
        <w:t>tar</w:t>
      </w:r>
      <w:r w:rsidR="0089670E">
        <w:rPr>
          <w:sz w:val="28"/>
          <w:szCs w:val="28"/>
        </w:rPr>
        <w:t>dy</w:t>
      </w:r>
      <w:r w:rsidR="000A67C6">
        <w:rPr>
          <w:sz w:val="28"/>
          <w:szCs w:val="28"/>
        </w:rPr>
        <w:t>.</w:t>
      </w:r>
    </w:p>
    <w:p w:rsidR="000A67C6" w:rsidRDefault="000A67C6" w:rsidP="008D6FAE">
      <w:pPr>
        <w:spacing w:line="480" w:lineRule="auto"/>
        <w:ind w:left="720" w:hanging="720"/>
        <w:jc w:val="both"/>
        <w:rPr>
          <w:sz w:val="28"/>
          <w:szCs w:val="28"/>
        </w:rPr>
      </w:pPr>
    </w:p>
    <w:p w:rsidR="00BA07DE" w:rsidRDefault="000A67C6" w:rsidP="008D6FAE">
      <w:pPr>
        <w:spacing w:line="480" w:lineRule="auto"/>
        <w:ind w:left="720" w:hanging="720"/>
        <w:jc w:val="both"/>
        <w:rPr>
          <w:sz w:val="28"/>
          <w:szCs w:val="28"/>
        </w:rPr>
      </w:pPr>
      <w:r>
        <w:rPr>
          <w:sz w:val="28"/>
          <w:szCs w:val="28"/>
        </w:rPr>
        <w:t>[3]</w:t>
      </w:r>
      <w:r>
        <w:rPr>
          <w:sz w:val="28"/>
          <w:szCs w:val="28"/>
        </w:rPr>
        <w:tab/>
        <w:t>The appellant</w:t>
      </w:r>
      <w:r w:rsidR="007D0E36">
        <w:rPr>
          <w:sz w:val="28"/>
          <w:szCs w:val="28"/>
        </w:rPr>
        <w:t>s’</w:t>
      </w:r>
      <w:r>
        <w:rPr>
          <w:sz w:val="28"/>
          <w:szCs w:val="28"/>
        </w:rPr>
        <w:t xml:space="preserve"> slothfulness persisted.  </w:t>
      </w:r>
      <w:r w:rsidR="007D0E36">
        <w:rPr>
          <w:sz w:val="28"/>
          <w:szCs w:val="28"/>
        </w:rPr>
        <w:t>However</w:t>
      </w:r>
      <w:r w:rsidR="00BA07DE">
        <w:rPr>
          <w:sz w:val="28"/>
          <w:szCs w:val="28"/>
        </w:rPr>
        <w:t>, they belatedly filed a Notice of Motion dated the 7</w:t>
      </w:r>
      <w:r w:rsidR="00BA07DE" w:rsidRPr="00BA07DE">
        <w:rPr>
          <w:sz w:val="28"/>
          <w:szCs w:val="28"/>
          <w:vertAlign w:val="superscript"/>
        </w:rPr>
        <w:t>th</w:t>
      </w:r>
      <w:r w:rsidR="00BA07DE">
        <w:rPr>
          <w:sz w:val="28"/>
          <w:szCs w:val="28"/>
        </w:rPr>
        <w:t xml:space="preserve"> October 2013 praying for orders </w:t>
      </w:r>
      <w:r w:rsidR="00BA07DE" w:rsidRPr="00BA07DE">
        <w:rPr>
          <w:i/>
          <w:sz w:val="28"/>
          <w:szCs w:val="28"/>
        </w:rPr>
        <w:t>inter alia</w:t>
      </w:r>
      <w:r w:rsidR="00BA07DE">
        <w:rPr>
          <w:sz w:val="28"/>
          <w:szCs w:val="28"/>
        </w:rPr>
        <w:t xml:space="preserve"> that:</w:t>
      </w:r>
    </w:p>
    <w:p w:rsidR="00BA07DE" w:rsidRDefault="00BA07DE" w:rsidP="0010314F">
      <w:pPr>
        <w:pStyle w:val="ListParagraph"/>
        <w:numPr>
          <w:ilvl w:val="0"/>
          <w:numId w:val="1"/>
        </w:numPr>
        <w:spacing w:line="360" w:lineRule="auto"/>
        <w:jc w:val="both"/>
        <w:rPr>
          <w:sz w:val="28"/>
          <w:szCs w:val="28"/>
        </w:rPr>
      </w:pPr>
      <w:r>
        <w:rPr>
          <w:sz w:val="28"/>
          <w:szCs w:val="28"/>
        </w:rPr>
        <w:t>The late filing of the Appellant’s notice of appeal is hereby condoned.</w:t>
      </w:r>
    </w:p>
    <w:p w:rsidR="00BA07DE" w:rsidRDefault="00BA07DE" w:rsidP="0010314F">
      <w:pPr>
        <w:pStyle w:val="ListParagraph"/>
        <w:numPr>
          <w:ilvl w:val="0"/>
          <w:numId w:val="1"/>
        </w:numPr>
        <w:spacing w:line="360" w:lineRule="auto"/>
        <w:jc w:val="both"/>
        <w:rPr>
          <w:sz w:val="28"/>
          <w:szCs w:val="28"/>
        </w:rPr>
      </w:pPr>
      <w:r>
        <w:rPr>
          <w:sz w:val="28"/>
          <w:szCs w:val="28"/>
        </w:rPr>
        <w:t>The appellant is granted leave to appeal</w:t>
      </w:r>
      <w:r w:rsidR="00097A13">
        <w:rPr>
          <w:sz w:val="28"/>
          <w:szCs w:val="28"/>
        </w:rPr>
        <w:t>.</w:t>
      </w:r>
    </w:p>
    <w:p w:rsidR="00BA07DE" w:rsidRDefault="00BA07DE" w:rsidP="0010314F">
      <w:pPr>
        <w:pStyle w:val="ListParagraph"/>
        <w:numPr>
          <w:ilvl w:val="0"/>
          <w:numId w:val="1"/>
        </w:numPr>
        <w:spacing w:line="360" w:lineRule="auto"/>
        <w:jc w:val="both"/>
        <w:rPr>
          <w:sz w:val="28"/>
          <w:szCs w:val="28"/>
        </w:rPr>
      </w:pPr>
      <w:r>
        <w:rPr>
          <w:sz w:val="28"/>
          <w:szCs w:val="28"/>
        </w:rPr>
        <w:t>Costs against the respondent only if the matter is opposed.</w:t>
      </w:r>
    </w:p>
    <w:p w:rsidR="00BA07DE" w:rsidRDefault="00BA07DE" w:rsidP="0010314F">
      <w:pPr>
        <w:spacing w:line="360" w:lineRule="auto"/>
        <w:jc w:val="both"/>
        <w:rPr>
          <w:sz w:val="28"/>
          <w:szCs w:val="28"/>
        </w:rPr>
      </w:pPr>
    </w:p>
    <w:p w:rsidR="008D6FAE" w:rsidRDefault="00BA07DE" w:rsidP="00C46514">
      <w:pPr>
        <w:spacing w:line="480" w:lineRule="auto"/>
        <w:ind w:left="720" w:hanging="720"/>
        <w:jc w:val="both"/>
        <w:rPr>
          <w:sz w:val="28"/>
          <w:szCs w:val="28"/>
        </w:rPr>
      </w:pPr>
      <w:r>
        <w:rPr>
          <w:sz w:val="28"/>
          <w:szCs w:val="28"/>
        </w:rPr>
        <w:t>[4]</w:t>
      </w:r>
      <w:r>
        <w:rPr>
          <w:sz w:val="28"/>
          <w:szCs w:val="28"/>
        </w:rPr>
        <w:tab/>
        <w:t>The Notice of Motion dated 7</w:t>
      </w:r>
      <w:r w:rsidRPr="00BA07DE">
        <w:rPr>
          <w:sz w:val="28"/>
          <w:szCs w:val="28"/>
          <w:vertAlign w:val="superscript"/>
        </w:rPr>
        <w:t>th</w:t>
      </w:r>
      <w:r>
        <w:rPr>
          <w:sz w:val="28"/>
          <w:szCs w:val="28"/>
        </w:rPr>
        <w:t xml:space="preserve"> October 2013 was supported by t</w:t>
      </w:r>
      <w:r w:rsidR="00DB557D">
        <w:rPr>
          <w:sz w:val="28"/>
          <w:szCs w:val="28"/>
        </w:rPr>
        <w:t xml:space="preserve">he founding affidavit </w:t>
      </w:r>
      <w:r w:rsidR="004B005D">
        <w:rPr>
          <w:sz w:val="28"/>
          <w:szCs w:val="28"/>
        </w:rPr>
        <w:t>of the 1</w:t>
      </w:r>
      <w:r w:rsidR="004B005D" w:rsidRPr="004B005D">
        <w:rPr>
          <w:sz w:val="28"/>
          <w:szCs w:val="28"/>
          <w:vertAlign w:val="superscript"/>
        </w:rPr>
        <w:t>st</w:t>
      </w:r>
      <w:r w:rsidR="004B005D">
        <w:rPr>
          <w:sz w:val="28"/>
          <w:szCs w:val="28"/>
        </w:rPr>
        <w:t xml:space="preserve"> appellant Doctor M. </w:t>
      </w:r>
      <w:proofErr w:type="spellStart"/>
      <w:r w:rsidR="004B005D">
        <w:rPr>
          <w:sz w:val="28"/>
          <w:szCs w:val="28"/>
        </w:rPr>
        <w:t>Lukhele</w:t>
      </w:r>
      <w:proofErr w:type="spellEnd"/>
      <w:r w:rsidR="004B005D">
        <w:rPr>
          <w:sz w:val="28"/>
          <w:szCs w:val="28"/>
        </w:rPr>
        <w:t xml:space="preserve">, the </w:t>
      </w:r>
      <w:r w:rsidR="001B1B93">
        <w:rPr>
          <w:sz w:val="28"/>
          <w:szCs w:val="28"/>
        </w:rPr>
        <w:t xml:space="preserve">confirmatory affidavits of admitted attorney </w:t>
      </w:r>
      <w:proofErr w:type="spellStart"/>
      <w:r w:rsidR="001B1B93">
        <w:rPr>
          <w:sz w:val="28"/>
          <w:szCs w:val="28"/>
        </w:rPr>
        <w:t>Muzi</w:t>
      </w:r>
      <w:proofErr w:type="spellEnd"/>
      <w:r w:rsidR="001B1B93">
        <w:rPr>
          <w:sz w:val="28"/>
          <w:szCs w:val="28"/>
        </w:rPr>
        <w:t xml:space="preserve"> Simelane, Joshua </w:t>
      </w:r>
      <w:proofErr w:type="spellStart"/>
      <w:r w:rsidR="001B1B93">
        <w:rPr>
          <w:sz w:val="28"/>
          <w:szCs w:val="28"/>
        </w:rPr>
        <w:t>Shongwe</w:t>
      </w:r>
      <w:proofErr w:type="spellEnd"/>
      <w:r w:rsidR="001B1B93">
        <w:rPr>
          <w:sz w:val="28"/>
          <w:szCs w:val="28"/>
        </w:rPr>
        <w:t xml:space="preserve"> the 2</w:t>
      </w:r>
      <w:r w:rsidR="001B1B93" w:rsidRPr="001B1B93">
        <w:rPr>
          <w:sz w:val="28"/>
          <w:szCs w:val="28"/>
          <w:vertAlign w:val="superscript"/>
        </w:rPr>
        <w:t>nd</w:t>
      </w:r>
      <w:r w:rsidR="001B1B93">
        <w:rPr>
          <w:sz w:val="28"/>
          <w:szCs w:val="28"/>
        </w:rPr>
        <w:t xml:space="preserve"> app</w:t>
      </w:r>
      <w:r w:rsidR="00741754">
        <w:rPr>
          <w:sz w:val="28"/>
          <w:szCs w:val="28"/>
        </w:rPr>
        <w:t xml:space="preserve">ellant, and </w:t>
      </w:r>
      <w:proofErr w:type="spellStart"/>
      <w:r w:rsidR="00741754">
        <w:rPr>
          <w:sz w:val="28"/>
          <w:szCs w:val="28"/>
        </w:rPr>
        <w:t>Mandla</w:t>
      </w:r>
      <w:proofErr w:type="spellEnd"/>
      <w:r w:rsidR="00741754">
        <w:rPr>
          <w:sz w:val="28"/>
          <w:szCs w:val="28"/>
        </w:rPr>
        <w:t xml:space="preserve"> </w:t>
      </w:r>
      <w:proofErr w:type="spellStart"/>
      <w:r w:rsidR="00741754">
        <w:rPr>
          <w:sz w:val="28"/>
          <w:szCs w:val="28"/>
        </w:rPr>
        <w:t>Nxumalo</w:t>
      </w:r>
      <w:proofErr w:type="spellEnd"/>
      <w:r w:rsidR="00741754">
        <w:rPr>
          <w:sz w:val="28"/>
          <w:szCs w:val="28"/>
        </w:rPr>
        <w:t xml:space="preserve"> the 3rd</w:t>
      </w:r>
      <w:r w:rsidR="001B1B93">
        <w:rPr>
          <w:sz w:val="28"/>
          <w:szCs w:val="28"/>
        </w:rPr>
        <w:t xml:space="preserve"> appellant.  Distilled</w:t>
      </w:r>
      <w:r w:rsidR="00741754">
        <w:rPr>
          <w:sz w:val="28"/>
          <w:szCs w:val="28"/>
        </w:rPr>
        <w:t xml:space="preserve"> to its essence, the ‘Basis of </w:t>
      </w:r>
      <w:proofErr w:type="spellStart"/>
      <w:r w:rsidR="00741754">
        <w:rPr>
          <w:sz w:val="28"/>
          <w:szCs w:val="28"/>
        </w:rPr>
        <w:t>C</w:t>
      </w:r>
      <w:r w:rsidR="001B1B93">
        <w:rPr>
          <w:sz w:val="28"/>
          <w:szCs w:val="28"/>
        </w:rPr>
        <w:t>ondonation</w:t>
      </w:r>
      <w:proofErr w:type="spellEnd"/>
      <w:r w:rsidR="001B1B93">
        <w:rPr>
          <w:sz w:val="28"/>
          <w:szCs w:val="28"/>
        </w:rPr>
        <w:t xml:space="preserve">’ as this </w:t>
      </w:r>
      <w:r w:rsidR="009302C1">
        <w:rPr>
          <w:sz w:val="28"/>
          <w:szCs w:val="28"/>
        </w:rPr>
        <w:t>applicant</w:t>
      </w:r>
      <w:r w:rsidR="009950DC">
        <w:rPr>
          <w:sz w:val="28"/>
          <w:szCs w:val="28"/>
        </w:rPr>
        <w:t xml:space="preserve"> puts it is that:</w:t>
      </w:r>
    </w:p>
    <w:p w:rsidR="009950DC" w:rsidRDefault="009950DC" w:rsidP="00C46514">
      <w:pPr>
        <w:spacing w:line="480" w:lineRule="auto"/>
        <w:ind w:left="720" w:hanging="720"/>
        <w:jc w:val="both"/>
        <w:rPr>
          <w:sz w:val="28"/>
          <w:szCs w:val="28"/>
        </w:rPr>
      </w:pPr>
    </w:p>
    <w:p w:rsidR="009950DC" w:rsidRDefault="009950DC" w:rsidP="00392AE2">
      <w:pPr>
        <w:pStyle w:val="ListParagraph"/>
        <w:numPr>
          <w:ilvl w:val="0"/>
          <w:numId w:val="2"/>
        </w:numPr>
        <w:spacing w:line="360" w:lineRule="auto"/>
        <w:jc w:val="both"/>
        <w:rPr>
          <w:sz w:val="28"/>
          <w:szCs w:val="28"/>
        </w:rPr>
      </w:pPr>
      <w:r>
        <w:rPr>
          <w:sz w:val="28"/>
          <w:szCs w:val="28"/>
        </w:rPr>
        <w:t>The appellants’ attorney did not communicate to his clients that judgment had been handed down.</w:t>
      </w:r>
    </w:p>
    <w:p w:rsidR="009950DC" w:rsidRDefault="009950DC" w:rsidP="00392AE2">
      <w:pPr>
        <w:pStyle w:val="ListParagraph"/>
        <w:spacing w:line="360" w:lineRule="auto"/>
        <w:ind w:left="2160"/>
        <w:jc w:val="both"/>
        <w:rPr>
          <w:sz w:val="28"/>
          <w:szCs w:val="28"/>
        </w:rPr>
      </w:pPr>
    </w:p>
    <w:p w:rsidR="009950DC" w:rsidRDefault="009950DC" w:rsidP="00392AE2">
      <w:pPr>
        <w:pStyle w:val="ListParagraph"/>
        <w:numPr>
          <w:ilvl w:val="0"/>
          <w:numId w:val="2"/>
        </w:numPr>
        <w:spacing w:line="360" w:lineRule="auto"/>
        <w:jc w:val="both"/>
        <w:rPr>
          <w:sz w:val="28"/>
          <w:szCs w:val="28"/>
        </w:rPr>
      </w:pPr>
      <w:r>
        <w:rPr>
          <w:sz w:val="28"/>
          <w:szCs w:val="28"/>
        </w:rPr>
        <w:t>Even after hearing of the judgment on or about the 20</w:t>
      </w:r>
      <w:r w:rsidRPr="009950DC">
        <w:rPr>
          <w:sz w:val="28"/>
          <w:szCs w:val="28"/>
          <w:vertAlign w:val="superscript"/>
        </w:rPr>
        <w:t>th</w:t>
      </w:r>
      <w:r>
        <w:rPr>
          <w:sz w:val="28"/>
          <w:szCs w:val="28"/>
        </w:rPr>
        <w:t xml:space="preserve"> September 2013 the attorney could not be contacted because his ‘cell was continuously unavailable’.</w:t>
      </w:r>
    </w:p>
    <w:p w:rsidR="009950DC" w:rsidRPr="009950DC" w:rsidRDefault="009950DC" w:rsidP="00392AE2">
      <w:pPr>
        <w:pStyle w:val="ListParagraph"/>
        <w:spacing w:line="360" w:lineRule="auto"/>
        <w:rPr>
          <w:sz w:val="28"/>
          <w:szCs w:val="28"/>
        </w:rPr>
      </w:pPr>
    </w:p>
    <w:p w:rsidR="009950DC" w:rsidRDefault="00741754" w:rsidP="00392AE2">
      <w:pPr>
        <w:pStyle w:val="ListParagraph"/>
        <w:numPr>
          <w:ilvl w:val="0"/>
          <w:numId w:val="2"/>
        </w:numPr>
        <w:spacing w:line="360" w:lineRule="auto"/>
        <w:jc w:val="both"/>
        <w:rPr>
          <w:sz w:val="28"/>
          <w:szCs w:val="28"/>
        </w:rPr>
      </w:pPr>
      <w:r>
        <w:rPr>
          <w:sz w:val="28"/>
          <w:szCs w:val="28"/>
        </w:rPr>
        <w:t>Ne</w:t>
      </w:r>
      <w:r w:rsidR="009950DC">
        <w:rPr>
          <w:sz w:val="28"/>
          <w:szCs w:val="28"/>
        </w:rPr>
        <w:t>w attorneys were retained on the 24</w:t>
      </w:r>
      <w:r w:rsidR="009950DC" w:rsidRPr="009950DC">
        <w:rPr>
          <w:sz w:val="28"/>
          <w:szCs w:val="28"/>
          <w:vertAlign w:val="superscript"/>
        </w:rPr>
        <w:t>th</w:t>
      </w:r>
      <w:r w:rsidR="009950DC">
        <w:rPr>
          <w:sz w:val="28"/>
          <w:szCs w:val="28"/>
        </w:rPr>
        <w:t xml:space="preserve"> September 2013</w:t>
      </w:r>
      <w:r w:rsidR="00107760">
        <w:rPr>
          <w:sz w:val="28"/>
          <w:szCs w:val="28"/>
        </w:rPr>
        <w:t>.  T</w:t>
      </w:r>
      <w:r w:rsidR="009950DC">
        <w:rPr>
          <w:sz w:val="28"/>
          <w:szCs w:val="28"/>
        </w:rPr>
        <w:t>hey had to start from scratch compiling the High Court file.</w:t>
      </w:r>
    </w:p>
    <w:p w:rsidR="00F12B2E" w:rsidRPr="00F12B2E" w:rsidRDefault="00F12B2E" w:rsidP="00392AE2">
      <w:pPr>
        <w:pStyle w:val="ListParagraph"/>
        <w:spacing w:line="360" w:lineRule="auto"/>
        <w:rPr>
          <w:sz w:val="28"/>
          <w:szCs w:val="28"/>
        </w:rPr>
      </w:pPr>
    </w:p>
    <w:p w:rsidR="009950DC" w:rsidRDefault="009950DC" w:rsidP="00392AE2">
      <w:pPr>
        <w:pStyle w:val="ListParagraph"/>
        <w:numPr>
          <w:ilvl w:val="0"/>
          <w:numId w:val="2"/>
        </w:numPr>
        <w:spacing w:line="360" w:lineRule="auto"/>
        <w:jc w:val="both"/>
        <w:rPr>
          <w:sz w:val="28"/>
          <w:szCs w:val="28"/>
        </w:rPr>
      </w:pPr>
      <w:r>
        <w:rPr>
          <w:sz w:val="28"/>
          <w:szCs w:val="28"/>
        </w:rPr>
        <w:t>On the 1</w:t>
      </w:r>
      <w:r w:rsidRPr="009950DC">
        <w:rPr>
          <w:sz w:val="28"/>
          <w:szCs w:val="28"/>
          <w:vertAlign w:val="superscript"/>
        </w:rPr>
        <w:t>st</w:t>
      </w:r>
      <w:r>
        <w:rPr>
          <w:sz w:val="28"/>
          <w:szCs w:val="28"/>
        </w:rPr>
        <w:t xml:space="preserve"> October 2013 the appellant’s attorney Mr. </w:t>
      </w:r>
      <w:proofErr w:type="spellStart"/>
      <w:r>
        <w:rPr>
          <w:sz w:val="28"/>
          <w:szCs w:val="28"/>
        </w:rPr>
        <w:t>Muzi</w:t>
      </w:r>
      <w:proofErr w:type="spellEnd"/>
      <w:r>
        <w:rPr>
          <w:sz w:val="28"/>
          <w:szCs w:val="28"/>
        </w:rPr>
        <w:t xml:space="preserve"> </w:t>
      </w:r>
      <w:proofErr w:type="spellStart"/>
      <w:r>
        <w:rPr>
          <w:sz w:val="28"/>
          <w:szCs w:val="28"/>
        </w:rPr>
        <w:t>Simelane’s</w:t>
      </w:r>
      <w:proofErr w:type="spellEnd"/>
      <w:r>
        <w:rPr>
          <w:sz w:val="28"/>
          <w:szCs w:val="28"/>
        </w:rPr>
        <w:t xml:space="preserve"> attempt</w:t>
      </w:r>
      <w:r w:rsidR="00656EE9">
        <w:rPr>
          <w:sz w:val="28"/>
          <w:szCs w:val="28"/>
        </w:rPr>
        <w:t>s to register a Notice of Appeal</w:t>
      </w:r>
      <w:r w:rsidR="00AB6AA2">
        <w:rPr>
          <w:sz w:val="28"/>
          <w:szCs w:val="28"/>
        </w:rPr>
        <w:t xml:space="preserve"> floundered upon the advice of the Assistant Registrar that leave to appeal </w:t>
      </w:r>
      <w:r w:rsidR="00B713D3">
        <w:rPr>
          <w:sz w:val="28"/>
          <w:szCs w:val="28"/>
        </w:rPr>
        <w:t>had become necessary by that stage.</w:t>
      </w:r>
    </w:p>
    <w:p w:rsidR="00B713D3" w:rsidRPr="00B713D3" w:rsidRDefault="00B713D3" w:rsidP="00392AE2">
      <w:pPr>
        <w:pStyle w:val="ListParagraph"/>
        <w:spacing w:line="360" w:lineRule="auto"/>
        <w:rPr>
          <w:sz w:val="28"/>
          <w:szCs w:val="28"/>
        </w:rPr>
      </w:pPr>
    </w:p>
    <w:p w:rsidR="00B713D3" w:rsidRDefault="00B713D3" w:rsidP="00392AE2">
      <w:pPr>
        <w:pStyle w:val="ListParagraph"/>
        <w:numPr>
          <w:ilvl w:val="0"/>
          <w:numId w:val="2"/>
        </w:numPr>
        <w:spacing w:line="360" w:lineRule="auto"/>
        <w:jc w:val="both"/>
        <w:rPr>
          <w:sz w:val="28"/>
          <w:szCs w:val="28"/>
        </w:rPr>
      </w:pPr>
      <w:r>
        <w:rPr>
          <w:sz w:val="28"/>
          <w:szCs w:val="28"/>
        </w:rPr>
        <w:t>The applicant was not full time within the borders of the country as he had lost his job in May 2012.  Communication therefore had become difficult and time consuming.</w:t>
      </w:r>
    </w:p>
    <w:p w:rsidR="006D1DE8" w:rsidRPr="006D1DE8" w:rsidRDefault="006D1DE8" w:rsidP="00392AE2">
      <w:pPr>
        <w:pStyle w:val="ListParagraph"/>
        <w:spacing w:line="360" w:lineRule="auto"/>
        <w:rPr>
          <w:sz w:val="28"/>
          <w:szCs w:val="28"/>
        </w:rPr>
      </w:pPr>
    </w:p>
    <w:p w:rsidR="006D1DE8" w:rsidRDefault="006D1DE8" w:rsidP="00392AE2">
      <w:pPr>
        <w:pStyle w:val="ListParagraph"/>
        <w:numPr>
          <w:ilvl w:val="0"/>
          <w:numId w:val="2"/>
        </w:numPr>
        <w:spacing w:line="360" w:lineRule="auto"/>
        <w:jc w:val="both"/>
        <w:rPr>
          <w:sz w:val="28"/>
          <w:szCs w:val="28"/>
        </w:rPr>
      </w:pPr>
      <w:r>
        <w:rPr>
          <w:sz w:val="28"/>
          <w:szCs w:val="28"/>
        </w:rPr>
        <w:t xml:space="preserve">The respondent would suffer no prejudice if </w:t>
      </w:r>
      <w:proofErr w:type="spellStart"/>
      <w:r>
        <w:rPr>
          <w:sz w:val="28"/>
          <w:szCs w:val="28"/>
        </w:rPr>
        <w:t>condonation</w:t>
      </w:r>
      <w:proofErr w:type="spellEnd"/>
      <w:r>
        <w:rPr>
          <w:sz w:val="28"/>
          <w:szCs w:val="28"/>
        </w:rPr>
        <w:t xml:space="preserve"> were to be granted since the matter has a long history and well known to both parties.</w:t>
      </w:r>
    </w:p>
    <w:p w:rsidR="006D1DE8" w:rsidRPr="006D1DE8" w:rsidRDefault="006D1DE8" w:rsidP="00392AE2">
      <w:pPr>
        <w:pStyle w:val="ListParagraph"/>
        <w:spacing w:line="360" w:lineRule="auto"/>
        <w:rPr>
          <w:sz w:val="28"/>
          <w:szCs w:val="28"/>
        </w:rPr>
      </w:pPr>
    </w:p>
    <w:p w:rsidR="006D1DE8" w:rsidRDefault="006D1DE8" w:rsidP="00392AE2">
      <w:pPr>
        <w:pStyle w:val="ListParagraph"/>
        <w:numPr>
          <w:ilvl w:val="0"/>
          <w:numId w:val="2"/>
        </w:numPr>
        <w:spacing w:line="360" w:lineRule="auto"/>
        <w:jc w:val="both"/>
        <w:rPr>
          <w:sz w:val="28"/>
          <w:szCs w:val="28"/>
        </w:rPr>
      </w:pPr>
      <w:r>
        <w:rPr>
          <w:sz w:val="28"/>
          <w:szCs w:val="28"/>
        </w:rPr>
        <w:t xml:space="preserve">There were </w:t>
      </w:r>
      <w:proofErr w:type="spellStart"/>
      <w:r>
        <w:rPr>
          <w:sz w:val="28"/>
          <w:szCs w:val="28"/>
        </w:rPr>
        <w:t>favourable</w:t>
      </w:r>
      <w:proofErr w:type="spellEnd"/>
      <w:r>
        <w:rPr>
          <w:sz w:val="28"/>
          <w:szCs w:val="28"/>
        </w:rPr>
        <w:t xml:space="preserve"> prospects of success for the reasons set out in paragraphs 10 – 16 of the affidavit.</w:t>
      </w:r>
    </w:p>
    <w:p w:rsidR="008D6FAE" w:rsidRDefault="008D6FAE" w:rsidP="006730E3">
      <w:pPr>
        <w:spacing w:line="480" w:lineRule="auto"/>
        <w:jc w:val="both"/>
        <w:rPr>
          <w:sz w:val="28"/>
          <w:szCs w:val="28"/>
        </w:rPr>
      </w:pPr>
    </w:p>
    <w:p w:rsidR="008D6FAE" w:rsidRDefault="006D1DE8" w:rsidP="006D1DE8">
      <w:pPr>
        <w:spacing w:line="480" w:lineRule="auto"/>
        <w:ind w:left="720" w:hanging="720"/>
        <w:jc w:val="both"/>
        <w:rPr>
          <w:sz w:val="28"/>
          <w:szCs w:val="28"/>
        </w:rPr>
      </w:pPr>
      <w:r>
        <w:rPr>
          <w:sz w:val="28"/>
          <w:szCs w:val="28"/>
        </w:rPr>
        <w:t>[5]</w:t>
      </w:r>
      <w:r>
        <w:rPr>
          <w:sz w:val="28"/>
          <w:szCs w:val="28"/>
        </w:rPr>
        <w:tab/>
        <w:t>Unsurp</w:t>
      </w:r>
      <w:r w:rsidR="00F12B2E">
        <w:rPr>
          <w:sz w:val="28"/>
          <w:szCs w:val="28"/>
        </w:rPr>
        <w:t>risingly, the respondent’s Collections</w:t>
      </w:r>
      <w:r>
        <w:rPr>
          <w:sz w:val="28"/>
          <w:szCs w:val="28"/>
        </w:rPr>
        <w:t xml:space="preserve"> manage</w:t>
      </w:r>
      <w:r w:rsidR="00F12B2E">
        <w:rPr>
          <w:sz w:val="28"/>
          <w:szCs w:val="28"/>
        </w:rPr>
        <w:t>r</w:t>
      </w:r>
      <w:r>
        <w:rPr>
          <w:sz w:val="28"/>
          <w:szCs w:val="28"/>
        </w:rPr>
        <w:t xml:space="preserve"> traversed the assertions in the appellant’s founding affi</w:t>
      </w:r>
      <w:r w:rsidR="00275F38">
        <w:rPr>
          <w:sz w:val="28"/>
          <w:szCs w:val="28"/>
        </w:rPr>
        <w:t>davit and averred</w:t>
      </w:r>
      <w:r>
        <w:rPr>
          <w:sz w:val="28"/>
          <w:szCs w:val="28"/>
        </w:rPr>
        <w:t xml:space="preserve"> that:</w:t>
      </w:r>
    </w:p>
    <w:p w:rsidR="00400A94" w:rsidRDefault="00400A94" w:rsidP="006D1DE8">
      <w:pPr>
        <w:spacing w:line="480" w:lineRule="auto"/>
        <w:ind w:left="720" w:hanging="720"/>
        <w:jc w:val="both"/>
        <w:rPr>
          <w:sz w:val="28"/>
          <w:szCs w:val="28"/>
        </w:rPr>
      </w:pPr>
    </w:p>
    <w:p w:rsidR="006D1DE8" w:rsidRDefault="006D1DE8" w:rsidP="0010314F">
      <w:pPr>
        <w:pStyle w:val="ListParagraph"/>
        <w:numPr>
          <w:ilvl w:val="0"/>
          <w:numId w:val="3"/>
        </w:numPr>
        <w:spacing w:line="360" w:lineRule="auto"/>
        <w:jc w:val="both"/>
        <w:rPr>
          <w:sz w:val="28"/>
          <w:szCs w:val="28"/>
        </w:rPr>
      </w:pPr>
      <w:r>
        <w:rPr>
          <w:sz w:val="28"/>
          <w:szCs w:val="28"/>
        </w:rPr>
        <w:t>The reasons</w:t>
      </w:r>
      <w:r w:rsidR="00A50A16">
        <w:rPr>
          <w:sz w:val="28"/>
          <w:szCs w:val="28"/>
        </w:rPr>
        <w:t xml:space="preserve"> advanced in the appel</w:t>
      </w:r>
      <w:r w:rsidR="00400A94">
        <w:rPr>
          <w:sz w:val="28"/>
          <w:szCs w:val="28"/>
        </w:rPr>
        <w:t>l</w:t>
      </w:r>
      <w:r w:rsidR="00A50A16">
        <w:rPr>
          <w:sz w:val="28"/>
          <w:szCs w:val="28"/>
        </w:rPr>
        <w:t>ant’s affidavit for not noting an appeal within the time stipulated in the rules did not set</w:t>
      </w:r>
      <w:r w:rsidR="00741754">
        <w:rPr>
          <w:sz w:val="28"/>
          <w:szCs w:val="28"/>
        </w:rPr>
        <w:t xml:space="preserve"> forth</w:t>
      </w:r>
      <w:r w:rsidR="00A50A16">
        <w:rPr>
          <w:sz w:val="28"/>
          <w:szCs w:val="28"/>
        </w:rPr>
        <w:t xml:space="preserve"> good and substantial reasons for the application.</w:t>
      </w:r>
    </w:p>
    <w:p w:rsidR="00400A94" w:rsidRDefault="00400A94" w:rsidP="0010314F">
      <w:pPr>
        <w:pStyle w:val="ListParagraph"/>
        <w:spacing w:line="360" w:lineRule="auto"/>
        <w:ind w:left="1440"/>
        <w:jc w:val="both"/>
        <w:rPr>
          <w:sz w:val="28"/>
          <w:szCs w:val="28"/>
        </w:rPr>
      </w:pPr>
    </w:p>
    <w:p w:rsidR="00A50A16" w:rsidRDefault="00A50A16" w:rsidP="0010314F">
      <w:pPr>
        <w:pStyle w:val="ListParagraph"/>
        <w:numPr>
          <w:ilvl w:val="0"/>
          <w:numId w:val="3"/>
        </w:numPr>
        <w:spacing w:line="360" w:lineRule="auto"/>
        <w:jc w:val="both"/>
        <w:rPr>
          <w:sz w:val="28"/>
          <w:szCs w:val="28"/>
        </w:rPr>
      </w:pPr>
      <w:r>
        <w:rPr>
          <w:sz w:val="28"/>
          <w:szCs w:val="28"/>
        </w:rPr>
        <w:lastRenderedPageBreak/>
        <w:t>The grounds of appeal did not prima facie show good cause for leave to be granted.</w:t>
      </w:r>
    </w:p>
    <w:p w:rsidR="00400A94" w:rsidRPr="00400A94" w:rsidRDefault="00400A94" w:rsidP="0010314F">
      <w:pPr>
        <w:pStyle w:val="ListParagraph"/>
        <w:spacing w:line="360" w:lineRule="auto"/>
        <w:rPr>
          <w:sz w:val="28"/>
          <w:szCs w:val="28"/>
        </w:rPr>
      </w:pPr>
    </w:p>
    <w:p w:rsidR="00275F38" w:rsidRDefault="00741754" w:rsidP="0010314F">
      <w:pPr>
        <w:pStyle w:val="ListParagraph"/>
        <w:numPr>
          <w:ilvl w:val="0"/>
          <w:numId w:val="3"/>
        </w:numPr>
        <w:spacing w:line="360" w:lineRule="auto"/>
        <w:jc w:val="both"/>
        <w:rPr>
          <w:sz w:val="28"/>
          <w:szCs w:val="28"/>
        </w:rPr>
      </w:pPr>
      <w:r>
        <w:rPr>
          <w:sz w:val="28"/>
          <w:szCs w:val="28"/>
        </w:rPr>
        <w:t>Ther</w:t>
      </w:r>
      <w:r w:rsidR="00400A94">
        <w:rPr>
          <w:sz w:val="28"/>
          <w:szCs w:val="28"/>
        </w:rPr>
        <w:t>e were no realistic</w:t>
      </w:r>
      <w:r w:rsidR="00A50A16">
        <w:rPr>
          <w:sz w:val="28"/>
          <w:szCs w:val="28"/>
        </w:rPr>
        <w:t xml:space="preserve"> prospects of success in the appeal.  </w:t>
      </w:r>
    </w:p>
    <w:p w:rsidR="00275F38" w:rsidRPr="00275F38" w:rsidRDefault="00275F38" w:rsidP="0010314F">
      <w:pPr>
        <w:pStyle w:val="ListParagraph"/>
        <w:spacing w:line="360" w:lineRule="auto"/>
        <w:rPr>
          <w:sz w:val="28"/>
          <w:szCs w:val="28"/>
        </w:rPr>
      </w:pPr>
    </w:p>
    <w:p w:rsidR="00275F38" w:rsidRDefault="00A50A16" w:rsidP="0010314F">
      <w:pPr>
        <w:pStyle w:val="ListParagraph"/>
        <w:numPr>
          <w:ilvl w:val="0"/>
          <w:numId w:val="3"/>
        </w:numPr>
        <w:spacing w:line="360" w:lineRule="auto"/>
        <w:jc w:val="both"/>
        <w:rPr>
          <w:sz w:val="28"/>
          <w:szCs w:val="28"/>
        </w:rPr>
      </w:pPr>
      <w:r>
        <w:rPr>
          <w:sz w:val="28"/>
          <w:szCs w:val="28"/>
        </w:rPr>
        <w:t xml:space="preserve">All of the arguments advanced under this head were of a purely technical nature. </w:t>
      </w:r>
    </w:p>
    <w:p w:rsidR="00275F38" w:rsidRPr="00275F38" w:rsidRDefault="00275F38" w:rsidP="0010314F">
      <w:pPr>
        <w:pStyle w:val="ListParagraph"/>
        <w:spacing w:line="360" w:lineRule="auto"/>
        <w:rPr>
          <w:sz w:val="28"/>
          <w:szCs w:val="28"/>
        </w:rPr>
      </w:pPr>
    </w:p>
    <w:p w:rsidR="00A50A16" w:rsidRDefault="00275F38" w:rsidP="0010314F">
      <w:pPr>
        <w:pStyle w:val="ListParagraph"/>
        <w:numPr>
          <w:ilvl w:val="0"/>
          <w:numId w:val="3"/>
        </w:numPr>
        <w:spacing w:line="360" w:lineRule="auto"/>
        <w:jc w:val="both"/>
        <w:rPr>
          <w:sz w:val="28"/>
          <w:szCs w:val="28"/>
        </w:rPr>
      </w:pPr>
      <w:r>
        <w:rPr>
          <w:sz w:val="28"/>
          <w:szCs w:val="28"/>
        </w:rPr>
        <w:t>T</w:t>
      </w:r>
      <w:r w:rsidR="00A50A16">
        <w:rPr>
          <w:sz w:val="28"/>
          <w:szCs w:val="28"/>
        </w:rPr>
        <w:t xml:space="preserve">he affidavit resisting summary judgment did not deny </w:t>
      </w:r>
      <w:r w:rsidR="00400A94">
        <w:rPr>
          <w:sz w:val="28"/>
          <w:szCs w:val="28"/>
        </w:rPr>
        <w:t xml:space="preserve">the appellants’ liability as sureties </w:t>
      </w:r>
      <w:r w:rsidR="00A50A16">
        <w:rPr>
          <w:sz w:val="28"/>
          <w:szCs w:val="28"/>
        </w:rPr>
        <w:t xml:space="preserve">having bound themselves jointly and severally under the written Deeds of </w:t>
      </w:r>
      <w:proofErr w:type="spellStart"/>
      <w:r w:rsidR="00A50A16">
        <w:rPr>
          <w:sz w:val="28"/>
          <w:szCs w:val="28"/>
        </w:rPr>
        <w:t>suretyship</w:t>
      </w:r>
      <w:proofErr w:type="spellEnd"/>
      <w:r w:rsidR="00A50A16">
        <w:rPr>
          <w:sz w:val="28"/>
          <w:szCs w:val="28"/>
        </w:rPr>
        <w:t xml:space="preserve"> executed by them.</w:t>
      </w:r>
    </w:p>
    <w:p w:rsidR="00275F38" w:rsidRPr="00275F38" w:rsidRDefault="00275F38" w:rsidP="00275F38">
      <w:pPr>
        <w:pStyle w:val="ListParagraph"/>
        <w:rPr>
          <w:sz w:val="28"/>
          <w:szCs w:val="28"/>
        </w:rPr>
      </w:pPr>
    </w:p>
    <w:p w:rsidR="00275F38" w:rsidRDefault="00275F38" w:rsidP="0010314F">
      <w:pPr>
        <w:spacing w:line="480" w:lineRule="auto"/>
        <w:ind w:left="720" w:hanging="720"/>
        <w:jc w:val="both"/>
        <w:rPr>
          <w:sz w:val="28"/>
          <w:szCs w:val="28"/>
        </w:rPr>
      </w:pPr>
      <w:r>
        <w:rPr>
          <w:sz w:val="28"/>
          <w:szCs w:val="28"/>
        </w:rPr>
        <w:t xml:space="preserve">[6] </w:t>
      </w:r>
      <w:r w:rsidR="0010314F">
        <w:rPr>
          <w:sz w:val="28"/>
          <w:szCs w:val="28"/>
        </w:rPr>
        <w:tab/>
      </w:r>
      <w:r>
        <w:rPr>
          <w:sz w:val="28"/>
          <w:szCs w:val="28"/>
        </w:rPr>
        <w:t>A convenient starting point is the judgment of the court a quo itself which lends support to the appellants’ contention that judgment was delivered in their absence. The relevant portion of the record reads:</w:t>
      </w:r>
    </w:p>
    <w:p w:rsidR="0010314F" w:rsidRDefault="00275F38" w:rsidP="00275F38">
      <w:pPr>
        <w:spacing w:line="480" w:lineRule="auto"/>
        <w:jc w:val="both"/>
        <w:rPr>
          <w:sz w:val="28"/>
          <w:szCs w:val="28"/>
        </w:rPr>
      </w:pPr>
      <w:r>
        <w:rPr>
          <w:sz w:val="28"/>
          <w:szCs w:val="28"/>
        </w:rPr>
        <w:tab/>
      </w:r>
    </w:p>
    <w:p w:rsidR="00275F38" w:rsidRDefault="00275F38" w:rsidP="0010314F">
      <w:pPr>
        <w:spacing w:line="360" w:lineRule="auto"/>
        <w:ind w:left="720" w:firstLine="720"/>
        <w:jc w:val="both"/>
        <w:rPr>
          <w:sz w:val="28"/>
          <w:szCs w:val="28"/>
        </w:rPr>
      </w:pPr>
      <w:r>
        <w:rPr>
          <w:sz w:val="28"/>
          <w:szCs w:val="28"/>
        </w:rPr>
        <w:t>‘For the Applicant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75F38" w:rsidRDefault="00275F38" w:rsidP="0010314F">
      <w:pPr>
        <w:spacing w:line="360" w:lineRule="auto"/>
        <w:jc w:val="both"/>
        <w:rPr>
          <w:sz w:val="28"/>
          <w:szCs w:val="28"/>
        </w:rPr>
      </w:pPr>
      <w:r>
        <w:rPr>
          <w:sz w:val="28"/>
          <w:szCs w:val="28"/>
        </w:rPr>
        <w:tab/>
      </w:r>
      <w:r w:rsidR="0010314F">
        <w:rPr>
          <w:sz w:val="28"/>
          <w:szCs w:val="28"/>
        </w:rPr>
        <w:tab/>
      </w:r>
      <w:r w:rsidR="00E65A25">
        <w:rPr>
          <w:sz w:val="28"/>
          <w:szCs w:val="28"/>
        </w:rPr>
        <w:t xml:space="preserve"> </w:t>
      </w:r>
      <w:proofErr w:type="gramStart"/>
      <w:r>
        <w:rPr>
          <w:sz w:val="28"/>
          <w:szCs w:val="28"/>
        </w:rPr>
        <w:t>For the Respondent</w:t>
      </w:r>
      <w:r>
        <w:rPr>
          <w:sz w:val="28"/>
          <w:szCs w:val="28"/>
        </w:rPr>
        <w:tab/>
      </w:r>
      <w:r>
        <w:rPr>
          <w:sz w:val="28"/>
          <w:szCs w:val="28"/>
        </w:rPr>
        <w:tab/>
      </w:r>
      <w:r>
        <w:rPr>
          <w:sz w:val="28"/>
          <w:szCs w:val="28"/>
        </w:rPr>
        <w:tab/>
        <w:t>Attorney K</w:t>
      </w:r>
      <w:r w:rsidR="00147E71">
        <w:rPr>
          <w:sz w:val="28"/>
          <w:szCs w:val="28"/>
        </w:rPr>
        <w:t>. Si</w:t>
      </w:r>
      <w:r>
        <w:rPr>
          <w:sz w:val="28"/>
          <w:szCs w:val="28"/>
        </w:rPr>
        <w:t>melane.</w:t>
      </w:r>
      <w:r w:rsidR="00147E71">
        <w:rPr>
          <w:sz w:val="28"/>
          <w:szCs w:val="28"/>
        </w:rPr>
        <w:t>’</w:t>
      </w:r>
      <w:proofErr w:type="gramEnd"/>
    </w:p>
    <w:p w:rsidR="00147E71" w:rsidRDefault="00147E71" w:rsidP="0010314F">
      <w:pPr>
        <w:spacing w:line="360" w:lineRule="auto"/>
        <w:jc w:val="both"/>
        <w:rPr>
          <w:sz w:val="28"/>
          <w:szCs w:val="28"/>
        </w:rPr>
      </w:pPr>
    </w:p>
    <w:p w:rsidR="00147E71" w:rsidRDefault="00147E71" w:rsidP="0010314F">
      <w:pPr>
        <w:spacing w:line="480" w:lineRule="auto"/>
        <w:ind w:left="720" w:hanging="720"/>
        <w:jc w:val="both"/>
        <w:rPr>
          <w:sz w:val="28"/>
          <w:szCs w:val="28"/>
        </w:rPr>
      </w:pPr>
      <w:r>
        <w:rPr>
          <w:sz w:val="28"/>
          <w:szCs w:val="28"/>
        </w:rPr>
        <w:t xml:space="preserve">[7] </w:t>
      </w:r>
      <w:r w:rsidR="0010314F">
        <w:rPr>
          <w:sz w:val="28"/>
          <w:szCs w:val="28"/>
        </w:rPr>
        <w:tab/>
      </w:r>
      <w:r>
        <w:rPr>
          <w:sz w:val="28"/>
          <w:szCs w:val="28"/>
        </w:rPr>
        <w:t xml:space="preserve">At the commencement of the hearing of the appeal, Counsel for the Respondent opposed both the application for leave and for </w:t>
      </w:r>
      <w:proofErr w:type="spellStart"/>
      <w:r>
        <w:rPr>
          <w:sz w:val="28"/>
          <w:szCs w:val="28"/>
        </w:rPr>
        <w:t>condonation</w:t>
      </w:r>
      <w:proofErr w:type="spellEnd"/>
      <w:r>
        <w:rPr>
          <w:sz w:val="28"/>
          <w:szCs w:val="28"/>
        </w:rPr>
        <w:t xml:space="preserve">. This court thereupon decided to hear counsel for the parties of both applications before deciding upon them. Rule 16 of the Rules of the Supreme Court allows for </w:t>
      </w:r>
      <w:proofErr w:type="spellStart"/>
      <w:r>
        <w:rPr>
          <w:sz w:val="28"/>
          <w:szCs w:val="28"/>
        </w:rPr>
        <w:t>condonation</w:t>
      </w:r>
      <w:proofErr w:type="spellEnd"/>
      <w:r>
        <w:rPr>
          <w:sz w:val="28"/>
          <w:szCs w:val="28"/>
        </w:rPr>
        <w:t xml:space="preserve"> ‘</w:t>
      </w:r>
      <w:r w:rsidR="00C940F5">
        <w:rPr>
          <w:sz w:val="28"/>
          <w:szCs w:val="28"/>
        </w:rPr>
        <w:t xml:space="preserve">for sufficient cause shown’. The </w:t>
      </w:r>
      <w:r w:rsidR="00C940F5">
        <w:rPr>
          <w:sz w:val="28"/>
          <w:szCs w:val="28"/>
        </w:rPr>
        <w:lastRenderedPageBreak/>
        <w:t>onus therefore lay upon the applicants to show sufficient cause to move this Court to grant their applications.</w:t>
      </w:r>
    </w:p>
    <w:p w:rsidR="00C940F5" w:rsidRDefault="00C940F5" w:rsidP="00275F38">
      <w:pPr>
        <w:spacing w:line="480" w:lineRule="auto"/>
        <w:jc w:val="both"/>
        <w:rPr>
          <w:sz w:val="28"/>
          <w:szCs w:val="28"/>
        </w:rPr>
      </w:pPr>
    </w:p>
    <w:p w:rsidR="00C940F5" w:rsidRDefault="00C940F5" w:rsidP="0010314F">
      <w:pPr>
        <w:spacing w:line="480" w:lineRule="auto"/>
        <w:ind w:left="720" w:hanging="720"/>
        <w:jc w:val="both"/>
        <w:rPr>
          <w:sz w:val="28"/>
          <w:szCs w:val="28"/>
        </w:rPr>
      </w:pPr>
      <w:r>
        <w:rPr>
          <w:sz w:val="28"/>
          <w:szCs w:val="28"/>
        </w:rPr>
        <w:t xml:space="preserve">[8] </w:t>
      </w:r>
      <w:r w:rsidR="0010314F">
        <w:rPr>
          <w:sz w:val="28"/>
          <w:szCs w:val="28"/>
        </w:rPr>
        <w:tab/>
      </w:r>
      <w:r>
        <w:rPr>
          <w:sz w:val="28"/>
          <w:szCs w:val="28"/>
        </w:rPr>
        <w:t>The summary atop the judgment of the court a quo tells the story of what that court decided. It reads:</w:t>
      </w:r>
    </w:p>
    <w:p w:rsidR="0010314F" w:rsidRDefault="0010314F" w:rsidP="00D72EB6">
      <w:pPr>
        <w:spacing w:line="360" w:lineRule="auto"/>
        <w:ind w:left="720" w:hanging="720"/>
        <w:jc w:val="both"/>
        <w:rPr>
          <w:sz w:val="28"/>
          <w:szCs w:val="28"/>
        </w:rPr>
      </w:pPr>
    </w:p>
    <w:p w:rsidR="00C940F5" w:rsidRDefault="00C940F5" w:rsidP="00D72EB6">
      <w:pPr>
        <w:spacing w:line="360" w:lineRule="auto"/>
        <w:ind w:left="1440"/>
        <w:jc w:val="both"/>
        <w:rPr>
          <w:sz w:val="28"/>
          <w:szCs w:val="28"/>
        </w:rPr>
      </w:pPr>
      <w:r>
        <w:rPr>
          <w:sz w:val="28"/>
          <w:szCs w:val="28"/>
        </w:rPr>
        <w:t>‘Application for summary judgment – requirements for the remedy discussed as reflected in Rule 32 of the High Court Rules</w:t>
      </w:r>
      <w:r w:rsidR="00F7268D">
        <w:rPr>
          <w:sz w:val="28"/>
          <w:szCs w:val="28"/>
        </w:rPr>
        <w:t xml:space="preserve"> as well as judicial precedent – Application </w:t>
      </w:r>
      <w:r>
        <w:rPr>
          <w:sz w:val="28"/>
          <w:szCs w:val="28"/>
        </w:rPr>
        <w:t xml:space="preserve">granted on the basis that the defendants have no bona fide </w:t>
      </w:r>
      <w:proofErr w:type="spellStart"/>
      <w:r>
        <w:rPr>
          <w:sz w:val="28"/>
          <w:szCs w:val="28"/>
        </w:rPr>
        <w:t>defence</w:t>
      </w:r>
      <w:proofErr w:type="spellEnd"/>
      <w:r>
        <w:rPr>
          <w:sz w:val="28"/>
          <w:szCs w:val="28"/>
        </w:rPr>
        <w:t xml:space="preserve"> to the claim.</w:t>
      </w:r>
      <w:r w:rsidR="00144EB9">
        <w:rPr>
          <w:sz w:val="28"/>
          <w:szCs w:val="28"/>
        </w:rPr>
        <w:t>’</w:t>
      </w:r>
    </w:p>
    <w:p w:rsidR="0010314F" w:rsidRDefault="0010314F" w:rsidP="0010314F">
      <w:pPr>
        <w:spacing w:line="480" w:lineRule="auto"/>
        <w:ind w:left="1440"/>
        <w:jc w:val="both"/>
        <w:rPr>
          <w:sz w:val="28"/>
          <w:szCs w:val="28"/>
        </w:rPr>
      </w:pPr>
    </w:p>
    <w:p w:rsidR="00F9161C" w:rsidRDefault="00F9161C" w:rsidP="0010314F">
      <w:pPr>
        <w:spacing w:line="480" w:lineRule="auto"/>
        <w:ind w:left="720"/>
        <w:jc w:val="both"/>
        <w:rPr>
          <w:sz w:val="28"/>
          <w:szCs w:val="28"/>
        </w:rPr>
      </w:pPr>
      <w:r>
        <w:rPr>
          <w:sz w:val="28"/>
          <w:szCs w:val="28"/>
        </w:rPr>
        <w:t>That summary was underscored in the final paragraph of the judgment which reads:</w:t>
      </w:r>
    </w:p>
    <w:p w:rsidR="0010314F" w:rsidRDefault="0010314F" w:rsidP="0010314F">
      <w:pPr>
        <w:spacing w:line="480" w:lineRule="auto"/>
        <w:ind w:left="720"/>
        <w:jc w:val="both"/>
        <w:rPr>
          <w:sz w:val="28"/>
          <w:szCs w:val="28"/>
        </w:rPr>
      </w:pPr>
    </w:p>
    <w:p w:rsidR="00F9161C" w:rsidRDefault="00F9161C" w:rsidP="0010314F">
      <w:pPr>
        <w:spacing w:line="360" w:lineRule="auto"/>
        <w:ind w:left="1440"/>
        <w:jc w:val="both"/>
        <w:rPr>
          <w:sz w:val="28"/>
          <w:szCs w:val="28"/>
        </w:rPr>
      </w:pPr>
      <w:r>
        <w:rPr>
          <w:sz w:val="28"/>
          <w:szCs w:val="28"/>
        </w:rPr>
        <w:t>‘Accordingly, the application for summary judgment is granted with costs on the scale as between Attorney and own client including collection commission and interest as prayed for in the Notice of Application.’</w:t>
      </w:r>
    </w:p>
    <w:p w:rsidR="00CE304B" w:rsidRDefault="00CE304B" w:rsidP="0010314F">
      <w:pPr>
        <w:spacing w:line="360" w:lineRule="auto"/>
        <w:ind w:left="720"/>
        <w:jc w:val="both"/>
        <w:rPr>
          <w:sz w:val="28"/>
          <w:szCs w:val="28"/>
        </w:rPr>
      </w:pPr>
    </w:p>
    <w:p w:rsidR="00CE304B" w:rsidRDefault="00CE304B" w:rsidP="0010314F">
      <w:pPr>
        <w:spacing w:line="480" w:lineRule="auto"/>
        <w:ind w:left="720"/>
        <w:jc w:val="both"/>
        <w:rPr>
          <w:sz w:val="28"/>
          <w:szCs w:val="28"/>
        </w:rPr>
      </w:pPr>
      <w:r>
        <w:rPr>
          <w:sz w:val="28"/>
          <w:szCs w:val="28"/>
        </w:rPr>
        <w:t xml:space="preserve">It might be noticed </w:t>
      </w:r>
      <w:r w:rsidRPr="00F9161C">
        <w:rPr>
          <w:i/>
          <w:sz w:val="28"/>
          <w:szCs w:val="28"/>
        </w:rPr>
        <w:t>en passant</w:t>
      </w:r>
      <w:r>
        <w:rPr>
          <w:sz w:val="28"/>
          <w:szCs w:val="28"/>
        </w:rPr>
        <w:t xml:space="preserve"> that the court a quo gave no reasons for acceding to the prayer for costs on a higher scale.</w:t>
      </w:r>
    </w:p>
    <w:p w:rsidR="00CE304B" w:rsidRDefault="00CE304B" w:rsidP="00CE304B">
      <w:pPr>
        <w:spacing w:line="480" w:lineRule="auto"/>
        <w:jc w:val="both"/>
        <w:rPr>
          <w:sz w:val="28"/>
          <w:szCs w:val="28"/>
        </w:rPr>
      </w:pPr>
    </w:p>
    <w:p w:rsidR="00CE304B" w:rsidRDefault="00CE304B" w:rsidP="00CE304B">
      <w:pPr>
        <w:spacing w:line="480" w:lineRule="auto"/>
        <w:jc w:val="both"/>
        <w:rPr>
          <w:sz w:val="28"/>
          <w:szCs w:val="28"/>
        </w:rPr>
      </w:pPr>
    </w:p>
    <w:p w:rsidR="00CE304B" w:rsidRDefault="00CE304B" w:rsidP="0010314F">
      <w:pPr>
        <w:spacing w:line="480" w:lineRule="auto"/>
        <w:ind w:left="720" w:hanging="720"/>
        <w:jc w:val="both"/>
        <w:rPr>
          <w:sz w:val="28"/>
          <w:szCs w:val="28"/>
        </w:rPr>
      </w:pPr>
      <w:r>
        <w:rPr>
          <w:sz w:val="28"/>
          <w:szCs w:val="28"/>
        </w:rPr>
        <w:lastRenderedPageBreak/>
        <w:t xml:space="preserve">[9] </w:t>
      </w:r>
      <w:r w:rsidR="0010314F">
        <w:rPr>
          <w:sz w:val="28"/>
          <w:szCs w:val="28"/>
        </w:rPr>
        <w:tab/>
      </w:r>
      <w:r>
        <w:rPr>
          <w:sz w:val="28"/>
          <w:szCs w:val="28"/>
        </w:rPr>
        <w:t xml:space="preserve">One of the principal questions for determination in this appeal is whether, in the circumstances of this case, M.C. B. Maphalala J was correct in conferring upon the respondent the stringent remedy of summary judgment which effectively deprived the appellants of the opportunity of having their </w:t>
      </w:r>
      <w:proofErr w:type="spellStart"/>
      <w:r>
        <w:rPr>
          <w:sz w:val="28"/>
          <w:szCs w:val="28"/>
        </w:rPr>
        <w:t>defences</w:t>
      </w:r>
      <w:proofErr w:type="spellEnd"/>
      <w:r>
        <w:rPr>
          <w:sz w:val="28"/>
          <w:szCs w:val="28"/>
        </w:rPr>
        <w:t xml:space="preserve"> heard upon their merits. At paragraph 16.4 of their Heads of Argument, the appellants stated the well-established principle that:</w:t>
      </w:r>
    </w:p>
    <w:p w:rsidR="0010314F" w:rsidRDefault="0010314F" w:rsidP="0057587B">
      <w:pPr>
        <w:spacing w:line="360" w:lineRule="auto"/>
        <w:jc w:val="both"/>
        <w:rPr>
          <w:sz w:val="28"/>
          <w:szCs w:val="28"/>
        </w:rPr>
      </w:pPr>
    </w:p>
    <w:p w:rsidR="00482AF5" w:rsidRDefault="00CE304B" w:rsidP="0057587B">
      <w:pPr>
        <w:spacing w:line="360" w:lineRule="auto"/>
        <w:ind w:left="1080"/>
        <w:jc w:val="both"/>
        <w:rPr>
          <w:sz w:val="28"/>
          <w:szCs w:val="28"/>
        </w:rPr>
      </w:pPr>
      <w:r>
        <w:rPr>
          <w:sz w:val="28"/>
          <w:szCs w:val="28"/>
        </w:rPr>
        <w:t>‘</w:t>
      </w:r>
      <w:r w:rsidR="00482AF5">
        <w:rPr>
          <w:sz w:val="28"/>
          <w:szCs w:val="28"/>
        </w:rPr>
        <w:t>In addition to a full and satisfactory explanation for the default or defaults being given, the courts have regard to such factors as</w:t>
      </w:r>
    </w:p>
    <w:p w:rsidR="00482AF5" w:rsidRDefault="00482AF5" w:rsidP="00460DEA">
      <w:pPr>
        <w:spacing w:line="360" w:lineRule="auto"/>
        <w:ind w:left="720"/>
        <w:jc w:val="both"/>
        <w:rPr>
          <w:sz w:val="28"/>
          <w:szCs w:val="28"/>
        </w:rPr>
      </w:pPr>
    </w:p>
    <w:p w:rsidR="00482AF5" w:rsidRDefault="00482AF5" w:rsidP="00460DEA">
      <w:pPr>
        <w:pStyle w:val="ListParagraph"/>
        <w:numPr>
          <w:ilvl w:val="0"/>
          <w:numId w:val="4"/>
        </w:numPr>
        <w:spacing w:line="360" w:lineRule="auto"/>
        <w:jc w:val="both"/>
        <w:rPr>
          <w:sz w:val="28"/>
          <w:szCs w:val="28"/>
        </w:rPr>
      </w:pPr>
      <w:r>
        <w:rPr>
          <w:sz w:val="28"/>
          <w:szCs w:val="28"/>
        </w:rPr>
        <w:t>The prospects of success in the appeal.</w:t>
      </w:r>
    </w:p>
    <w:p w:rsidR="00482AF5" w:rsidRDefault="00482AF5" w:rsidP="00460DEA">
      <w:pPr>
        <w:pStyle w:val="ListParagraph"/>
        <w:numPr>
          <w:ilvl w:val="0"/>
          <w:numId w:val="4"/>
        </w:numPr>
        <w:spacing w:line="360" w:lineRule="auto"/>
        <w:jc w:val="both"/>
        <w:rPr>
          <w:sz w:val="28"/>
          <w:szCs w:val="28"/>
        </w:rPr>
      </w:pPr>
      <w:r>
        <w:rPr>
          <w:sz w:val="28"/>
          <w:szCs w:val="28"/>
        </w:rPr>
        <w:t>The respondent’s interest in the finality of his judgment.</w:t>
      </w:r>
    </w:p>
    <w:p w:rsidR="00482AF5" w:rsidRDefault="00482AF5" w:rsidP="00460DEA">
      <w:pPr>
        <w:pStyle w:val="ListParagraph"/>
        <w:numPr>
          <w:ilvl w:val="0"/>
          <w:numId w:val="4"/>
        </w:numPr>
        <w:spacing w:line="360" w:lineRule="auto"/>
        <w:jc w:val="both"/>
        <w:rPr>
          <w:sz w:val="28"/>
          <w:szCs w:val="28"/>
        </w:rPr>
      </w:pPr>
      <w:r>
        <w:rPr>
          <w:sz w:val="28"/>
          <w:szCs w:val="28"/>
        </w:rPr>
        <w:t>The convenience of the court,</w:t>
      </w:r>
    </w:p>
    <w:p w:rsidR="00482AF5" w:rsidRDefault="00482AF5" w:rsidP="00460DEA">
      <w:pPr>
        <w:pStyle w:val="ListParagraph"/>
        <w:numPr>
          <w:ilvl w:val="0"/>
          <w:numId w:val="4"/>
        </w:numPr>
        <w:spacing w:line="360" w:lineRule="auto"/>
        <w:jc w:val="both"/>
        <w:rPr>
          <w:sz w:val="28"/>
          <w:szCs w:val="28"/>
        </w:rPr>
      </w:pPr>
      <w:r>
        <w:rPr>
          <w:sz w:val="28"/>
          <w:szCs w:val="28"/>
        </w:rPr>
        <w:t>The avoidance of unnecessary delay in the administration of justice, and</w:t>
      </w:r>
    </w:p>
    <w:p w:rsidR="00482AF5" w:rsidRDefault="00482AF5" w:rsidP="00460DEA">
      <w:pPr>
        <w:pStyle w:val="ListParagraph"/>
        <w:numPr>
          <w:ilvl w:val="0"/>
          <w:numId w:val="4"/>
        </w:numPr>
        <w:spacing w:line="360" w:lineRule="auto"/>
        <w:jc w:val="both"/>
        <w:rPr>
          <w:sz w:val="28"/>
          <w:szCs w:val="28"/>
        </w:rPr>
      </w:pPr>
      <w:r>
        <w:rPr>
          <w:sz w:val="28"/>
          <w:szCs w:val="28"/>
        </w:rPr>
        <w:t>The importance of the case.</w:t>
      </w:r>
      <w:r w:rsidR="00CE304B">
        <w:rPr>
          <w:sz w:val="28"/>
          <w:szCs w:val="28"/>
        </w:rPr>
        <w:t>’</w:t>
      </w:r>
    </w:p>
    <w:p w:rsidR="00482AF5" w:rsidRDefault="00482AF5" w:rsidP="00460DEA">
      <w:pPr>
        <w:spacing w:line="360" w:lineRule="auto"/>
        <w:jc w:val="both"/>
        <w:rPr>
          <w:sz w:val="28"/>
          <w:szCs w:val="28"/>
        </w:rPr>
      </w:pPr>
    </w:p>
    <w:p w:rsidR="00482AF5" w:rsidRDefault="00482AF5" w:rsidP="0010314F">
      <w:pPr>
        <w:spacing w:line="360" w:lineRule="auto"/>
        <w:ind w:firstLine="720"/>
        <w:jc w:val="both"/>
        <w:rPr>
          <w:sz w:val="28"/>
          <w:szCs w:val="28"/>
        </w:rPr>
      </w:pPr>
      <w:r>
        <w:rPr>
          <w:sz w:val="28"/>
          <w:szCs w:val="28"/>
        </w:rPr>
        <w:t>REASONABLE PROPSPECTS OF SUCCESS</w:t>
      </w:r>
    </w:p>
    <w:p w:rsidR="00CE304B" w:rsidRDefault="00CE304B" w:rsidP="00CE304B">
      <w:pPr>
        <w:spacing w:line="360" w:lineRule="auto"/>
        <w:jc w:val="both"/>
        <w:rPr>
          <w:sz w:val="28"/>
          <w:szCs w:val="28"/>
        </w:rPr>
      </w:pPr>
    </w:p>
    <w:p w:rsidR="00CE304B" w:rsidRDefault="005276E8" w:rsidP="0057587B">
      <w:pPr>
        <w:spacing w:line="480" w:lineRule="auto"/>
        <w:ind w:left="720" w:hanging="720"/>
        <w:jc w:val="both"/>
        <w:rPr>
          <w:sz w:val="28"/>
          <w:szCs w:val="28"/>
        </w:rPr>
      </w:pPr>
      <w:r>
        <w:rPr>
          <w:sz w:val="28"/>
          <w:szCs w:val="28"/>
        </w:rPr>
        <w:t xml:space="preserve">[10] </w:t>
      </w:r>
      <w:r w:rsidR="0010314F">
        <w:rPr>
          <w:sz w:val="28"/>
          <w:szCs w:val="28"/>
        </w:rPr>
        <w:tab/>
      </w:r>
      <w:r w:rsidR="00CE304B">
        <w:rPr>
          <w:sz w:val="28"/>
          <w:szCs w:val="28"/>
        </w:rPr>
        <w:t>Under the above heading, Counsel for the appellants argued in his Heads of Argument that:</w:t>
      </w:r>
    </w:p>
    <w:p w:rsidR="00CE304B" w:rsidRDefault="00CE304B" w:rsidP="0057587B">
      <w:pPr>
        <w:spacing w:line="360" w:lineRule="auto"/>
        <w:jc w:val="both"/>
        <w:rPr>
          <w:sz w:val="28"/>
          <w:szCs w:val="28"/>
        </w:rPr>
      </w:pPr>
    </w:p>
    <w:p w:rsidR="00482AF5" w:rsidRDefault="00482AF5" w:rsidP="0057587B">
      <w:pPr>
        <w:pStyle w:val="ListParagraph"/>
        <w:numPr>
          <w:ilvl w:val="0"/>
          <w:numId w:val="8"/>
        </w:numPr>
        <w:spacing w:line="360" w:lineRule="auto"/>
        <w:jc w:val="both"/>
        <w:rPr>
          <w:sz w:val="28"/>
          <w:szCs w:val="28"/>
        </w:rPr>
      </w:pPr>
      <w:r w:rsidRPr="00654061">
        <w:rPr>
          <w:sz w:val="28"/>
          <w:szCs w:val="28"/>
        </w:rPr>
        <w:t xml:space="preserve">The Learned Judge a quo erred by granting Summary Judgment in circumstances where it was not competent to do so.  To that extent, an application for leave to appeal would succeed if it is </w:t>
      </w:r>
      <w:r w:rsidRPr="00654061">
        <w:rPr>
          <w:sz w:val="28"/>
          <w:szCs w:val="28"/>
        </w:rPr>
        <w:lastRenderedPageBreak/>
        <w:t>demonstrated that the impugned judgment is reasonably assailable on appeal.</w:t>
      </w:r>
    </w:p>
    <w:p w:rsidR="00AE5B86" w:rsidRDefault="00AE5B86" w:rsidP="00AE5B86">
      <w:pPr>
        <w:pStyle w:val="ListParagraph"/>
        <w:spacing w:line="360" w:lineRule="auto"/>
        <w:ind w:left="1440"/>
        <w:jc w:val="both"/>
        <w:rPr>
          <w:sz w:val="28"/>
          <w:szCs w:val="28"/>
        </w:rPr>
      </w:pPr>
    </w:p>
    <w:p w:rsidR="00B12477" w:rsidRDefault="00B12477" w:rsidP="00AE5B86">
      <w:pPr>
        <w:pStyle w:val="ListParagraph"/>
        <w:numPr>
          <w:ilvl w:val="0"/>
          <w:numId w:val="8"/>
        </w:numPr>
        <w:spacing w:line="360" w:lineRule="auto"/>
        <w:jc w:val="both"/>
        <w:rPr>
          <w:sz w:val="28"/>
          <w:szCs w:val="28"/>
        </w:rPr>
      </w:pPr>
      <w:r w:rsidRPr="00AE5B86">
        <w:rPr>
          <w:sz w:val="28"/>
          <w:szCs w:val="28"/>
        </w:rPr>
        <w:t>Because Summary Judgment is such a robust remedy, it is imperative that the Application for Summary Judgment be founded upon papers that are not technically defective.  The cause of action was founded upon a written loan agreement but those were not annexed to the papers.</w:t>
      </w:r>
    </w:p>
    <w:p w:rsidR="00AE5B86" w:rsidRPr="00AE5B86" w:rsidRDefault="00AE5B86" w:rsidP="00AE5B86">
      <w:pPr>
        <w:pStyle w:val="ListParagraph"/>
        <w:rPr>
          <w:sz w:val="28"/>
          <w:szCs w:val="28"/>
        </w:rPr>
      </w:pPr>
    </w:p>
    <w:p w:rsidR="00B12477" w:rsidRDefault="00B12477" w:rsidP="00AE5B86">
      <w:pPr>
        <w:pStyle w:val="ListParagraph"/>
        <w:numPr>
          <w:ilvl w:val="0"/>
          <w:numId w:val="8"/>
        </w:numPr>
        <w:spacing w:line="360" w:lineRule="auto"/>
        <w:jc w:val="both"/>
        <w:rPr>
          <w:sz w:val="28"/>
          <w:szCs w:val="28"/>
        </w:rPr>
      </w:pPr>
      <w:r w:rsidRPr="00AE5B86">
        <w:rPr>
          <w:sz w:val="28"/>
          <w:szCs w:val="28"/>
        </w:rPr>
        <w:t>The principal debtor, The Wheel Centre (Pty) Ltd was not cited despite the fact that the allegations in the declaration were about the agreement reached by The Wheel Centre (Pty) Ltd and the Respondent.</w:t>
      </w:r>
    </w:p>
    <w:p w:rsidR="00AE5B86" w:rsidRPr="00AE5B86" w:rsidRDefault="00AE5B86" w:rsidP="00AE5B86">
      <w:pPr>
        <w:pStyle w:val="ListParagraph"/>
        <w:rPr>
          <w:sz w:val="28"/>
          <w:szCs w:val="28"/>
        </w:rPr>
      </w:pPr>
    </w:p>
    <w:p w:rsidR="00B12477" w:rsidRDefault="00B12477" w:rsidP="00AE5B86">
      <w:pPr>
        <w:pStyle w:val="ListParagraph"/>
        <w:numPr>
          <w:ilvl w:val="0"/>
          <w:numId w:val="8"/>
        </w:numPr>
        <w:spacing w:line="360" w:lineRule="auto"/>
        <w:jc w:val="both"/>
        <w:rPr>
          <w:sz w:val="28"/>
          <w:szCs w:val="28"/>
        </w:rPr>
      </w:pPr>
      <w:r w:rsidRPr="00AE5B86">
        <w:rPr>
          <w:sz w:val="28"/>
          <w:szCs w:val="28"/>
        </w:rPr>
        <w:t>There is no final order of liquidation of The Wheel Centre, only a provisional order of liquidation was obtained.  Therefore The Wheel Centre should have been cited and served.</w:t>
      </w:r>
    </w:p>
    <w:p w:rsidR="00AE5B86" w:rsidRPr="00AE5B86" w:rsidRDefault="00AE5B86" w:rsidP="00AE5B86">
      <w:pPr>
        <w:pStyle w:val="ListParagraph"/>
        <w:rPr>
          <w:sz w:val="28"/>
          <w:szCs w:val="28"/>
        </w:rPr>
      </w:pPr>
    </w:p>
    <w:p w:rsidR="00B12477" w:rsidRDefault="00B12477" w:rsidP="00AE5B86">
      <w:pPr>
        <w:pStyle w:val="ListParagraph"/>
        <w:numPr>
          <w:ilvl w:val="0"/>
          <w:numId w:val="8"/>
        </w:numPr>
        <w:spacing w:line="360" w:lineRule="auto"/>
        <w:jc w:val="both"/>
        <w:rPr>
          <w:sz w:val="28"/>
          <w:szCs w:val="28"/>
        </w:rPr>
      </w:pPr>
      <w:r w:rsidRPr="00AE5B86">
        <w:rPr>
          <w:sz w:val="28"/>
          <w:szCs w:val="28"/>
        </w:rPr>
        <w:t>In r</w:t>
      </w:r>
      <w:r w:rsidR="0021427A">
        <w:rPr>
          <w:sz w:val="28"/>
          <w:szCs w:val="28"/>
        </w:rPr>
        <w:t>espect of claim No. 1, the money</w:t>
      </w:r>
      <w:r w:rsidRPr="00AE5B86">
        <w:rPr>
          <w:sz w:val="28"/>
          <w:szCs w:val="28"/>
        </w:rPr>
        <w:t xml:space="preserve"> lent and advanced t</w:t>
      </w:r>
      <w:r w:rsidR="00CB4819" w:rsidRPr="00AE5B86">
        <w:rPr>
          <w:sz w:val="28"/>
          <w:szCs w:val="28"/>
        </w:rPr>
        <w:t>o the Wheel Centre was E130</w:t>
      </w:r>
      <w:proofErr w:type="gramStart"/>
      <w:r w:rsidR="00CB4819" w:rsidRPr="00AE5B86">
        <w:rPr>
          <w:sz w:val="28"/>
          <w:szCs w:val="28"/>
        </w:rPr>
        <w:t>,000</w:t>
      </w:r>
      <w:r w:rsidR="00CE304B" w:rsidRPr="00AE5B86">
        <w:rPr>
          <w:sz w:val="28"/>
          <w:szCs w:val="28"/>
        </w:rPr>
        <w:t>.</w:t>
      </w:r>
      <w:r w:rsidRPr="00AE5B86">
        <w:rPr>
          <w:sz w:val="28"/>
          <w:szCs w:val="28"/>
        </w:rPr>
        <w:t>00</w:t>
      </w:r>
      <w:proofErr w:type="gramEnd"/>
      <w:r w:rsidRPr="00AE5B86">
        <w:rPr>
          <w:sz w:val="28"/>
          <w:szCs w:val="28"/>
        </w:rPr>
        <w:t>, but the claim instituted was for E1</w:t>
      </w:r>
      <w:r w:rsidR="00CB4819" w:rsidRPr="00AE5B86">
        <w:rPr>
          <w:sz w:val="28"/>
          <w:szCs w:val="28"/>
        </w:rPr>
        <w:t>70,279.72.  T</w:t>
      </w:r>
      <w:r w:rsidRPr="00AE5B86">
        <w:rPr>
          <w:sz w:val="28"/>
          <w:szCs w:val="28"/>
        </w:rPr>
        <w:t>here is no breakdown of how this amount was arrived at. The Respondent had earlier raised a concern about intermitted payments.  There is no reflection of what was paid.  Instead only an abridged and extremely short statement is given.  A full statement would have been necessary as similar to the one file</w:t>
      </w:r>
      <w:r w:rsidR="0021427A">
        <w:rPr>
          <w:sz w:val="28"/>
          <w:szCs w:val="28"/>
        </w:rPr>
        <w:t>d</w:t>
      </w:r>
      <w:r w:rsidRPr="00AE5B86">
        <w:rPr>
          <w:sz w:val="28"/>
          <w:szCs w:val="28"/>
        </w:rPr>
        <w:t xml:space="preserve"> in respect of claim No. 2.</w:t>
      </w:r>
    </w:p>
    <w:p w:rsidR="00AE5B86" w:rsidRPr="00AE5B86" w:rsidRDefault="00AE5B86" w:rsidP="00AE5B86">
      <w:pPr>
        <w:pStyle w:val="ListParagraph"/>
        <w:rPr>
          <w:sz w:val="28"/>
          <w:szCs w:val="28"/>
        </w:rPr>
      </w:pPr>
    </w:p>
    <w:p w:rsidR="00B12477" w:rsidRDefault="00B12477" w:rsidP="00AE5B86">
      <w:pPr>
        <w:pStyle w:val="ListParagraph"/>
        <w:numPr>
          <w:ilvl w:val="0"/>
          <w:numId w:val="8"/>
        </w:numPr>
        <w:spacing w:line="360" w:lineRule="auto"/>
        <w:jc w:val="both"/>
        <w:rPr>
          <w:sz w:val="28"/>
          <w:szCs w:val="28"/>
        </w:rPr>
      </w:pPr>
      <w:r w:rsidRPr="00AE5B86">
        <w:rPr>
          <w:sz w:val="28"/>
          <w:szCs w:val="28"/>
        </w:rPr>
        <w:t>Th</w:t>
      </w:r>
      <w:r w:rsidR="007A40D4" w:rsidRPr="00AE5B86">
        <w:rPr>
          <w:sz w:val="28"/>
          <w:szCs w:val="28"/>
        </w:rPr>
        <w:t>e claim in respect of the asset</w:t>
      </w:r>
      <w:r w:rsidRPr="00AE5B86">
        <w:rPr>
          <w:sz w:val="28"/>
          <w:szCs w:val="28"/>
        </w:rPr>
        <w:t>s in the sum of E241</w:t>
      </w:r>
      <w:proofErr w:type="gramStart"/>
      <w:r w:rsidRPr="00AE5B86">
        <w:rPr>
          <w:sz w:val="28"/>
          <w:szCs w:val="28"/>
        </w:rPr>
        <w:t>,168.29</w:t>
      </w:r>
      <w:proofErr w:type="gramEnd"/>
      <w:r w:rsidRPr="00AE5B86">
        <w:rPr>
          <w:sz w:val="28"/>
          <w:szCs w:val="28"/>
        </w:rPr>
        <w:t xml:space="preserve"> is riddled with serious disputes of fact.  Those assets were misappropriated by a deputy sheriff whilst executing an instruction </w:t>
      </w:r>
      <w:r w:rsidRPr="00AE5B86">
        <w:rPr>
          <w:sz w:val="28"/>
          <w:szCs w:val="28"/>
        </w:rPr>
        <w:lastRenderedPageBreak/>
        <w:t>of the Respondent.  So it was not competent for the Respondent to again sue the Applicants</w:t>
      </w:r>
      <w:r w:rsidR="00460DEA" w:rsidRPr="00AE5B86">
        <w:rPr>
          <w:sz w:val="28"/>
          <w:szCs w:val="28"/>
        </w:rPr>
        <w:t xml:space="preserve"> for assets taken away from The Wheel Centre (Pty) Ltd.  The Respondents failed to recover those assets when it instituted case No. 144/2010.</w:t>
      </w:r>
    </w:p>
    <w:p w:rsidR="00AE5B86" w:rsidRPr="00AE5B86" w:rsidRDefault="00AE5B86" w:rsidP="00AE5B86">
      <w:pPr>
        <w:pStyle w:val="ListParagraph"/>
        <w:rPr>
          <w:sz w:val="28"/>
          <w:szCs w:val="28"/>
        </w:rPr>
      </w:pPr>
    </w:p>
    <w:p w:rsidR="00460DEA" w:rsidRDefault="00460DEA" w:rsidP="00AE5B86">
      <w:pPr>
        <w:pStyle w:val="ListParagraph"/>
        <w:numPr>
          <w:ilvl w:val="0"/>
          <w:numId w:val="8"/>
        </w:numPr>
        <w:spacing w:line="360" w:lineRule="auto"/>
        <w:jc w:val="both"/>
        <w:rPr>
          <w:sz w:val="28"/>
          <w:szCs w:val="28"/>
        </w:rPr>
      </w:pPr>
      <w:r w:rsidRPr="00AE5B86">
        <w:rPr>
          <w:sz w:val="28"/>
          <w:szCs w:val="28"/>
        </w:rPr>
        <w:t>In view of the banks (Respondents) own admission that assets w</w:t>
      </w:r>
      <w:r w:rsidR="00B7741A">
        <w:rPr>
          <w:sz w:val="28"/>
          <w:szCs w:val="28"/>
        </w:rPr>
        <w:t>e</w:t>
      </w:r>
      <w:r w:rsidRPr="00AE5B86">
        <w:rPr>
          <w:sz w:val="28"/>
          <w:szCs w:val="28"/>
        </w:rPr>
        <w:t>re misappropriated by the Deputy Sheriff, it was necessary that prior to instituting the claim for E241</w:t>
      </w:r>
      <w:proofErr w:type="gramStart"/>
      <w:r w:rsidRPr="00AE5B86">
        <w:rPr>
          <w:sz w:val="28"/>
          <w:szCs w:val="28"/>
        </w:rPr>
        <w:t>,168.29</w:t>
      </w:r>
      <w:proofErr w:type="gramEnd"/>
      <w:r w:rsidRPr="00AE5B86">
        <w:rPr>
          <w:sz w:val="28"/>
          <w:szCs w:val="28"/>
        </w:rPr>
        <w:t xml:space="preserve"> a deduction of the value of the missing assets be made.</w:t>
      </w:r>
    </w:p>
    <w:p w:rsidR="00AE5B86" w:rsidRPr="00AE5B86" w:rsidRDefault="00AE5B86" w:rsidP="00AE5B86">
      <w:pPr>
        <w:pStyle w:val="ListParagraph"/>
        <w:rPr>
          <w:sz w:val="28"/>
          <w:szCs w:val="28"/>
        </w:rPr>
      </w:pPr>
    </w:p>
    <w:p w:rsidR="00460DEA" w:rsidRDefault="00460DEA" w:rsidP="00AE5B86">
      <w:pPr>
        <w:pStyle w:val="ListParagraph"/>
        <w:numPr>
          <w:ilvl w:val="0"/>
          <w:numId w:val="8"/>
        </w:numPr>
        <w:spacing w:line="360" w:lineRule="auto"/>
        <w:jc w:val="both"/>
        <w:rPr>
          <w:sz w:val="28"/>
          <w:szCs w:val="28"/>
        </w:rPr>
      </w:pPr>
      <w:r w:rsidRPr="00AE5B86">
        <w:rPr>
          <w:sz w:val="28"/>
          <w:szCs w:val="28"/>
        </w:rPr>
        <w:t xml:space="preserve">The Learned Judge </w:t>
      </w:r>
      <w:r w:rsidRPr="00AE5B86">
        <w:rPr>
          <w:i/>
          <w:sz w:val="28"/>
          <w:szCs w:val="28"/>
        </w:rPr>
        <w:t>a quo</w:t>
      </w:r>
      <w:r w:rsidRPr="00AE5B86">
        <w:rPr>
          <w:sz w:val="28"/>
          <w:szCs w:val="28"/>
        </w:rPr>
        <w:t xml:space="preserve"> ignored the fact that when The Wheel Centre (Pty) Ltd was placed under provisional liquidation, a compromise was reached and the provisional liquidation order was discharged.</w:t>
      </w:r>
    </w:p>
    <w:p w:rsidR="00AE5B86" w:rsidRPr="00AE5B86" w:rsidRDefault="00AE5B86" w:rsidP="00AE5B86">
      <w:pPr>
        <w:pStyle w:val="ListParagraph"/>
        <w:rPr>
          <w:sz w:val="28"/>
          <w:szCs w:val="28"/>
        </w:rPr>
      </w:pPr>
    </w:p>
    <w:p w:rsidR="00460DEA" w:rsidRDefault="00460DEA" w:rsidP="00AE5B86">
      <w:pPr>
        <w:pStyle w:val="ListParagraph"/>
        <w:numPr>
          <w:ilvl w:val="0"/>
          <w:numId w:val="8"/>
        </w:numPr>
        <w:spacing w:line="360" w:lineRule="auto"/>
        <w:jc w:val="both"/>
        <w:rPr>
          <w:sz w:val="28"/>
          <w:szCs w:val="28"/>
        </w:rPr>
      </w:pPr>
      <w:r w:rsidRPr="00AE5B86">
        <w:rPr>
          <w:sz w:val="28"/>
          <w:szCs w:val="28"/>
        </w:rPr>
        <w:t xml:space="preserve">Once a compromise was reached, the </w:t>
      </w:r>
      <w:r w:rsidR="007A40D4" w:rsidRPr="00AE5B86">
        <w:rPr>
          <w:sz w:val="28"/>
          <w:szCs w:val="28"/>
        </w:rPr>
        <w:t>Respondent had to enforce the t</w:t>
      </w:r>
      <w:r w:rsidRPr="00AE5B86">
        <w:rPr>
          <w:sz w:val="28"/>
          <w:szCs w:val="28"/>
        </w:rPr>
        <w:t xml:space="preserve">erms of the compromise and not to revert to the original agreement as the same had been </w:t>
      </w:r>
      <w:proofErr w:type="spellStart"/>
      <w:r w:rsidRPr="00AE5B86">
        <w:rPr>
          <w:sz w:val="28"/>
          <w:szCs w:val="28"/>
        </w:rPr>
        <w:t>novated</w:t>
      </w:r>
      <w:proofErr w:type="spellEnd"/>
      <w:r w:rsidRPr="00AE5B86">
        <w:rPr>
          <w:sz w:val="28"/>
          <w:szCs w:val="28"/>
        </w:rPr>
        <w:t xml:space="preserve">.  The effect of </w:t>
      </w:r>
      <w:proofErr w:type="spellStart"/>
      <w:r w:rsidRPr="00AE5B86">
        <w:rPr>
          <w:sz w:val="28"/>
          <w:szCs w:val="28"/>
        </w:rPr>
        <w:t>novation</w:t>
      </w:r>
      <w:proofErr w:type="spellEnd"/>
      <w:r w:rsidRPr="00AE5B86">
        <w:rPr>
          <w:sz w:val="28"/>
          <w:szCs w:val="28"/>
        </w:rPr>
        <w:t xml:space="preserve"> </w:t>
      </w:r>
      <w:r w:rsidRPr="00AE5B86">
        <w:rPr>
          <w:i/>
          <w:sz w:val="28"/>
          <w:szCs w:val="28"/>
        </w:rPr>
        <w:t xml:space="preserve">in </w:t>
      </w:r>
      <w:proofErr w:type="spellStart"/>
      <w:r w:rsidRPr="00AE5B86">
        <w:rPr>
          <w:i/>
          <w:sz w:val="28"/>
          <w:szCs w:val="28"/>
        </w:rPr>
        <w:t>casu</w:t>
      </w:r>
      <w:proofErr w:type="spellEnd"/>
      <w:r w:rsidRPr="00AE5B86">
        <w:rPr>
          <w:sz w:val="28"/>
          <w:szCs w:val="28"/>
        </w:rPr>
        <w:t xml:space="preserve"> was to extinguish the </w:t>
      </w:r>
      <w:proofErr w:type="spellStart"/>
      <w:r w:rsidRPr="00AE5B86">
        <w:rPr>
          <w:sz w:val="28"/>
          <w:szCs w:val="28"/>
        </w:rPr>
        <w:t>suretyships</w:t>
      </w:r>
      <w:proofErr w:type="spellEnd"/>
      <w:r w:rsidRPr="00AE5B86">
        <w:rPr>
          <w:sz w:val="28"/>
          <w:szCs w:val="28"/>
        </w:rPr>
        <w:t>.</w:t>
      </w:r>
    </w:p>
    <w:p w:rsidR="00AE5B86" w:rsidRPr="00AE5B86" w:rsidRDefault="00AE5B86" w:rsidP="00AE5B86">
      <w:pPr>
        <w:pStyle w:val="ListParagraph"/>
        <w:rPr>
          <w:sz w:val="28"/>
          <w:szCs w:val="28"/>
        </w:rPr>
      </w:pPr>
    </w:p>
    <w:p w:rsidR="00460DEA" w:rsidRPr="00AE5B86" w:rsidRDefault="00460DEA" w:rsidP="00AE5B86">
      <w:pPr>
        <w:pStyle w:val="ListParagraph"/>
        <w:numPr>
          <w:ilvl w:val="0"/>
          <w:numId w:val="8"/>
        </w:numPr>
        <w:spacing w:line="360" w:lineRule="auto"/>
        <w:jc w:val="both"/>
        <w:rPr>
          <w:sz w:val="28"/>
          <w:szCs w:val="28"/>
        </w:rPr>
      </w:pPr>
      <w:r w:rsidRPr="00AE5B86">
        <w:rPr>
          <w:sz w:val="28"/>
          <w:szCs w:val="28"/>
        </w:rPr>
        <w:t>In view of the above, it was not competent for the court a quo to have granted Summary Judgment.  The Respondent had not presented an unanswerable case.  To that extent, the court erred by granting Summary Judgment.</w:t>
      </w:r>
    </w:p>
    <w:p w:rsidR="005276E8" w:rsidRPr="005276E8" w:rsidRDefault="005276E8" w:rsidP="006C7520">
      <w:pPr>
        <w:pStyle w:val="ListParagraph"/>
        <w:spacing w:line="480" w:lineRule="auto"/>
        <w:rPr>
          <w:sz w:val="28"/>
          <w:szCs w:val="28"/>
        </w:rPr>
      </w:pPr>
    </w:p>
    <w:p w:rsidR="005276E8" w:rsidRPr="00D72EB6" w:rsidRDefault="00654061" w:rsidP="006C7520">
      <w:pPr>
        <w:spacing w:line="480" w:lineRule="auto"/>
        <w:ind w:left="720" w:hanging="720"/>
        <w:jc w:val="both"/>
        <w:rPr>
          <w:sz w:val="28"/>
          <w:szCs w:val="28"/>
        </w:rPr>
      </w:pPr>
      <w:r>
        <w:rPr>
          <w:sz w:val="28"/>
          <w:szCs w:val="28"/>
        </w:rPr>
        <w:t xml:space="preserve">[11] </w:t>
      </w:r>
      <w:r w:rsidR="00AE5B86">
        <w:rPr>
          <w:sz w:val="28"/>
          <w:szCs w:val="28"/>
        </w:rPr>
        <w:tab/>
      </w:r>
      <w:r w:rsidR="005276E8">
        <w:rPr>
          <w:sz w:val="28"/>
          <w:szCs w:val="28"/>
        </w:rPr>
        <w:t xml:space="preserve">Counsel for the respondent argued that no </w:t>
      </w:r>
      <w:proofErr w:type="spellStart"/>
      <w:r w:rsidR="005276E8">
        <w:rPr>
          <w:sz w:val="28"/>
          <w:szCs w:val="28"/>
        </w:rPr>
        <w:t>triable</w:t>
      </w:r>
      <w:proofErr w:type="spellEnd"/>
      <w:r w:rsidR="005276E8">
        <w:rPr>
          <w:sz w:val="28"/>
          <w:szCs w:val="28"/>
        </w:rPr>
        <w:t xml:space="preserve"> issues were disclosed in the appellants’ affidavit resisting summary judgment. As he argued this contention orally before this court, however, he could not escape from making propositions regarding issues of fact which should properly have </w:t>
      </w:r>
      <w:r w:rsidR="005276E8">
        <w:rPr>
          <w:sz w:val="28"/>
          <w:szCs w:val="28"/>
        </w:rPr>
        <w:lastRenderedPageBreak/>
        <w:t xml:space="preserve">been ventilated before the court a quo. Accordingly, without burdening this judgment by a recitation of the averments contained in the affidavit resisting summary judgment, this Court is satisfied that those averments contain a number of </w:t>
      </w:r>
      <w:proofErr w:type="spellStart"/>
      <w:r w:rsidR="005276E8">
        <w:rPr>
          <w:sz w:val="28"/>
          <w:szCs w:val="28"/>
        </w:rPr>
        <w:t>triable</w:t>
      </w:r>
      <w:proofErr w:type="spellEnd"/>
      <w:r w:rsidR="005276E8">
        <w:rPr>
          <w:sz w:val="28"/>
          <w:szCs w:val="28"/>
        </w:rPr>
        <w:t xml:space="preserve"> issues which the court a quo should have heard and determined. In failing to do so, that court misdirected itself, and its decision cannot therefore be allowed to stand.</w:t>
      </w:r>
      <w:r w:rsidR="00C33861">
        <w:rPr>
          <w:sz w:val="28"/>
          <w:szCs w:val="28"/>
        </w:rPr>
        <w:t xml:space="preserve"> See, for example, </w:t>
      </w:r>
      <w:r w:rsidR="00C33861" w:rsidRPr="00D72EB6">
        <w:rPr>
          <w:b/>
          <w:sz w:val="28"/>
          <w:szCs w:val="28"/>
        </w:rPr>
        <w:t xml:space="preserve">Jake (Pty) Ltd v Samuel Solomon </w:t>
      </w:r>
      <w:proofErr w:type="spellStart"/>
      <w:r w:rsidR="00C33861" w:rsidRPr="00D72EB6">
        <w:rPr>
          <w:b/>
          <w:sz w:val="28"/>
          <w:szCs w:val="28"/>
        </w:rPr>
        <w:t>Nkabinde</w:t>
      </w:r>
      <w:proofErr w:type="spellEnd"/>
      <w:r w:rsidR="00C33861" w:rsidRPr="00D72EB6">
        <w:rPr>
          <w:b/>
          <w:sz w:val="28"/>
          <w:szCs w:val="28"/>
        </w:rPr>
        <w:t xml:space="preserve">, </w:t>
      </w:r>
      <w:r w:rsidR="00C33861" w:rsidRPr="00D72EB6">
        <w:rPr>
          <w:sz w:val="28"/>
          <w:szCs w:val="28"/>
        </w:rPr>
        <w:t>Civil Case No. 54/2013.</w:t>
      </w:r>
    </w:p>
    <w:p w:rsidR="00654061" w:rsidRPr="00D72EB6" w:rsidRDefault="00654061" w:rsidP="006C7520">
      <w:pPr>
        <w:spacing w:line="480" w:lineRule="auto"/>
        <w:jc w:val="both"/>
        <w:rPr>
          <w:sz w:val="28"/>
          <w:szCs w:val="28"/>
        </w:rPr>
      </w:pPr>
    </w:p>
    <w:p w:rsidR="00654061" w:rsidRDefault="00654061" w:rsidP="005276E8">
      <w:pPr>
        <w:spacing w:line="360" w:lineRule="auto"/>
        <w:jc w:val="both"/>
        <w:rPr>
          <w:sz w:val="28"/>
          <w:szCs w:val="28"/>
        </w:rPr>
      </w:pPr>
      <w:r>
        <w:rPr>
          <w:sz w:val="28"/>
          <w:szCs w:val="28"/>
        </w:rPr>
        <w:t>ORDER</w:t>
      </w:r>
    </w:p>
    <w:p w:rsidR="00654061" w:rsidRDefault="00654061" w:rsidP="005276E8">
      <w:pPr>
        <w:spacing w:line="360" w:lineRule="auto"/>
        <w:jc w:val="both"/>
        <w:rPr>
          <w:sz w:val="28"/>
          <w:szCs w:val="28"/>
        </w:rPr>
      </w:pPr>
    </w:p>
    <w:p w:rsidR="00654061" w:rsidRDefault="00654061" w:rsidP="005276E8">
      <w:pPr>
        <w:spacing w:line="360" w:lineRule="auto"/>
        <w:jc w:val="both"/>
        <w:rPr>
          <w:sz w:val="28"/>
          <w:szCs w:val="28"/>
        </w:rPr>
      </w:pPr>
      <w:r>
        <w:rPr>
          <w:sz w:val="28"/>
          <w:szCs w:val="28"/>
        </w:rPr>
        <w:t>It is the order of this court that:</w:t>
      </w:r>
    </w:p>
    <w:p w:rsidR="00654061" w:rsidRDefault="00654061" w:rsidP="005276E8">
      <w:pPr>
        <w:spacing w:line="360" w:lineRule="auto"/>
        <w:jc w:val="both"/>
        <w:rPr>
          <w:sz w:val="28"/>
          <w:szCs w:val="28"/>
        </w:rPr>
      </w:pPr>
    </w:p>
    <w:p w:rsidR="00654061" w:rsidRPr="0004750F" w:rsidRDefault="00654061" w:rsidP="0004750F">
      <w:pPr>
        <w:pStyle w:val="ListParagraph"/>
        <w:numPr>
          <w:ilvl w:val="0"/>
          <w:numId w:val="9"/>
        </w:numPr>
        <w:spacing w:line="360" w:lineRule="auto"/>
        <w:jc w:val="both"/>
        <w:rPr>
          <w:sz w:val="28"/>
          <w:szCs w:val="28"/>
        </w:rPr>
      </w:pPr>
      <w:r w:rsidRPr="0004750F">
        <w:rPr>
          <w:sz w:val="28"/>
          <w:szCs w:val="28"/>
        </w:rPr>
        <w:t>The appeal is allowed with costs to the appellants</w:t>
      </w:r>
      <w:r w:rsidR="00E16765" w:rsidRPr="0004750F">
        <w:rPr>
          <w:sz w:val="28"/>
          <w:szCs w:val="28"/>
        </w:rPr>
        <w:t>.</w:t>
      </w:r>
    </w:p>
    <w:p w:rsidR="0004750F" w:rsidRPr="0004750F" w:rsidRDefault="0004750F" w:rsidP="0004750F">
      <w:pPr>
        <w:pStyle w:val="ListParagraph"/>
        <w:spacing w:line="360" w:lineRule="auto"/>
        <w:ind w:left="2520"/>
        <w:jc w:val="both"/>
        <w:rPr>
          <w:sz w:val="28"/>
          <w:szCs w:val="28"/>
        </w:rPr>
      </w:pPr>
    </w:p>
    <w:p w:rsidR="00654061" w:rsidRPr="0004750F" w:rsidRDefault="00654061" w:rsidP="0004750F">
      <w:pPr>
        <w:pStyle w:val="ListParagraph"/>
        <w:numPr>
          <w:ilvl w:val="0"/>
          <w:numId w:val="9"/>
        </w:numPr>
        <w:spacing w:line="360" w:lineRule="auto"/>
        <w:jc w:val="both"/>
        <w:rPr>
          <w:sz w:val="28"/>
          <w:szCs w:val="28"/>
        </w:rPr>
      </w:pPr>
      <w:r w:rsidRPr="0004750F">
        <w:rPr>
          <w:sz w:val="28"/>
          <w:szCs w:val="28"/>
        </w:rPr>
        <w:t xml:space="preserve">The judgment </w:t>
      </w:r>
      <w:r w:rsidR="00C33861" w:rsidRPr="0004750F">
        <w:rPr>
          <w:sz w:val="28"/>
          <w:szCs w:val="28"/>
        </w:rPr>
        <w:t xml:space="preserve">of the court </w:t>
      </w:r>
      <w:r w:rsidR="00C33861" w:rsidRPr="0004750F">
        <w:rPr>
          <w:i/>
          <w:sz w:val="28"/>
          <w:szCs w:val="28"/>
        </w:rPr>
        <w:t>a quo</w:t>
      </w:r>
      <w:r w:rsidR="00C33861" w:rsidRPr="0004750F">
        <w:rPr>
          <w:sz w:val="28"/>
          <w:szCs w:val="28"/>
        </w:rPr>
        <w:t xml:space="preserve"> is set aside and re</w:t>
      </w:r>
      <w:r w:rsidR="00CC2DC7">
        <w:rPr>
          <w:sz w:val="28"/>
          <w:szCs w:val="28"/>
        </w:rPr>
        <w:t>placed with the following order.</w:t>
      </w:r>
      <w:r w:rsidR="00C33861" w:rsidRPr="0004750F">
        <w:rPr>
          <w:sz w:val="28"/>
          <w:szCs w:val="28"/>
        </w:rPr>
        <w:t xml:space="preserve"> </w:t>
      </w:r>
    </w:p>
    <w:p w:rsidR="0004750F" w:rsidRPr="0004750F" w:rsidRDefault="0004750F" w:rsidP="0004750F">
      <w:pPr>
        <w:pStyle w:val="ListParagraph"/>
        <w:rPr>
          <w:sz w:val="28"/>
          <w:szCs w:val="28"/>
        </w:rPr>
      </w:pPr>
    </w:p>
    <w:p w:rsidR="00654061" w:rsidRDefault="00654061" w:rsidP="0004750F">
      <w:pPr>
        <w:pStyle w:val="ListParagraph"/>
        <w:numPr>
          <w:ilvl w:val="0"/>
          <w:numId w:val="9"/>
        </w:numPr>
        <w:spacing w:line="360" w:lineRule="auto"/>
        <w:jc w:val="both"/>
        <w:rPr>
          <w:sz w:val="28"/>
          <w:szCs w:val="28"/>
        </w:rPr>
      </w:pPr>
      <w:r>
        <w:rPr>
          <w:sz w:val="28"/>
          <w:szCs w:val="28"/>
        </w:rPr>
        <w:t>The matter is remitted to the High Court for hearing upon the merits by different judge of that court.</w:t>
      </w:r>
    </w:p>
    <w:p w:rsidR="0004750F" w:rsidRPr="0004750F" w:rsidRDefault="0004750F" w:rsidP="0004750F">
      <w:pPr>
        <w:pStyle w:val="ListParagraph"/>
        <w:rPr>
          <w:sz w:val="28"/>
          <w:szCs w:val="28"/>
        </w:rPr>
      </w:pPr>
    </w:p>
    <w:p w:rsidR="0057587B" w:rsidRPr="00654061" w:rsidRDefault="0057587B" w:rsidP="0004750F">
      <w:pPr>
        <w:pStyle w:val="ListParagraph"/>
        <w:numPr>
          <w:ilvl w:val="0"/>
          <w:numId w:val="9"/>
        </w:numPr>
        <w:spacing w:line="360" w:lineRule="auto"/>
        <w:jc w:val="both"/>
        <w:rPr>
          <w:sz w:val="28"/>
          <w:szCs w:val="28"/>
        </w:rPr>
      </w:pPr>
      <w:r>
        <w:rPr>
          <w:sz w:val="28"/>
          <w:szCs w:val="28"/>
        </w:rPr>
        <w:t>The application for summary judgment is dismissed with costs.</w:t>
      </w:r>
    </w:p>
    <w:p w:rsidR="00654061" w:rsidRDefault="00654061" w:rsidP="00275F38">
      <w:pPr>
        <w:spacing w:line="360" w:lineRule="auto"/>
        <w:ind w:left="720" w:hanging="720"/>
        <w:jc w:val="both"/>
        <w:rPr>
          <w:sz w:val="28"/>
          <w:szCs w:val="28"/>
        </w:rPr>
      </w:pPr>
    </w:p>
    <w:p w:rsidR="00A0670C" w:rsidRDefault="001106BC" w:rsidP="00352C6F">
      <w:pPr>
        <w:spacing w:line="360" w:lineRule="auto"/>
        <w:ind w:left="720" w:hanging="720"/>
        <w:jc w:val="both"/>
        <w:rPr>
          <w:sz w:val="28"/>
          <w:szCs w:val="28"/>
        </w:rPr>
      </w:pPr>
      <w:r>
        <w:rPr>
          <w:sz w:val="28"/>
          <w:szCs w:val="28"/>
        </w:rPr>
        <w:tab/>
      </w:r>
      <w:r>
        <w:rPr>
          <w:sz w:val="28"/>
          <w:szCs w:val="28"/>
        </w:rPr>
        <w:tab/>
      </w:r>
    </w:p>
    <w:p w:rsidR="00ED134B" w:rsidRPr="00654061" w:rsidRDefault="00654061" w:rsidP="00654061">
      <w:pPr>
        <w:ind w:left="2160" w:hanging="720"/>
        <w:jc w:val="both"/>
        <w:rPr>
          <w:b/>
          <w:sz w:val="28"/>
          <w:szCs w:val="28"/>
          <w:u w:val="single"/>
        </w:rPr>
      </w:pPr>
      <w:r>
        <w:rPr>
          <w:b/>
          <w:sz w:val="28"/>
          <w:szCs w:val="28"/>
        </w:rPr>
        <w:tab/>
      </w:r>
      <w:r>
        <w:rPr>
          <w:b/>
          <w:sz w:val="28"/>
          <w:szCs w:val="28"/>
        </w:rPr>
        <w:tab/>
      </w:r>
      <w:r>
        <w:rPr>
          <w:b/>
          <w:sz w:val="28"/>
          <w:szCs w:val="28"/>
        </w:rPr>
        <w:tab/>
      </w:r>
      <w:r>
        <w:rPr>
          <w:b/>
          <w:sz w:val="28"/>
          <w:szCs w:val="28"/>
        </w:rPr>
        <w:tab/>
      </w:r>
      <w:r w:rsidRPr="00654061">
        <w:rPr>
          <w:b/>
          <w:sz w:val="28"/>
          <w:szCs w:val="28"/>
          <w:u w:val="single"/>
        </w:rPr>
        <w:t>S.A. MOORE</w:t>
      </w:r>
    </w:p>
    <w:p w:rsidR="00654061" w:rsidRPr="0033033A" w:rsidRDefault="00654061" w:rsidP="00654061">
      <w:pPr>
        <w:ind w:left="2160" w:hanging="720"/>
        <w:jc w:val="both"/>
        <w:rPr>
          <w:b/>
          <w:sz w:val="28"/>
          <w:szCs w:val="28"/>
        </w:rPr>
      </w:pPr>
      <w:r>
        <w:rPr>
          <w:b/>
          <w:sz w:val="28"/>
          <w:szCs w:val="28"/>
        </w:rPr>
        <w:tab/>
      </w:r>
      <w:r>
        <w:rPr>
          <w:b/>
          <w:sz w:val="28"/>
          <w:szCs w:val="28"/>
        </w:rPr>
        <w:tab/>
      </w:r>
      <w:r>
        <w:rPr>
          <w:b/>
          <w:sz w:val="28"/>
          <w:szCs w:val="28"/>
        </w:rPr>
        <w:tab/>
      </w:r>
      <w:r>
        <w:rPr>
          <w:b/>
          <w:sz w:val="28"/>
          <w:szCs w:val="28"/>
        </w:rPr>
        <w:tab/>
        <w:t>JUSTICE OF APPEAL</w:t>
      </w:r>
      <w:r>
        <w:rPr>
          <w:b/>
          <w:sz w:val="28"/>
          <w:szCs w:val="28"/>
        </w:rPr>
        <w:tab/>
      </w:r>
    </w:p>
    <w:p w:rsidR="00315B11" w:rsidRPr="00AC76D5" w:rsidRDefault="00315B11" w:rsidP="00654061">
      <w:pPr>
        <w:jc w:val="both"/>
        <w:rPr>
          <w:b/>
          <w:sz w:val="28"/>
          <w:szCs w:val="28"/>
        </w:rPr>
      </w:pPr>
    </w:p>
    <w:p w:rsidR="00315B11" w:rsidRPr="00AC76D5" w:rsidRDefault="00315B11" w:rsidP="00654061">
      <w:pPr>
        <w:jc w:val="both"/>
        <w:rPr>
          <w:b/>
          <w:sz w:val="28"/>
          <w:szCs w:val="28"/>
        </w:rPr>
      </w:pPr>
    </w:p>
    <w:p w:rsidR="00352C6F" w:rsidRDefault="00352C6F" w:rsidP="00315B11">
      <w:pPr>
        <w:jc w:val="both"/>
        <w:rPr>
          <w:sz w:val="28"/>
          <w:szCs w:val="28"/>
        </w:rPr>
      </w:pPr>
    </w:p>
    <w:p w:rsidR="00CF6693" w:rsidRDefault="00CF6693" w:rsidP="00315B11">
      <w:pPr>
        <w:jc w:val="both"/>
        <w:rPr>
          <w:sz w:val="28"/>
          <w:szCs w:val="28"/>
        </w:rPr>
      </w:pPr>
    </w:p>
    <w:p w:rsidR="00315B11" w:rsidRPr="00AC76D5" w:rsidRDefault="00315B11" w:rsidP="00315B11">
      <w:pPr>
        <w:jc w:val="both"/>
        <w:rPr>
          <w:sz w:val="28"/>
          <w:szCs w:val="28"/>
        </w:rPr>
      </w:pPr>
      <w:r w:rsidRPr="00AC76D5">
        <w:rPr>
          <w:sz w:val="28"/>
          <w:szCs w:val="28"/>
        </w:rPr>
        <w:t>I agree</w:t>
      </w:r>
    </w:p>
    <w:p w:rsidR="00315B11" w:rsidRPr="00AC76D5" w:rsidRDefault="00315B11" w:rsidP="00315B11">
      <w:pPr>
        <w:jc w:val="both"/>
        <w:rPr>
          <w:sz w:val="28"/>
          <w:szCs w:val="28"/>
        </w:rPr>
      </w:pPr>
    </w:p>
    <w:p w:rsidR="00315B11" w:rsidRPr="00AC76D5" w:rsidRDefault="00315B11" w:rsidP="00315B11">
      <w:pPr>
        <w:jc w:val="both"/>
        <w:rPr>
          <w:b/>
          <w:sz w:val="28"/>
          <w:szCs w:val="28"/>
          <w:u w:val="single"/>
        </w:rPr>
      </w:pPr>
      <w:r w:rsidRPr="00AC76D5">
        <w:rPr>
          <w:sz w:val="28"/>
          <w:szCs w:val="28"/>
        </w:rPr>
        <w:tab/>
      </w:r>
      <w:r w:rsidRPr="00AC76D5">
        <w:rPr>
          <w:sz w:val="28"/>
          <w:szCs w:val="28"/>
        </w:rPr>
        <w:tab/>
      </w:r>
      <w:r w:rsidRPr="00AC76D5">
        <w:rPr>
          <w:sz w:val="28"/>
          <w:szCs w:val="28"/>
        </w:rPr>
        <w:tab/>
      </w:r>
      <w:r w:rsidRPr="00AC76D5">
        <w:rPr>
          <w:sz w:val="28"/>
          <w:szCs w:val="28"/>
        </w:rPr>
        <w:tab/>
      </w:r>
      <w:r w:rsidRPr="00AC76D5">
        <w:rPr>
          <w:sz w:val="28"/>
          <w:szCs w:val="28"/>
        </w:rPr>
        <w:tab/>
      </w:r>
      <w:r w:rsidRPr="00AC76D5">
        <w:rPr>
          <w:sz w:val="28"/>
          <w:szCs w:val="28"/>
        </w:rPr>
        <w:tab/>
      </w:r>
    </w:p>
    <w:p w:rsidR="009C4841" w:rsidRDefault="00315B11" w:rsidP="00315B11">
      <w:pPr>
        <w:jc w:val="both"/>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C4841" w:rsidRPr="009C4841">
        <w:rPr>
          <w:b/>
          <w:sz w:val="28"/>
          <w:szCs w:val="28"/>
          <w:u w:val="single"/>
        </w:rPr>
        <w:t>M</w:t>
      </w:r>
      <w:r w:rsidR="009C4841">
        <w:rPr>
          <w:b/>
          <w:sz w:val="28"/>
          <w:szCs w:val="28"/>
          <w:u w:val="single"/>
        </w:rPr>
        <w:t>.M. RAMODIBEDI</w:t>
      </w:r>
    </w:p>
    <w:p w:rsidR="00315B11" w:rsidRPr="009C4841" w:rsidRDefault="009C4841" w:rsidP="009C4841">
      <w:pPr>
        <w:ind w:left="3600" w:firstLine="720"/>
        <w:jc w:val="both"/>
        <w:rPr>
          <w:b/>
          <w:sz w:val="28"/>
          <w:szCs w:val="28"/>
        </w:rPr>
      </w:pPr>
      <w:r>
        <w:rPr>
          <w:b/>
          <w:sz w:val="28"/>
          <w:szCs w:val="28"/>
        </w:rPr>
        <w:t xml:space="preserve">CHIEF </w:t>
      </w:r>
      <w:r w:rsidR="00315B11" w:rsidRPr="009C4841">
        <w:rPr>
          <w:b/>
          <w:sz w:val="28"/>
          <w:szCs w:val="28"/>
        </w:rPr>
        <w:t xml:space="preserve">JUSTICE </w:t>
      </w:r>
    </w:p>
    <w:p w:rsidR="00315B11" w:rsidRPr="009C4841" w:rsidRDefault="00315B11" w:rsidP="00315B11">
      <w:pPr>
        <w:jc w:val="both"/>
        <w:rPr>
          <w:b/>
          <w:sz w:val="28"/>
          <w:szCs w:val="28"/>
        </w:rPr>
      </w:pPr>
    </w:p>
    <w:p w:rsidR="006B30A4" w:rsidRPr="00AC76D5" w:rsidRDefault="006B30A4" w:rsidP="00315B11">
      <w:pPr>
        <w:jc w:val="both"/>
        <w:rPr>
          <w:sz w:val="28"/>
          <w:szCs w:val="28"/>
        </w:rPr>
      </w:pPr>
    </w:p>
    <w:p w:rsidR="00315B11" w:rsidRPr="00AC76D5" w:rsidRDefault="00315B11" w:rsidP="00315B11">
      <w:pPr>
        <w:jc w:val="both"/>
        <w:rPr>
          <w:sz w:val="28"/>
          <w:szCs w:val="28"/>
        </w:rPr>
      </w:pPr>
      <w:r w:rsidRPr="00AC76D5">
        <w:rPr>
          <w:sz w:val="28"/>
          <w:szCs w:val="28"/>
        </w:rPr>
        <w:t>I agree</w:t>
      </w:r>
    </w:p>
    <w:p w:rsidR="00315B11" w:rsidRPr="00AC76D5" w:rsidRDefault="00315B11" w:rsidP="00315B11">
      <w:pPr>
        <w:jc w:val="both"/>
        <w:rPr>
          <w:sz w:val="28"/>
          <w:szCs w:val="28"/>
        </w:rPr>
      </w:pPr>
    </w:p>
    <w:p w:rsidR="00315B11" w:rsidRPr="00AC76D5" w:rsidRDefault="00315B11" w:rsidP="00315B11">
      <w:pPr>
        <w:jc w:val="both"/>
        <w:rPr>
          <w:b/>
          <w:sz w:val="28"/>
          <w:szCs w:val="28"/>
          <w:u w:val="single"/>
        </w:rPr>
      </w:pPr>
      <w:r w:rsidRPr="00AC76D5">
        <w:rPr>
          <w:sz w:val="28"/>
          <w:szCs w:val="28"/>
        </w:rPr>
        <w:tab/>
      </w:r>
      <w:r w:rsidRPr="00AC76D5">
        <w:rPr>
          <w:sz w:val="28"/>
          <w:szCs w:val="28"/>
        </w:rPr>
        <w:tab/>
      </w:r>
      <w:r w:rsidRPr="00AC76D5">
        <w:rPr>
          <w:sz w:val="28"/>
          <w:szCs w:val="28"/>
        </w:rPr>
        <w:tab/>
      </w:r>
      <w:r w:rsidRPr="00AC76D5">
        <w:rPr>
          <w:sz w:val="28"/>
          <w:szCs w:val="28"/>
        </w:rPr>
        <w:tab/>
      </w:r>
      <w:r w:rsidRPr="00AC76D5">
        <w:rPr>
          <w:sz w:val="28"/>
          <w:szCs w:val="28"/>
        </w:rPr>
        <w:tab/>
      </w:r>
      <w:r w:rsidRPr="00AC76D5">
        <w:rPr>
          <w:sz w:val="28"/>
          <w:szCs w:val="28"/>
        </w:rPr>
        <w:tab/>
      </w:r>
    </w:p>
    <w:p w:rsidR="006B30A4" w:rsidRDefault="009C4841" w:rsidP="00315B11">
      <w:pPr>
        <w:jc w:val="both"/>
        <w:rPr>
          <w:b/>
          <w:sz w:val="28"/>
          <w:szCs w:val="28"/>
        </w:rPr>
      </w:pPr>
      <w:r>
        <w:rPr>
          <w:b/>
          <w:sz w:val="28"/>
          <w:szCs w:val="28"/>
        </w:rPr>
        <w:tab/>
      </w:r>
      <w:r>
        <w:rPr>
          <w:b/>
          <w:sz w:val="28"/>
          <w:szCs w:val="28"/>
        </w:rPr>
        <w:tab/>
      </w:r>
      <w:r>
        <w:rPr>
          <w:b/>
          <w:sz w:val="28"/>
          <w:szCs w:val="28"/>
        </w:rPr>
        <w:tab/>
      </w:r>
    </w:p>
    <w:p w:rsidR="00315B11" w:rsidRPr="009C4841" w:rsidRDefault="006B30A4" w:rsidP="00315B11">
      <w:pPr>
        <w:jc w:val="both"/>
        <w:rPr>
          <w:b/>
          <w:sz w:val="28"/>
          <w:szCs w:val="28"/>
          <w:u w:val="single"/>
        </w:rPr>
      </w:pPr>
      <w:r>
        <w:rPr>
          <w:b/>
          <w:sz w:val="28"/>
          <w:szCs w:val="28"/>
        </w:rPr>
        <w:tab/>
      </w:r>
      <w:r>
        <w:rPr>
          <w:b/>
          <w:sz w:val="28"/>
          <w:szCs w:val="28"/>
        </w:rPr>
        <w:tab/>
      </w:r>
      <w:r>
        <w:rPr>
          <w:b/>
          <w:sz w:val="28"/>
          <w:szCs w:val="28"/>
        </w:rPr>
        <w:tab/>
      </w:r>
      <w:r w:rsidR="009C4841">
        <w:rPr>
          <w:b/>
          <w:sz w:val="28"/>
          <w:szCs w:val="28"/>
        </w:rPr>
        <w:tab/>
      </w:r>
      <w:r w:rsidR="009C4841">
        <w:rPr>
          <w:b/>
          <w:sz w:val="28"/>
          <w:szCs w:val="28"/>
        </w:rPr>
        <w:tab/>
      </w:r>
      <w:r w:rsidR="009C4841">
        <w:rPr>
          <w:b/>
          <w:sz w:val="28"/>
          <w:szCs w:val="28"/>
        </w:rPr>
        <w:tab/>
      </w:r>
      <w:r w:rsidR="009C4841" w:rsidRPr="009C4841">
        <w:rPr>
          <w:b/>
          <w:sz w:val="28"/>
          <w:szCs w:val="28"/>
          <w:u w:val="single"/>
        </w:rPr>
        <w:t>DR. B.J.ODOKI</w:t>
      </w:r>
    </w:p>
    <w:p w:rsidR="00315B11" w:rsidRPr="009C4841" w:rsidRDefault="009C4841" w:rsidP="009C4841">
      <w:pPr>
        <w:ind w:left="3600" w:firstLine="720"/>
        <w:jc w:val="both"/>
        <w:rPr>
          <w:b/>
          <w:sz w:val="28"/>
          <w:szCs w:val="28"/>
        </w:rPr>
      </w:pPr>
      <w:r w:rsidRPr="009C4841">
        <w:rPr>
          <w:b/>
          <w:sz w:val="28"/>
          <w:szCs w:val="28"/>
        </w:rPr>
        <w:t>JU</w:t>
      </w:r>
      <w:r>
        <w:rPr>
          <w:b/>
          <w:sz w:val="28"/>
          <w:szCs w:val="28"/>
        </w:rPr>
        <w:t>STICE OF APPEAL</w:t>
      </w:r>
    </w:p>
    <w:p w:rsidR="00315B11" w:rsidRPr="00AC76D5" w:rsidRDefault="00315B11" w:rsidP="00315B11">
      <w:pPr>
        <w:jc w:val="both"/>
        <w:rPr>
          <w:sz w:val="28"/>
          <w:szCs w:val="28"/>
        </w:rPr>
      </w:pPr>
    </w:p>
    <w:p w:rsidR="00315B11" w:rsidRDefault="00315B11" w:rsidP="00315B11">
      <w:pPr>
        <w:jc w:val="both"/>
        <w:rPr>
          <w:sz w:val="28"/>
          <w:szCs w:val="28"/>
        </w:rPr>
      </w:pPr>
    </w:p>
    <w:p w:rsidR="00654061" w:rsidRPr="00AC76D5" w:rsidRDefault="00654061" w:rsidP="00315B11">
      <w:pPr>
        <w:jc w:val="both"/>
        <w:rPr>
          <w:sz w:val="28"/>
          <w:szCs w:val="28"/>
        </w:rPr>
      </w:pPr>
    </w:p>
    <w:p w:rsidR="00352C6F" w:rsidRDefault="00352C6F" w:rsidP="00654061">
      <w:pPr>
        <w:spacing w:line="360" w:lineRule="auto"/>
        <w:ind w:left="720" w:hanging="720"/>
        <w:jc w:val="both"/>
        <w:rPr>
          <w:sz w:val="28"/>
          <w:szCs w:val="28"/>
        </w:rPr>
      </w:pPr>
    </w:p>
    <w:p w:rsidR="00352C6F" w:rsidRDefault="00352C6F" w:rsidP="00654061">
      <w:pPr>
        <w:spacing w:line="360" w:lineRule="auto"/>
        <w:ind w:left="720" w:hanging="720"/>
        <w:jc w:val="both"/>
        <w:rPr>
          <w:sz w:val="28"/>
          <w:szCs w:val="28"/>
        </w:rPr>
      </w:pPr>
    </w:p>
    <w:p w:rsidR="00315B11" w:rsidRPr="00AC76D5" w:rsidRDefault="00315B11" w:rsidP="00654061">
      <w:pPr>
        <w:spacing w:line="360" w:lineRule="auto"/>
        <w:ind w:left="720" w:hanging="720"/>
        <w:jc w:val="both"/>
        <w:rPr>
          <w:sz w:val="28"/>
          <w:szCs w:val="28"/>
        </w:rPr>
      </w:pPr>
      <w:r w:rsidRPr="00AC76D5">
        <w:rPr>
          <w:sz w:val="28"/>
          <w:szCs w:val="28"/>
        </w:rPr>
        <w:t>For the Appellant</w:t>
      </w:r>
      <w:r w:rsidRPr="00AC76D5">
        <w:rPr>
          <w:sz w:val="28"/>
          <w:szCs w:val="28"/>
        </w:rPr>
        <w:tab/>
      </w:r>
      <w:r w:rsidRPr="00AC76D5">
        <w:rPr>
          <w:sz w:val="28"/>
          <w:szCs w:val="28"/>
        </w:rPr>
        <w:tab/>
        <w:t>:</w:t>
      </w:r>
      <w:r>
        <w:rPr>
          <w:sz w:val="28"/>
          <w:szCs w:val="28"/>
        </w:rPr>
        <w:tab/>
      </w:r>
      <w:proofErr w:type="spellStart"/>
      <w:r>
        <w:rPr>
          <w:sz w:val="28"/>
          <w:szCs w:val="28"/>
        </w:rPr>
        <w:t>Mr.</w:t>
      </w:r>
      <w:r w:rsidR="001D7D41">
        <w:rPr>
          <w:sz w:val="28"/>
          <w:szCs w:val="28"/>
        </w:rPr>
        <w:t>M</w:t>
      </w:r>
      <w:proofErr w:type="spellEnd"/>
      <w:r w:rsidR="001D7D41">
        <w:rPr>
          <w:sz w:val="28"/>
          <w:szCs w:val="28"/>
        </w:rPr>
        <w:t xml:space="preserve">. </w:t>
      </w:r>
      <w:r w:rsidR="00DB0568">
        <w:rPr>
          <w:sz w:val="28"/>
          <w:szCs w:val="28"/>
        </w:rPr>
        <w:t>P. Simelane</w:t>
      </w:r>
    </w:p>
    <w:p w:rsidR="00315B11" w:rsidRPr="00AC76D5" w:rsidRDefault="00315B11" w:rsidP="00654061">
      <w:pPr>
        <w:spacing w:line="360" w:lineRule="auto"/>
        <w:ind w:left="720" w:hanging="720"/>
        <w:jc w:val="both"/>
        <w:rPr>
          <w:sz w:val="28"/>
          <w:szCs w:val="28"/>
        </w:rPr>
      </w:pPr>
      <w:r w:rsidRPr="00AC76D5">
        <w:rPr>
          <w:sz w:val="28"/>
          <w:szCs w:val="28"/>
        </w:rPr>
        <w:t xml:space="preserve">For the </w:t>
      </w:r>
      <w:r>
        <w:rPr>
          <w:sz w:val="28"/>
          <w:szCs w:val="28"/>
        </w:rPr>
        <w:t>Respondents</w:t>
      </w:r>
      <w:r>
        <w:rPr>
          <w:sz w:val="28"/>
          <w:szCs w:val="28"/>
        </w:rPr>
        <w:tab/>
      </w:r>
      <w:r w:rsidRPr="00AC76D5">
        <w:rPr>
          <w:sz w:val="28"/>
          <w:szCs w:val="28"/>
        </w:rPr>
        <w:t>:</w:t>
      </w:r>
      <w:r>
        <w:rPr>
          <w:sz w:val="28"/>
          <w:szCs w:val="28"/>
        </w:rPr>
        <w:tab/>
        <w:t>Mr.</w:t>
      </w:r>
      <w:r w:rsidR="00E16765">
        <w:rPr>
          <w:sz w:val="28"/>
          <w:szCs w:val="28"/>
        </w:rPr>
        <w:t xml:space="preserve"> K. Simelane</w:t>
      </w:r>
    </w:p>
    <w:p w:rsidR="00315B11" w:rsidRPr="00AC76D5" w:rsidRDefault="00315B11" w:rsidP="00654061">
      <w:pPr>
        <w:spacing w:line="360" w:lineRule="auto"/>
        <w:ind w:left="720" w:hanging="720"/>
        <w:jc w:val="both"/>
        <w:rPr>
          <w:sz w:val="28"/>
          <w:szCs w:val="28"/>
        </w:rPr>
      </w:pPr>
    </w:p>
    <w:sectPr w:rsidR="00315B11" w:rsidRPr="00AC76D5" w:rsidSect="004456B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41" w:rsidRDefault="001D7D41" w:rsidP="001D7D41">
      <w:r>
        <w:separator/>
      </w:r>
    </w:p>
  </w:endnote>
  <w:endnote w:type="continuationSeparator" w:id="0">
    <w:p w:rsidR="001D7D41" w:rsidRDefault="001D7D41" w:rsidP="001D7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31615"/>
      <w:docPartObj>
        <w:docPartGallery w:val="Page Numbers (Bottom of Page)"/>
        <w:docPartUnique/>
      </w:docPartObj>
    </w:sdtPr>
    <w:sdtEndPr>
      <w:rPr>
        <w:noProof/>
      </w:rPr>
    </w:sdtEndPr>
    <w:sdtContent>
      <w:p w:rsidR="001D7D41" w:rsidRDefault="00B92559">
        <w:pPr>
          <w:pStyle w:val="Footer"/>
          <w:jc w:val="center"/>
        </w:pPr>
        <w:r>
          <w:fldChar w:fldCharType="begin"/>
        </w:r>
        <w:r w:rsidR="001D7D41">
          <w:instrText xml:space="preserve"> PAGE   \* MERGEFORMAT </w:instrText>
        </w:r>
        <w:r>
          <w:fldChar w:fldCharType="separate"/>
        </w:r>
        <w:r w:rsidR="009908E6">
          <w:rPr>
            <w:noProof/>
          </w:rPr>
          <w:t>1</w:t>
        </w:r>
        <w:r>
          <w:rPr>
            <w:noProof/>
          </w:rPr>
          <w:fldChar w:fldCharType="end"/>
        </w:r>
      </w:p>
    </w:sdtContent>
  </w:sdt>
  <w:p w:rsidR="001D7D41" w:rsidRDefault="001D7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41" w:rsidRDefault="001D7D41" w:rsidP="001D7D41">
      <w:r>
        <w:separator/>
      </w:r>
    </w:p>
  </w:footnote>
  <w:footnote w:type="continuationSeparator" w:id="0">
    <w:p w:rsidR="001D7D41" w:rsidRDefault="001D7D41" w:rsidP="001D7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EEE"/>
    <w:multiLevelType w:val="hybridMultilevel"/>
    <w:tmpl w:val="CBEEFA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6685603"/>
    <w:multiLevelType w:val="hybridMultilevel"/>
    <w:tmpl w:val="21BA3FD4"/>
    <w:lvl w:ilvl="0" w:tplc="6A142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46F6C"/>
    <w:multiLevelType w:val="hybridMultilevel"/>
    <w:tmpl w:val="C12A1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6F201A"/>
    <w:multiLevelType w:val="hybridMultilevel"/>
    <w:tmpl w:val="BDD4119C"/>
    <w:lvl w:ilvl="0" w:tplc="B2608EC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4A134D3"/>
    <w:multiLevelType w:val="hybridMultilevel"/>
    <w:tmpl w:val="1D5EF8A4"/>
    <w:lvl w:ilvl="0" w:tplc="CBCA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13290"/>
    <w:multiLevelType w:val="hybridMultilevel"/>
    <w:tmpl w:val="C2A23878"/>
    <w:lvl w:ilvl="0" w:tplc="CD5E1BA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FE1012"/>
    <w:multiLevelType w:val="hybridMultilevel"/>
    <w:tmpl w:val="65B41FB8"/>
    <w:lvl w:ilvl="0" w:tplc="E232152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52B204D"/>
    <w:multiLevelType w:val="hybridMultilevel"/>
    <w:tmpl w:val="601812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63A039AE"/>
    <w:multiLevelType w:val="hybridMultilevel"/>
    <w:tmpl w:val="266440A0"/>
    <w:lvl w:ilvl="0" w:tplc="6A1420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0"/>
  </w:num>
  <w:num w:numId="4">
    <w:abstractNumId w:val="2"/>
  </w:num>
  <w:num w:numId="5">
    <w:abstractNumId w:val="1"/>
  </w:num>
  <w:num w:numId="6">
    <w:abstractNumId w:val="8"/>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0E3"/>
    <w:rsid w:val="000102CA"/>
    <w:rsid w:val="00024663"/>
    <w:rsid w:val="0002707D"/>
    <w:rsid w:val="0004750F"/>
    <w:rsid w:val="00097A13"/>
    <w:rsid w:val="000A67C6"/>
    <w:rsid w:val="0010314F"/>
    <w:rsid w:val="00107760"/>
    <w:rsid w:val="001106BC"/>
    <w:rsid w:val="00144EB9"/>
    <w:rsid w:val="00147E71"/>
    <w:rsid w:val="00153D95"/>
    <w:rsid w:val="001B1B93"/>
    <w:rsid w:val="001D7D41"/>
    <w:rsid w:val="001E7F6B"/>
    <w:rsid w:val="0021427A"/>
    <w:rsid w:val="00215EFD"/>
    <w:rsid w:val="00236A0A"/>
    <w:rsid w:val="00275F38"/>
    <w:rsid w:val="002A5820"/>
    <w:rsid w:val="002F0D1A"/>
    <w:rsid w:val="00315B11"/>
    <w:rsid w:val="00324D66"/>
    <w:rsid w:val="0033033A"/>
    <w:rsid w:val="0033591A"/>
    <w:rsid w:val="00352C6F"/>
    <w:rsid w:val="0037567A"/>
    <w:rsid w:val="00392AE2"/>
    <w:rsid w:val="003B60F8"/>
    <w:rsid w:val="003E0A47"/>
    <w:rsid w:val="003F2D40"/>
    <w:rsid w:val="00400A94"/>
    <w:rsid w:val="004456B8"/>
    <w:rsid w:val="00460DEA"/>
    <w:rsid w:val="00482AF5"/>
    <w:rsid w:val="004B005D"/>
    <w:rsid w:val="005276E8"/>
    <w:rsid w:val="0057587B"/>
    <w:rsid w:val="005E3EED"/>
    <w:rsid w:val="006043E1"/>
    <w:rsid w:val="00612FE6"/>
    <w:rsid w:val="00654061"/>
    <w:rsid w:val="00656EE9"/>
    <w:rsid w:val="006730E3"/>
    <w:rsid w:val="006B30A4"/>
    <w:rsid w:val="006C7520"/>
    <w:rsid w:val="006D1DE8"/>
    <w:rsid w:val="006D5654"/>
    <w:rsid w:val="00741754"/>
    <w:rsid w:val="00747483"/>
    <w:rsid w:val="007A40D4"/>
    <w:rsid w:val="007D0E36"/>
    <w:rsid w:val="00847D75"/>
    <w:rsid w:val="00865125"/>
    <w:rsid w:val="00891DBB"/>
    <w:rsid w:val="0089670E"/>
    <w:rsid w:val="008B48A0"/>
    <w:rsid w:val="008C5F2F"/>
    <w:rsid w:val="008D6FAE"/>
    <w:rsid w:val="009302C1"/>
    <w:rsid w:val="00937D20"/>
    <w:rsid w:val="0096779B"/>
    <w:rsid w:val="009908E6"/>
    <w:rsid w:val="009950DC"/>
    <w:rsid w:val="009B75B6"/>
    <w:rsid w:val="009C4841"/>
    <w:rsid w:val="009D1FAD"/>
    <w:rsid w:val="009E7301"/>
    <w:rsid w:val="00A0670C"/>
    <w:rsid w:val="00A50A16"/>
    <w:rsid w:val="00AB6AA2"/>
    <w:rsid w:val="00AE1688"/>
    <w:rsid w:val="00AE5B86"/>
    <w:rsid w:val="00B12477"/>
    <w:rsid w:val="00B1748E"/>
    <w:rsid w:val="00B713D3"/>
    <w:rsid w:val="00B7741A"/>
    <w:rsid w:val="00B9088E"/>
    <w:rsid w:val="00B92559"/>
    <w:rsid w:val="00BA07DE"/>
    <w:rsid w:val="00C0796F"/>
    <w:rsid w:val="00C33861"/>
    <w:rsid w:val="00C46514"/>
    <w:rsid w:val="00C52F46"/>
    <w:rsid w:val="00C7114E"/>
    <w:rsid w:val="00C940F5"/>
    <w:rsid w:val="00CB4819"/>
    <w:rsid w:val="00CC2DC7"/>
    <w:rsid w:val="00CE0E23"/>
    <w:rsid w:val="00CE304B"/>
    <w:rsid w:val="00CF6693"/>
    <w:rsid w:val="00D32AD6"/>
    <w:rsid w:val="00D72EB6"/>
    <w:rsid w:val="00D95B60"/>
    <w:rsid w:val="00DB0568"/>
    <w:rsid w:val="00DB557D"/>
    <w:rsid w:val="00DC540E"/>
    <w:rsid w:val="00E16765"/>
    <w:rsid w:val="00E202D3"/>
    <w:rsid w:val="00E41ABA"/>
    <w:rsid w:val="00E65A25"/>
    <w:rsid w:val="00E80BB4"/>
    <w:rsid w:val="00EA44F2"/>
    <w:rsid w:val="00EB71B9"/>
    <w:rsid w:val="00EC3ECF"/>
    <w:rsid w:val="00ED134B"/>
    <w:rsid w:val="00F04B51"/>
    <w:rsid w:val="00F12B2E"/>
    <w:rsid w:val="00F7268D"/>
    <w:rsid w:val="00F9161C"/>
    <w:rsid w:val="00FF316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30E3"/>
    <w:pPr>
      <w:jc w:val="center"/>
    </w:pPr>
    <w:rPr>
      <w:b/>
      <w:i/>
      <w:sz w:val="40"/>
      <w:szCs w:val="20"/>
      <w:u w:val="single"/>
    </w:rPr>
  </w:style>
  <w:style w:type="character" w:customStyle="1" w:styleId="TitleChar">
    <w:name w:val="Title Char"/>
    <w:basedOn w:val="DefaultParagraphFont"/>
    <w:link w:val="Title"/>
    <w:rsid w:val="006730E3"/>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6730E3"/>
    <w:rPr>
      <w:rFonts w:ascii="Tahoma" w:hAnsi="Tahoma" w:cs="Tahoma"/>
      <w:sz w:val="16"/>
      <w:szCs w:val="16"/>
    </w:rPr>
  </w:style>
  <w:style w:type="character" w:customStyle="1" w:styleId="BalloonTextChar">
    <w:name w:val="Balloon Text Char"/>
    <w:basedOn w:val="DefaultParagraphFont"/>
    <w:link w:val="BalloonText"/>
    <w:uiPriority w:val="99"/>
    <w:semiHidden/>
    <w:rsid w:val="006730E3"/>
    <w:rPr>
      <w:rFonts w:ascii="Tahoma" w:eastAsia="Times New Roman" w:hAnsi="Tahoma" w:cs="Tahoma"/>
      <w:sz w:val="16"/>
      <w:szCs w:val="16"/>
      <w:lang w:val="en-US"/>
    </w:rPr>
  </w:style>
  <w:style w:type="paragraph" w:styleId="ListParagraph">
    <w:name w:val="List Paragraph"/>
    <w:basedOn w:val="Normal"/>
    <w:uiPriority w:val="34"/>
    <w:qFormat/>
    <w:rsid w:val="00BA07DE"/>
    <w:pPr>
      <w:ind w:left="720"/>
      <w:contextualSpacing/>
    </w:pPr>
  </w:style>
  <w:style w:type="paragraph" w:styleId="Header">
    <w:name w:val="header"/>
    <w:basedOn w:val="Normal"/>
    <w:link w:val="HeaderChar"/>
    <w:uiPriority w:val="99"/>
    <w:unhideWhenUsed/>
    <w:rsid w:val="001D7D41"/>
    <w:pPr>
      <w:tabs>
        <w:tab w:val="center" w:pos="4680"/>
        <w:tab w:val="right" w:pos="9360"/>
      </w:tabs>
    </w:pPr>
  </w:style>
  <w:style w:type="character" w:customStyle="1" w:styleId="HeaderChar">
    <w:name w:val="Header Char"/>
    <w:basedOn w:val="DefaultParagraphFont"/>
    <w:link w:val="Header"/>
    <w:uiPriority w:val="99"/>
    <w:rsid w:val="001D7D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7D41"/>
    <w:pPr>
      <w:tabs>
        <w:tab w:val="center" w:pos="4680"/>
        <w:tab w:val="right" w:pos="9360"/>
      </w:tabs>
    </w:pPr>
  </w:style>
  <w:style w:type="character" w:customStyle="1" w:styleId="FooterChar">
    <w:name w:val="Footer Char"/>
    <w:basedOn w:val="DefaultParagraphFont"/>
    <w:link w:val="Footer"/>
    <w:uiPriority w:val="99"/>
    <w:rsid w:val="001D7D4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30E3"/>
    <w:pPr>
      <w:jc w:val="center"/>
    </w:pPr>
    <w:rPr>
      <w:b/>
      <w:i/>
      <w:sz w:val="40"/>
      <w:szCs w:val="20"/>
      <w:u w:val="single"/>
    </w:rPr>
  </w:style>
  <w:style w:type="character" w:customStyle="1" w:styleId="TitleChar">
    <w:name w:val="Title Char"/>
    <w:basedOn w:val="DefaultParagraphFont"/>
    <w:link w:val="Title"/>
    <w:rsid w:val="006730E3"/>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6730E3"/>
    <w:rPr>
      <w:rFonts w:ascii="Tahoma" w:hAnsi="Tahoma" w:cs="Tahoma"/>
      <w:sz w:val="16"/>
      <w:szCs w:val="16"/>
    </w:rPr>
  </w:style>
  <w:style w:type="character" w:customStyle="1" w:styleId="BalloonTextChar">
    <w:name w:val="Balloon Text Char"/>
    <w:basedOn w:val="DefaultParagraphFont"/>
    <w:link w:val="BalloonText"/>
    <w:uiPriority w:val="99"/>
    <w:semiHidden/>
    <w:rsid w:val="006730E3"/>
    <w:rPr>
      <w:rFonts w:ascii="Tahoma" w:eastAsia="Times New Roman" w:hAnsi="Tahoma" w:cs="Tahoma"/>
      <w:sz w:val="16"/>
      <w:szCs w:val="16"/>
      <w:lang w:val="en-US"/>
    </w:rPr>
  </w:style>
  <w:style w:type="paragraph" w:styleId="ListParagraph">
    <w:name w:val="List Paragraph"/>
    <w:basedOn w:val="Normal"/>
    <w:uiPriority w:val="34"/>
    <w:qFormat/>
    <w:rsid w:val="00BA07DE"/>
    <w:pPr>
      <w:ind w:left="720"/>
      <w:contextualSpacing/>
    </w:pPr>
  </w:style>
  <w:style w:type="paragraph" w:styleId="Header">
    <w:name w:val="header"/>
    <w:basedOn w:val="Normal"/>
    <w:link w:val="HeaderChar"/>
    <w:uiPriority w:val="99"/>
    <w:unhideWhenUsed/>
    <w:rsid w:val="001D7D41"/>
    <w:pPr>
      <w:tabs>
        <w:tab w:val="center" w:pos="4680"/>
        <w:tab w:val="right" w:pos="9360"/>
      </w:tabs>
    </w:pPr>
  </w:style>
  <w:style w:type="character" w:customStyle="1" w:styleId="HeaderChar">
    <w:name w:val="Header Char"/>
    <w:basedOn w:val="DefaultParagraphFont"/>
    <w:link w:val="Header"/>
    <w:uiPriority w:val="99"/>
    <w:rsid w:val="001D7D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7D41"/>
    <w:pPr>
      <w:tabs>
        <w:tab w:val="center" w:pos="4680"/>
        <w:tab w:val="right" w:pos="9360"/>
      </w:tabs>
    </w:pPr>
  </w:style>
  <w:style w:type="character" w:customStyle="1" w:styleId="FooterChar">
    <w:name w:val="Footer Char"/>
    <w:basedOn w:val="DefaultParagraphFont"/>
    <w:link w:val="Footer"/>
    <w:uiPriority w:val="99"/>
    <w:rsid w:val="001D7D4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462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1608</Words>
  <Characters>9169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2014-05-20T14:21:00Z</cp:lastPrinted>
  <dcterms:created xsi:type="dcterms:W3CDTF">2014-06-02T07:02:00Z</dcterms:created>
  <dcterms:modified xsi:type="dcterms:W3CDTF">2014-06-02T07:02:00Z</dcterms:modified>
</cp:coreProperties>
</file>