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FAE" w:rsidRDefault="00AD1FAE" w:rsidP="00AD1FAE">
      <w:pPr>
        <w:ind w:left="2160" w:firstLine="720"/>
        <w:rPr>
          <w:rFonts w:ascii="Bookman Old Style" w:hAnsi="Bookman Old Style"/>
        </w:rPr>
      </w:pPr>
      <w:r>
        <w:rPr>
          <w:rFonts w:ascii="Bookman Old Style" w:hAnsi="Bookman Old Style"/>
        </w:rPr>
        <w:t xml:space="preserve">      </w:t>
      </w:r>
      <w:r>
        <w:rPr>
          <w:rFonts w:ascii="Bookman Old Style" w:hAnsi="Bookman Old Style"/>
          <w:noProof/>
          <w:lang w:val="en-ZA" w:eastAsia="en-ZA"/>
        </w:rPr>
        <w:drawing>
          <wp:inline distT="0" distB="0" distL="0" distR="0">
            <wp:extent cx="1076325" cy="687652"/>
            <wp:effectExtent l="19050" t="0" r="9525" b="0"/>
            <wp:docPr id="1"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 logo5"/>
                    <pic:cNvPicPr>
                      <a:picLocks noChangeAspect="1" noChangeArrowheads="1"/>
                    </pic:cNvPicPr>
                  </pic:nvPicPr>
                  <pic:blipFill>
                    <a:blip r:embed="rId7" cstate="print"/>
                    <a:srcRect/>
                    <a:stretch>
                      <a:fillRect/>
                    </a:stretch>
                  </pic:blipFill>
                  <pic:spPr bwMode="auto">
                    <a:xfrm>
                      <a:off x="0" y="0"/>
                      <a:ext cx="1076325" cy="687652"/>
                    </a:xfrm>
                    <a:prstGeom prst="rect">
                      <a:avLst/>
                    </a:prstGeom>
                    <a:noFill/>
                    <a:ln w="9525">
                      <a:noFill/>
                      <a:miter lim="800000"/>
                      <a:headEnd/>
                      <a:tailEnd/>
                    </a:ln>
                  </pic:spPr>
                </pic:pic>
              </a:graphicData>
            </a:graphic>
          </wp:inline>
        </w:drawing>
      </w:r>
    </w:p>
    <w:p w:rsidR="00AD1FAE" w:rsidRPr="000C4306" w:rsidRDefault="00AD1FAE" w:rsidP="00AD1FAE">
      <w:pPr>
        <w:ind w:left="2160" w:firstLine="720"/>
        <w:jc w:val="both"/>
        <w:rPr>
          <w:rFonts w:ascii="Bookman Old Style" w:hAnsi="Bookman Old Style"/>
        </w:rPr>
      </w:pPr>
    </w:p>
    <w:p w:rsidR="00AD1FAE" w:rsidRDefault="00AD1FAE" w:rsidP="00AD1FAE">
      <w:pPr>
        <w:jc w:val="center"/>
        <w:rPr>
          <w:b/>
          <w:sz w:val="28"/>
          <w:szCs w:val="28"/>
        </w:rPr>
      </w:pPr>
      <w:r w:rsidRPr="00DA65C8">
        <w:rPr>
          <w:b/>
          <w:sz w:val="28"/>
          <w:szCs w:val="28"/>
        </w:rPr>
        <w:t xml:space="preserve">IN THE SUPREME COURT OF </w:t>
      </w:r>
      <w:smartTag w:uri="urn:schemas-microsoft-com:office:smarttags" w:element="place">
        <w:smartTag w:uri="urn:schemas-microsoft-com:office:smarttags" w:element="country-region">
          <w:r w:rsidRPr="00DA65C8">
            <w:rPr>
              <w:b/>
              <w:sz w:val="28"/>
              <w:szCs w:val="28"/>
            </w:rPr>
            <w:t>SWAZILAND</w:t>
          </w:r>
        </w:smartTag>
      </w:smartTag>
    </w:p>
    <w:p w:rsidR="00AD1FAE" w:rsidRPr="00DA65C8" w:rsidRDefault="00AD1FAE" w:rsidP="00AD1FAE">
      <w:pPr>
        <w:jc w:val="center"/>
        <w:rPr>
          <w:b/>
          <w:sz w:val="28"/>
          <w:szCs w:val="28"/>
        </w:rPr>
      </w:pPr>
    </w:p>
    <w:p w:rsidR="00AD1FAE" w:rsidRPr="00DA65C8" w:rsidRDefault="00AD1FAE" w:rsidP="00AD1FAE">
      <w:pPr>
        <w:jc w:val="center"/>
        <w:rPr>
          <w:b/>
          <w:sz w:val="28"/>
          <w:szCs w:val="28"/>
        </w:rPr>
      </w:pPr>
      <w:r>
        <w:rPr>
          <w:b/>
          <w:sz w:val="28"/>
          <w:szCs w:val="28"/>
        </w:rPr>
        <w:t>JUDGMENT</w:t>
      </w:r>
    </w:p>
    <w:p w:rsidR="00AD1FAE" w:rsidRPr="00657E83" w:rsidRDefault="00AD1FAE" w:rsidP="00AD1FAE">
      <w:pPr>
        <w:jc w:val="both"/>
        <w:rPr>
          <w:b/>
          <w:sz w:val="26"/>
          <w:szCs w:val="26"/>
          <w:u w:val="single"/>
          <w:lang w:val="en-CA"/>
        </w:rPr>
      </w:pPr>
    </w:p>
    <w:p w:rsidR="00AD1FAE" w:rsidRPr="00657E83" w:rsidRDefault="00AD1FAE" w:rsidP="00276945">
      <w:pPr>
        <w:rPr>
          <w:sz w:val="26"/>
          <w:szCs w:val="26"/>
          <w:lang w:val="en-CA"/>
        </w:rPr>
      </w:pPr>
      <w:r w:rsidRPr="00657E83">
        <w:rPr>
          <w:b/>
          <w:sz w:val="26"/>
          <w:szCs w:val="26"/>
          <w:lang w:val="en-CA"/>
        </w:rPr>
        <w:tab/>
      </w:r>
      <w:r w:rsidRPr="00657E83">
        <w:rPr>
          <w:b/>
          <w:sz w:val="26"/>
          <w:szCs w:val="26"/>
          <w:lang w:val="en-CA"/>
        </w:rPr>
        <w:tab/>
      </w:r>
      <w:r w:rsidRPr="00657E83">
        <w:rPr>
          <w:b/>
          <w:sz w:val="26"/>
          <w:szCs w:val="26"/>
          <w:lang w:val="en-CA"/>
        </w:rPr>
        <w:tab/>
      </w:r>
      <w:r w:rsidRPr="00657E83">
        <w:rPr>
          <w:b/>
          <w:sz w:val="26"/>
          <w:szCs w:val="26"/>
          <w:lang w:val="en-CA"/>
        </w:rPr>
        <w:tab/>
      </w:r>
      <w:r w:rsidRPr="00657E83">
        <w:rPr>
          <w:b/>
          <w:sz w:val="26"/>
          <w:szCs w:val="26"/>
          <w:lang w:val="en-CA"/>
        </w:rPr>
        <w:tab/>
      </w:r>
      <w:r w:rsidRPr="00657E83">
        <w:rPr>
          <w:b/>
          <w:sz w:val="26"/>
          <w:szCs w:val="26"/>
          <w:lang w:val="en-CA"/>
        </w:rPr>
        <w:tab/>
      </w:r>
      <w:r w:rsidRPr="00657E83">
        <w:rPr>
          <w:b/>
          <w:sz w:val="26"/>
          <w:szCs w:val="26"/>
          <w:lang w:val="en-CA"/>
        </w:rPr>
        <w:tab/>
      </w:r>
      <w:r w:rsidR="00276945" w:rsidRPr="00276945">
        <w:rPr>
          <w:sz w:val="26"/>
          <w:szCs w:val="26"/>
          <w:lang w:val="en-CA"/>
        </w:rPr>
        <w:t>C</w:t>
      </w:r>
      <w:r w:rsidR="003126EE">
        <w:rPr>
          <w:sz w:val="26"/>
          <w:szCs w:val="26"/>
          <w:lang w:val="en-CA"/>
        </w:rPr>
        <w:t xml:space="preserve">ivil </w:t>
      </w:r>
      <w:r w:rsidR="00276945" w:rsidRPr="00276945">
        <w:rPr>
          <w:sz w:val="26"/>
          <w:szCs w:val="26"/>
          <w:lang w:val="en-CA"/>
        </w:rPr>
        <w:t>Appeal</w:t>
      </w:r>
      <w:r w:rsidR="00276945">
        <w:rPr>
          <w:b/>
          <w:sz w:val="26"/>
          <w:szCs w:val="26"/>
          <w:lang w:val="en-CA"/>
        </w:rPr>
        <w:t xml:space="preserve"> </w:t>
      </w:r>
      <w:r>
        <w:rPr>
          <w:sz w:val="26"/>
          <w:szCs w:val="26"/>
          <w:lang w:val="en-CA"/>
        </w:rPr>
        <w:t>C</w:t>
      </w:r>
      <w:r w:rsidRPr="00657E83">
        <w:rPr>
          <w:sz w:val="26"/>
          <w:szCs w:val="26"/>
          <w:lang w:val="en-CA"/>
        </w:rPr>
        <w:t>ase No:</w:t>
      </w:r>
      <w:r>
        <w:rPr>
          <w:sz w:val="26"/>
          <w:szCs w:val="26"/>
          <w:lang w:val="en-CA"/>
        </w:rPr>
        <w:t xml:space="preserve"> </w:t>
      </w:r>
      <w:r w:rsidR="003126EE">
        <w:rPr>
          <w:sz w:val="26"/>
          <w:szCs w:val="26"/>
          <w:lang w:val="en-CA"/>
        </w:rPr>
        <w:t>6</w:t>
      </w:r>
      <w:r w:rsidR="00B57BF5">
        <w:rPr>
          <w:sz w:val="26"/>
          <w:szCs w:val="26"/>
          <w:lang w:val="en-CA"/>
        </w:rPr>
        <w:t>4</w:t>
      </w:r>
      <w:r>
        <w:rPr>
          <w:sz w:val="26"/>
          <w:szCs w:val="26"/>
          <w:lang w:val="en-CA"/>
        </w:rPr>
        <w:t>/201</w:t>
      </w:r>
      <w:r w:rsidR="003126EE">
        <w:rPr>
          <w:sz w:val="26"/>
          <w:szCs w:val="26"/>
          <w:lang w:val="en-CA"/>
        </w:rPr>
        <w:t>3</w:t>
      </w:r>
    </w:p>
    <w:p w:rsidR="00AD1FAE" w:rsidRDefault="00AD1FAE" w:rsidP="00AD1FAE">
      <w:pPr>
        <w:spacing w:line="480" w:lineRule="auto"/>
        <w:jc w:val="both"/>
        <w:rPr>
          <w:sz w:val="26"/>
          <w:szCs w:val="26"/>
        </w:rPr>
      </w:pPr>
      <w:r w:rsidRPr="00657E83">
        <w:rPr>
          <w:sz w:val="26"/>
          <w:szCs w:val="26"/>
        </w:rPr>
        <w:t xml:space="preserve">In the </w:t>
      </w:r>
      <w:r w:rsidR="005D1CF7">
        <w:rPr>
          <w:sz w:val="26"/>
          <w:szCs w:val="26"/>
        </w:rPr>
        <w:t>matter</w:t>
      </w:r>
      <w:r w:rsidRPr="00657E83">
        <w:rPr>
          <w:sz w:val="26"/>
          <w:szCs w:val="26"/>
        </w:rPr>
        <w:t xml:space="preserve"> between:</w:t>
      </w:r>
    </w:p>
    <w:p w:rsidR="00B57BF5" w:rsidRPr="00B57BF5" w:rsidRDefault="00B57BF5" w:rsidP="00B57BF5">
      <w:pPr>
        <w:spacing w:line="360" w:lineRule="auto"/>
        <w:jc w:val="both"/>
        <w:rPr>
          <w:b/>
          <w:sz w:val="26"/>
          <w:szCs w:val="26"/>
        </w:rPr>
      </w:pPr>
      <w:r w:rsidRPr="00B57BF5">
        <w:rPr>
          <w:b/>
          <w:sz w:val="26"/>
          <w:szCs w:val="26"/>
        </w:rPr>
        <w:t xml:space="preserve">VULINDLELA DLAMINI NO </w:t>
      </w:r>
      <w:r w:rsidRPr="00B57BF5">
        <w:rPr>
          <w:b/>
          <w:sz w:val="26"/>
          <w:szCs w:val="26"/>
        </w:rPr>
        <w:tab/>
      </w:r>
      <w:r w:rsidRPr="00B57BF5">
        <w:rPr>
          <w:b/>
          <w:sz w:val="26"/>
          <w:szCs w:val="26"/>
        </w:rPr>
        <w:tab/>
      </w:r>
      <w:r w:rsidRPr="00B57BF5">
        <w:rPr>
          <w:b/>
          <w:sz w:val="26"/>
          <w:szCs w:val="26"/>
        </w:rPr>
        <w:tab/>
      </w:r>
      <w:r w:rsidRPr="00B57BF5">
        <w:rPr>
          <w:b/>
          <w:sz w:val="26"/>
          <w:szCs w:val="26"/>
        </w:rPr>
        <w:tab/>
        <w:t>FIRST APPELLANT</w:t>
      </w:r>
    </w:p>
    <w:p w:rsidR="00B57BF5" w:rsidRPr="00B57BF5" w:rsidRDefault="00B57BF5" w:rsidP="00B57BF5">
      <w:pPr>
        <w:spacing w:line="360" w:lineRule="auto"/>
        <w:jc w:val="both"/>
        <w:rPr>
          <w:b/>
          <w:sz w:val="26"/>
          <w:szCs w:val="26"/>
        </w:rPr>
      </w:pPr>
      <w:r w:rsidRPr="00B57BF5">
        <w:rPr>
          <w:b/>
          <w:sz w:val="26"/>
          <w:szCs w:val="26"/>
        </w:rPr>
        <w:t>HAWANE ESTATE PTY) LTD</w:t>
      </w:r>
      <w:r w:rsidRPr="00B57BF5">
        <w:rPr>
          <w:b/>
          <w:sz w:val="26"/>
          <w:szCs w:val="26"/>
        </w:rPr>
        <w:tab/>
      </w:r>
      <w:r w:rsidRPr="00B57BF5">
        <w:rPr>
          <w:b/>
          <w:sz w:val="26"/>
          <w:szCs w:val="26"/>
        </w:rPr>
        <w:tab/>
      </w:r>
      <w:r w:rsidRPr="00B57BF5">
        <w:rPr>
          <w:b/>
          <w:sz w:val="26"/>
          <w:szCs w:val="26"/>
        </w:rPr>
        <w:tab/>
      </w:r>
      <w:r w:rsidRPr="00B57BF5">
        <w:rPr>
          <w:b/>
          <w:sz w:val="26"/>
          <w:szCs w:val="26"/>
        </w:rPr>
        <w:tab/>
        <w:t>SECOND APPELLANT</w:t>
      </w:r>
    </w:p>
    <w:p w:rsidR="00B57BF5" w:rsidRDefault="00B57BF5" w:rsidP="00B57BF5">
      <w:pPr>
        <w:jc w:val="both"/>
        <w:rPr>
          <w:b/>
          <w:sz w:val="26"/>
          <w:szCs w:val="26"/>
        </w:rPr>
      </w:pPr>
    </w:p>
    <w:p w:rsidR="00B57BF5" w:rsidRPr="00B57BF5" w:rsidRDefault="00B57BF5" w:rsidP="00B57BF5">
      <w:pPr>
        <w:jc w:val="both"/>
        <w:rPr>
          <w:b/>
          <w:sz w:val="26"/>
          <w:szCs w:val="26"/>
        </w:rPr>
      </w:pPr>
      <w:r w:rsidRPr="00B57BF5">
        <w:rPr>
          <w:b/>
          <w:sz w:val="26"/>
          <w:szCs w:val="26"/>
        </w:rPr>
        <w:t xml:space="preserve">AND </w:t>
      </w:r>
    </w:p>
    <w:p w:rsidR="00B57BF5" w:rsidRPr="00B57BF5" w:rsidRDefault="00B57BF5" w:rsidP="00B57BF5">
      <w:pPr>
        <w:jc w:val="both"/>
        <w:rPr>
          <w:b/>
          <w:sz w:val="26"/>
          <w:szCs w:val="26"/>
        </w:rPr>
      </w:pPr>
    </w:p>
    <w:p w:rsidR="00B57BF5" w:rsidRPr="00B57BF5" w:rsidRDefault="00B57BF5" w:rsidP="00B57BF5">
      <w:pPr>
        <w:jc w:val="both"/>
        <w:rPr>
          <w:b/>
          <w:sz w:val="26"/>
          <w:szCs w:val="26"/>
        </w:rPr>
      </w:pPr>
      <w:r w:rsidRPr="00B57BF5">
        <w:rPr>
          <w:b/>
          <w:sz w:val="26"/>
          <w:szCs w:val="26"/>
        </w:rPr>
        <w:t xml:space="preserve">PHUMZILE PATIENCE SIMELANE </w:t>
      </w:r>
      <w:r w:rsidRPr="00B57BF5">
        <w:rPr>
          <w:b/>
          <w:sz w:val="26"/>
          <w:szCs w:val="26"/>
        </w:rPr>
        <w:tab/>
      </w:r>
      <w:r w:rsidRPr="00B57BF5">
        <w:rPr>
          <w:b/>
          <w:sz w:val="26"/>
          <w:szCs w:val="26"/>
        </w:rPr>
        <w:tab/>
        <w:t>RESPONDENT</w:t>
      </w:r>
    </w:p>
    <w:p w:rsidR="00AD1FAE" w:rsidRPr="00B57BF5" w:rsidRDefault="00B57BF5" w:rsidP="00AD1FAE">
      <w:pPr>
        <w:jc w:val="both"/>
        <w:rPr>
          <w:b/>
          <w:sz w:val="26"/>
          <w:szCs w:val="26"/>
          <w:lang w:val="en-ZA"/>
        </w:rPr>
      </w:pPr>
      <w:r w:rsidRPr="00B57BF5">
        <w:rPr>
          <w:b/>
          <w:sz w:val="26"/>
          <w:szCs w:val="26"/>
          <w:lang w:val="en-ZA"/>
        </w:rPr>
        <w:t xml:space="preserve"> </w:t>
      </w:r>
      <w:r w:rsidR="00AD1FAE" w:rsidRPr="00B57BF5">
        <w:rPr>
          <w:b/>
          <w:sz w:val="26"/>
          <w:szCs w:val="26"/>
          <w:lang w:val="en-ZA"/>
        </w:rPr>
        <w:t xml:space="preserve">                                                                                                                                                                                                        </w:t>
      </w:r>
    </w:p>
    <w:p w:rsidR="00AD1FAE" w:rsidRPr="004E213E" w:rsidRDefault="00AD1FAE" w:rsidP="00AD1FAE">
      <w:pPr>
        <w:ind w:left="2880" w:hanging="2880"/>
        <w:jc w:val="both"/>
        <w:rPr>
          <w:b/>
          <w:lang w:val="en-ZA"/>
        </w:rPr>
      </w:pPr>
    </w:p>
    <w:p w:rsidR="00AD1FAE" w:rsidRPr="00BF3030" w:rsidRDefault="00AD1FAE" w:rsidP="003E3251">
      <w:pPr>
        <w:ind w:left="2880" w:hanging="2880"/>
        <w:jc w:val="both"/>
        <w:rPr>
          <w:lang w:val="en-ZA"/>
        </w:rPr>
      </w:pPr>
      <w:r w:rsidRPr="00BF3030">
        <w:rPr>
          <w:lang w:val="en-ZA"/>
        </w:rPr>
        <w:t xml:space="preserve">Neutral citation: </w:t>
      </w:r>
      <w:r w:rsidRPr="00BF3030">
        <w:rPr>
          <w:lang w:val="en-ZA"/>
        </w:rPr>
        <w:tab/>
      </w:r>
      <w:proofErr w:type="spellStart"/>
      <w:r w:rsidR="00B57BF5" w:rsidRPr="00B57BF5">
        <w:rPr>
          <w:i/>
          <w:sz w:val="26"/>
          <w:szCs w:val="26"/>
        </w:rPr>
        <w:t>Vulindlela</w:t>
      </w:r>
      <w:proofErr w:type="spellEnd"/>
      <w:r w:rsidR="00B57BF5" w:rsidRPr="00B57BF5">
        <w:rPr>
          <w:i/>
          <w:sz w:val="26"/>
          <w:szCs w:val="26"/>
        </w:rPr>
        <w:t xml:space="preserve"> </w:t>
      </w:r>
      <w:proofErr w:type="spellStart"/>
      <w:r w:rsidR="00B57BF5" w:rsidRPr="00B57BF5">
        <w:rPr>
          <w:i/>
          <w:sz w:val="26"/>
          <w:szCs w:val="26"/>
        </w:rPr>
        <w:t>Dlamini</w:t>
      </w:r>
      <w:proofErr w:type="spellEnd"/>
      <w:r w:rsidR="00B57BF5" w:rsidRPr="00B57BF5">
        <w:rPr>
          <w:b/>
          <w:sz w:val="26"/>
          <w:szCs w:val="26"/>
        </w:rPr>
        <w:t xml:space="preserve"> </w:t>
      </w:r>
      <w:r w:rsidR="00D548EE" w:rsidRPr="00D548EE">
        <w:rPr>
          <w:i/>
          <w:sz w:val="26"/>
          <w:szCs w:val="26"/>
          <w:lang w:val="en-ZA"/>
        </w:rPr>
        <w:t>N.O.</w:t>
      </w:r>
      <w:r w:rsidR="00D548EE">
        <w:rPr>
          <w:b/>
          <w:sz w:val="26"/>
          <w:szCs w:val="26"/>
          <w:lang w:val="en-ZA"/>
        </w:rPr>
        <w:t xml:space="preserve"> </w:t>
      </w:r>
      <w:r w:rsidR="00FE6863">
        <w:rPr>
          <w:i/>
          <w:sz w:val="26"/>
          <w:szCs w:val="26"/>
          <w:lang w:val="en-ZA"/>
        </w:rPr>
        <w:t xml:space="preserve">&amp; </w:t>
      </w:r>
      <w:r w:rsidR="00D548EE">
        <w:rPr>
          <w:i/>
          <w:sz w:val="26"/>
          <w:szCs w:val="26"/>
          <w:lang w:val="en-ZA"/>
        </w:rPr>
        <w:t>Ano</w:t>
      </w:r>
      <w:r w:rsidR="00FE6863">
        <w:rPr>
          <w:i/>
          <w:sz w:val="26"/>
          <w:szCs w:val="26"/>
          <w:lang w:val="en-ZA"/>
        </w:rPr>
        <w:t xml:space="preserve">ther </w:t>
      </w:r>
      <w:proofErr w:type="spellStart"/>
      <w:r w:rsidRPr="00BF3030">
        <w:rPr>
          <w:i/>
          <w:lang w:val="en-ZA"/>
        </w:rPr>
        <w:t>vs</w:t>
      </w:r>
      <w:proofErr w:type="spellEnd"/>
      <w:r w:rsidRPr="00BF3030">
        <w:rPr>
          <w:i/>
          <w:lang w:val="en-ZA"/>
        </w:rPr>
        <w:t xml:space="preserve"> </w:t>
      </w:r>
      <w:proofErr w:type="spellStart"/>
      <w:r w:rsidR="00B57BF5" w:rsidRPr="00B57BF5">
        <w:rPr>
          <w:i/>
          <w:sz w:val="26"/>
          <w:szCs w:val="26"/>
        </w:rPr>
        <w:t>Phumzile</w:t>
      </w:r>
      <w:proofErr w:type="spellEnd"/>
      <w:r w:rsidR="00B57BF5" w:rsidRPr="00B57BF5">
        <w:rPr>
          <w:i/>
          <w:sz w:val="26"/>
          <w:szCs w:val="26"/>
        </w:rPr>
        <w:t xml:space="preserve"> Patience </w:t>
      </w:r>
      <w:proofErr w:type="spellStart"/>
      <w:r w:rsidR="00B57BF5" w:rsidRPr="00B57BF5">
        <w:rPr>
          <w:i/>
          <w:sz w:val="26"/>
          <w:szCs w:val="26"/>
        </w:rPr>
        <w:t>Simelane</w:t>
      </w:r>
      <w:proofErr w:type="spellEnd"/>
      <w:r w:rsidR="00B57BF5" w:rsidRPr="00B57BF5">
        <w:rPr>
          <w:b/>
          <w:sz w:val="26"/>
          <w:szCs w:val="26"/>
        </w:rPr>
        <w:t xml:space="preserve"> </w:t>
      </w:r>
      <w:r w:rsidRPr="00BF3030">
        <w:rPr>
          <w:i/>
          <w:lang w:val="en-ZA"/>
        </w:rPr>
        <w:t>(</w:t>
      </w:r>
      <w:r w:rsidR="006F73C0" w:rsidRPr="006F73C0">
        <w:rPr>
          <w:i/>
          <w:sz w:val="26"/>
          <w:szCs w:val="26"/>
          <w:lang w:val="en-CA"/>
        </w:rPr>
        <w:t>6</w:t>
      </w:r>
      <w:r w:rsidR="00B57BF5">
        <w:rPr>
          <w:i/>
          <w:sz w:val="26"/>
          <w:szCs w:val="26"/>
          <w:lang w:val="en-CA"/>
        </w:rPr>
        <w:t>4</w:t>
      </w:r>
      <w:r w:rsidR="006F73C0" w:rsidRPr="006F73C0">
        <w:rPr>
          <w:i/>
          <w:sz w:val="26"/>
          <w:szCs w:val="26"/>
          <w:lang w:val="en-CA"/>
        </w:rPr>
        <w:t>/2013</w:t>
      </w:r>
      <w:r w:rsidRPr="004E213E">
        <w:rPr>
          <w:i/>
          <w:lang w:val="en-ZA"/>
        </w:rPr>
        <w:t>)</w:t>
      </w:r>
      <w:r w:rsidRPr="00BF3030">
        <w:rPr>
          <w:i/>
          <w:lang w:val="en-ZA"/>
        </w:rPr>
        <w:t xml:space="preserve"> [201</w:t>
      </w:r>
      <w:r w:rsidR="00E138D2">
        <w:rPr>
          <w:i/>
          <w:lang w:val="en-ZA"/>
        </w:rPr>
        <w:t>4</w:t>
      </w:r>
      <w:r w:rsidRPr="00BF3030">
        <w:rPr>
          <w:i/>
          <w:lang w:val="en-ZA"/>
        </w:rPr>
        <w:t xml:space="preserve">] </w:t>
      </w:r>
      <w:r w:rsidR="00C96156" w:rsidRPr="00BF3030">
        <w:rPr>
          <w:i/>
          <w:lang w:val="en-ZA"/>
        </w:rPr>
        <w:t>SZSC</w:t>
      </w:r>
      <w:r w:rsidR="000A4A6B">
        <w:rPr>
          <w:i/>
          <w:lang w:val="en-ZA"/>
        </w:rPr>
        <w:t>37</w:t>
      </w:r>
      <w:r w:rsidR="00FE6863">
        <w:rPr>
          <w:i/>
          <w:lang w:val="en-ZA"/>
        </w:rPr>
        <w:t xml:space="preserve"> </w:t>
      </w:r>
      <w:r w:rsidR="00C96156" w:rsidRPr="00BF3030">
        <w:rPr>
          <w:i/>
          <w:lang w:val="en-ZA"/>
        </w:rPr>
        <w:t>(</w:t>
      </w:r>
      <w:r w:rsidR="004E213E">
        <w:rPr>
          <w:i/>
          <w:lang w:val="en-ZA"/>
        </w:rPr>
        <w:t>30</w:t>
      </w:r>
      <w:r w:rsidRPr="00BF3030">
        <w:rPr>
          <w:i/>
          <w:lang w:val="en-ZA"/>
        </w:rPr>
        <w:t xml:space="preserve"> </w:t>
      </w:r>
      <w:r w:rsidR="004E213E">
        <w:rPr>
          <w:i/>
          <w:lang w:val="en-ZA"/>
        </w:rPr>
        <w:t xml:space="preserve">May </w:t>
      </w:r>
      <w:r w:rsidR="000C3427" w:rsidRPr="00BF3030">
        <w:rPr>
          <w:i/>
          <w:lang w:val="en-ZA"/>
        </w:rPr>
        <w:t>201</w:t>
      </w:r>
      <w:r w:rsidR="004E213E">
        <w:rPr>
          <w:i/>
          <w:lang w:val="en-ZA"/>
        </w:rPr>
        <w:t>4</w:t>
      </w:r>
      <w:r w:rsidRPr="00BF3030">
        <w:rPr>
          <w:i/>
          <w:lang w:val="en-ZA"/>
        </w:rPr>
        <w:t>)</w:t>
      </w:r>
    </w:p>
    <w:p w:rsidR="00AD1FAE" w:rsidRPr="00BF3030" w:rsidRDefault="00AD1FAE" w:rsidP="00AD1FAE">
      <w:pPr>
        <w:jc w:val="both"/>
        <w:rPr>
          <w:b/>
          <w:sz w:val="26"/>
          <w:szCs w:val="26"/>
          <w:lang w:val="en-ZA"/>
        </w:rPr>
      </w:pPr>
    </w:p>
    <w:p w:rsidR="00B57BF5" w:rsidRPr="00B57BF5" w:rsidRDefault="00B57BF5" w:rsidP="00B57BF5">
      <w:pPr>
        <w:jc w:val="both"/>
        <w:rPr>
          <w:b/>
          <w:sz w:val="26"/>
          <w:szCs w:val="26"/>
        </w:rPr>
      </w:pPr>
      <w:r>
        <w:rPr>
          <w:b/>
          <w:sz w:val="26"/>
          <w:szCs w:val="26"/>
        </w:rPr>
        <w:t>Coram:</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sidRPr="00B57BF5">
        <w:rPr>
          <w:b/>
          <w:sz w:val="26"/>
          <w:szCs w:val="26"/>
        </w:rPr>
        <w:t>A.M. EBRAHIM, JA</w:t>
      </w:r>
    </w:p>
    <w:p w:rsidR="00B57BF5" w:rsidRPr="00B57BF5" w:rsidRDefault="00B57BF5" w:rsidP="00B57BF5">
      <w:pPr>
        <w:jc w:val="both"/>
        <w:rPr>
          <w:b/>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sidRPr="00B57BF5">
        <w:rPr>
          <w:b/>
          <w:sz w:val="26"/>
          <w:szCs w:val="26"/>
        </w:rPr>
        <w:t>DR. S. TWUM, JA</w:t>
      </w:r>
    </w:p>
    <w:p w:rsidR="00B57BF5" w:rsidRDefault="00B57BF5" w:rsidP="00B57BF5">
      <w:pPr>
        <w:jc w:val="both"/>
        <w:rPr>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sidRPr="00B57BF5">
        <w:rPr>
          <w:b/>
          <w:sz w:val="26"/>
          <w:szCs w:val="26"/>
        </w:rPr>
        <w:t>M.C.B. MAPHALALA, J.A</w:t>
      </w:r>
    </w:p>
    <w:p w:rsidR="00AD1FAE" w:rsidRDefault="00AD1FAE" w:rsidP="00AD1FAE">
      <w:pPr>
        <w:jc w:val="both"/>
        <w:rPr>
          <w:sz w:val="26"/>
          <w:szCs w:val="26"/>
        </w:rPr>
      </w:pPr>
      <w:r w:rsidRPr="00E138D2">
        <w:rPr>
          <w:b/>
          <w:sz w:val="26"/>
          <w:szCs w:val="26"/>
          <w:lang w:val="en-ZA"/>
        </w:rPr>
        <w:t xml:space="preserve">        </w:t>
      </w:r>
      <w:r w:rsidRPr="00E138D2">
        <w:rPr>
          <w:b/>
          <w:sz w:val="26"/>
          <w:szCs w:val="26"/>
          <w:lang w:val="en-ZA"/>
        </w:rPr>
        <w:tab/>
      </w:r>
      <w:r w:rsidRPr="00E138D2">
        <w:rPr>
          <w:b/>
          <w:sz w:val="26"/>
          <w:szCs w:val="26"/>
          <w:lang w:val="en-ZA"/>
        </w:rPr>
        <w:tab/>
      </w:r>
      <w:r w:rsidRPr="00E138D2">
        <w:rPr>
          <w:b/>
          <w:sz w:val="26"/>
          <w:szCs w:val="26"/>
          <w:lang w:val="en-ZA"/>
        </w:rPr>
        <w:tab/>
      </w:r>
      <w:r w:rsidR="003E3251" w:rsidRPr="00E138D2">
        <w:rPr>
          <w:b/>
          <w:sz w:val="26"/>
          <w:szCs w:val="26"/>
          <w:lang w:val="en-ZA"/>
        </w:rPr>
        <w:tab/>
      </w:r>
      <w:r w:rsidR="005C5CD9" w:rsidRPr="00E138D2">
        <w:rPr>
          <w:b/>
          <w:sz w:val="26"/>
          <w:szCs w:val="26"/>
          <w:lang w:val="en-ZA"/>
        </w:rPr>
        <w:tab/>
      </w:r>
      <w:r w:rsidR="005C5CD9" w:rsidRPr="00E138D2">
        <w:rPr>
          <w:b/>
          <w:sz w:val="26"/>
          <w:szCs w:val="26"/>
          <w:lang w:val="en-ZA"/>
        </w:rPr>
        <w:tab/>
      </w:r>
      <w:r w:rsidR="005C5CD9" w:rsidRPr="00E138D2">
        <w:rPr>
          <w:b/>
          <w:sz w:val="26"/>
          <w:szCs w:val="26"/>
          <w:lang w:val="en-ZA"/>
        </w:rPr>
        <w:tab/>
      </w:r>
      <w:r w:rsidR="005C5CD9" w:rsidRPr="00E138D2">
        <w:rPr>
          <w:b/>
          <w:sz w:val="26"/>
          <w:szCs w:val="26"/>
          <w:lang w:val="en-ZA"/>
        </w:rPr>
        <w:tab/>
      </w:r>
      <w:r w:rsidRPr="00DA65C8">
        <w:rPr>
          <w:sz w:val="26"/>
          <w:szCs w:val="26"/>
        </w:rPr>
        <w:t xml:space="preserve"> </w:t>
      </w:r>
      <w:r>
        <w:rPr>
          <w:sz w:val="26"/>
          <w:szCs w:val="26"/>
        </w:rPr>
        <w:t xml:space="preserve">                             </w:t>
      </w:r>
    </w:p>
    <w:p w:rsidR="00333B65" w:rsidRPr="00657E83" w:rsidRDefault="00333B65" w:rsidP="00AD1FAE">
      <w:pPr>
        <w:jc w:val="both"/>
        <w:rPr>
          <w:sz w:val="26"/>
          <w:szCs w:val="26"/>
        </w:rPr>
      </w:pPr>
    </w:p>
    <w:p w:rsidR="00B54842" w:rsidRDefault="00B54842" w:rsidP="00B54842">
      <w:pPr>
        <w:jc w:val="both"/>
        <w:rPr>
          <w:sz w:val="26"/>
          <w:szCs w:val="26"/>
        </w:rPr>
      </w:pPr>
      <w:r>
        <w:rPr>
          <w:sz w:val="26"/>
          <w:szCs w:val="26"/>
        </w:rPr>
        <w:t xml:space="preserve">Heard </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19 May 2014</w:t>
      </w:r>
    </w:p>
    <w:p w:rsidR="00B54842" w:rsidRDefault="00B54842" w:rsidP="00B54842">
      <w:pPr>
        <w:jc w:val="both"/>
        <w:rPr>
          <w:sz w:val="26"/>
          <w:szCs w:val="26"/>
        </w:rPr>
      </w:pPr>
      <w:r>
        <w:rPr>
          <w:sz w:val="26"/>
          <w:szCs w:val="26"/>
        </w:rPr>
        <w:t>Delivered</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30 May 2014 </w:t>
      </w:r>
    </w:p>
    <w:p w:rsidR="00B57BF5" w:rsidRDefault="00B57BF5" w:rsidP="00B57BF5">
      <w:pPr>
        <w:jc w:val="both"/>
        <w:rPr>
          <w:b/>
          <w:sz w:val="26"/>
          <w:szCs w:val="26"/>
          <w:u w:val="single"/>
        </w:rPr>
      </w:pPr>
    </w:p>
    <w:p w:rsidR="00B57BF5" w:rsidRDefault="00B57BF5" w:rsidP="00B57BF5">
      <w:pPr>
        <w:jc w:val="both"/>
        <w:rPr>
          <w:b/>
          <w:sz w:val="26"/>
          <w:szCs w:val="26"/>
          <w:u w:val="single"/>
        </w:rPr>
      </w:pPr>
      <w:r w:rsidRPr="00B57BF5">
        <w:rPr>
          <w:b/>
          <w:sz w:val="26"/>
          <w:szCs w:val="26"/>
          <w:u w:val="single"/>
        </w:rPr>
        <w:t xml:space="preserve">Summary </w:t>
      </w:r>
    </w:p>
    <w:p w:rsidR="00B57BF5" w:rsidRPr="00B57BF5" w:rsidRDefault="00B57BF5" w:rsidP="00B57BF5">
      <w:pPr>
        <w:jc w:val="both"/>
        <w:rPr>
          <w:b/>
          <w:sz w:val="26"/>
          <w:szCs w:val="26"/>
          <w:u w:val="single"/>
        </w:rPr>
      </w:pPr>
    </w:p>
    <w:p w:rsidR="00B57BF5" w:rsidRPr="00B57BF5" w:rsidRDefault="00B57BF5" w:rsidP="00B57BF5">
      <w:pPr>
        <w:spacing w:line="360" w:lineRule="auto"/>
        <w:jc w:val="both"/>
      </w:pPr>
      <w:r w:rsidRPr="00B57BF5">
        <w:t xml:space="preserve">Civil Appeal – contract for the sale of land – the respondent sued for </w:t>
      </w:r>
      <w:r w:rsidR="00F82176">
        <w:t xml:space="preserve">an order for </w:t>
      </w:r>
      <w:r w:rsidRPr="00B57BF5">
        <w:t xml:space="preserve">specific performance directing the appellants to apply to the </w:t>
      </w:r>
      <w:r w:rsidR="00CF207A">
        <w:t>N</w:t>
      </w:r>
      <w:r w:rsidRPr="00B57BF5">
        <w:t>atural Resources Board</w:t>
      </w:r>
      <w:r w:rsidR="00F82176">
        <w:t xml:space="preserve"> </w:t>
      </w:r>
      <w:r w:rsidR="00F82176" w:rsidRPr="00B57BF5">
        <w:t>for a subdivision of the property</w:t>
      </w:r>
      <w:r w:rsidRPr="00B57BF5">
        <w:t xml:space="preserve"> in accordance with the terms of </w:t>
      </w:r>
      <w:r w:rsidR="00CF207A">
        <w:t xml:space="preserve">the </w:t>
      </w:r>
      <w:r w:rsidRPr="00B57BF5">
        <w:t xml:space="preserve">contract – she further sought an order directing the appellants to transfer twenty hectares </w:t>
      </w:r>
      <w:r w:rsidR="00CF207A">
        <w:t xml:space="preserve">of the </w:t>
      </w:r>
      <w:r w:rsidRPr="00B57BF5">
        <w:t>subdivided property and have it registered in her name</w:t>
      </w:r>
      <w:r w:rsidR="00CF207A">
        <w:t>,</w:t>
      </w:r>
      <w:r w:rsidRPr="00B57BF5">
        <w:t xml:space="preserve"> and</w:t>
      </w:r>
      <w:r w:rsidR="00CF207A">
        <w:t>,</w:t>
      </w:r>
      <w:r w:rsidRPr="00B57BF5">
        <w:t xml:space="preserve"> in the alternative she sought an order directing the sheriff to transfer the property into her name – </w:t>
      </w:r>
      <w:r w:rsidR="008B01D1">
        <w:t xml:space="preserve">the </w:t>
      </w:r>
      <w:r w:rsidR="00CF207A">
        <w:t xml:space="preserve">court </w:t>
      </w:r>
      <w:r w:rsidR="00CF207A" w:rsidRPr="00CF207A">
        <w:rPr>
          <w:i/>
        </w:rPr>
        <w:t>a quo</w:t>
      </w:r>
      <w:r w:rsidR="00CF207A">
        <w:t xml:space="preserve"> found that there was </w:t>
      </w:r>
      <w:r w:rsidRPr="00B57BF5">
        <w:t xml:space="preserve">a discrepancy between the description of the property in the Deed of Sale </w:t>
      </w:r>
      <w:r w:rsidR="00F82176">
        <w:t>and</w:t>
      </w:r>
      <w:r w:rsidRPr="00B57BF5">
        <w:t xml:space="preserve"> the Notice of Motion </w:t>
      </w:r>
      <w:r w:rsidR="00CF207A">
        <w:t xml:space="preserve">but </w:t>
      </w:r>
      <w:r w:rsidRPr="00B57BF5">
        <w:t>held that th</w:t>
      </w:r>
      <w:r w:rsidR="00CF207A">
        <w:t>is</w:t>
      </w:r>
      <w:r w:rsidRPr="00B57BF5">
        <w:t xml:space="preserve"> was a mere technicality and granted the order – held that </w:t>
      </w:r>
      <w:r w:rsidR="00CF207A">
        <w:t xml:space="preserve">the </w:t>
      </w:r>
      <w:r w:rsidR="00CF207A" w:rsidRPr="00CF207A">
        <w:rPr>
          <w:i/>
        </w:rPr>
        <w:t xml:space="preserve">res </w:t>
      </w:r>
      <w:proofErr w:type="spellStart"/>
      <w:r w:rsidR="00CF207A" w:rsidRPr="00CF207A">
        <w:rPr>
          <w:i/>
        </w:rPr>
        <w:t>vendita</w:t>
      </w:r>
      <w:proofErr w:type="spellEnd"/>
      <w:r w:rsidR="00CF207A">
        <w:t xml:space="preserve"> was </w:t>
      </w:r>
      <w:r w:rsidR="00CF207A">
        <w:lastRenderedPageBreak/>
        <w:t xml:space="preserve">identifiable on the basis that the respondent resides on the property with the consent of the deceased – </w:t>
      </w:r>
      <w:r w:rsidR="00F20455">
        <w:t>appeal accordingly dismissed with costs</w:t>
      </w:r>
      <w:r w:rsidR="00CF207A">
        <w:t>.</w:t>
      </w:r>
    </w:p>
    <w:p w:rsidR="00B57BF5" w:rsidRPr="006E39D8" w:rsidRDefault="00821AD6" w:rsidP="00B57BF5">
      <w:pPr>
        <w:spacing w:line="480" w:lineRule="auto"/>
        <w:jc w:val="center"/>
        <w:rPr>
          <w:b/>
          <w:sz w:val="26"/>
          <w:szCs w:val="26"/>
        </w:rPr>
      </w:pPr>
      <w:r>
        <w:rPr>
          <w:b/>
          <w:noProof/>
          <w:sz w:val="26"/>
          <w:szCs w:val="26"/>
          <w:lang w:val="en-ZA" w:eastAsia="en-ZA"/>
        </w:rPr>
        <w:pict>
          <v:line id="_x0000_s1034" style="position:absolute;left:0;text-align:left;z-index:251671552" from="0,18.95pt" to="441pt,18.95pt"/>
        </w:pict>
      </w:r>
    </w:p>
    <w:p w:rsidR="00B57BF5" w:rsidRPr="00DC17B8" w:rsidRDefault="00821AD6" w:rsidP="00B57BF5">
      <w:pPr>
        <w:spacing w:line="480" w:lineRule="auto"/>
        <w:jc w:val="center"/>
        <w:rPr>
          <w:b/>
        </w:rPr>
      </w:pPr>
      <w:r w:rsidRPr="00821AD6">
        <w:rPr>
          <w:b/>
          <w:noProof/>
        </w:rPr>
        <w:pict>
          <v:line id="_x0000_s1033" style="position:absolute;left:0;text-align:left;z-index:251670528" from="0,22.95pt" to="441pt,22.95pt"/>
        </w:pict>
      </w:r>
      <w:r w:rsidR="00B57BF5" w:rsidRPr="00DC17B8">
        <w:rPr>
          <w:b/>
        </w:rPr>
        <w:t>JUDGMENT</w:t>
      </w:r>
    </w:p>
    <w:p w:rsidR="00B57BF5" w:rsidRDefault="00B57BF5" w:rsidP="00B57BF5">
      <w:pPr>
        <w:spacing w:line="480" w:lineRule="auto"/>
        <w:jc w:val="both"/>
        <w:rPr>
          <w:b/>
          <w:sz w:val="26"/>
          <w:szCs w:val="26"/>
          <w:u w:val="single"/>
        </w:rPr>
      </w:pPr>
    </w:p>
    <w:p w:rsidR="009B4C52" w:rsidRDefault="009B4C52" w:rsidP="00B57BF5">
      <w:pPr>
        <w:spacing w:line="480" w:lineRule="auto"/>
        <w:jc w:val="both"/>
        <w:rPr>
          <w:b/>
          <w:sz w:val="26"/>
          <w:szCs w:val="26"/>
          <w:u w:val="single"/>
        </w:rPr>
      </w:pPr>
    </w:p>
    <w:p w:rsidR="00B57BF5" w:rsidRPr="006E39D8" w:rsidRDefault="00B57BF5" w:rsidP="00B57BF5">
      <w:pPr>
        <w:spacing w:line="480" w:lineRule="auto"/>
        <w:jc w:val="both"/>
        <w:rPr>
          <w:b/>
          <w:sz w:val="26"/>
          <w:szCs w:val="26"/>
          <w:u w:val="single"/>
        </w:rPr>
      </w:pPr>
      <w:r w:rsidRPr="006E39D8">
        <w:rPr>
          <w:b/>
          <w:sz w:val="26"/>
          <w:szCs w:val="26"/>
          <w:u w:val="single"/>
        </w:rPr>
        <w:t xml:space="preserve">M.C.B. </w:t>
      </w:r>
      <w:proofErr w:type="gramStart"/>
      <w:r w:rsidRPr="006E39D8">
        <w:rPr>
          <w:b/>
          <w:sz w:val="26"/>
          <w:szCs w:val="26"/>
          <w:u w:val="single"/>
        </w:rPr>
        <w:t>MAPHALALA  J.A</w:t>
      </w:r>
      <w:proofErr w:type="gramEnd"/>
      <w:r w:rsidRPr="006E39D8">
        <w:rPr>
          <w:b/>
          <w:sz w:val="26"/>
          <w:szCs w:val="26"/>
          <w:u w:val="single"/>
        </w:rPr>
        <w:t>.</w:t>
      </w:r>
    </w:p>
    <w:p w:rsidR="00B54842" w:rsidRDefault="00B54842" w:rsidP="00FC33F1">
      <w:pPr>
        <w:spacing w:line="480" w:lineRule="auto"/>
        <w:jc w:val="both"/>
        <w:rPr>
          <w:sz w:val="26"/>
          <w:szCs w:val="26"/>
        </w:rPr>
      </w:pPr>
    </w:p>
    <w:p w:rsidR="00B54842" w:rsidRDefault="00B54842" w:rsidP="00FC33F1">
      <w:pPr>
        <w:spacing w:line="480" w:lineRule="auto"/>
        <w:ind w:left="720" w:hanging="720"/>
        <w:jc w:val="both"/>
        <w:rPr>
          <w:sz w:val="26"/>
          <w:szCs w:val="26"/>
        </w:rPr>
      </w:pPr>
      <w:r>
        <w:rPr>
          <w:sz w:val="26"/>
          <w:szCs w:val="26"/>
        </w:rPr>
        <w:t>[1]</w:t>
      </w:r>
      <w:r>
        <w:rPr>
          <w:sz w:val="26"/>
          <w:szCs w:val="26"/>
        </w:rPr>
        <w:tab/>
        <w:t>On the 24</w:t>
      </w:r>
      <w:r w:rsidRPr="00BF7CC1">
        <w:rPr>
          <w:sz w:val="26"/>
          <w:szCs w:val="26"/>
          <w:vertAlign w:val="superscript"/>
        </w:rPr>
        <w:t>th</w:t>
      </w:r>
      <w:r>
        <w:rPr>
          <w:sz w:val="26"/>
          <w:szCs w:val="26"/>
        </w:rPr>
        <w:t xml:space="preserve"> April 2001 the deceased Richard </w:t>
      </w:r>
      <w:proofErr w:type="spellStart"/>
      <w:r>
        <w:rPr>
          <w:sz w:val="26"/>
          <w:szCs w:val="26"/>
        </w:rPr>
        <w:t>Sandlane</w:t>
      </w:r>
      <w:proofErr w:type="spellEnd"/>
      <w:r>
        <w:rPr>
          <w:sz w:val="26"/>
          <w:szCs w:val="26"/>
        </w:rPr>
        <w:t xml:space="preserve"> </w:t>
      </w:r>
      <w:proofErr w:type="spellStart"/>
      <w:r>
        <w:rPr>
          <w:sz w:val="26"/>
          <w:szCs w:val="26"/>
        </w:rPr>
        <w:t>Dlamini</w:t>
      </w:r>
      <w:proofErr w:type="spellEnd"/>
      <w:r>
        <w:rPr>
          <w:sz w:val="26"/>
          <w:szCs w:val="26"/>
        </w:rPr>
        <w:t xml:space="preserve"> concluded a written contract of sale of an immovable property with the respondent.   There is a discrepancy in the description of the property in the Deed of Sale as well as in the Notice of Motion lodged in the court </w:t>
      </w:r>
      <w:r w:rsidRPr="00D51748">
        <w:rPr>
          <w:i/>
          <w:sz w:val="26"/>
          <w:szCs w:val="26"/>
        </w:rPr>
        <w:t>a quo</w:t>
      </w:r>
      <w:r>
        <w:rPr>
          <w:sz w:val="26"/>
          <w:szCs w:val="26"/>
        </w:rPr>
        <w:t xml:space="preserve">.  The Deed of Sale describes the property as being the “Remainder of Portion 8; a portion of portion 987, </w:t>
      </w:r>
      <w:proofErr w:type="spellStart"/>
      <w:r>
        <w:rPr>
          <w:sz w:val="26"/>
          <w:szCs w:val="26"/>
        </w:rPr>
        <w:t>Hhohho</w:t>
      </w:r>
      <w:proofErr w:type="spellEnd"/>
      <w:r>
        <w:rPr>
          <w:sz w:val="26"/>
          <w:szCs w:val="26"/>
        </w:rPr>
        <w:t xml:space="preserve"> District (subdivision still pending approval)”; however</w:t>
      </w:r>
      <w:r w:rsidR="009B4C52">
        <w:rPr>
          <w:sz w:val="26"/>
          <w:szCs w:val="26"/>
        </w:rPr>
        <w:t>,</w:t>
      </w:r>
      <w:r>
        <w:rPr>
          <w:sz w:val="26"/>
          <w:szCs w:val="26"/>
        </w:rPr>
        <w:t xml:space="preserve"> the Notice</w:t>
      </w:r>
      <w:r w:rsidR="00CF207A">
        <w:rPr>
          <w:sz w:val="26"/>
          <w:szCs w:val="26"/>
        </w:rPr>
        <w:t xml:space="preserve"> of</w:t>
      </w:r>
      <w:r>
        <w:rPr>
          <w:sz w:val="26"/>
          <w:szCs w:val="26"/>
        </w:rPr>
        <w:t xml:space="preserve"> Motion describes the property as being the “Remaining Extent of Portion 8 of Farm No. 987 situate in the </w:t>
      </w:r>
      <w:proofErr w:type="spellStart"/>
      <w:r>
        <w:rPr>
          <w:sz w:val="26"/>
          <w:szCs w:val="26"/>
        </w:rPr>
        <w:t>Hhohho</w:t>
      </w:r>
      <w:proofErr w:type="spellEnd"/>
      <w:r>
        <w:rPr>
          <w:sz w:val="26"/>
          <w:szCs w:val="26"/>
        </w:rPr>
        <w:t xml:space="preserve">”.  </w:t>
      </w:r>
    </w:p>
    <w:p w:rsidR="00B54842" w:rsidRDefault="00B54842" w:rsidP="00FC33F1">
      <w:pPr>
        <w:spacing w:line="480" w:lineRule="auto"/>
        <w:jc w:val="both"/>
        <w:rPr>
          <w:sz w:val="26"/>
          <w:szCs w:val="26"/>
        </w:rPr>
      </w:pPr>
    </w:p>
    <w:p w:rsidR="00B54842" w:rsidRDefault="00B54842" w:rsidP="00FC33F1">
      <w:pPr>
        <w:spacing w:line="480" w:lineRule="auto"/>
        <w:ind w:left="720" w:hanging="720"/>
        <w:jc w:val="both"/>
        <w:rPr>
          <w:sz w:val="26"/>
          <w:szCs w:val="26"/>
        </w:rPr>
      </w:pPr>
      <w:r>
        <w:rPr>
          <w:sz w:val="26"/>
          <w:szCs w:val="26"/>
        </w:rPr>
        <w:t>[2]</w:t>
      </w:r>
      <w:r>
        <w:rPr>
          <w:sz w:val="26"/>
          <w:szCs w:val="26"/>
        </w:rPr>
        <w:tab/>
        <w:t xml:space="preserve">The learned Judge in the court </w:t>
      </w:r>
      <w:r w:rsidRPr="00D51748">
        <w:rPr>
          <w:i/>
          <w:sz w:val="26"/>
          <w:szCs w:val="26"/>
        </w:rPr>
        <w:t>a quo</w:t>
      </w:r>
      <w:r>
        <w:rPr>
          <w:sz w:val="26"/>
          <w:szCs w:val="26"/>
        </w:rPr>
        <w:t xml:space="preserve"> acknowledged the discrepancy at </w:t>
      </w:r>
      <w:proofErr w:type="spellStart"/>
      <w:r>
        <w:rPr>
          <w:sz w:val="26"/>
          <w:szCs w:val="26"/>
        </w:rPr>
        <w:t>para</w:t>
      </w:r>
      <w:proofErr w:type="spellEnd"/>
      <w:r w:rsidR="00FC33F1">
        <w:rPr>
          <w:sz w:val="26"/>
          <w:szCs w:val="26"/>
        </w:rPr>
        <w:t xml:space="preserve"> </w:t>
      </w:r>
      <w:r>
        <w:rPr>
          <w:sz w:val="26"/>
          <w:szCs w:val="26"/>
        </w:rPr>
        <w:t>22 and 23 of his judgment when he stated the following:</w:t>
      </w:r>
    </w:p>
    <w:p w:rsidR="00FC33F1" w:rsidRDefault="00FC33F1" w:rsidP="00FC33F1">
      <w:pPr>
        <w:spacing w:line="480" w:lineRule="auto"/>
        <w:ind w:left="720" w:hanging="720"/>
        <w:jc w:val="both"/>
        <w:rPr>
          <w:sz w:val="26"/>
          <w:szCs w:val="26"/>
        </w:rPr>
      </w:pPr>
      <w:r>
        <w:rPr>
          <w:sz w:val="26"/>
          <w:szCs w:val="26"/>
        </w:rPr>
        <w:tab/>
      </w:r>
    </w:p>
    <w:p w:rsidR="00FC33F1" w:rsidRPr="004A4080" w:rsidRDefault="00FC33F1" w:rsidP="00FC33F1">
      <w:pPr>
        <w:spacing w:line="360" w:lineRule="auto"/>
        <w:ind w:left="1440"/>
        <w:jc w:val="both"/>
        <w:rPr>
          <w:b/>
        </w:rPr>
      </w:pPr>
      <w:r w:rsidRPr="004A4080">
        <w:rPr>
          <w:b/>
          <w:sz w:val="26"/>
          <w:szCs w:val="26"/>
        </w:rPr>
        <w:t xml:space="preserve">“[22]   . . . .  </w:t>
      </w:r>
      <w:r w:rsidRPr="004A4080">
        <w:rPr>
          <w:b/>
        </w:rPr>
        <w:t>On the face of</w:t>
      </w:r>
      <w:r w:rsidR="004A4080" w:rsidRPr="004A4080">
        <w:rPr>
          <w:b/>
        </w:rPr>
        <w:t xml:space="preserve"> </w:t>
      </w:r>
      <w:r w:rsidRPr="004A4080">
        <w:rPr>
          <w:b/>
        </w:rPr>
        <w:t>it, portion</w:t>
      </w:r>
      <w:r w:rsidR="004A4080" w:rsidRPr="004A4080">
        <w:rPr>
          <w:b/>
        </w:rPr>
        <w:t xml:space="preserve"> </w:t>
      </w:r>
      <w:r w:rsidRPr="004A4080">
        <w:rPr>
          <w:b/>
        </w:rPr>
        <w:t xml:space="preserve">8 </w:t>
      </w:r>
      <w:proofErr w:type="gramStart"/>
      <w:r w:rsidRPr="004A4080">
        <w:rPr>
          <w:b/>
        </w:rPr>
        <w:t xml:space="preserve">of </w:t>
      </w:r>
      <w:r w:rsidR="004A4080" w:rsidRPr="004A4080">
        <w:rPr>
          <w:b/>
        </w:rPr>
        <w:t xml:space="preserve"> </w:t>
      </w:r>
      <w:r w:rsidR="00CF207A">
        <w:rPr>
          <w:b/>
        </w:rPr>
        <w:t>p</w:t>
      </w:r>
      <w:r w:rsidRPr="004A4080">
        <w:rPr>
          <w:b/>
        </w:rPr>
        <w:t>ortion</w:t>
      </w:r>
      <w:proofErr w:type="gramEnd"/>
      <w:r w:rsidRPr="004A4080">
        <w:rPr>
          <w:b/>
        </w:rPr>
        <w:t xml:space="preserve"> 987 </w:t>
      </w:r>
      <w:r w:rsidR="004A4080" w:rsidRPr="004A4080">
        <w:rPr>
          <w:b/>
        </w:rPr>
        <w:t xml:space="preserve"> </w:t>
      </w:r>
      <w:r w:rsidRPr="004A4080">
        <w:rPr>
          <w:b/>
        </w:rPr>
        <w:t>is</w:t>
      </w:r>
      <w:r w:rsidR="00164FDF">
        <w:rPr>
          <w:b/>
        </w:rPr>
        <w:t xml:space="preserve"> </w:t>
      </w:r>
      <w:r w:rsidRPr="004A4080">
        <w:rPr>
          <w:b/>
        </w:rPr>
        <w:t xml:space="preserve"> different </w:t>
      </w:r>
      <w:r w:rsidR="00164FDF">
        <w:rPr>
          <w:b/>
        </w:rPr>
        <w:t xml:space="preserve"> </w:t>
      </w:r>
      <w:r w:rsidRPr="004A4080">
        <w:rPr>
          <w:b/>
        </w:rPr>
        <w:t>from</w:t>
      </w:r>
    </w:p>
    <w:p w:rsidR="00FC33F1" w:rsidRPr="004A4080" w:rsidRDefault="00FC33F1" w:rsidP="00FC33F1">
      <w:pPr>
        <w:spacing w:line="360" w:lineRule="auto"/>
        <w:ind w:left="2160"/>
        <w:jc w:val="both"/>
        <w:rPr>
          <w:b/>
        </w:rPr>
      </w:pPr>
      <w:proofErr w:type="gramStart"/>
      <w:r w:rsidRPr="004A4080">
        <w:rPr>
          <w:b/>
        </w:rPr>
        <w:t>portion</w:t>
      </w:r>
      <w:proofErr w:type="gramEnd"/>
      <w:r w:rsidRPr="004A4080">
        <w:rPr>
          <w:b/>
        </w:rPr>
        <w:t xml:space="preserve"> 8 of farm 987.  But, in the circumstances of this case where inter alia, there is no doubt about the exact physical location of the property in question and its attributes, such as the structures thereon, and bearing in mind the true intentions of the applicant and the deceased, is this objection legally sound?  I do not think </w:t>
      </w:r>
      <w:r w:rsidRPr="004A4080">
        <w:rPr>
          <w:b/>
        </w:rPr>
        <w:lastRenderedPageBreak/>
        <w:t xml:space="preserve">so.  It is a quibble.  It is a legal technicality that if allowed would bring the law and the legal profession into disrepute.  This court cannot </w:t>
      </w:r>
      <w:proofErr w:type="spellStart"/>
      <w:r w:rsidRPr="004A4080">
        <w:rPr>
          <w:b/>
        </w:rPr>
        <w:t>counternance</w:t>
      </w:r>
      <w:proofErr w:type="spellEnd"/>
      <w:r w:rsidRPr="004A4080">
        <w:rPr>
          <w:b/>
        </w:rPr>
        <w:t xml:space="preserve"> this.  It is the sort of technicality that our Court of Appeal frowned upon in Shell Oil Swaziland (Pty) Ltd v Motor World (Pty) Ltd t/a Sir Motors, Appeal Case 23/2006, judgment delivered on 1</w:t>
      </w:r>
      <w:r w:rsidRPr="004A4080">
        <w:rPr>
          <w:b/>
          <w:vertAlign w:val="superscript"/>
        </w:rPr>
        <w:t>st</w:t>
      </w:r>
      <w:r w:rsidRPr="004A4080">
        <w:rPr>
          <w:b/>
        </w:rPr>
        <w:t xml:space="preserve"> June 2006.  It is a technicality that subverts rather than promotes justice and fairness between litigants.  Law and legality are all about that elusive and noble notion or concept called justice.  A court of law is there to dispense justice and not to dispense with it in favour of unscrupulous litigants and property dealers.</w:t>
      </w:r>
    </w:p>
    <w:p w:rsidR="00FC33F1" w:rsidRPr="004A4080" w:rsidRDefault="00FC33F1" w:rsidP="00FC33F1">
      <w:pPr>
        <w:spacing w:line="360" w:lineRule="auto"/>
        <w:jc w:val="both"/>
        <w:rPr>
          <w:b/>
        </w:rPr>
      </w:pPr>
    </w:p>
    <w:p w:rsidR="004A4080" w:rsidRDefault="00FC33F1" w:rsidP="00FC33F1">
      <w:pPr>
        <w:spacing w:line="360" w:lineRule="auto"/>
        <w:ind w:left="1440"/>
        <w:jc w:val="both"/>
        <w:rPr>
          <w:b/>
        </w:rPr>
      </w:pPr>
      <w:r w:rsidRPr="004A4080">
        <w:rPr>
          <w:b/>
        </w:rPr>
        <w:t>[23]  </w:t>
      </w:r>
      <w:r w:rsidRPr="004A4080">
        <w:rPr>
          <w:b/>
        </w:rPr>
        <w:tab/>
        <w:t>In</w:t>
      </w:r>
      <w:r w:rsidR="004A4080">
        <w:rPr>
          <w:b/>
        </w:rPr>
        <w:t xml:space="preserve"> </w:t>
      </w:r>
      <w:r w:rsidRPr="004A4080">
        <w:rPr>
          <w:b/>
        </w:rPr>
        <w:t xml:space="preserve"> the</w:t>
      </w:r>
      <w:r w:rsidR="004A4080">
        <w:rPr>
          <w:b/>
        </w:rPr>
        <w:t xml:space="preserve"> </w:t>
      </w:r>
      <w:r w:rsidRPr="004A4080">
        <w:rPr>
          <w:b/>
        </w:rPr>
        <w:t xml:space="preserve"> instant </w:t>
      </w:r>
      <w:r w:rsidR="004A4080">
        <w:rPr>
          <w:b/>
        </w:rPr>
        <w:t xml:space="preserve"> </w:t>
      </w:r>
      <w:r w:rsidRPr="004A4080">
        <w:rPr>
          <w:b/>
        </w:rPr>
        <w:t xml:space="preserve">case, </w:t>
      </w:r>
      <w:r w:rsidR="004A4080">
        <w:rPr>
          <w:b/>
        </w:rPr>
        <w:t xml:space="preserve"> </w:t>
      </w:r>
      <w:r w:rsidRPr="004A4080">
        <w:rPr>
          <w:b/>
        </w:rPr>
        <w:t xml:space="preserve">there </w:t>
      </w:r>
      <w:r w:rsidR="004A4080">
        <w:rPr>
          <w:b/>
        </w:rPr>
        <w:t xml:space="preserve"> </w:t>
      </w:r>
      <w:r w:rsidRPr="004A4080">
        <w:rPr>
          <w:b/>
        </w:rPr>
        <w:t xml:space="preserve">was </w:t>
      </w:r>
      <w:r w:rsidR="004A4080">
        <w:rPr>
          <w:b/>
        </w:rPr>
        <w:t xml:space="preserve"> </w:t>
      </w:r>
      <w:r w:rsidRPr="004A4080">
        <w:rPr>
          <w:b/>
        </w:rPr>
        <w:t xml:space="preserve">an </w:t>
      </w:r>
      <w:r w:rsidR="004A4080">
        <w:rPr>
          <w:b/>
        </w:rPr>
        <w:t xml:space="preserve"> </w:t>
      </w:r>
      <w:r w:rsidRPr="004A4080">
        <w:rPr>
          <w:b/>
        </w:rPr>
        <w:t>error</w:t>
      </w:r>
      <w:r w:rsidR="004A4080">
        <w:rPr>
          <w:b/>
        </w:rPr>
        <w:t xml:space="preserve"> </w:t>
      </w:r>
      <w:r w:rsidRPr="004A4080">
        <w:rPr>
          <w:b/>
        </w:rPr>
        <w:t xml:space="preserve"> in </w:t>
      </w:r>
      <w:r w:rsidR="004A4080">
        <w:rPr>
          <w:b/>
        </w:rPr>
        <w:t xml:space="preserve"> </w:t>
      </w:r>
      <w:r w:rsidRPr="004A4080">
        <w:rPr>
          <w:b/>
        </w:rPr>
        <w:t>the</w:t>
      </w:r>
      <w:r w:rsidR="004A4080">
        <w:rPr>
          <w:b/>
        </w:rPr>
        <w:t xml:space="preserve"> </w:t>
      </w:r>
      <w:r w:rsidRPr="004A4080">
        <w:rPr>
          <w:b/>
        </w:rPr>
        <w:t xml:space="preserve"> deed</w:t>
      </w:r>
      <w:r w:rsidR="004A4080">
        <w:rPr>
          <w:b/>
        </w:rPr>
        <w:t xml:space="preserve"> </w:t>
      </w:r>
      <w:r w:rsidRPr="004A4080">
        <w:rPr>
          <w:b/>
        </w:rPr>
        <w:t xml:space="preserve"> of </w:t>
      </w:r>
      <w:r w:rsidR="004A4080">
        <w:rPr>
          <w:b/>
        </w:rPr>
        <w:t xml:space="preserve"> </w:t>
      </w:r>
      <w:r w:rsidRPr="004A4080">
        <w:rPr>
          <w:b/>
        </w:rPr>
        <w:t xml:space="preserve">sale </w:t>
      </w:r>
      <w:r w:rsidR="004A4080">
        <w:rPr>
          <w:b/>
        </w:rPr>
        <w:t xml:space="preserve"> </w:t>
      </w:r>
      <w:r w:rsidRPr="004A4080">
        <w:rPr>
          <w:b/>
        </w:rPr>
        <w:t>in</w:t>
      </w:r>
    </w:p>
    <w:p w:rsidR="00FC33F1" w:rsidRPr="004A4080" w:rsidRDefault="00FC33F1" w:rsidP="004A4080">
      <w:pPr>
        <w:spacing w:line="360" w:lineRule="auto"/>
        <w:ind w:left="2160"/>
        <w:jc w:val="both"/>
        <w:rPr>
          <w:b/>
        </w:rPr>
      </w:pPr>
      <w:proofErr w:type="gramStart"/>
      <w:r w:rsidRPr="004A4080">
        <w:rPr>
          <w:b/>
        </w:rPr>
        <w:t>referring</w:t>
      </w:r>
      <w:proofErr w:type="gramEnd"/>
      <w:r w:rsidRPr="004A4080">
        <w:rPr>
          <w:b/>
        </w:rPr>
        <w:t xml:space="preserve"> to</w:t>
      </w:r>
      <w:r w:rsidR="004A4080">
        <w:rPr>
          <w:b/>
        </w:rPr>
        <w:t xml:space="preserve"> </w:t>
      </w:r>
      <w:r w:rsidRPr="004A4080">
        <w:rPr>
          <w:b/>
        </w:rPr>
        <w:t xml:space="preserve">the property as portion 8 of portion 987 instead of Farm 987.  This error was I believe, honestly caused by the deceased as owner of the property and the person who knew its real description.  To allow the objection in this circumstance would cause incalculable and unwarranted prejudice to the applicant, who has had to sell her house and refurbish the property in question.  On the other hand, to refuse it would cause no prejudice at all to the respondents and would not amount to this court drawing up a new agreement for the parties.  </w:t>
      </w:r>
      <w:proofErr w:type="gramStart"/>
      <w:r w:rsidRPr="004A4080">
        <w:rPr>
          <w:b/>
        </w:rPr>
        <w:t xml:space="preserve">(Vide </w:t>
      </w:r>
      <w:r w:rsidRPr="004A4080">
        <w:rPr>
          <w:rStyle w:val="Emphasis"/>
          <w:b/>
        </w:rPr>
        <w:t>Regenstein v</w:t>
      </w:r>
      <w:r w:rsidR="00C81592">
        <w:rPr>
          <w:rStyle w:val="Emphasis"/>
          <w:b/>
        </w:rPr>
        <w:t>.</w:t>
      </w:r>
      <w:r w:rsidRPr="004A4080">
        <w:rPr>
          <w:rStyle w:val="Emphasis"/>
          <w:b/>
        </w:rPr>
        <w:t xml:space="preserve"> </w:t>
      </w:r>
      <w:proofErr w:type="spellStart"/>
      <w:r w:rsidRPr="004A4080">
        <w:rPr>
          <w:rStyle w:val="Emphasis"/>
          <w:b/>
        </w:rPr>
        <w:t>Brabo</w:t>
      </w:r>
      <w:proofErr w:type="spellEnd"/>
      <w:r w:rsidRPr="004A4080">
        <w:rPr>
          <w:rStyle w:val="Emphasis"/>
          <w:b/>
        </w:rPr>
        <w:t xml:space="preserve"> Investments (Pty) Ltd, 1959 (3) SA 176 (A), </w:t>
      </w:r>
      <w:r w:rsidRPr="004A4080">
        <w:rPr>
          <w:b/>
        </w:rPr>
        <w:t>to which I was referred by Counsel for the Applicant).</w:t>
      </w:r>
      <w:proofErr w:type="gramEnd"/>
      <w:r w:rsidRPr="004A4080">
        <w:rPr>
          <w:b/>
        </w:rPr>
        <w:t>  I would therefore dismiss this objection too.”</w:t>
      </w:r>
    </w:p>
    <w:p w:rsidR="00B54842" w:rsidRDefault="00B54842" w:rsidP="00FC33F1">
      <w:pPr>
        <w:spacing w:line="480" w:lineRule="auto"/>
        <w:jc w:val="both"/>
        <w:rPr>
          <w:sz w:val="26"/>
          <w:szCs w:val="26"/>
        </w:rPr>
      </w:pPr>
    </w:p>
    <w:p w:rsidR="00B54842" w:rsidRDefault="00B54842" w:rsidP="00FC33F1">
      <w:pPr>
        <w:spacing w:line="480" w:lineRule="auto"/>
        <w:ind w:left="720" w:hanging="720"/>
        <w:jc w:val="both"/>
        <w:rPr>
          <w:sz w:val="26"/>
          <w:szCs w:val="26"/>
        </w:rPr>
      </w:pPr>
      <w:r>
        <w:rPr>
          <w:sz w:val="26"/>
          <w:szCs w:val="26"/>
        </w:rPr>
        <w:t>[3]</w:t>
      </w:r>
      <w:r>
        <w:rPr>
          <w:sz w:val="26"/>
          <w:szCs w:val="26"/>
        </w:rPr>
        <w:tab/>
      </w:r>
      <w:r w:rsidR="00CF207A">
        <w:rPr>
          <w:sz w:val="26"/>
          <w:szCs w:val="26"/>
        </w:rPr>
        <w:t>T</w:t>
      </w:r>
      <w:r>
        <w:rPr>
          <w:sz w:val="26"/>
          <w:szCs w:val="26"/>
        </w:rPr>
        <w:t xml:space="preserve">he cause of action between the parties is specific performance in respect of the following orders:  firstly, that the directors of the first and second appellants </w:t>
      </w:r>
      <w:r w:rsidR="00816A6E">
        <w:rPr>
          <w:sz w:val="26"/>
          <w:szCs w:val="26"/>
        </w:rPr>
        <w:t xml:space="preserve">should </w:t>
      </w:r>
      <w:r>
        <w:rPr>
          <w:sz w:val="26"/>
          <w:szCs w:val="26"/>
        </w:rPr>
        <w:t xml:space="preserve">be </w:t>
      </w:r>
      <w:r w:rsidR="00F82176">
        <w:rPr>
          <w:sz w:val="26"/>
          <w:szCs w:val="26"/>
        </w:rPr>
        <w:t>directed</w:t>
      </w:r>
      <w:r>
        <w:rPr>
          <w:sz w:val="26"/>
          <w:szCs w:val="26"/>
        </w:rPr>
        <w:t xml:space="preserve"> to appear before the Natural Resources Board within one week of being served with the court order to move the application for the subdivision of Remaining </w:t>
      </w:r>
      <w:r w:rsidR="009B4C52">
        <w:rPr>
          <w:sz w:val="26"/>
          <w:szCs w:val="26"/>
        </w:rPr>
        <w:t>E</w:t>
      </w:r>
      <w:r>
        <w:rPr>
          <w:sz w:val="26"/>
          <w:szCs w:val="26"/>
        </w:rPr>
        <w:t>xten</w:t>
      </w:r>
      <w:r w:rsidR="009B4C52">
        <w:rPr>
          <w:sz w:val="26"/>
          <w:szCs w:val="26"/>
        </w:rPr>
        <w:t>t</w:t>
      </w:r>
      <w:r>
        <w:rPr>
          <w:sz w:val="26"/>
          <w:szCs w:val="26"/>
        </w:rPr>
        <w:t xml:space="preserve"> of Portion 8 of Farm No. 987 situate in the </w:t>
      </w:r>
      <w:proofErr w:type="spellStart"/>
      <w:r>
        <w:rPr>
          <w:sz w:val="26"/>
          <w:szCs w:val="26"/>
        </w:rPr>
        <w:lastRenderedPageBreak/>
        <w:t>Hhohho</w:t>
      </w:r>
      <w:proofErr w:type="spellEnd"/>
      <w:r>
        <w:rPr>
          <w:sz w:val="26"/>
          <w:szCs w:val="26"/>
        </w:rPr>
        <w:t xml:space="preserve"> Region.   Secondly, that the first appellant is ordered to forthwith take all steps and sign all documents necessary to transfer the subdivided twenty hectares of Remaining Extent of Portion 8 of Farm No. 987 situate in the </w:t>
      </w:r>
      <w:proofErr w:type="spellStart"/>
      <w:r>
        <w:rPr>
          <w:sz w:val="26"/>
          <w:szCs w:val="26"/>
        </w:rPr>
        <w:t>Hhohho</w:t>
      </w:r>
      <w:proofErr w:type="spellEnd"/>
      <w:r>
        <w:rPr>
          <w:sz w:val="26"/>
          <w:szCs w:val="26"/>
        </w:rPr>
        <w:t xml:space="preserve"> Region bought by the respondent in terms of </w:t>
      </w:r>
      <w:r w:rsidR="00CF207A">
        <w:rPr>
          <w:sz w:val="26"/>
          <w:szCs w:val="26"/>
        </w:rPr>
        <w:t>the D</w:t>
      </w:r>
      <w:r>
        <w:rPr>
          <w:sz w:val="26"/>
          <w:szCs w:val="26"/>
        </w:rPr>
        <w:t xml:space="preserve">eed of </w:t>
      </w:r>
      <w:r w:rsidR="00CF207A">
        <w:rPr>
          <w:sz w:val="26"/>
          <w:szCs w:val="26"/>
        </w:rPr>
        <w:t>S</w:t>
      </w:r>
      <w:r>
        <w:rPr>
          <w:sz w:val="26"/>
          <w:szCs w:val="26"/>
        </w:rPr>
        <w:t>ale within two weeks of being served with the court order.   Thirdly, and in the alternative, that in the event the first appellant failing to take such steps within a period of two weeks from date of service of the court order, the sheriff of Swaziland is directed to sign all documents in the name and on behalf of the first respondent to give effect to the second prayer.   The respondent further sought an order for costs against the first appellant and any other party who opposes the application.</w:t>
      </w:r>
    </w:p>
    <w:p w:rsidR="00B54842" w:rsidRDefault="00B54842" w:rsidP="00FC33F1">
      <w:pPr>
        <w:spacing w:line="480" w:lineRule="auto"/>
        <w:jc w:val="both"/>
        <w:rPr>
          <w:sz w:val="26"/>
          <w:szCs w:val="26"/>
        </w:rPr>
      </w:pPr>
    </w:p>
    <w:p w:rsidR="00B54842" w:rsidRDefault="00B54842" w:rsidP="00FC33F1">
      <w:pPr>
        <w:spacing w:line="480" w:lineRule="auto"/>
        <w:ind w:left="720" w:hanging="720"/>
        <w:jc w:val="both"/>
        <w:rPr>
          <w:sz w:val="26"/>
          <w:szCs w:val="26"/>
        </w:rPr>
      </w:pPr>
      <w:r>
        <w:rPr>
          <w:sz w:val="26"/>
          <w:szCs w:val="26"/>
        </w:rPr>
        <w:t>[4]</w:t>
      </w:r>
      <w:r>
        <w:rPr>
          <w:sz w:val="26"/>
          <w:szCs w:val="26"/>
        </w:rPr>
        <w:tab/>
        <w:t>It is not in dispute that the Seller of the Property died on the 2</w:t>
      </w:r>
      <w:r w:rsidRPr="00977443">
        <w:rPr>
          <w:sz w:val="26"/>
          <w:szCs w:val="26"/>
          <w:vertAlign w:val="superscript"/>
        </w:rPr>
        <w:t>nd</w:t>
      </w:r>
      <w:r>
        <w:rPr>
          <w:sz w:val="26"/>
          <w:szCs w:val="26"/>
        </w:rPr>
        <w:t xml:space="preserve"> November 2011 before the Natural Resource</w:t>
      </w:r>
      <w:r w:rsidR="00CF207A">
        <w:rPr>
          <w:sz w:val="26"/>
          <w:szCs w:val="26"/>
        </w:rPr>
        <w:t>s</w:t>
      </w:r>
      <w:r>
        <w:rPr>
          <w:sz w:val="26"/>
          <w:szCs w:val="26"/>
        </w:rPr>
        <w:t xml:space="preserve"> Board had granted the application for a subdivision of the property.   The material terms of the contract were that the deceased sold to the respondent an undivided twenty hectares of land at a purchase price of E380 000.00 (three hundred and eighty thousand </w:t>
      </w:r>
      <w:proofErr w:type="spellStart"/>
      <w:r>
        <w:rPr>
          <w:sz w:val="26"/>
          <w:szCs w:val="26"/>
        </w:rPr>
        <w:t>emalangeni</w:t>
      </w:r>
      <w:proofErr w:type="spellEnd"/>
      <w:r>
        <w:rPr>
          <w:sz w:val="26"/>
          <w:szCs w:val="26"/>
        </w:rPr>
        <w:t xml:space="preserve">), that the respondent would pay a deposit of E60 000.00 (sixty thousand </w:t>
      </w:r>
      <w:proofErr w:type="spellStart"/>
      <w:r>
        <w:rPr>
          <w:sz w:val="26"/>
          <w:szCs w:val="26"/>
        </w:rPr>
        <w:t>emalangeni</w:t>
      </w:r>
      <w:proofErr w:type="spellEnd"/>
      <w:r>
        <w:rPr>
          <w:sz w:val="26"/>
          <w:szCs w:val="26"/>
        </w:rPr>
        <w:t xml:space="preserve">) on signature of </w:t>
      </w:r>
      <w:r w:rsidR="00C81592">
        <w:rPr>
          <w:sz w:val="26"/>
          <w:szCs w:val="26"/>
        </w:rPr>
        <w:t>t</w:t>
      </w:r>
      <w:r>
        <w:rPr>
          <w:sz w:val="26"/>
          <w:szCs w:val="26"/>
        </w:rPr>
        <w:t xml:space="preserve">he agreement and the balance secured by a </w:t>
      </w:r>
      <w:r w:rsidR="00816A6E">
        <w:rPr>
          <w:sz w:val="26"/>
          <w:szCs w:val="26"/>
        </w:rPr>
        <w:t>B</w:t>
      </w:r>
      <w:r>
        <w:rPr>
          <w:sz w:val="26"/>
          <w:szCs w:val="26"/>
        </w:rPr>
        <w:t xml:space="preserve">ank </w:t>
      </w:r>
      <w:r w:rsidR="00816A6E">
        <w:rPr>
          <w:sz w:val="26"/>
          <w:szCs w:val="26"/>
        </w:rPr>
        <w:t>G</w:t>
      </w:r>
      <w:r>
        <w:rPr>
          <w:sz w:val="26"/>
          <w:szCs w:val="26"/>
        </w:rPr>
        <w:t>uarantee</w:t>
      </w:r>
      <w:r w:rsidR="00F82176">
        <w:rPr>
          <w:sz w:val="26"/>
          <w:szCs w:val="26"/>
        </w:rPr>
        <w:t>;</w:t>
      </w:r>
      <w:r>
        <w:rPr>
          <w:sz w:val="26"/>
          <w:szCs w:val="26"/>
        </w:rPr>
        <w:t xml:space="preserve"> and, that the deceased would </w:t>
      </w:r>
      <w:r w:rsidR="005E4CB4">
        <w:rPr>
          <w:sz w:val="26"/>
          <w:szCs w:val="26"/>
        </w:rPr>
        <w:t>subdivide</w:t>
      </w:r>
      <w:r>
        <w:rPr>
          <w:sz w:val="26"/>
          <w:szCs w:val="26"/>
        </w:rPr>
        <w:t xml:space="preserve"> the property so that </w:t>
      </w:r>
      <w:r w:rsidR="005E4CB4">
        <w:rPr>
          <w:sz w:val="26"/>
          <w:szCs w:val="26"/>
        </w:rPr>
        <w:t>it</w:t>
      </w:r>
      <w:r>
        <w:rPr>
          <w:sz w:val="26"/>
          <w:szCs w:val="26"/>
        </w:rPr>
        <w:t xml:space="preserve"> could be transferred into the </w:t>
      </w:r>
      <w:r w:rsidR="005E4CB4">
        <w:rPr>
          <w:sz w:val="26"/>
          <w:szCs w:val="26"/>
        </w:rPr>
        <w:t xml:space="preserve">name of the </w:t>
      </w:r>
      <w:r>
        <w:rPr>
          <w:sz w:val="26"/>
          <w:szCs w:val="26"/>
        </w:rPr>
        <w:t xml:space="preserve">respondent.  It is not in dispute that pursuant to the conclusion of the contract, the respondent paid the requisite deposit of E60 000.00 (sixty thousand </w:t>
      </w:r>
      <w:proofErr w:type="spellStart"/>
      <w:r>
        <w:rPr>
          <w:sz w:val="26"/>
          <w:szCs w:val="26"/>
        </w:rPr>
        <w:t>emalangeni</w:t>
      </w:r>
      <w:proofErr w:type="spellEnd"/>
      <w:r>
        <w:rPr>
          <w:sz w:val="26"/>
          <w:szCs w:val="26"/>
        </w:rPr>
        <w:t xml:space="preserve">) to the deceased.  What </w:t>
      </w:r>
      <w:r>
        <w:rPr>
          <w:sz w:val="26"/>
          <w:szCs w:val="26"/>
        </w:rPr>
        <w:lastRenderedPageBreak/>
        <w:t xml:space="preserve">remained at that stage was for </w:t>
      </w:r>
      <w:r w:rsidR="00F82176">
        <w:rPr>
          <w:sz w:val="26"/>
          <w:szCs w:val="26"/>
        </w:rPr>
        <w:t xml:space="preserve">the </w:t>
      </w:r>
      <w:r>
        <w:rPr>
          <w:sz w:val="26"/>
          <w:szCs w:val="26"/>
        </w:rPr>
        <w:t xml:space="preserve">seller to apply to the Natural Resources Board for </w:t>
      </w:r>
      <w:r w:rsidR="00F82176">
        <w:rPr>
          <w:sz w:val="26"/>
          <w:szCs w:val="26"/>
        </w:rPr>
        <w:t xml:space="preserve">the </w:t>
      </w:r>
      <w:r>
        <w:rPr>
          <w:sz w:val="26"/>
          <w:szCs w:val="26"/>
        </w:rPr>
        <w:t xml:space="preserve">subdivision of the property; the seller only instructed D.M. </w:t>
      </w:r>
      <w:proofErr w:type="spellStart"/>
      <w:r>
        <w:rPr>
          <w:sz w:val="26"/>
          <w:szCs w:val="26"/>
        </w:rPr>
        <w:t>Thwala</w:t>
      </w:r>
      <w:proofErr w:type="spellEnd"/>
      <w:r>
        <w:rPr>
          <w:sz w:val="26"/>
          <w:szCs w:val="26"/>
        </w:rPr>
        <w:t xml:space="preserve"> Surveyors to </w:t>
      </w:r>
      <w:r w:rsidR="005E4CB4">
        <w:rPr>
          <w:sz w:val="26"/>
          <w:szCs w:val="26"/>
        </w:rPr>
        <w:t>lodge</w:t>
      </w:r>
      <w:r>
        <w:rPr>
          <w:sz w:val="26"/>
          <w:szCs w:val="26"/>
        </w:rPr>
        <w:t xml:space="preserve"> the </w:t>
      </w:r>
      <w:r w:rsidR="00F82176">
        <w:rPr>
          <w:sz w:val="26"/>
          <w:szCs w:val="26"/>
        </w:rPr>
        <w:t xml:space="preserve">application for subdivision of the property </w:t>
      </w:r>
      <w:r>
        <w:rPr>
          <w:sz w:val="26"/>
          <w:szCs w:val="26"/>
        </w:rPr>
        <w:t>in September 2011.</w:t>
      </w:r>
    </w:p>
    <w:p w:rsidR="00B54842" w:rsidRDefault="00B54842" w:rsidP="00FC33F1">
      <w:pPr>
        <w:spacing w:line="480" w:lineRule="auto"/>
        <w:jc w:val="both"/>
        <w:rPr>
          <w:sz w:val="26"/>
          <w:szCs w:val="26"/>
        </w:rPr>
      </w:pPr>
    </w:p>
    <w:p w:rsidR="00246A4E" w:rsidRDefault="00B54842" w:rsidP="00FC33F1">
      <w:pPr>
        <w:spacing w:line="480" w:lineRule="auto"/>
        <w:ind w:left="720" w:hanging="720"/>
        <w:jc w:val="both"/>
        <w:rPr>
          <w:sz w:val="26"/>
          <w:szCs w:val="26"/>
        </w:rPr>
      </w:pPr>
      <w:r>
        <w:rPr>
          <w:sz w:val="26"/>
          <w:szCs w:val="26"/>
        </w:rPr>
        <w:t>[5]</w:t>
      </w:r>
      <w:r>
        <w:rPr>
          <w:sz w:val="26"/>
          <w:szCs w:val="26"/>
        </w:rPr>
        <w:tab/>
        <w:t>The purchase price</w:t>
      </w:r>
      <w:r w:rsidR="005E4CB4">
        <w:rPr>
          <w:sz w:val="26"/>
          <w:szCs w:val="26"/>
        </w:rPr>
        <w:t xml:space="preserve"> for</w:t>
      </w:r>
      <w:r>
        <w:rPr>
          <w:sz w:val="26"/>
          <w:szCs w:val="26"/>
        </w:rPr>
        <w:t xml:space="preserve"> the twenty hectares of the </w:t>
      </w:r>
      <w:proofErr w:type="spellStart"/>
      <w:r>
        <w:rPr>
          <w:sz w:val="26"/>
          <w:szCs w:val="26"/>
        </w:rPr>
        <w:t>unsubdivided</w:t>
      </w:r>
      <w:proofErr w:type="spellEnd"/>
      <w:r>
        <w:rPr>
          <w:sz w:val="26"/>
          <w:szCs w:val="26"/>
        </w:rPr>
        <w:t xml:space="preserve"> property was E380 000.00 (three hundred and eighty thousand </w:t>
      </w:r>
      <w:proofErr w:type="spellStart"/>
      <w:r>
        <w:rPr>
          <w:sz w:val="26"/>
          <w:szCs w:val="26"/>
        </w:rPr>
        <w:t>emalangeni</w:t>
      </w:r>
      <w:proofErr w:type="spellEnd"/>
      <w:r>
        <w:rPr>
          <w:sz w:val="26"/>
          <w:szCs w:val="26"/>
        </w:rPr>
        <w:t xml:space="preserve">); and </w:t>
      </w:r>
      <w:r w:rsidR="005E4CB4">
        <w:rPr>
          <w:sz w:val="26"/>
          <w:szCs w:val="26"/>
        </w:rPr>
        <w:t xml:space="preserve">a </w:t>
      </w:r>
      <w:r>
        <w:rPr>
          <w:sz w:val="26"/>
          <w:szCs w:val="26"/>
        </w:rPr>
        <w:t xml:space="preserve">deposit of E60 000.00 (sixty thousand </w:t>
      </w:r>
      <w:proofErr w:type="spellStart"/>
      <w:r>
        <w:rPr>
          <w:sz w:val="26"/>
          <w:szCs w:val="26"/>
        </w:rPr>
        <w:t>emalangeni</w:t>
      </w:r>
      <w:proofErr w:type="spellEnd"/>
      <w:r>
        <w:rPr>
          <w:sz w:val="26"/>
          <w:szCs w:val="26"/>
        </w:rPr>
        <w:t>) was payable on conclusion of the contract</w:t>
      </w:r>
      <w:r w:rsidR="005E4CB4">
        <w:rPr>
          <w:sz w:val="26"/>
          <w:szCs w:val="26"/>
        </w:rPr>
        <w:t>.  T</w:t>
      </w:r>
      <w:r>
        <w:rPr>
          <w:sz w:val="26"/>
          <w:szCs w:val="26"/>
        </w:rPr>
        <w:t xml:space="preserve">he balance </w:t>
      </w:r>
      <w:r w:rsidR="005E4CB4">
        <w:rPr>
          <w:sz w:val="26"/>
          <w:szCs w:val="26"/>
        </w:rPr>
        <w:t xml:space="preserve">of the purchase price </w:t>
      </w:r>
      <w:r>
        <w:rPr>
          <w:sz w:val="26"/>
          <w:szCs w:val="26"/>
        </w:rPr>
        <w:t>was payable by a Ba</w:t>
      </w:r>
      <w:r w:rsidR="005E4CB4">
        <w:rPr>
          <w:sz w:val="26"/>
          <w:szCs w:val="26"/>
        </w:rPr>
        <w:t xml:space="preserve">nk </w:t>
      </w:r>
      <w:r>
        <w:rPr>
          <w:sz w:val="26"/>
          <w:szCs w:val="26"/>
        </w:rPr>
        <w:t>Guarantee upon registration of transfer.   Annexure P</w:t>
      </w:r>
      <w:r w:rsidR="005E4CB4">
        <w:rPr>
          <w:sz w:val="26"/>
          <w:szCs w:val="26"/>
        </w:rPr>
        <w:t>S</w:t>
      </w:r>
      <w:r>
        <w:rPr>
          <w:sz w:val="26"/>
          <w:szCs w:val="26"/>
        </w:rPr>
        <w:t>2 is the requisite Bank Guarantee issued by the Central Bank to Robinson Bertram Attorneys in August 2011 during the lifetime of the deceased.   The</w:t>
      </w:r>
      <w:r w:rsidR="005E4CB4">
        <w:rPr>
          <w:sz w:val="26"/>
          <w:szCs w:val="26"/>
        </w:rPr>
        <w:t xml:space="preserve"> Bank </w:t>
      </w:r>
      <w:proofErr w:type="spellStart"/>
      <w:r>
        <w:rPr>
          <w:sz w:val="26"/>
          <w:szCs w:val="26"/>
        </w:rPr>
        <w:t>Guarance</w:t>
      </w:r>
      <w:proofErr w:type="spellEnd"/>
      <w:r>
        <w:rPr>
          <w:sz w:val="26"/>
          <w:szCs w:val="26"/>
        </w:rPr>
        <w:t xml:space="preserve"> was for payment of E320 000.00 (three hundred and twenty thousand </w:t>
      </w:r>
      <w:proofErr w:type="spellStart"/>
      <w:r>
        <w:rPr>
          <w:sz w:val="26"/>
          <w:szCs w:val="26"/>
        </w:rPr>
        <w:t>emalangeni</w:t>
      </w:r>
      <w:proofErr w:type="spellEnd"/>
      <w:r>
        <w:rPr>
          <w:sz w:val="26"/>
          <w:szCs w:val="26"/>
        </w:rPr>
        <w:t xml:space="preserve">) being in respect of the balance of the purchase price.  </w:t>
      </w:r>
    </w:p>
    <w:p w:rsidR="00246A4E" w:rsidRDefault="00246A4E" w:rsidP="00FC33F1">
      <w:pPr>
        <w:spacing w:line="480" w:lineRule="auto"/>
        <w:ind w:left="720" w:hanging="720"/>
        <w:jc w:val="both"/>
        <w:rPr>
          <w:sz w:val="26"/>
          <w:szCs w:val="26"/>
        </w:rPr>
      </w:pPr>
    </w:p>
    <w:p w:rsidR="00816A6E" w:rsidRDefault="00B54842" w:rsidP="00246A4E">
      <w:pPr>
        <w:spacing w:line="480" w:lineRule="auto"/>
        <w:ind w:left="720"/>
        <w:jc w:val="both"/>
        <w:rPr>
          <w:sz w:val="26"/>
          <w:szCs w:val="26"/>
        </w:rPr>
      </w:pPr>
      <w:r>
        <w:rPr>
          <w:sz w:val="26"/>
          <w:szCs w:val="26"/>
        </w:rPr>
        <w:t xml:space="preserve">The property in the bank guarantee was described in the same fashion as in the Deed of Sale being Portion 8, </w:t>
      </w:r>
      <w:r w:rsidR="00F82176">
        <w:rPr>
          <w:sz w:val="26"/>
          <w:szCs w:val="26"/>
        </w:rPr>
        <w:t>a</w:t>
      </w:r>
      <w:r>
        <w:rPr>
          <w:sz w:val="26"/>
          <w:szCs w:val="26"/>
        </w:rPr>
        <w:t xml:space="preserve"> Portion of Portion 987.   Annexure PS3 is a letter subsequently written by the respondent’s Attorneys on the 22</w:t>
      </w:r>
      <w:r w:rsidRPr="00FA25AF">
        <w:rPr>
          <w:sz w:val="26"/>
          <w:szCs w:val="26"/>
          <w:vertAlign w:val="superscript"/>
        </w:rPr>
        <w:t>nd</w:t>
      </w:r>
      <w:r>
        <w:rPr>
          <w:sz w:val="26"/>
          <w:szCs w:val="26"/>
        </w:rPr>
        <w:t xml:space="preserve"> August 2011 </w:t>
      </w:r>
      <w:r w:rsidR="005E4CB4">
        <w:rPr>
          <w:sz w:val="26"/>
          <w:szCs w:val="26"/>
        </w:rPr>
        <w:t xml:space="preserve">and addressed </w:t>
      </w:r>
      <w:r>
        <w:rPr>
          <w:sz w:val="26"/>
          <w:szCs w:val="26"/>
        </w:rPr>
        <w:t xml:space="preserve">to the deceased enclosing a copy of the </w:t>
      </w:r>
      <w:r w:rsidR="00F82176">
        <w:rPr>
          <w:sz w:val="26"/>
          <w:szCs w:val="26"/>
        </w:rPr>
        <w:t>B</w:t>
      </w:r>
      <w:r>
        <w:rPr>
          <w:sz w:val="26"/>
          <w:szCs w:val="26"/>
        </w:rPr>
        <w:t xml:space="preserve">ank </w:t>
      </w:r>
      <w:r w:rsidR="00F82176">
        <w:rPr>
          <w:sz w:val="26"/>
          <w:szCs w:val="26"/>
        </w:rPr>
        <w:t>G</w:t>
      </w:r>
      <w:r>
        <w:rPr>
          <w:sz w:val="26"/>
          <w:szCs w:val="26"/>
        </w:rPr>
        <w:t>uarantee</w:t>
      </w:r>
      <w:r w:rsidR="005E4CB4">
        <w:rPr>
          <w:sz w:val="26"/>
          <w:szCs w:val="26"/>
        </w:rPr>
        <w:t>.  In that letter the respondent’s attorneys were calling upon the deceased to</w:t>
      </w:r>
      <w:r>
        <w:rPr>
          <w:sz w:val="26"/>
          <w:szCs w:val="26"/>
        </w:rPr>
        <w:t xml:space="preserve"> subdivide the portion of the property sold to the respondent in terms of clause 10.1 of the Deed of Sale </w:t>
      </w:r>
      <w:r w:rsidR="005E4CB4">
        <w:rPr>
          <w:sz w:val="26"/>
          <w:szCs w:val="26"/>
        </w:rPr>
        <w:t>with a view to</w:t>
      </w:r>
      <w:r>
        <w:rPr>
          <w:sz w:val="26"/>
          <w:szCs w:val="26"/>
        </w:rPr>
        <w:t xml:space="preserve"> transfer the property</w:t>
      </w:r>
      <w:r w:rsidR="005E4CB4">
        <w:rPr>
          <w:sz w:val="26"/>
          <w:szCs w:val="26"/>
        </w:rPr>
        <w:t>.  T</w:t>
      </w:r>
      <w:r>
        <w:rPr>
          <w:sz w:val="26"/>
          <w:szCs w:val="26"/>
        </w:rPr>
        <w:t xml:space="preserve">he </w:t>
      </w:r>
      <w:r w:rsidR="00F82176">
        <w:rPr>
          <w:sz w:val="26"/>
          <w:szCs w:val="26"/>
        </w:rPr>
        <w:t>B</w:t>
      </w:r>
      <w:r>
        <w:rPr>
          <w:sz w:val="26"/>
          <w:szCs w:val="26"/>
        </w:rPr>
        <w:t xml:space="preserve">ank </w:t>
      </w:r>
      <w:r w:rsidR="00F82176">
        <w:rPr>
          <w:sz w:val="26"/>
          <w:szCs w:val="26"/>
        </w:rPr>
        <w:lastRenderedPageBreak/>
        <w:t>G</w:t>
      </w:r>
      <w:r>
        <w:rPr>
          <w:sz w:val="26"/>
          <w:szCs w:val="26"/>
        </w:rPr>
        <w:t>uarantee issued in August 2011 lapsed on the 17</w:t>
      </w:r>
      <w:r w:rsidRPr="00FA25AF">
        <w:rPr>
          <w:sz w:val="26"/>
          <w:szCs w:val="26"/>
          <w:vertAlign w:val="superscript"/>
        </w:rPr>
        <w:t>th</w:t>
      </w:r>
      <w:r>
        <w:rPr>
          <w:sz w:val="26"/>
          <w:szCs w:val="26"/>
        </w:rPr>
        <w:t xml:space="preserve"> October 2011 before the deceased could </w:t>
      </w:r>
      <w:proofErr w:type="spellStart"/>
      <w:r>
        <w:rPr>
          <w:sz w:val="26"/>
          <w:szCs w:val="26"/>
        </w:rPr>
        <w:t>effect</w:t>
      </w:r>
      <w:proofErr w:type="spellEnd"/>
      <w:r>
        <w:rPr>
          <w:sz w:val="26"/>
          <w:szCs w:val="26"/>
        </w:rPr>
        <w:t xml:space="preserve"> the subdivision of the property.  </w:t>
      </w:r>
    </w:p>
    <w:p w:rsidR="00246A4E" w:rsidRDefault="00B54842" w:rsidP="00246A4E">
      <w:pPr>
        <w:spacing w:line="480" w:lineRule="auto"/>
        <w:ind w:left="720"/>
        <w:jc w:val="both"/>
        <w:rPr>
          <w:sz w:val="26"/>
          <w:szCs w:val="26"/>
        </w:rPr>
      </w:pPr>
      <w:r>
        <w:rPr>
          <w:sz w:val="26"/>
          <w:szCs w:val="26"/>
        </w:rPr>
        <w:t xml:space="preserve"> </w:t>
      </w:r>
    </w:p>
    <w:p w:rsidR="00246A4E" w:rsidRDefault="005E4CB4" w:rsidP="00246A4E">
      <w:pPr>
        <w:spacing w:line="480" w:lineRule="auto"/>
        <w:ind w:left="720" w:hanging="720"/>
        <w:jc w:val="both"/>
        <w:rPr>
          <w:sz w:val="26"/>
          <w:szCs w:val="26"/>
        </w:rPr>
      </w:pPr>
      <w:r>
        <w:rPr>
          <w:sz w:val="26"/>
          <w:szCs w:val="26"/>
        </w:rPr>
        <w:t>[6]</w:t>
      </w:r>
      <w:r>
        <w:rPr>
          <w:sz w:val="26"/>
          <w:szCs w:val="26"/>
        </w:rPr>
        <w:tab/>
      </w:r>
      <w:r w:rsidR="00F82176">
        <w:rPr>
          <w:sz w:val="26"/>
          <w:szCs w:val="26"/>
        </w:rPr>
        <w:t xml:space="preserve">Upon </w:t>
      </w:r>
      <w:r w:rsidR="00B54842">
        <w:rPr>
          <w:sz w:val="26"/>
          <w:szCs w:val="26"/>
        </w:rPr>
        <w:t xml:space="preserve">the death of the deceased, the first appellant was appointed </w:t>
      </w:r>
      <w:r>
        <w:rPr>
          <w:sz w:val="26"/>
          <w:szCs w:val="26"/>
        </w:rPr>
        <w:t xml:space="preserve">the </w:t>
      </w:r>
      <w:r w:rsidR="00B54842">
        <w:rPr>
          <w:sz w:val="26"/>
          <w:szCs w:val="26"/>
        </w:rPr>
        <w:t xml:space="preserve">Executor Dative in the Estate Late Richard </w:t>
      </w:r>
      <w:proofErr w:type="spellStart"/>
      <w:r w:rsidR="00B54842">
        <w:rPr>
          <w:sz w:val="26"/>
          <w:szCs w:val="26"/>
        </w:rPr>
        <w:t>Sandlane</w:t>
      </w:r>
      <w:proofErr w:type="spellEnd"/>
      <w:r w:rsidR="00B54842">
        <w:rPr>
          <w:sz w:val="26"/>
          <w:szCs w:val="26"/>
        </w:rPr>
        <w:t xml:space="preserve"> </w:t>
      </w:r>
      <w:proofErr w:type="spellStart"/>
      <w:r w:rsidR="00B54842">
        <w:rPr>
          <w:sz w:val="26"/>
          <w:szCs w:val="26"/>
        </w:rPr>
        <w:t>Dlamini</w:t>
      </w:r>
      <w:proofErr w:type="spellEnd"/>
      <w:r>
        <w:rPr>
          <w:sz w:val="26"/>
          <w:szCs w:val="26"/>
        </w:rPr>
        <w:t>.</w:t>
      </w:r>
      <w:r w:rsidR="00B54842">
        <w:rPr>
          <w:sz w:val="26"/>
          <w:szCs w:val="26"/>
        </w:rPr>
        <w:t xml:space="preserve"> </w:t>
      </w:r>
      <w:r>
        <w:rPr>
          <w:sz w:val="26"/>
          <w:szCs w:val="26"/>
        </w:rPr>
        <w:t xml:space="preserve">  </w:t>
      </w:r>
      <w:r w:rsidR="00B54842">
        <w:rPr>
          <w:sz w:val="26"/>
          <w:szCs w:val="26"/>
        </w:rPr>
        <w:t xml:space="preserve">An attempt was made by the first appellant to cancel the contract and evict the respondent from the property in </w:t>
      </w:r>
      <w:r>
        <w:rPr>
          <w:sz w:val="26"/>
          <w:szCs w:val="26"/>
        </w:rPr>
        <w:t>terms of a</w:t>
      </w:r>
      <w:r w:rsidR="00B54842">
        <w:rPr>
          <w:sz w:val="26"/>
          <w:szCs w:val="26"/>
        </w:rPr>
        <w:t xml:space="preserve"> letter addressed to the respondent’s attorneys dated 23</w:t>
      </w:r>
      <w:r w:rsidR="00B54842" w:rsidRPr="0075744D">
        <w:rPr>
          <w:sz w:val="26"/>
          <w:szCs w:val="26"/>
          <w:vertAlign w:val="superscript"/>
        </w:rPr>
        <w:t>rd</w:t>
      </w:r>
      <w:r w:rsidR="00B54842">
        <w:rPr>
          <w:sz w:val="26"/>
          <w:szCs w:val="26"/>
        </w:rPr>
        <w:t xml:space="preserve"> May 2012 on the basis that the respondent ha</w:t>
      </w:r>
      <w:r>
        <w:rPr>
          <w:sz w:val="26"/>
          <w:szCs w:val="26"/>
        </w:rPr>
        <w:t>d</w:t>
      </w:r>
      <w:r w:rsidR="00B54842">
        <w:rPr>
          <w:sz w:val="26"/>
          <w:szCs w:val="26"/>
        </w:rPr>
        <w:t xml:space="preserve"> failed to furnish a </w:t>
      </w:r>
      <w:r w:rsidR="00F82176">
        <w:rPr>
          <w:sz w:val="26"/>
          <w:szCs w:val="26"/>
        </w:rPr>
        <w:t>B</w:t>
      </w:r>
      <w:r w:rsidR="00B54842">
        <w:rPr>
          <w:sz w:val="26"/>
          <w:szCs w:val="26"/>
        </w:rPr>
        <w:t xml:space="preserve">ank </w:t>
      </w:r>
      <w:r w:rsidR="00F82176">
        <w:rPr>
          <w:sz w:val="26"/>
          <w:szCs w:val="26"/>
        </w:rPr>
        <w:t>G</w:t>
      </w:r>
      <w:r w:rsidR="00B54842">
        <w:rPr>
          <w:sz w:val="26"/>
          <w:szCs w:val="26"/>
        </w:rPr>
        <w:t xml:space="preserve">uarantee in respect of the balance of the purchase price.  However, </w:t>
      </w:r>
      <w:r>
        <w:rPr>
          <w:sz w:val="26"/>
          <w:szCs w:val="26"/>
        </w:rPr>
        <w:t xml:space="preserve">this was not correct </w:t>
      </w:r>
      <w:r w:rsidR="005003D9">
        <w:rPr>
          <w:sz w:val="26"/>
          <w:szCs w:val="26"/>
        </w:rPr>
        <w:t xml:space="preserve">since </w:t>
      </w:r>
      <w:r w:rsidR="00B54842">
        <w:rPr>
          <w:sz w:val="26"/>
          <w:szCs w:val="26"/>
        </w:rPr>
        <w:t xml:space="preserve">a </w:t>
      </w:r>
      <w:r w:rsidR="00F82176">
        <w:rPr>
          <w:sz w:val="26"/>
          <w:szCs w:val="26"/>
        </w:rPr>
        <w:t>B</w:t>
      </w:r>
      <w:r w:rsidR="00B54842">
        <w:rPr>
          <w:sz w:val="26"/>
          <w:szCs w:val="26"/>
        </w:rPr>
        <w:t xml:space="preserve">ank </w:t>
      </w:r>
      <w:r w:rsidR="00F82176">
        <w:rPr>
          <w:sz w:val="26"/>
          <w:szCs w:val="26"/>
        </w:rPr>
        <w:t>G</w:t>
      </w:r>
      <w:r w:rsidR="00B54842">
        <w:rPr>
          <w:sz w:val="26"/>
          <w:szCs w:val="26"/>
        </w:rPr>
        <w:t xml:space="preserve">uarantee </w:t>
      </w:r>
      <w:r>
        <w:rPr>
          <w:sz w:val="26"/>
          <w:szCs w:val="26"/>
        </w:rPr>
        <w:t>had been</w:t>
      </w:r>
      <w:r w:rsidR="00B54842">
        <w:rPr>
          <w:sz w:val="26"/>
          <w:szCs w:val="26"/>
        </w:rPr>
        <w:t xml:space="preserve"> furnished in August 2011 by the Central Bank in respect of the balance of the purchase price.   </w:t>
      </w:r>
    </w:p>
    <w:p w:rsidR="00246A4E" w:rsidRDefault="00246A4E" w:rsidP="00246A4E">
      <w:pPr>
        <w:spacing w:line="480" w:lineRule="auto"/>
        <w:ind w:left="720" w:hanging="720"/>
        <w:jc w:val="both"/>
        <w:rPr>
          <w:sz w:val="26"/>
          <w:szCs w:val="26"/>
        </w:rPr>
      </w:pPr>
    </w:p>
    <w:p w:rsidR="00B54842" w:rsidRDefault="00B54842" w:rsidP="00246A4E">
      <w:pPr>
        <w:spacing w:line="480" w:lineRule="auto"/>
        <w:ind w:left="720"/>
        <w:jc w:val="both"/>
        <w:rPr>
          <w:sz w:val="26"/>
          <w:szCs w:val="26"/>
        </w:rPr>
      </w:pPr>
      <w:r>
        <w:rPr>
          <w:sz w:val="26"/>
          <w:szCs w:val="26"/>
        </w:rPr>
        <w:t xml:space="preserve">Similarly, the balance of the purchase price was only payable upon registration of transfer; however, no transfer could be </w:t>
      </w:r>
      <w:proofErr w:type="gramStart"/>
      <w:r>
        <w:rPr>
          <w:sz w:val="26"/>
          <w:szCs w:val="26"/>
        </w:rPr>
        <w:t>effected</w:t>
      </w:r>
      <w:proofErr w:type="gramEnd"/>
      <w:r>
        <w:rPr>
          <w:sz w:val="26"/>
          <w:szCs w:val="26"/>
        </w:rPr>
        <w:t xml:space="preserve"> when the subdivision of the property had not taken place.   It is </w:t>
      </w:r>
      <w:r w:rsidR="005003D9">
        <w:rPr>
          <w:sz w:val="26"/>
          <w:szCs w:val="26"/>
        </w:rPr>
        <w:t xml:space="preserve">on that basis that </w:t>
      </w:r>
      <w:r>
        <w:rPr>
          <w:sz w:val="26"/>
          <w:szCs w:val="26"/>
        </w:rPr>
        <w:t xml:space="preserve">the respondent’s attorneys rejected any attempt by the first appellant to cancel the contract; in addition </w:t>
      </w:r>
      <w:r w:rsidR="005003D9">
        <w:rPr>
          <w:sz w:val="26"/>
          <w:szCs w:val="26"/>
        </w:rPr>
        <w:t xml:space="preserve">the respondent’s attorneys </w:t>
      </w:r>
      <w:r>
        <w:rPr>
          <w:sz w:val="26"/>
          <w:szCs w:val="26"/>
        </w:rPr>
        <w:t xml:space="preserve">returned the cheque of E60 000.00 (sixty thousand </w:t>
      </w:r>
      <w:proofErr w:type="spellStart"/>
      <w:r>
        <w:rPr>
          <w:sz w:val="26"/>
          <w:szCs w:val="26"/>
        </w:rPr>
        <w:t>emalangeni</w:t>
      </w:r>
      <w:proofErr w:type="spellEnd"/>
      <w:r>
        <w:rPr>
          <w:sz w:val="26"/>
          <w:szCs w:val="26"/>
        </w:rPr>
        <w:t>) which was a refund of the deposit paid by the respondent.  In August 2012 the Central Bank further re</w:t>
      </w:r>
      <w:r w:rsidR="005003D9">
        <w:rPr>
          <w:sz w:val="26"/>
          <w:szCs w:val="26"/>
        </w:rPr>
        <w:t>-</w:t>
      </w:r>
      <w:r>
        <w:rPr>
          <w:sz w:val="26"/>
          <w:szCs w:val="26"/>
        </w:rPr>
        <w:t xml:space="preserve">issued </w:t>
      </w:r>
      <w:r w:rsidR="005003D9">
        <w:rPr>
          <w:sz w:val="26"/>
          <w:szCs w:val="26"/>
        </w:rPr>
        <w:t xml:space="preserve">a </w:t>
      </w:r>
      <w:r>
        <w:rPr>
          <w:sz w:val="26"/>
          <w:szCs w:val="26"/>
        </w:rPr>
        <w:t>Bank Guarantee i</w:t>
      </w:r>
      <w:r w:rsidR="005003D9">
        <w:rPr>
          <w:sz w:val="26"/>
          <w:szCs w:val="26"/>
        </w:rPr>
        <w:t>n</w:t>
      </w:r>
      <w:r>
        <w:rPr>
          <w:sz w:val="26"/>
          <w:szCs w:val="26"/>
        </w:rPr>
        <w:t xml:space="preserve"> respect of the balance of the purchase price.</w:t>
      </w:r>
    </w:p>
    <w:p w:rsidR="00B54842" w:rsidRDefault="00B54842" w:rsidP="00FC33F1">
      <w:pPr>
        <w:spacing w:line="480" w:lineRule="auto"/>
        <w:jc w:val="both"/>
        <w:rPr>
          <w:sz w:val="26"/>
          <w:szCs w:val="26"/>
        </w:rPr>
      </w:pPr>
    </w:p>
    <w:p w:rsidR="00B54842" w:rsidRDefault="00B54842" w:rsidP="00FC33F1">
      <w:pPr>
        <w:spacing w:line="480" w:lineRule="auto"/>
        <w:ind w:left="720" w:hanging="720"/>
        <w:jc w:val="both"/>
        <w:rPr>
          <w:sz w:val="26"/>
          <w:szCs w:val="26"/>
        </w:rPr>
      </w:pPr>
      <w:r>
        <w:rPr>
          <w:sz w:val="26"/>
          <w:szCs w:val="26"/>
        </w:rPr>
        <w:t>[7]</w:t>
      </w:r>
      <w:r>
        <w:rPr>
          <w:sz w:val="26"/>
          <w:szCs w:val="26"/>
        </w:rPr>
        <w:tab/>
      </w:r>
      <w:r w:rsidR="005003D9">
        <w:rPr>
          <w:sz w:val="26"/>
          <w:szCs w:val="26"/>
        </w:rPr>
        <w:t xml:space="preserve">In </w:t>
      </w:r>
      <w:r w:rsidR="00F82176">
        <w:rPr>
          <w:sz w:val="26"/>
          <w:szCs w:val="26"/>
        </w:rPr>
        <w:t>their</w:t>
      </w:r>
      <w:r w:rsidR="005003D9">
        <w:rPr>
          <w:sz w:val="26"/>
          <w:szCs w:val="26"/>
        </w:rPr>
        <w:t xml:space="preserve"> </w:t>
      </w:r>
      <w:r>
        <w:rPr>
          <w:sz w:val="26"/>
          <w:szCs w:val="26"/>
        </w:rPr>
        <w:t xml:space="preserve">answering affidavit </w:t>
      </w:r>
      <w:r w:rsidR="005003D9">
        <w:rPr>
          <w:sz w:val="26"/>
          <w:szCs w:val="26"/>
        </w:rPr>
        <w:t xml:space="preserve">the appellants </w:t>
      </w:r>
      <w:r>
        <w:rPr>
          <w:sz w:val="26"/>
          <w:szCs w:val="26"/>
        </w:rPr>
        <w:t>contended</w:t>
      </w:r>
      <w:r w:rsidR="005003D9">
        <w:rPr>
          <w:sz w:val="26"/>
          <w:szCs w:val="26"/>
        </w:rPr>
        <w:t>,</w:t>
      </w:r>
      <w:r>
        <w:rPr>
          <w:sz w:val="26"/>
          <w:szCs w:val="26"/>
        </w:rPr>
        <w:t xml:space="preserve"> </w:t>
      </w:r>
      <w:r w:rsidRPr="00EA0022">
        <w:rPr>
          <w:i/>
          <w:sz w:val="26"/>
          <w:szCs w:val="26"/>
        </w:rPr>
        <w:t xml:space="preserve">in </w:t>
      </w:r>
      <w:proofErr w:type="spellStart"/>
      <w:r w:rsidRPr="00EA0022">
        <w:rPr>
          <w:i/>
          <w:sz w:val="26"/>
          <w:szCs w:val="26"/>
        </w:rPr>
        <w:t>limine</w:t>
      </w:r>
      <w:proofErr w:type="spellEnd"/>
      <w:r w:rsidR="005003D9">
        <w:rPr>
          <w:i/>
          <w:sz w:val="26"/>
          <w:szCs w:val="26"/>
        </w:rPr>
        <w:t>,</w:t>
      </w:r>
      <w:r w:rsidRPr="00EA0022">
        <w:rPr>
          <w:i/>
          <w:sz w:val="26"/>
          <w:szCs w:val="26"/>
        </w:rPr>
        <w:t xml:space="preserve"> </w:t>
      </w:r>
      <w:r>
        <w:rPr>
          <w:sz w:val="26"/>
          <w:szCs w:val="26"/>
        </w:rPr>
        <w:t xml:space="preserve">that the application does not disclose a cause of action on the basis that the respondent </w:t>
      </w:r>
      <w:r>
        <w:rPr>
          <w:sz w:val="26"/>
          <w:szCs w:val="26"/>
        </w:rPr>
        <w:lastRenderedPageBreak/>
        <w:t xml:space="preserve">seeks relief in respect of property described in the Notice of Motion as Remaining Extent of Portion 8 of Farm No. 987 situate in the </w:t>
      </w:r>
      <w:proofErr w:type="spellStart"/>
      <w:r>
        <w:rPr>
          <w:sz w:val="26"/>
          <w:szCs w:val="26"/>
        </w:rPr>
        <w:t>Hhohho</w:t>
      </w:r>
      <w:proofErr w:type="spellEnd"/>
      <w:r>
        <w:rPr>
          <w:sz w:val="26"/>
          <w:szCs w:val="26"/>
        </w:rPr>
        <w:t xml:space="preserve"> Region whereas the Deed of Sale on which the relief </w:t>
      </w:r>
      <w:r w:rsidR="005003D9">
        <w:rPr>
          <w:sz w:val="26"/>
          <w:szCs w:val="26"/>
        </w:rPr>
        <w:t xml:space="preserve">she </w:t>
      </w:r>
      <w:r>
        <w:rPr>
          <w:sz w:val="26"/>
          <w:szCs w:val="26"/>
        </w:rPr>
        <w:t xml:space="preserve">seeks is founded, the property is described as Remainder Portion 8, a portion of portion 987 </w:t>
      </w:r>
      <w:proofErr w:type="spellStart"/>
      <w:r>
        <w:rPr>
          <w:sz w:val="26"/>
          <w:szCs w:val="26"/>
        </w:rPr>
        <w:t>Hhohho</w:t>
      </w:r>
      <w:proofErr w:type="spellEnd"/>
      <w:r>
        <w:rPr>
          <w:sz w:val="26"/>
          <w:szCs w:val="26"/>
        </w:rPr>
        <w:t xml:space="preserve"> </w:t>
      </w:r>
      <w:proofErr w:type="spellStart"/>
      <w:r>
        <w:rPr>
          <w:sz w:val="26"/>
          <w:szCs w:val="26"/>
        </w:rPr>
        <w:t>Dictrict</w:t>
      </w:r>
      <w:proofErr w:type="spellEnd"/>
      <w:r>
        <w:rPr>
          <w:sz w:val="26"/>
          <w:szCs w:val="26"/>
        </w:rPr>
        <w:t xml:space="preserve">.  To that extent the </w:t>
      </w:r>
      <w:r w:rsidR="005003D9">
        <w:rPr>
          <w:sz w:val="26"/>
          <w:szCs w:val="26"/>
        </w:rPr>
        <w:t>appellants</w:t>
      </w:r>
      <w:r>
        <w:rPr>
          <w:sz w:val="26"/>
          <w:szCs w:val="26"/>
        </w:rPr>
        <w:t xml:space="preserve"> argued that the alleged contract is void and unenforceable on the basis that the </w:t>
      </w:r>
      <w:r w:rsidRPr="00EA0022">
        <w:rPr>
          <w:i/>
          <w:sz w:val="26"/>
          <w:szCs w:val="26"/>
        </w:rPr>
        <w:t xml:space="preserve">res </w:t>
      </w:r>
      <w:proofErr w:type="spellStart"/>
      <w:r w:rsidRPr="00EA0022">
        <w:rPr>
          <w:i/>
          <w:sz w:val="26"/>
          <w:szCs w:val="26"/>
        </w:rPr>
        <w:t>vendita</w:t>
      </w:r>
      <w:proofErr w:type="spellEnd"/>
      <w:r>
        <w:rPr>
          <w:sz w:val="26"/>
          <w:szCs w:val="26"/>
        </w:rPr>
        <w:t xml:space="preserve"> is not identifiable and does not exist in the Deeds Registry.  It is common cause that the property described in the Notice of Motion as being Remaining Extent of portion 8 of Farm 987, </w:t>
      </w:r>
      <w:proofErr w:type="spellStart"/>
      <w:r>
        <w:rPr>
          <w:sz w:val="26"/>
          <w:szCs w:val="26"/>
        </w:rPr>
        <w:t>Hhohho</w:t>
      </w:r>
      <w:proofErr w:type="spellEnd"/>
      <w:r>
        <w:rPr>
          <w:sz w:val="26"/>
          <w:szCs w:val="26"/>
        </w:rPr>
        <w:t xml:space="preserve"> District, is registered in the name of the second appellant.</w:t>
      </w:r>
    </w:p>
    <w:p w:rsidR="00B54842" w:rsidRDefault="00B54842" w:rsidP="00FC33F1">
      <w:pPr>
        <w:spacing w:line="480" w:lineRule="auto"/>
        <w:jc w:val="both"/>
        <w:rPr>
          <w:sz w:val="26"/>
          <w:szCs w:val="26"/>
        </w:rPr>
      </w:pPr>
    </w:p>
    <w:p w:rsidR="00B54842" w:rsidRDefault="00B54842" w:rsidP="00FC33F1">
      <w:pPr>
        <w:spacing w:line="480" w:lineRule="auto"/>
        <w:ind w:left="720" w:hanging="720"/>
        <w:jc w:val="both"/>
        <w:rPr>
          <w:sz w:val="26"/>
          <w:szCs w:val="26"/>
        </w:rPr>
      </w:pPr>
      <w:r>
        <w:rPr>
          <w:sz w:val="26"/>
          <w:szCs w:val="26"/>
        </w:rPr>
        <w:t>[8]</w:t>
      </w:r>
      <w:r>
        <w:rPr>
          <w:sz w:val="26"/>
          <w:szCs w:val="26"/>
        </w:rPr>
        <w:tab/>
        <w:t xml:space="preserve">It is apparent from the evidence that the </w:t>
      </w:r>
      <w:r w:rsidR="005003D9">
        <w:rPr>
          <w:sz w:val="26"/>
          <w:szCs w:val="26"/>
        </w:rPr>
        <w:t>appellants</w:t>
      </w:r>
      <w:r>
        <w:rPr>
          <w:sz w:val="26"/>
          <w:szCs w:val="26"/>
        </w:rPr>
        <w:t xml:space="preserve"> do not deny that the deceased and the respondent concluded the contract of sale as alleged.  However, they argue that the contract is void and unenforceable on the basis that the </w:t>
      </w:r>
      <w:r w:rsidRPr="00EA0022">
        <w:rPr>
          <w:i/>
          <w:sz w:val="26"/>
          <w:szCs w:val="26"/>
        </w:rPr>
        <w:t xml:space="preserve">res </w:t>
      </w:r>
      <w:proofErr w:type="spellStart"/>
      <w:r w:rsidRPr="00EA0022">
        <w:rPr>
          <w:i/>
          <w:sz w:val="26"/>
          <w:szCs w:val="26"/>
        </w:rPr>
        <w:t>vendita</w:t>
      </w:r>
      <w:proofErr w:type="spellEnd"/>
      <w:r>
        <w:rPr>
          <w:sz w:val="26"/>
          <w:szCs w:val="26"/>
        </w:rPr>
        <w:t xml:space="preserve"> is not identifiable and does not exist in the Deeds Registry.  It is further apparent from the evidence that the property mentioned in the Notice of Motion is not recorded as the </w:t>
      </w:r>
      <w:r w:rsidRPr="00EA0022">
        <w:rPr>
          <w:i/>
          <w:sz w:val="26"/>
          <w:szCs w:val="26"/>
        </w:rPr>
        <w:t xml:space="preserve">res </w:t>
      </w:r>
      <w:proofErr w:type="spellStart"/>
      <w:r w:rsidRPr="00EA0022">
        <w:rPr>
          <w:i/>
          <w:sz w:val="26"/>
          <w:szCs w:val="26"/>
        </w:rPr>
        <w:t>vendita</w:t>
      </w:r>
      <w:proofErr w:type="spellEnd"/>
      <w:r>
        <w:rPr>
          <w:sz w:val="26"/>
          <w:szCs w:val="26"/>
        </w:rPr>
        <w:t xml:space="preserve"> in the agreement </w:t>
      </w:r>
      <w:r w:rsidR="005003D9">
        <w:rPr>
          <w:sz w:val="26"/>
          <w:szCs w:val="26"/>
        </w:rPr>
        <w:t xml:space="preserve">of sale </w:t>
      </w:r>
      <w:r>
        <w:rPr>
          <w:sz w:val="26"/>
          <w:szCs w:val="26"/>
        </w:rPr>
        <w:t>between the respondent and the deceased.</w:t>
      </w:r>
    </w:p>
    <w:p w:rsidR="00B54842" w:rsidRDefault="00B54842" w:rsidP="00FC33F1">
      <w:pPr>
        <w:spacing w:line="480" w:lineRule="auto"/>
        <w:jc w:val="both"/>
        <w:rPr>
          <w:sz w:val="26"/>
          <w:szCs w:val="26"/>
        </w:rPr>
      </w:pPr>
    </w:p>
    <w:p w:rsidR="00B54842" w:rsidRDefault="00B54842" w:rsidP="00FC33F1">
      <w:pPr>
        <w:spacing w:line="480" w:lineRule="auto"/>
        <w:ind w:left="720" w:hanging="720"/>
        <w:jc w:val="both"/>
        <w:rPr>
          <w:sz w:val="26"/>
          <w:szCs w:val="26"/>
        </w:rPr>
      </w:pPr>
      <w:r>
        <w:rPr>
          <w:sz w:val="26"/>
          <w:szCs w:val="26"/>
        </w:rPr>
        <w:t>[9]</w:t>
      </w:r>
      <w:r>
        <w:rPr>
          <w:sz w:val="26"/>
          <w:szCs w:val="26"/>
        </w:rPr>
        <w:tab/>
        <w:t xml:space="preserve">It is not denied </w:t>
      </w:r>
      <w:r w:rsidR="00F82176">
        <w:rPr>
          <w:sz w:val="26"/>
          <w:szCs w:val="26"/>
        </w:rPr>
        <w:t xml:space="preserve">by the appellants </w:t>
      </w:r>
      <w:r>
        <w:rPr>
          <w:sz w:val="26"/>
          <w:szCs w:val="26"/>
        </w:rPr>
        <w:t xml:space="preserve">that the property sold is situate at </w:t>
      </w:r>
      <w:proofErr w:type="spellStart"/>
      <w:r>
        <w:rPr>
          <w:sz w:val="26"/>
          <w:szCs w:val="26"/>
        </w:rPr>
        <w:t>Hawane</w:t>
      </w:r>
      <w:proofErr w:type="spellEnd"/>
      <w:r>
        <w:rPr>
          <w:sz w:val="26"/>
          <w:szCs w:val="26"/>
        </w:rPr>
        <w:t xml:space="preserve"> Park or</w:t>
      </w:r>
      <w:r w:rsidR="005003D9">
        <w:rPr>
          <w:sz w:val="26"/>
          <w:szCs w:val="26"/>
        </w:rPr>
        <w:t xml:space="preserve"> that </w:t>
      </w:r>
      <w:r>
        <w:rPr>
          <w:sz w:val="26"/>
          <w:szCs w:val="26"/>
        </w:rPr>
        <w:t xml:space="preserve">it </w:t>
      </w:r>
      <w:r w:rsidR="005003D9">
        <w:rPr>
          <w:sz w:val="26"/>
          <w:szCs w:val="26"/>
        </w:rPr>
        <w:t xml:space="preserve">measures </w:t>
      </w:r>
      <w:r>
        <w:rPr>
          <w:sz w:val="26"/>
          <w:szCs w:val="26"/>
        </w:rPr>
        <w:t xml:space="preserve">twenty hectares with improvements of a three </w:t>
      </w:r>
      <w:proofErr w:type="spellStart"/>
      <w:r>
        <w:rPr>
          <w:sz w:val="26"/>
          <w:szCs w:val="26"/>
        </w:rPr>
        <w:t>bedroomed</w:t>
      </w:r>
      <w:proofErr w:type="spellEnd"/>
      <w:r>
        <w:rPr>
          <w:sz w:val="26"/>
          <w:szCs w:val="26"/>
        </w:rPr>
        <w:t xml:space="preserve"> house, two sheds, one complete and the other incomplete.   It is further not denied that the property was subject to sub-division</w:t>
      </w:r>
      <w:r w:rsidR="005003D9">
        <w:rPr>
          <w:sz w:val="26"/>
          <w:szCs w:val="26"/>
        </w:rPr>
        <w:t xml:space="preserve"> before it could be transferred to the respondent</w:t>
      </w:r>
      <w:r>
        <w:rPr>
          <w:sz w:val="26"/>
          <w:szCs w:val="26"/>
        </w:rPr>
        <w:t xml:space="preserve">. </w:t>
      </w:r>
      <w:r w:rsidR="005003D9">
        <w:rPr>
          <w:sz w:val="26"/>
          <w:szCs w:val="26"/>
        </w:rPr>
        <w:t xml:space="preserve"> </w:t>
      </w:r>
      <w:r>
        <w:rPr>
          <w:sz w:val="26"/>
          <w:szCs w:val="26"/>
        </w:rPr>
        <w:t xml:space="preserve">However, it is denied that the property in </w:t>
      </w:r>
      <w:r>
        <w:rPr>
          <w:sz w:val="26"/>
          <w:szCs w:val="26"/>
        </w:rPr>
        <w:lastRenderedPageBreak/>
        <w:t xml:space="preserve">annexure “PS4” is the </w:t>
      </w:r>
      <w:r w:rsidRPr="005003D9">
        <w:rPr>
          <w:i/>
          <w:sz w:val="26"/>
          <w:szCs w:val="26"/>
        </w:rPr>
        <w:t xml:space="preserve">res </w:t>
      </w:r>
      <w:proofErr w:type="spellStart"/>
      <w:r w:rsidRPr="005003D9">
        <w:rPr>
          <w:i/>
          <w:sz w:val="26"/>
          <w:szCs w:val="26"/>
        </w:rPr>
        <w:t>vendita</w:t>
      </w:r>
      <w:proofErr w:type="spellEnd"/>
      <w:r>
        <w:rPr>
          <w:sz w:val="26"/>
          <w:szCs w:val="26"/>
        </w:rPr>
        <w:t xml:space="preserve"> </w:t>
      </w:r>
      <w:r w:rsidR="005003D9">
        <w:rPr>
          <w:sz w:val="26"/>
          <w:szCs w:val="26"/>
        </w:rPr>
        <w:t xml:space="preserve">being the </w:t>
      </w:r>
      <w:r>
        <w:rPr>
          <w:sz w:val="26"/>
          <w:szCs w:val="26"/>
        </w:rPr>
        <w:t>Remaining Extent of Portion</w:t>
      </w:r>
      <w:r w:rsidR="005003D9">
        <w:rPr>
          <w:sz w:val="26"/>
          <w:szCs w:val="26"/>
        </w:rPr>
        <w:t xml:space="preserve"> 8</w:t>
      </w:r>
      <w:r>
        <w:rPr>
          <w:sz w:val="26"/>
          <w:szCs w:val="26"/>
        </w:rPr>
        <w:t xml:space="preserve"> of Farm 987 </w:t>
      </w:r>
      <w:proofErr w:type="spellStart"/>
      <w:r>
        <w:rPr>
          <w:sz w:val="26"/>
          <w:szCs w:val="26"/>
        </w:rPr>
        <w:t>Hhohho</w:t>
      </w:r>
      <w:proofErr w:type="spellEnd"/>
      <w:r>
        <w:rPr>
          <w:sz w:val="26"/>
          <w:szCs w:val="26"/>
        </w:rPr>
        <w:t xml:space="preserve"> region on the basis that it is not </w:t>
      </w:r>
      <w:r w:rsidR="009B4C52">
        <w:rPr>
          <w:sz w:val="26"/>
          <w:szCs w:val="26"/>
        </w:rPr>
        <w:t>incorporated</w:t>
      </w:r>
      <w:r>
        <w:rPr>
          <w:sz w:val="26"/>
          <w:szCs w:val="26"/>
        </w:rPr>
        <w:t xml:space="preserve"> in the Deed of Sale.   The respondent </w:t>
      </w:r>
      <w:r w:rsidR="00F20455">
        <w:rPr>
          <w:sz w:val="26"/>
          <w:szCs w:val="26"/>
        </w:rPr>
        <w:t xml:space="preserve">contends </w:t>
      </w:r>
      <w:r>
        <w:rPr>
          <w:sz w:val="26"/>
          <w:szCs w:val="26"/>
        </w:rPr>
        <w:t xml:space="preserve">that the Deed of Sale was prepared by the deceased with the </w:t>
      </w:r>
      <w:proofErr w:type="spellStart"/>
      <w:r>
        <w:rPr>
          <w:sz w:val="26"/>
          <w:szCs w:val="26"/>
        </w:rPr>
        <w:t>misdescription</w:t>
      </w:r>
      <w:proofErr w:type="spellEnd"/>
      <w:r>
        <w:rPr>
          <w:sz w:val="26"/>
          <w:szCs w:val="26"/>
        </w:rPr>
        <w:t xml:space="preserve"> of the property</w:t>
      </w:r>
      <w:r w:rsidR="005003D9">
        <w:rPr>
          <w:sz w:val="26"/>
          <w:szCs w:val="26"/>
        </w:rPr>
        <w:t xml:space="preserve"> and </w:t>
      </w:r>
      <w:r>
        <w:rPr>
          <w:sz w:val="26"/>
          <w:szCs w:val="26"/>
        </w:rPr>
        <w:t>that the first appellant was trying to benefit from their own wrongdoing</w:t>
      </w:r>
      <w:r w:rsidR="00F20455">
        <w:rPr>
          <w:sz w:val="26"/>
          <w:szCs w:val="26"/>
        </w:rPr>
        <w:t xml:space="preserve">. </w:t>
      </w:r>
      <w:r>
        <w:rPr>
          <w:sz w:val="26"/>
          <w:szCs w:val="26"/>
        </w:rPr>
        <w:t xml:space="preserve"> </w:t>
      </w:r>
    </w:p>
    <w:p w:rsidR="00B54842" w:rsidRDefault="00B54842" w:rsidP="00FC33F1">
      <w:pPr>
        <w:spacing w:line="480" w:lineRule="auto"/>
        <w:jc w:val="both"/>
        <w:rPr>
          <w:sz w:val="26"/>
          <w:szCs w:val="26"/>
        </w:rPr>
      </w:pPr>
    </w:p>
    <w:p w:rsidR="00246A4E" w:rsidRDefault="00B54842" w:rsidP="00FC33F1">
      <w:pPr>
        <w:spacing w:line="480" w:lineRule="auto"/>
        <w:ind w:left="720" w:hanging="720"/>
        <w:jc w:val="both"/>
        <w:rPr>
          <w:sz w:val="26"/>
          <w:szCs w:val="26"/>
        </w:rPr>
      </w:pPr>
      <w:r>
        <w:rPr>
          <w:sz w:val="26"/>
          <w:szCs w:val="26"/>
        </w:rPr>
        <w:t>[10]</w:t>
      </w:r>
      <w:r>
        <w:rPr>
          <w:sz w:val="26"/>
          <w:szCs w:val="26"/>
        </w:rPr>
        <w:tab/>
        <w:t>The contention by the respondent that she was given occupation of the property sold to her by the deceased has not been disputed.   Similarly, the contention that</w:t>
      </w:r>
      <w:r w:rsidR="00F82176">
        <w:rPr>
          <w:sz w:val="26"/>
          <w:szCs w:val="26"/>
        </w:rPr>
        <w:t xml:space="preserve"> </w:t>
      </w:r>
      <w:r>
        <w:rPr>
          <w:sz w:val="26"/>
          <w:szCs w:val="26"/>
        </w:rPr>
        <w:t xml:space="preserve"> she</w:t>
      </w:r>
      <w:r w:rsidR="00F82176">
        <w:rPr>
          <w:sz w:val="26"/>
          <w:szCs w:val="26"/>
        </w:rPr>
        <w:t xml:space="preserve"> </w:t>
      </w:r>
      <w:r>
        <w:rPr>
          <w:sz w:val="26"/>
          <w:szCs w:val="26"/>
        </w:rPr>
        <w:t xml:space="preserve"> sold </w:t>
      </w:r>
      <w:r w:rsidR="00F82176">
        <w:rPr>
          <w:sz w:val="26"/>
          <w:szCs w:val="26"/>
        </w:rPr>
        <w:t xml:space="preserve"> </w:t>
      </w:r>
      <w:r>
        <w:rPr>
          <w:sz w:val="26"/>
          <w:szCs w:val="26"/>
        </w:rPr>
        <w:t>her</w:t>
      </w:r>
      <w:r w:rsidR="00F82176">
        <w:rPr>
          <w:sz w:val="26"/>
          <w:szCs w:val="26"/>
        </w:rPr>
        <w:t xml:space="preserve"> </w:t>
      </w:r>
      <w:r>
        <w:rPr>
          <w:sz w:val="26"/>
          <w:szCs w:val="26"/>
        </w:rPr>
        <w:t xml:space="preserve"> property</w:t>
      </w:r>
      <w:r w:rsidR="00F82176">
        <w:rPr>
          <w:sz w:val="26"/>
          <w:szCs w:val="26"/>
        </w:rPr>
        <w:t xml:space="preserve"> </w:t>
      </w:r>
      <w:r>
        <w:rPr>
          <w:sz w:val="26"/>
          <w:szCs w:val="26"/>
        </w:rPr>
        <w:t xml:space="preserve"> at</w:t>
      </w:r>
      <w:r w:rsidR="00F82176">
        <w:rPr>
          <w:sz w:val="26"/>
          <w:szCs w:val="26"/>
        </w:rPr>
        <w:t xml:space="preserve"> </w:t>
      </w:r>
      <w:r>
        <w:rPr>
          <w:sz w:val="26"/>
          <w:szCs w:val="26"/>
        </w:rPr>
        <w:t xml:space="preserve"> Checkers </w:t>
      </w:r>
      <w:r w:rsidR="00F82176">
        <w:rPr>
          <w:sz w:val="26"/>
          <w:szCs w:val="26"/>
        </w:rPr>
        <w:t xml:space="preserve"> </w:t>
      </w:r>
      <w:r w:rsidR="005003D9">
        <w:rPr>
          <w:sz w:val="26"/>
          <w:szCs w:val="26"/>
        </w:rPr>
        <w:t xml:space="preserve">Township </w:t>
      </w:r>
      <w:r w:rsidR="00F82176">
        <w:rPr>
          <w:sz w:val="26"/>
          <w:szCs w:val="26"/>
        </w:rPr>
        <w:t xml:space="preserve"> </w:t>
      </w:r>
      <w:r>
        <w:rPr>
          <w:sz w:val="26"/>
          <w:szCs w:val="26"/>
        </w:rPr>
        <w:t>in</w:t>
      </w:r>
      <w:r w:rsidR="00F82176">
        <w:rPr>
          <w:sz w:val="26"/>
          <w:szCs w:val="26"/>
        </w:rPr>
        <w:t xml:space="preserve"> </w:t>
      </w:r>
      <w:r>
        <w:rPr>
          <w:sz w:val="26"/>
          <w:szCs w:val="26"/>
        </w:rPr>
        <w:t xml:space="preserve"> 2001 </w:t>
      </w:r>
      <w:r w:rsidR="00F82176">
        <w:rPr>
          <w:sz w:val="26"/>
          <w:szCs w:val="26"/>
        </w:rPr>
        <w:t xml:space="preserve"> </w:t>
      </w:r>
      <w:r>
        <w:rPr>
          <w:sz w:val="26"/>
          <w:szCs w:val="26"/>
        </w:rPr>
        <w:t>for</w:t>
      </w:r>
      <w:r w:rsidR="00F82176">
        <w:rPr>
          <w:sz w:val="26"/>
          <w:szCs w:val="26"/>
        </w:rPr>
        <w:t xml:space="preserve"> </w:t>
      </w:r>
      <w:r>
        <w:rPr>
          <w:sz w:val="26"/>
          <w:szCs w:val="26"/>
        </w:rPr>
        <w:t xml:space="preserve"> the </w:t>
      </w:r>
      <w:r w:rsidR="00F82176">
        <w:rPr>
          <w:sz w:val="26"/>
          <w:szCs w:val="26"/>
        </w:rPr>
        <w:t xml:space="preserve"> </w:t>
      </w:r>
      <w:r>
        <w:rPr>
          <w:sz w:val="26"/>
          <w:szCs w:val="26"/>
        </w:rPr>
        <w:t xml:space="preserve">sum </w:t>
      </w:r>
      <w:r w:rsidR="00F82176">
        <w:rPr>
          <w:sz w:val="26"/>
          <w:szCs w:val="26"/>
        </w:rPr>
        <w:t xml:space="preserve"> </w:t>
      </w:r>
      <w:r>
        <w:rPr>
          <w:sz w:val="26"/>
          <w:szCs w:val="26"/>
        </w:rPr>
        <w:t xml:space="preserve">of E280 000.00 (two hundred and eighty thousand </w:t>
      </w:r>
      <w:proofErr w:type="spellStart"/>
      <w:r>
        <w:rPr>
          <w:sz w:val="26"/>
          <w:szCs w:val="26"/>
        </w:rPr>
        <w:t>emalangeni</w:t>
      </w:r>
      <w:proofErr w:type="spellEnd"/>
      <w:r>
        <w:rPr>
          <w:sz w:val="26"/>
          <w:szCs w:val="26"/>
        </w:rPr>
        <w:t xml:space="preserve">) with which she paid off the bond and further paid the deposit in the new house has not been denied.  Furthermore, the contention by the respondent that she currently resides on the property purchased and that she has spent about E80 000.00 (eighty thousand </w:t>
      </w:r>
      <w:proofErr w:type="spellStart"/>
      <w:r>
        <w:rPr>
          <w:sz w:val="26"/>
          <w:szCs w:val="26"/>
        </w:rPr>
        <w:t>emalangeni</w:t>
      </w:r>
      <w:proofErr w:type="spellEnd"/>
      <w:r>
        <w:rPr>
          <w:sz w:val="26"/>
          <w:szCs w:val="26"/>
        </w:rPr>
        <w:t xml:space="preserve">) renovating the house has not been denied.  </w:t>
      </w:r>
    </w:p>
    <w:p w:rsidR="00246A4E" w:rsidRDefault="00246A4E" w:rsidP="00FC33F1">
      <w:pPr>
        <w:spacing w:line="480" w:lineRule="auto"/>
        <w:ind w:left="720" w:hanging="720"/>
        <w:jc w:val="both"/>
        <w:rPr>
          <w:sz w:val="26"/>
          <w:szCs w:val="26"/>
        </w:rPr>
      </w:pPr>
    </w:p>
    <w:p w:rsidR="00B54842" w:rsidRDefault="00B54842" w:rsidP="00246A4E">
      <w:pPr>
        <w:spacing w:line="480" w:lineRule="auto"/>
        <w:ind w:left="720"/>
        <w:jc w:val="both"/>
        <w:rPr>
          <w:sz w:val="26"/>
          <w:szCs w:val="26"/>
        </w:rPr>
      </w:pPr>
      <w:r>
        <w:rPr>
          <w:sz w:val="26"/>
          <w:szCs w:val="26"/>
        </w:rPr>
        <w:t xml:space="preserve">It is also not denied that the deceased obtained title to the land mentioned in the Notice of Motion by virtue of purchasing shares in the second appellant at a purchase price of E535 000.00 (five hundred and thirty five thousand </w:t>
      </w:r>
      <w:proofErr w:type="spellStart"/>
      <w:r>
        <w:rPr>
          <w:sz w:val="26"/>
          <w:szCs w:val="26"/>
        </w:rPr>
        <w:t>emalangeni</w:t>
      </w:r>
      <w:proofErr w:type="spellEnd"/>
      <w:r>
        <w:rPr>
          <w:sz w:val="26"/>
          <w:szCs w:val="26"/>
        </w:rPr>
        <w:t>).   In terms of the Memorandum of Agreement of Sale of shares, being Annexure “PS4”</w:t>
      </w:r>
      <w:r w:rsidR="005003D9">
        <w:rPr>
          <w:sz w:val="26"/>
          <w:szCs w:val="26"/>
        </w:rPr>
        <w:t>,</w:t>
      </w:r>
      <w:r>
        <w:rPr>
          <w:sz w:val="26"/>
          <w:szCs w:val="26"/>
        </w:rPr>
        <w:t xml:space="preserve"> the second </w:t>
      </w:r>
      <w:r w:rsidR="005003D9">
        <w:rPr>
          <w:sz w:val="26"/>
          <w:szCs w:val="26"/>
        </w:rPr>
        <w:t xml:space="preserve"> </w:t>
      </w:r>
      <w:r>
        <w:rPr>
          <w:sz w:val="26"/>
          <w:szCs w:val="26"/>
        </w:rPr>
        <w:t xml:space="preserve">appellant </w:t>
      </w:r>
      <w:r w:rsidR="005003D9">
        <w:rPr>
          <w:sz w:val="26"/>
          <w:szCs w:val="26"/>
        </w:rPr>
        <w:t xml:space="preserve"> </w:t>
      </w:r>
      <w:r>
        <w:rPr>
          <w:sz w:val="26"/>
          <w:szCs w:val="26"/>
        </w:rPr>
        <w:t>is</w:t>
      </w:r>
      <w:r w:rsidR="005003D9">
        <w:rPr>
          <w:sz w:val="26"/>
          <w:szCs w:val="26"/>
        </w:rPr>
        <w:t xml:space="preserve"> </w:t>
      </w:r>
      <w:r>
        <w:rPr>
          <w:sz w:val="26"/>
          <w:szCs w:val="26"/>
        </w:rPr>
        <w:t xml:space="preserve"> the</w:t>
      </w:r>
      <w:r w:rsidR="005003D9">
        <w:rPr>
          <w:sz w:val="26"/>
          <w:szCs w:val="26"/>
        </w:rPr>
        <w:t xml:space="preserve"> </w:t>
      </w:r>
      <w:r>
        <w:rPr>
          <w:sz w:val="26"/>
          <w:szCs w:val="26"/>
        </w:rPr>
        <w:t xml:space="preserve"> owner </w:t>
      </w:r>
      <w:r w:rsidR="005003D9">
        <w:rPr>
          <w:sz w:val="26"/>
          <w:szCs w:val="26"/>
        </w:rPr>
        <w:t xml:space="preserve"> </w:t>
      </w:r>
      <w:r>
        <w:rPr>
          <w:sz w:val="26"/>
          <w:szCs w:val="26"/>
        </w:rPr>
        <w:t xml:space="preserve">of </w:t>
      </w:r>
      <w:r w:rsidR="005003D9">
        <w:rPr>
          <w:sz w:val="26"/>
          <w:szCs w:val="26"/>
        </w:rPr>
        <w:t xml:space="preserve"> </w:t>
      </w:r>
      <w:r>
        <w:rPr>
          <w:sz w:val="26"/>
          <w:szCs w:val="26"/>
        </w:rPr>
        <w:t xml:space="preserve">Remaining </w:t>
      </w:r>
      <w:r w:rsidR="005003D9">
        <w:rPr>
          <w:sz w:val="26"/>
          <w:szCs w:val="26"/>
        </w:rPr>
        <w:t xml:space="preserve"> </w:t>
      </w:r>
      <w:r>
        <w:rPr>
          <w:sz w:val="26"/>
          <w:szCs w:val="26"/>
        </w:rPr>
        <w:t>Extent</w:t>
      </w:r>
      <w:r w:rsidR="005003D9">
        <w:rPr>
          <w:sz w:val="26"/>
          <w:szCs w:val="26"/>
        </w:rPr>
        <w:t xml:space="preserve"> </w:t>
      </w:r>
      <w:r>
        <w:rPr>
          <w:sz w:val="26"/>
          <w:szCs w:val="26"/>
        </w:rPr>
        <w:t xml:space="preserve"> of </w:t>
      </w:r>
      <w:r w:rsidR="005003D9">
        <w:rPr>
          <w:sz w:val="26"/>
          <w:szCs w:val="26"/>
        </w:rPr>
        <w:t xml:space="preserve"> </w:t>
      </w:r>
      <w:r>
        <w:rPr>
          <w:sz w:val="26"/>
          <w:szCs w:val="26"/>
        </w:rPr>
        <w:t xml:space="preserve">Portion </w:t>
      </w:r>
      <w:r w:rsidR="005003D9">
        <w:rPr>
          <w:sz w:val="26"/>
          <w:szCs w:val="26"/>
        </w:rPr>
        <w:t xml:space="preserve"> </w:t>
      </w:r>
      <w:r>
        <w:rPr>
          <w:sz w:val="26"/>
          <w:szCs w:val="26"/>
        </w:rPr>
        <w:t xml:space="preserve">8 </w:t>
      </w:r>
      <w:r w:rsidR="005003D9">
        <w:rPr>
          <w:sz w:val="26"/>
          <w:szCs w:val="26"/>
        </w:rPr>
        <w:t xml:space="preserve"> </w:t>
      </w:r>
      <w:r>
        <w:rPr>
          <w:sz w:val="26"/>
          <w:szCs w:val="26"/>
        </w:rPr>
        <w:t>of</w:t>
      </w:r>
      <w:r w:rsidR="005003D9">
        <w:rPr>
          <w:sz w:val="26"/>
          <w:szCs w:val="26"/>
        </w:rPr>
        <w:t xml:space="preserve"> </w:t>
      </w:r>
      <w:r>
        <w:rPr>
          <w:sz w:val="26"/>
          <w:szCs w:val="26"/>
        </w:rPr>
        <w:t xml:space="preserve"> Farm N</w:t>
      </w:r>
      <w:r w:rsidR="005003D9">
        <w:rPr>
          <w:sz w:val="26"/>
          <w:szCs w:val="26"/>
        </w:rPr>
        <w:t>o</w:t>
      </w:r>
      <w:r>
        <w:rPr>
          <w:sz w:val="26"/>
          <w:szCs w:val="26"/>
        </w:rPr>
        <w:t xml:space="preserve">. 987 </w:t>
      </w:r>
      <w:proofErr w:type="spellStart"/>
      <w:r>
        <w:rPr>
          <w:sz w:val="26"/>
          <w:szCs w:val="26"/>
        </w:rPr>
        <w:t>Hhohho</w:t>
      </w:r>
      <w:proofErr w:type="spellEnd"/>
      <w:r>
        <w:rPr>
          <w:sz w:val="26"/>
          <w:szCs w:val="26"/>
        </w:rPr>
        <w:t xml:space="preserve"> Region.  On the 23</w:t>
      </w:r>
      <w:r w:rsidRPr="006B6F77">
        <w:rPr>
          <w:sz w:val="26"/>
          <w:szCs w:val="26"/>
          <w:vertAlign w:val="superscript"/>
        </w:rPr>
        <w:t>rd</w:t>
      </w:r>
      <w:r>
        <w:rPr>
          <w:sz w:val="26"/>
          <w:szCs w:val="26"/>
        </w:rPr>
        <w:t xml:space="preserve"> May 2012 an attempt was made by the </w:t>
      </w:r>
      <w:r w:rsidR="005003D9">
        <w:rPr>
          <w:sz w:val="26"/>
          <w:szCs w:val="26"/>
        </w:rPr>
        <w:t xml:space="preserve">first </w:t>
      </w:r>
      <w:r>
        <w:rPr>
          <w:sz w:val="26"/>
          <w:szCs w:val="26"/>
        </w:rPr>
        <w:t xml:space="preserve">appellant in terms of Annexure “PS6” to evict the respondent from the property for failure to furnish a </w:t>
      </w:r>
      <w:r w:rsidR="00816A6E">
        <w:rPr>
          <w:sz w:val="26"/>
          <w:szCs w:val="26"/>
        </w:rPr>
        <w:t>B</w:t>
      </w:r>
      <w:r>
        <w:rPr>
          <w:sz w:val="26"/>
          <w:szCs w:val="26"/>
        </w:rPr>
        <w:t xml:space="preserve">ank </w:t>
      </w:r>
      <w:r w:rsidR="00816A6E">
        <w:rPr>
          <w:sz w:val="26"/>
          <w:szCs w:val="26"/>
        </w:rPr>
        <w:t>G</w:t>
      </w:r>
      <w:r>
        <w:rPr>
          <w:sz w:val="26"/>
          <w:szCs w:val="26"/>
        </w:rPr>
        <w:t xml:space="preserve">uarantee </w:t>
      </w:r>
      <w:r>
        <w:rPr>
          <w:sz w:val="26"/>
          <w:szCs w:val="26"/>
        </w:rPr>
        <w:lastRenderedPageBreak/>
        <w:t>for the balance of the purchase price; this evidence supports the respondent’s contention that the deceased gave her occupation of the property in 2001 pursuant to the conclusion of the contract of sale between them.</w:t>
      </w:r>
      <w:r w:rsidR="006659B4">
        <w:rPr>
          <w:sz w:val="26"/>
          <w:szCs w:val="26"/>
        </w:rPr>
        <w:t xml:space="preserve">  It is not in dispute that the property she occupies is the Remaining Extent of Portion 8 of Farm 987 </w:t>
      </w:r>
      <w:proofErr w:type="spellStart"/>
      <w:r w:rsidR="006659B4">
        <w:rPr>
          <w:sz w:val="26"/>
          <w:szCs w:val="26"/>
        </w:rPr>
        <w:t>Hhohho</w:t>
      </w:r>
      <w:proofErr w:type="spellEnd"/>
      <w:r w:rsidR="006659B4">
        <w:rPr>
          <w:sz w:val="26"/>
          <w:szCs w:val="26"/>
        </w:rPr>
        <w:t xml:space="preserve"> Region.</w:t>
      </w:r>
    </w:p>
    <w:p w:rsidR="00B54842" w:rsidRDefault="00B54842" w:rsidP="00FC33F1">
      <w:pPr>
        <w:spacing w:line="480" w:lineRule="auto"/>
        <w:jc w:val="both"/>
        <w:rPr>
          <w:sz w:val="26"/>
          <w:szCs w:val="26"/>
        </w:rPr>
      </w:pPr>
    </w:p>
    <w:p w:rsidR="005C6996" w:rsidRDefault="005C6996" w:rsidP="004232D1">
      <w:pPr>
        <w:spacing w:line="480" w:lineRule="auto"/>
        <w:ind w:left="720" w:hanging="720"/>
        <w:jc w:val="both"/>
        <w:rPr>
          <w:sz w:val="26"/>
          <w:szCs w:val="26"/>
        </w:rPr>
      </w:pPr>
      <w:r>
        <w:rPr>
          <w:sz w:val="26"/>
          <w:szCs w:val="26"/>
        </w:rPr>
        <w:t>[11]</w:t>
      </w:r>
      <w:r>
        <w:rPr>
          <w:sz w:val="26"/>
          <w:szCs w:val="26"/>
        </w:rPr>
        <w:tab/>
        <w:t xml:space="preserve">The contract of sale between the deceased and the respondent was in writing </w:t>
      </w:r>
      <w:r w:rsidR="004232D1">
        <w:rPr>
          <w:sz w:val="26"/>
          <w:szCs w:val="26"/>
        </w:rPr>
        <w:t>as required by section 31 of the Transfer Duty Act 8/1902.  This section provides that “no contract of sale of fixed property shall be of any force or effect unless it is in writing and signed by the parties thereto or by their agents duly authorised in writing”.</w:t>
      </w:r>
    </w:p>
    <w:p w:rsidR="004232D1" w:rsidRDefault="004232D1" w:rsidP="004232D1">
      <w:pPr>
        <w:spacing w:line="480" w:lineRule="auto"/>
        <w:ind w:left="720" w:hanging="720"/>
        <w:jc w:val="both"/>
        <w:rPr>
          <w:sz w:val="26"/>
          <w:szCs w:val="26"/>
        </w:rPr>
      </w:pPr>
    </w:p>
    <w:p w:rsidR="00B54842" w:rsidRDefault="00B54842" w:rsidP="00FC33F1">
      <w:pPr>
        <w:spacing w:line="480" w:lineRule="auto"/>
        <w:ind w:left="720" w:hanging="720"/>
        <w:jc w:val="both"/>
        <w:rPr>
          <w:sz w:val="26"/>
          <w:szCs w:val="26"/>
        </w:rPr>
      </w:pPr>
      <w:r>
        <w:rPr>
          <w:sz w:val="26"/>
          <w:szCs w:val="26"/>
        </w:rPr>
        <w:t>[12]</w:t>
      </w:r>
      <w:r>
        <w:rPr>
          <w:sz w:val="26"/>
          <w:szCs w:val="26"/>
        </w:rPr>
        <w:tab/>
      </w:r>
      <w:r w:rsidR="00B57BF5">
        <w:rPr>
          <w:sz w:val="26"/>
          <w:szCs w:val="26"/>
        </w:rPr>
        <w:t>Clause</w:t>
      </w:r>
      <w:r w:rsidR="00F74C54">
        <w:rPr>
          <w:sz w:val="26"/>
          <w:szCs w:val="26"/>
        </w:rPr>
        <w:t>s</w:t>
      </w:r>
      <w:r>
        <w:rPr>
          <w:sz w:val="26"/>
          <w:szCs w:val="26"/>
        </w:rPr>
        <w:t xml:space="preserve"> 9.2 and 9.3 of the Contract of Sale </w:t>
      </w:r>
      <w:r w:rsidR="00F74C54">
        <w:rPr>
          <w:sz w:val="26"/>
          <w:szCs w:val="26"/>
        </w:rPr>
        <w:t>are</w:t>
      </w:r>
      <w:r>
        <w:rPr>
          <w:sz w:val="26"/>
          <w:szCs w:val="26"/>
        </w:rPr>
        <w:t xml:space="preserve"> intended to uphold the </w:t>
      </w:r>
      <w:proofErr w:type="spellStart"/>
      <w:r>
        <w:rPr>
          <w:sz w:val="26"/>
          <w:szCs w:val="26"/>
        </w:rPr>
        <w:t>Parol</w:t>
      </w:r>
      <w:proofErr w:type="spellEnd"/>
      <w:r>
        <w:rPr>
          <w:sz w:val="26"/>
          <w:szCs w:val="26"/>
        </w:rPr>
        <w:t xml:space="preserve"> Evidence rule</w:t>
      </w:r>
      <w:r w:rsidR="009B4C52">
        <w:rPr>
          <w:sz w:val="26"/>
          <w:szCs w:val="26"/>
        </w:rPr>
        <w:t>,</w:t>
      </w:r>
      <w:r>
        <w:rPr>
          <w:sz w:val="26"/>
          <w:szCs w:val="26"/>
        </w:rPr>
        <w:t xml:space="preserve"> and</w:t>
      </w:r>
      <w:r w:rsidR="009B4C52">
        <w:rPr>
          <w:sz w:val="26"/>
          <w:szCs w:val="26"/>
        </w:rPr>
        <w:t>, they</w:t>
      </w:r>
      <w:r>
        <w:rPr>
          <w:sz w:val="26"/>
          <w:szCs w:val="26"/>
        </w:rPr>
        <w:t xml:space="preserve"> provide as follows:</w:t>
      </w:r>
    </w:p>
    <w:p w:rsidR="00B54842" w:rsidRDefault="00B54842" w:rsidP="00FC33F1">
      <w:pPr>
        <w:spacing w:line="480" w:lineRule="auto"/>
        <w:jc w:val="both"/>
        <w:rPr>
          <w:sz w:val="26"/>
          <w:szCs w:val="26"/>
        </w:rPr>
      </w:pPr>
    </w:p>
    <w:p w:rsidR="002323E3" w:rsidRDefault="00B54842" w:rsidP="002323E3">
      <w:pPr>
        <w:spacing w:line="360" w:lineRule="auto"/>
        <w:ind w:left="1440"/>
        <w:jc w:val="both"/>
        <w:rPr>
          <w:b/>
        </w:rPr>
      </w:pPr>
      <w:r w:rsidRPr="002323E3">
        <w:rPr>
          <w:b/>
        </w:rPr>
        <w:t xml:space="preserve">“9.2    </w:t>
      </w:r>
      <w:r w:rsidR="00F20455">
        <w:rPr>
          <w:b/>
        </w:rPr>
        <w:t xml:space="preserve"> </w:t>
      </w:r>
      <w:r w:rsidRPr="002323E3">
        <w:rPr>
          <w:b/>
        </w:rPr>
        <w:t xml:space="preserve">The </w:t>
      </w:r>
      <w:proofErr w:type="gramStart"/>
      <w:r w:rsidRPr="002323E3">
        <w:rPr>
          <w:b/>
        </w:rPr>
        <w:t xml:space="preserve">agreement </w:t>
      </w:r>
      <w:r w:rsidR="00F20455">
        <w:rPr>
          <w:b/>
        </w:rPr>
        <w:t xml:space="preserve"> </w:t>
      </w:r>
      <w:r w:rsidRPr="002323E3">
        <w:rPr>
          <w:b/>
        </w:rPr>
        <w:t>constitutes</w:t>
      </w:r>
      <w:proofErr w:type="gramEnd"/>
      <w:r w:rsidRPr="002323E3">
        <w:rPr>
          <w:b/>
        </w:rPr>
        <w:t xml:space="preserve"> </w:t>
      </w:r>
      <w:r w:rsidR="00F20455">
        <w:rPr>
          <w:b/>
        </w:rPr>
        <w:t xml:space="preserve"> </w:t>
      </w:r>
      <w:r w:rsidRPr="002323E3">
        <w:rPr>
          <w:b/>
        </w:rPr>
        <w:t xml:space="preserve">the </w:t>
      </w:r>
      <w:r w:rsidR="00F20455">
        <w:rPr>
          <w:b/>
        </w:rPr>
        <w:t xml:space="preserve"> </w:t>
      </w:r>
      <w:r w:rsidRPr="002323E3">
        <w:rPr>
          <w:b/>
        </w:rPr>
        <w:t>sole and entire agreement between</w:t>
      </w:r>
    </w:p>
    <w:p w:rsidR="00246A4E" w:rsidRDefault="00B54842" w:rsidP="00F20455">
      <w:pPr>
        <w:spacing w:line="360" w:lineRule="auto"/>
        <w:ind w:left="2160"/>
        <w:jc w:val="both"/>
        <w:rPr>
          <w:b/>
        </w:rPr>
      </w:pPr>
      <w:proofErr w:type="gramStart"/>
      <w:r w:rsidRPr="002323E3">
        <w:rPr>
          <w:b/>
        </w:rPr>
        <w:t>the</w:t>
      </w:r>
      <w:proofErr w:type="gramEnd"/>
      <w:r w:rsidRPr="002323E3">
        <w:rPr>
          <w:b/>
        </w:rPr>
        <w:t xml:space="preserve"> parties and no warranties, representations, guarantees or other terms and conditions of whatsoever nature given by either party or his/her agent not contained or recorded herein shall be of any force or effect.</w:t>
      </w:r>
    </w:p>
    <w:p w:rsidR="00246A4E" w:rsidRDefault="00246A4E" w:rsidP="002323E3">
      <w:pPr>
        <w:spacing w:line="360" w:lineRule="auto"/>
        <w:ind w:left="1440"/>
        <w:jc w:val="both"/>
        <w:rPr>
          <w:b/>
        </w:rPr>
      </w:pPr>
    </w:p>
    <w:p w:rsidR="002323E3" w:rsidRDefault="002323E3" w:rsidP="002323E3">
      <w:pPr>
        <w:spacing w:line="360" w:lineRule="auto"/>
        <w:ind w:left="1440"/>
        <w:jc w:val="both"/>
        <w:rPr>
          <w:b/>
        </w:rPr>
      </w:pPr>
      <w:r>
        <w:rPr>
          <w:b/>
        </w:rPr>
        <w:t xml:space="preserve">   </w:t>
      </w:r>
      <w:r w:rsidR="00B54842" w:rsidRPr="002323E3">
        <w:rPr>
          <w:b/>
        </w:rPr>
        <w:t xml:space="preserve">9.3   </w:t>
      </w:r>
      <w:r>
        <w:rPr>
          <w:b/>
        </w:rPr>
        <w:tab/>
      </w:r>
      <w:r w:rsidR="00B54842" w:rsidRPr="002323E3">
        <w:rPr>
          <w:b/>
        </w:rPr>
        <w:t>No variations of the terms and conditions of this agreement or any</w:t>
      </w:r>
    </w:p>
    <w:p w:rsidR="00B54842" w:rsidRPr="002323E3" w:rsidRDefault="00B54842" w:rsidP="002323E3">
      <w:pPr>
        <w:spacing w:line="360" w:lineRule="auto"/>
        <w:ind w:left="2160"/>
        <w:jc w:val="both"/>
        <w:rPr>
          <w:b/>
        </w:rPr>
      </w:pPr>
      <w:proofErr w:type="gramStart"/>
      <w:r w:rsidRPr="002323E3">
        <w:rPr>
          <w:b/>
        </w:rPr>
        <w:t>consensual</w:t>
      </w:r>
      <w:proofErr w:type="gramEnd"/>
      <w:r w:rsidRPr="002323E3">
        <w:rPr>
          <w:b/>
        </w:rPr>
        <w:t xml:space="preserve"> cancellation thereof shall be of any force or effect unless reduced to writing and signed by the parties or their du</w:t>
      </w:r>
      <w:r w:rsidR="00F74C54">
        <w:rPr>
          <w:b/>
        </w:rPr>
        <w:t>l</w:t>
      </w:r>
      <w:r w:rsidRPr="002323E3">
        <w:rPr>
          <w:b/>
        </w:rPr>
        <w:t>y authorised representatives.”</w:t>
      </w:r>
    </w:p>
    <w:p w:rsidR="00B54842" w:rsidRDefault="00B54842" w:rsidP="00FC33F1">
      <w:pPr>
        <w:spacing w:line="480" w:lineRule="auto"/>
        <w:jc w:val="both"/>
        <w:rPr>
          <w:sz w:val="26"/>
          <w:szCs w:val="26"/>
        </w:rPr>
      </w:pPr>
    </w:p>
    <w:p w:rsidR="00B54842" w:rsidRDefault="00B54842" w:rsidP="00FC33F1">
      <w:pPr>
        <w:spacing w:line="480" w:lineRule="auto"/>
        <w:ind w:left="720" w:hanging="720"/>
        <w:jc w:val="both"/>
        <w:rPr>
          <w:sz w:val="26"/>
          <w:szCs w:val="26"/>
        </w:rPr>
      </w:pPr>
      <w:r>
        <w:rPr>
          <w:sz w:val="26"/>
          <w:szCs w:val="26"/>
        </w:rPr>
        <w:lastRenderedPageBreak/>
        <w:t>[13]</w:t>
      </w:r>
      <w:r>
        <w:rPr>
          <w:sz w:val="26"/>
          <w:szCs w:val="26"/>
        </w:rPr>
        <w:tab/>
        <w:t xml:space="preserve">In the leading </w:t>
      </w:r>
      <w:proofErr w:type="spellStart"/>
      <w:r>
        <w:rPr>
          <w:sz w:val="26"/>
          <w:szCs w:val="26"/>
        </w:rPr>
        <w:t>case</w:t>
      </w:r>
      <w:proofErr w:type="spellEnd"/>
      <w:r>
        <w:rPr>
          <w:sz w:val="26"/>
          <w:szCs w:val="26"/>
        </w:rPr>
        <w:t xml:space="preserve"> of the South Africa</w:t>
      </w:r>
      <w:r w:rsidR="00F74C54">
        <w:rPr>
          <w:sz w:val="26"/>
          <w:szCs w:val="26"/>
        </w:rPr>
        <w:t>n</w:t>
      </w:r>
      <w:r>
        <w:rPr>
          <w:sz w:val="26"/>
          <w:szCs w:val="26"/>
        </w:rPr>
        <w:t xml:space="preserve"> Appellate Division in </w:t>
      </w:r>
      <w:r w:rsidRPr="002323E3">
        <w:rPr>
          <w:i/>
          <w:sz w:val="26"/>
          <w:szCs w:val="26"/>
        </w:rPr>
        <w:t xml:space="preserve">Union Government v. </w:t>
      </w:r>
      <w:proofErr w:type="spellStart"/>
      <w:r w:rsidRPr="002323E3">
        <w:rPr>
          <w:i/>
          <w:sz w:val="26"/>
          <w:szCs w:val="26"/>
        </w:rPr>
        <w:t>Vianini</w:t>
      </w:r>
      <w:proofErr w:type="spellEnd"/>
      <w:r w:rsidRPr="002323E3">
        <w:rPr>
          <w:i/>
          <w:sz w:val="26"/>
          <w:szCs w:val="26"/>
        </w:rPr>
        <w:t xml:space="preserve"> Ferro-concrete Pipes (Pty) Ltd</w:t>
      </w:r>
      <w:r>
        <w:rPr>
          <w:sz w:val="26"/>
          <w:szCs w:val="26"/>
        </w:rPr>
        <w:t xml:space="preserve"> 1941 AD at 43 and 47, </w:t>
      </w:r>
      <w:proofErr w:type="spellStart"/>
      <w:r w:rsidRPr="002323E3">
        <w:rPr>
          <w:i/>
          <w:sz w:val="26"/>
          <w:szCs w:val="26"/>
        </w:rPr>
        <w:t>W</w:t>
      </w:r>
      <w:r w:rsidR="002323E3" w:rsidRPr="002323E3">
        <w:rPr>
          <w:i/>
          <w:sz w:val="26"/>
          <w:szCs w:val="26"/>
        </w:rPr>
        <w:t>a</w:t>
      </w:r>
      <w:r w:rsidRPr="002323E3">
        <w:rPr>
          <w:i/>
          <w:sz w:val="26"/>
          <w:szCs w:val="26"/>
        </w:rPr>
        <w:t>termeyer</w:t>
      </w:r>
      <w:proofErr w:type="spellEnd"/>
      <w:r w:rsidRPr="002323E3">
        <w:rPr>
          <w:i/>
          <w:sz w:val="26"/>
          <w:szCs w:val="26"/>
        </w:rPr>
        <w:t xml:space="preserve"> JA</w:t>
      </w:r>
      <w:r>
        <w:rPr>
          <w:sz w:val="26"/>
          <w:szCs w:val="26"/>
        </w:rPr>
        <w:t xml:space="preserve"> said the following:</w:t>
      </w:r>
    </w:p>
    <w:p w:rsidR="00816A6E" w:rsidRDefault="00816A6E" w:rsidP="00FC33F1">
      <w:pPr>
        <w:spacing w:line="480" w:lineRule="auto"/>
        <w:ind w:left="720" w:hanging="720"/>
        <w:jc w:val="both"/>
        <w:rPr>
          <w:sz w:val="26"/>
          <w:szCs w:val="26"/>
        </w:rPr>
      </w:pPr>
    </w:p>
    <w:p w:rsidR="00B54842" w:rsidRDefault="00B54842" w:rsidP="002323E3">
      <w:pPr>
        <w:spacing w:line="360" w:lineRule="auto"/>
        <w:ind w:left="1440"/>
        <w:jc w:val="both"/>
        <w:rPr>
          <w:b/>
          <w:sz w:val="26"/>
          <w:szCs w:val="26"/>
        </w:rPr>
      </w:pPr>
      <w:r w:rsidRPr="002323E3">
        <w:rPr>
          <w:b/>
        </w:rPr>
        <w:t>“Now this court has accepted the rule that when a contract has been reduced to writing, the writing is in general, regarded a</w:t>
      </w:r>
      <w:r w:rsidR="00F74C54">
        <w:rPr>
          <w:b/>
        </w:rPr>
        <w:t>s</w:t>
      </w:r>
      <w:r w:rsidRPr="002323E3">
        <w:rPr>
          <w:b/>
        </w:rPr>
        <w:t xml:space="preserve"> the exclusive memorial of the transaction and in a suit between the parties no evidence to prove its terms may be given save the document or secondary evidence of its contents, nor may the contents of such document be contradicted, altered, added to or varied by </w:t>
      </w:r>
      <w:proofErr w:type="spellStart"/>
      <w:r w:rsidRPr="002323E3">
        <w:rPr>
          <w:b/>
        </w:rPr>
        <w:t>parol</w:t>
      </w:r>
      <w:proofErr w:type="spellEnd"/>
      <w:r w:rsidR="00F74C54">
        <w:rPr>
          <w:b/>
        </w:rPr>
        <w:t xml:space="preserve"> </w:t>
      </w:r>
      <w:r w:rsidRPr="002323E3">
        <w:rPr>
          <w:b/>
        </w:rPr>
        <w:t>evidence</w:t>
      </w:r>
      <w:r w:rsidRPr="002323E3">
        <w:rPr>
          <w:b/>
          <w:sz w:val="26"/>
          <w:szCs w:val="26"/>
        </w:rPr>
        <w:t>.”</w:t>
      </w:r>
    </w:p>
    <w:p w:rsidR="00816A6E" w:rsidRDefault="00816A6E" w:rsidP="002323E3">
      <w:pPr>
        <w:spacing w:line="360" w:lineRule="auto"/>
        <w:ind w:left="1440"/>
        <w:jc w:val="both"/>
        <w:rPr>
          <w:b/>
          <w:sz w:val="26"/>
          <w:szCs w:val="26"/>
        </w:rPr>
      </w:pPr>
    </w:p>
    <w:p w:rsidR="004232D1" w:rsidRDefault="004232D1" w:rsidP="002323E3">
      <w:pPr>
        <w:spacing w:line="360" w:lineRule="auto"/>
        <w:ind w:left="1440"/>
        <w:jc w:val="both"/>
        <w:rPr>
          <w:sz w:val="26"/>
          <w:szCs w:val="26"/>
        </w:rPr>
      </w:pPr>
    </w:p>
    <w:p w:rsidR="00B54842" w:rsidRDefault="00B54842" w:rsidP="00FC33F1">
      <w:pPr>
        <w:spacing w:line="480" w:lineRule="auto"/>
        <w:ind w:left="720" w:hanging="720"/>
        <w:jc w:val="both"/>
        <w:rPr>
          <w:sz w:val="26"/>
          <w:szCs w:val="26"/>
        </w:rPr>
      </w:pPr>
      <w:r>
        <w:rPr>
          <w:sz w:val="26"/>
          <w:szCs w:val="26"/>
        </w:rPr>
        <w:t>[14]</w:t>
      </w:r>
      <w:r>
        <w:rPr>
          <w:sz w:val="26"/>
          <w:szCs w:val="26"/>
        </w:rPr>
        <w:tab/>
        <w:t xml:space="preserve">The court </w:t>
      </w:r>
      <w:r w:rsidRPr="00B57BF5">
        <w:rPr>
          <w:i/>
          <w:sz w:val="26"/>
          <w:szCs w:val="26"/>
        </w:rPr>
        <w:t>a quo</w:t>
      </w:r>
      <w:r>
        <w:rPr>
          <w:sz w:val="26"/>
          <w:szCs w:val="26"/>
        </w:rPr>
        <w:t xml:space="preserve"> was correct in rejecting any reliance on </w:t>
      </w:r>
      <w:r w:rsidR="002323E3">
        <w:rPr>
          <w:sz w:val="26"/>
          <w:szCs w:val="26"/>
        </w:rPr>
        <w:t>Annexure</w:t>
      </w:r>
      <w:r>
        <w:rPr>
          <w:sz w:val="26"/>
          <w:szCs w:val="26"/>
        </w:rPr>
        <w:t xml:space="preserve"> PS4, the share</w:t>
      </w:r>
      <w:r w:rsidR="00C21DDC">
        <w:rPr>
          <w:sz w:val="26"/>
          <w:szCs w:val="26"/>
        </w:rPr>
        <w:t>s</w:t>
      </w:r>
      <w:r>
        <w:rPr>
          <w:sz w:val="26"/>
          <w:szCs w:val="26"/>
        </w:rPr>
        <w:t xml:space="preserve"> agreement, as a means of identifying the exact property purchased by the respondent from the deceased on the basis that such reliance would offend against the </w:t>
      </w:r>
      <w:proofErr w:type="spellStart"/>
      <w:r>
        <w:rPr>
          <w:sz w:val="26"/>
          <w:szCs w:val="26"/>
        </w:rPr>
        <w:t>parol</w:t>
      </w:r>
      <w:proofErr w:type="spellEnd"/>
      <w:r>
        <w:rPr>
          <w:sz w:val="26"/>
          <w:szCs w:val="26"/>
        </w:rPr>
        <w:t xml:space="preserve"> evidence rule.  The shares </w:t>
      </w:r>
      <w:proofErr w:type="gramStart"/>
      <w:r>
        <w:rPr>
          <w:sz w:val="26"/>
          <w:szCs w:val="26"/>
        </w:rPr>
        <w:t xml:space="preserve">agreement as well as the diagram of the twenty hectares in annexure “PS4” </w:t>
      </w:r>
      <w:r w:rsidR="00F74C54">
        <w:rPr>
          <w:sz w:val="26"/>
          <w:szCs w:val="26"/>
        </w:rPr>
        <w:t>are</w:t>
      </w:r>
      <w:proofErr w:type="gramEnd"/>
      <w:r w:rsidR="00F74C54">
        <w:rPr>
          <w:sz w:val="26"/>
          <w:szCs w:val="26"/>
        </w:rPr>
        <w:t xml:space="preserve"> </w:t>
      </w:r>
      <w:r>
        <w:rPr>
          <w:sz w:val="26"/>
          <w:szCs w:val="26"/>
        </w:rPr>
        <w:t>not incorporated as part of the Deed of Sale.  In addition the respondent was not</w:t>
      </w:r>
      <w:r w:rsidR="009B4C52">
        <w:rPr>
          <w:sz w:val="26"/>
          <w:szCs w:val="26"/>
        </w:rPr>
        <w:t xml:space="preserve"> a</w:t>
      </w:r>
      <w:r>
        <w:rPr>
          <w:sz w:val="26"/>
          <w:szCs w:val="26"/>
        </w:rPr>
        <w:t xml:space="preserve"> party to the shares agreement.</w:t>
      </w:r>
    </w:p>
    <w:p w:rsidR="00B54842" w:rsidRDefault="00B54842" w:rsidP="00FC33F1">
      <w:pPr>
        <w:spacing w:line="480" w:lineRule="auto"/>
        <w:jc w:val="both"/>
        <w:rPr>
          <w:sz w:val="26"/>
          <w:szCs w:val="26"/>
        </w:rPr>
      </w:pPr>
    </w:p>
    <w:p w:rsidR="00B54842" w:rsidRPr="00816A6E" w:rsidRDefault="00B54842" w:rsidP="00FC33F1">
      <w:pPr>
        <w:spacing w:line="480" w:lineRule="auto"/>
        <w:ind w:left="720" w:hanging="720"/>
        <w:jc w:val="both"/>
        <w:rPr>
          <w:i/>
          <w:sz w:val="26"/>
          <w:szCs w:val="26"/>
        </w:rPr>
      </w:pPr>
      <w:r>
        <w:rPr>
          <w:sz w:val="26"/>
          <w:szCs w:val="26"/>
        </w:rPr>
        <w:t>[15]</w:t>
      </w:r>
      <w:r>
        <w:rPr>
          <w:sz w:val="26"/>
          <w:szCs w:val="26"/>
        </w:rPr>
        <w:tab/>
        <w:t xml:space="preserve">The description of the property in the Deed of Sale is defective on the basis that no such </w:t>
      </w:r>
      <w:proofErr w:type="gramStart"/>
      <w:r>
        <w:rPr>
          <w:sz w:val="26"/>
          <w:szCs w:val="26"/>
        </w:rPr>
        <w:t>property exist</w:t>
      </w:r>
      <w:proofErr w:type="gramEnd"/>
      <w:r>
        <w:rPr>
          <w:sz w:val="26"/>
          <w:szCs w:val="26"/>
        </w:rPr>
        <w:t xml:space="preserve"> in the Deed</w:t>
      </w:r>
      <w:r w:rsidR="00F74C54">
        <w:rPr>
          <w:sz w:val="26"/>
          <w:szCs w:val="26"/>
        </w:rPr>
        <w:t>s</w:t>
      </w:r>
      <w:r>
        <w:rPr>
          <w:sz w:val="26"/>
          <w:szCs w:val="26"/>
        </w:rPr>
        <w:t xml:space="preserve"> Registry; furthermore, the property cannot be identified from the mere description in the Deed of Sale.   </w:t>
      </w:r>
      <w:r w:rsidR="00F74C54">
        <w:rPr>
          <w:sz w:val="26"/>
          <w:szCs w:val="26"/>
        </w:rPr>
        <w:t>T</w:t>
      </w:r>
      <w:r>
        <w:rPr>
          <w:sz w:val="26"/>
          <w:szCs w:val="26"/>
        </w:rPr>
        <w:t xml:space="preserve">he </w:t>
      </w:r>
      <w:r w:rsidR="006659B4" w:rsidRPr="006659B4">
        <w:rPr>
          <w:sz w:val="26"/>
          <w:szCs w:val="26"/>
        </w:rPr>
        <w:t>property</w:t>
      </w:r>
      <w:r w:rsidRPr="00940C42">
        <w:rPr>
          <w:i/>
          <w:sz w:val="26"/>
          <w:szCs w:val="26"/>
        </w:rPr>
        <w:t xml:space="preserve"> </w:t>
      </w:r>
      <w:r>
        <w:rPr>
          <w:sz w:val="26"/>
          <w:szCs w:val="26"/>
        </w:rPr>
        <w:t xml:space="preserve">has not been subdivided to identify the portion sold.  The court </w:t>
      </w:r>
      <w:r w:rsidRPr="00B6793C">
        <w:rPr>
          <w:i/>
          <w:sz w:val="26"/>
          <w:szCs w:val="26"/>
        </w:rPr>
        <w:t xml:space="preserve">a quo </w:t>
      </w:r>
      <w:r>
        <w:rPr>
          <w:sz w:val="26"/>
          <w:szCs w:val="26"/>
        </w:rPr>
        <w:t xml:space="preserve">misdirected itself in holding as it did that portion 8 of portion 987 is the same as portion 8 of Farm 987.   His Lordship took the view that this was a mere technicality which if allowed would bring the law into disrepute and subverts the course of </w:t>
      </w:r>
      <w:r>
        <w:rPr>
          <w:sz w:val="26"/>
          <w:szCs w:val="26"/>
        </w:rPr>
        <w:lastRenderedPageBreak/>
        <w:t xml:space="preserve">justice.  When applying the integration and/or </w:t>
      </w:r>
      <w:proofErr w:type="spellStart"/>
      <w:r>
        <w:rPr>
          <w:sz w:val="26"/>
          <w:szCs w:val="26"/>
        </w:rPr>
        <w:t>parol</w:t>
      </w:r>
      <w:proofErr w:type="spellEnd"/>
      <w:r>
        <w:rPr>
          <w:sz w:val="26"/>
          <w:szCs w:val="26"/>
        </w:rPr>
        <w:t xml:space="preserve"> evidence rule the two properties cannot be the same.   However, this is a far cry from saying that the contract is void and unenforceable because the r</w:t>
      </w:r>
      <w:r w:rsidRPr="00B6793C">
        <w:rPr>
          <w:i/>
          <w:sz w:val="26"/>
          <w:szCs w:val="26"/>
        </w:rPr>
        <w:t xml:space="preserve">es </w:t>
      </w:r>
      <w:proofErr w:type="spellStart"/>
      <w:r w:rsidRPr="00B6793C">
        <w:rPr>
          <w:i/>
          <w:sz w:val="26"/>
          <w:szCs w:val="26"/>
        </w:rPr>
        <w:t>vendita</w:t>
      </w:r>
      <w:proofErr w:type="spellEnd"/>
      <w:r w:rsidRPr="00B6793C">
        <w:rPr>
          <w:i/>
          <w:sz w:val="26"/>
          <w:szCs w:val="26"/>
        </w:rPr>
        <w:t xml:space="preserve"> </w:t>
      </w:r>
      <w:r>
        <w:rPr>
          <w:sz w:val="26"/>
          <w:szCs w:val="26"/>
        </w:rPr>
        <w:t>is not identifiable.   The fact that the respondent resides on the property make</w:t>
      </w:r>
      <w:r w:rsidR="00F74C54">
        <w:rPr>
          <w:sz w:val="26"/>
          <w:szCs w:val="26"/>
        </w:rPr>
        <w:t>s</w:t>
      </w:r>
      <w:r>
        <w:rPr>
          <w:sz w:val="26"/>
          <w:szCs w:val="26"/>
        </w:rPr>
        <w:t xml:space="preserve"> the </w:t>
      </w:r>
      <w:r w:rsidRPr="00D81584">
        <w:rPr>
          <w:sz w:val="28"/>
          <w:szCs w:val="28"/>
        </w:rPr>
        <w:t xml:space="preserve">property identifiable.   </w:t>
      </w:r>
      <w:r w:rsidR="00F74C54" w:rsidRPr="00816A6E">
        <w:rPr>
          <w:sz w:val="26"/>
          <w:szCs w:val="26"/>
        </w:rPr>
        <w:t>Appellants</w:t>
      </w:r>
      <w:r w:rsidR="009B4C52" w:rsidRPr="00816A6E">
        <w:rPr>
          <w:sz w:val="26"/>
          <w:szCs w:val="26"/>
        </w:rPr>
        <w:t>’</w:t>
      </w:r>
      <w:r w:rsidRPr="00816A6E">
        <w:rPr>
          <w:sz w:val="26"/>
          <w:szCs w:val="26"/>
        </w:rPr>
        <w:t xml:space="preserve"> counsel properly conceded that rectification of the contract </w:t>
      </w:r>
      <w:r w:rsidR="00F20455" w:rsidRPr="00816A6E">
        <w:rPr>
          <w:sz w:val="26"/>
          <w:szCs w:val="26"/>
        </w:rPr>
        <w:t>would have been proper in the circumstances</w:t>
      </w:r>
      <w:r w:rsidRPr="00816A6E">
        <w:rPr>
          <w:sz w:val="26"/>
          <w:szCs w:val="26"/>
        </w:rPr>
        <w:t xml:space="preserve"> to </w:t>
      </w:r>
      <w:r w:rsidR="00F74C54" w:rsidRPr="00816A6E">
        <w:rPr>
          <w:sz w:val="26"/>
          <w:szCs w:val="26"/>
        </w:rPr>
        <w:t>correctly</w:t>
      </w:r>
      <w:r w:rsidRPr="00816A6E">
        <w:rPr>
          <w:sz w:val="26"/>
          <w:szCs w:val="26"/>
        </w:rPr>
        <w:t xml:space="preserve"> describe the r</w:t>
      </w:r>
      <w:r w:rsidRPr="00816A6E">
        <w:rPr>
          <w:i/>
          <w:sz w:val="26"/>
          <w:szCs w:val="26"/>
        </w:rPr>
        <w:t xml:space="preserve">es </w:t>
      </w:r>
      <w:proofErr w:type="spellStart"/>
      <w:r w:rsidRPr="00816A6E">
        <w:rPr>
          <w:i/>
          <w:sz w:val="26"/>
          <w:szCs w:val="26"/>
        </w:rPr>
        <w:t>vendita</w:t>
      </w:r>
      <w:proofErr w:type="spellEnd"/>
      <w:r w:rsidRPr="00816A6E">
        <w:rPr>
          <w:i/>
          <w:sz w:val="26"/>
          <w:szCs w:val="26"/>
        </w:rPr>
        <w:t>.</w:t>
      </w:r>
    </w:p>
    <w:p w:rsidR="004232D1" w:rsidRPr="00816A6E" w:rsidRDefault="004232D1" w:rsidP="00FC33F1">
      <w:pPr>
        <w:spacing w:line="480" w:lineRule="auto"/>
        <w:ind w:left="720" w:hanging="720"/>
        <w:jc w:val="both"/>
        <w:rPr>
          <w:sz w:val="26"/>
          <w:szCs w:val="26"/>
        </w:rPr>
      </w:pPr>
    </w:p>
    <w:p w:rsidR="00B54842" w:rsidRPr="00816A6E" w:rsidRDefault="00B54842" w:rsidP="00FC33F1">
      <w:pPr>
        <w:spacing w:line="480" w:lineRule="auto"/>
        <w:ind w:left="720" w:hanging="720"/>
        <w:jc w:val="both"/>
        <w:rPr>
          <w:sz w:val="26"/>
          <w:szCs w:val="26"/>
        </w:rPr>
      </w:pPr>
      <w:r w:rsidRPr="00816A6E">
        <w:rPr>
          <w:sz w:val="26"/>
          <w:szCs w:val="26"/>
        </w:rPr>
        <w:t>[16]</w:t>
      </w:r>
      <w:r w:rsidRPr="00816A6E">
        <w:rPr>
          <w:sz w:val="26"/>
          <w:szCs w:val="26"/>
        </w:rPr>
        <w:tab/>
      </w:r>
      <w:r w:rsidR="00B57BF5" w:rsidRPr="00816A6E">
        <w:rPr>
          <w:sz w:val="26"/>
          <w:szCs w:val="26"/>
        </w:rPr>
        <w:t>I</w:t>
      </w:r>
      <w:r w:rsidRPr="00816A6E">
        <w:rPr>
          <w:sz w:val="26"/>
          <w:szCs w:val="26"/>
        </w:rPr>
        <w:t xml:space="preserve">n the case of </w:t>
      </w:r>
      <w:proofErr w:type="spellStart"/>
      <w:r w:rsidRPr="00816A6E">
        <w:rPr>
          <w:i/>
          <w:sz w:val="26"/>
          <w:szCs w:val="26"/>
        </w:rPr>
        <w:t>Mavimbela</w:t>
      </w:r>
      <w:proofErr w:type="spellEnd"/>
      <w:r w:rsidRPr="00816A6E">
        <w:rPr>
          <w:i/>
          <w:sz w:val="26"/>
          <w:szCs w:val="26"/>
        </w:rPr>
        <w:t xml:space="preserve"> v </w:t>
      </w:r>
      <w:proofErr w:type="spellStart"/>
      <w:r w:rsidRPr="00816A6E">
        <w:rPr>
          <w:i/>
          <w:sz w:val="26"/>
          <w:szCs w:val="26"/>
        </w:rPr>
        <w:t>Sedcom</w:t>
      </w:r>
      <w:proofErr w:type="spellEnd"/>
      <w:r w:rsidRPr="00816A6E">
        <w:rPr>
          <w:i/>
          <w:sz w:val="26"/>
          <w:szCs w:val="26"/>
        </w:rPr>
        <w:t xml:space="preserve"> Swazi Estate late </w:t>
      </w:r>
      <w:proofErr w:type="spellStart"/>
      <w:r w:rsidRPr="00816A6E">
        <w:rPr>
          <w:i/>
          <w:sz w:val="26"/>
          <w:szCs w:val="26"/>
        </w:rPr>
        <w:t>Darrington</w:t>
      </w:r>
      <w:proofErr w:type="spellEnd"/>
      <w:r w:rsidRPr="00816A6E">
        <w:rPr>
          <w:i/>
          <w:sz w:val="26"/>
          <w:szCs w:val="26"/>
        </w:rPr>
        <w:t xml:space="preserve"> and Others </w:t>
      </w:r>
      <w:r w:rsidR="00F74C54" w:rsidRPr="00816A6E">
        <w:rPr>
          <w:sz w:val="26"/>
          <w:szCs w:val="26"/>
        </w:rPr>
        <w:t xml:space="preserve">Civil Appeal case No. 27/2008 </w:t>
      </w:r>
      <w:r w:rsidRPr="00816A6E">
        <w:rPr>
          <w:sz w:val="26"/>
          <w:szCs w:val="26"/>
        </w:rPr>
        <w:t>and</w:t>
      </w:r>
      <w:r w:rsidRPr="00816A6E">
        <w:rPr>
          <w:i/>
          <w:sz w:val="26"/>
          <w:szCs w:val="26"/>
        </w:rPr>
        <w:t xml:space="preserve"> </w:t>
      </w:r>
      <w:proofErr w:type="spellStart"/>
      <w:r w:rsidRPr="00816A6E">
        <w:rPr>
          <w:i/>
          <w:sz w:val="26"/>
          <w:szCs w:val="26"/>
        </w:rPr>
        <w:t>Savela</w:t>
      </w:r>
      <w:proofErr w:type="spellEnd"/>
      <w:r w:rsidRPr="00816A6E">
        <w:rPr>
          <w:i/>
          <w:sz w:val="26"/>
          <w:szCs w:val="26"/>
        </w:rPr>
        <w:t xml:space="preserve"> </w:t>
      </w:r>
      <w:proofErr w:type="spellStart"/>
      <w:r w:rsidRPr="00816A6E">
        <w:rPr>
          <w:i/>
          <w:sz w:val="26"/>
          <w:szCs w:val="26"/>
        </w:rPr>
        <w:t>Invesments</w:t>
      </w:r>
      <w:proofErr w:type="spellEnd"/>
      <w:r w:rsidRPr="00816A6E">
        <w:rPr>
          <w:i/>
          <w:sz w:val="26"/>
          <w:szCs w:val="26"/>
        </w:rPr>
        <w:t xml:space="preserve"> (Pty) Ltd v. </w:t>
      </w:r>
      <w:proofErr w:type="spellStart"/>
      <w:r w:rsidRPr="00816A6E">
        <w:rPr>
          <w:i/>
          <w:sz w:val="26"/>
          <w:szCs w:val="26"/>
        </w:rPr>
        <w:t>Sedcom</w:t>
      </w:r>
      <w:proofErr w:type="spellEnd"/>
      <w:r w:rsidRPr="00816A6E">
        <w:rPr>
          <w:sz w:val="26"/>
          <w:szCs w:val="26"/>
        </w:rPr>
        <w:t xml:space="preserve"> Civil Appeal case No. 27/2008 and 43/2008, P.A.M. </w:t>
      </w:r>
      <w:proofErr w:type="spellStart"/>
      <w:r w:rsidRPr="00816A6E">
        <w:rPr>
          <w:i/>
          <w:sz w:val="26"/>
          <w:szCs w:val="26"/>
        </w:rPr>
        <w:t>Magid</w:t>
      </w:r>
      <w:proofErr w:type="spellEnd"/>
      <w:r w:rsidRPr="00816A6E">
        <w:rPr>
          <w:i/>
          <w:sz w:val="26"/>
          <w:szCs w:val="26"/>
        </w:rPr>
        <w:t xml:space="preserve"> AJA</w:t>
      </w:r>
      <w:r w:rsidRPr="00816A6E">
        <w:rPr>
          <w:sz w:val="26"/>
          <w:szCs w:val="26"/>
        </w:rPr>
        <w:t xml:space="preserve"> at </w:t>
      </w:r>
      <w:proofErr w:type="spellStart"/>
      <w:r w:rsidRPr="00816A6E">
        <w:rPr>
          <w:sz w:val="26"/>
          <w:szCs w:val="26"/>
        </w:rPr>
        <w:t>para</w:t>
      </w:r>
      <w:proofErr w:type="spellEnd"/>
      <w:r w:rsidRPr="00816A6E">
        <w:rPr>
          <w:sz w:val="26"/>
          <w:szCs w:val="26"/>
        </w:rPr>
        <w:t xml:space="preserve"> 21 said the following:</w:t>
      </w:r>
    </w:p>
    <w:p w:rsidR="00B54842" w:rsidRPr="00816A6E" w:rsidRDefault="00B54842" w:rsidP="00FC33F1">
      <w:pPr>
        <w:spacing w:line="480" w:lineRule="auto"/>
        <w:jc w:val="both"/>
        <w:rPr>
          <w:sz w:val="26"/>
          <w:szCs w:val="26"/>
        </w:rPr>
      </w:pPr>
    </w:p>
    <w:p w:rsidR="002323E3" w:rsidRPr="00816A6E" w:rsidRDefault="002323E3" w:rsidP="002323E3">
      <w:pPr>
        <w:spacing w:line="360" w:lineRule="auto"/>
        <w:ind w:left="1440"/>
        <w:jc w:val="both"/>
        <w:rPr>
          <w:b/>
        </w:rPr>
      </w:pPr>
      <w:r w:rsidRPr="00816A6E">
        <w:rPr>
          <w:b/>
        </w:rPr>
        <w:t xml:space="preserve">“But it is trite that the court has </w:t>
      </w:r>
      <w:proofErr w:type="gramStart"/>
      <w:r w:rsidRPr="00816A6E">
        <w:rPr>
          <w:b/>
        </w:rPr>
        <w:t>a discretion</w:t>
      </w:r>
      <w:proofErr w:type="gramEnd"/>
      <w:r w:rsidRPr="00816A6E">
        <w:rPr>
          <w:b/>
        </w:rPr>
        <w:t xml:space="preserve"> to grant or refuse an order for specific performance which discretion must be exercised judicially and not capriciously nor upon a wrong principle.”</w:t>
      </w:r>
    </w:p>
    <w:p w:rsidR="002323E3" w:rsidRPr="00816A6E" w:rsidRDefault="002323E3" w:rsidP="002323E3">
      <w:pPr>
        <w:spacing w:line="480" w:lineRule="auto"/>
        <w:ind w:left="1440"/>
        <w:jc w:val="both"/>
        <w:rPr>
          <w:sz w:val="26"/>
          <w:szCs w:val="26"/>
        </w:rPr>
      </w:pPr>
    </w:p>
    <w:p w:rsidR="00B54842" w:rsidRPr="00816A6E" w:rsidRDefault="00B54842" w:rsidP="00FC33F1">
      <w:pPr>
        <w:spacing w:line="480" w:lineRule="auto"/>
        <w:ind w:left="720" w:hanging="720"/>
        <w:jc w:val="both"/>
        <w:rPr>
          <w:sz w:val="26"/>
          <w:szCs w:val="26"/>
        </w:rPr>
      </w:pPr>
      <w:r w:rsidRPr="00816A6E">
        <w:rPr>
          <w:sz w:val="26"/>
          <w:szCs w:val="26"/>
        </w:rPr>
        <w:t>[17]</w:t>
      </w:r>
      <w:r w:rsidRPr="00816A6E">
        <w:rPr>
          <w:sz w:val="26"/>
          <w:szCs w:val="26"/>
        </w:rPr>
        <w:tab/>
        <w:t xml:space="preserve">His Lordship then quoted with approval </w:t>
      </w:r>
      <w:proofErr w:type="spellStart"/>
      <w:r w:rsidRPr="00816A6E">
        <w:rPr>
          <w:i/>
          <w:sz w:val="26"/>
          <w:szCs w:val="26"/>
        </w:rPr>
        <w:t>Herfer</w:t>
      </w:r>
      <w:proofErr w:type="spellEnd"/>
      <w:r w:rsidRPr="00816A6E">
        <w:rPr>
          <w:i/>
          <w:sz w:val="26"/>
          <w:szCs w:val="26"/>
        </w:rPr>
        <w:t xml:space="preserve"> JA</w:t>
      </w:r>
      <w:r w:rsidRPr="00816A6E">
        <w:rPr>
          <w:sz w:val="26"/>
          <w:szCs w:val="26"/>
        </w:rPr>
        <w:t xml:space="preserve"> in the case of </w:t>
      </w:r>
      <w:r w:rsidRPr="00816A6E">
        <w:rPr>
          <w:i/>
          <w:sz w:val="26"/>
          <w:szCs w:val="26"/>
        </w:rPr>
        <w:t xml:space="preserve">Benson v. South African Mutual Life Assurance Society </w:t>
      </w:r>
      <w:r w:rsidRPr="00816A6E">
        <w:rPr>
          <w:sz w:val="26"/>
          <w:szCs w:val="26"/>
        </w:rPr>
        <w:t>1986 (1) SA 776 (A)  at 783 C where His Lordship said the following:</w:t>
      </w:r>
    </w:p>
    <w:p w:rsidR="00EA6AA0" w:rsidRPr="00816A6E" w:rsidRDefault="00EA6AA0" w:rsidP="00FC33F1">
      <w:pPr>
        <w:spacing w:line="480" w:lineRule="auto"/>
        <w:ind w:left="720" w:hanging="720"/>
        <w:jc w:val="both"/>
        <w:rPr>
          <w:sz w:val="26"/>
          <w:szCs w:val="26"/>
        </w:rPr>
      </w:pPr>
    </w:p>
    <w:p w:rsidR="00EA6AA0" w:rsidRPr="00816A6E" w:rsidRDefault="00EA6AA0" w:rsidP="00972094">
      <w:pPr>
        <w:spacing w:line="360" w:lineRule="auto"/>
        <w:ind w:left="1440"/>
        <w:jc w:val="both"/>
        <w:rPr>
          <w:b/>
        </w:rPr>
      </w:pPr>
      <w:r w:rsidRPr="00816A6E">
        <w:rPr>
          <w:b/>
        </w:rPr>
        <w:t xml:space="preserve">“This does not mean that the discretion is in all respects completely unfettered.  It remains, after all, a judicial discretion and from its very nature arises the requirement that it is not to be exercised </w:t>
      </w:r>
      <w:r w:rsidR="00972094" w:rsidRPr="00816A6E">
        <w:rPr>
          <w:b/>
        </w:rPr>
        <w:t xml:space="preserve">capriciously, </w:t>
      </w:r>
      <w:proofErr w:type="gramStart"/>
      <w:r w:rsidR="00972094" w:rsidRPr="00816A6E">
        <w:rPr>
          <w:b/>
        </w:rPr>
        <w:t>nor</w:t>
      </w:r>
      <w:proofErr w:type="gramEnd"/>
      <w:r w:rsidR="00972094" w:rsidRPr="00816A6E">
        <w:rPr>
          <w:b/>
        </w:rPr>
        <w:t xml:space="preserve"> upon a wrong principle.  It is aimed at preventing an injustice – for </w:t>
      </w:r>
      <w:r w:rsidR="00972094" w:rsidRPr="00816A6E">
        <w:rPr>
          <w:b/>
        </w:rPr>
        <w:lastRenderedPageBreak/>
        <w:t>cases do arise where justice demands that a plaintiff be denied his right to performance – and the basic principle thus is that the order which the court make</w:t>
      </w:r>
      <w:r w:rsidR="00F74C54" w:rsidRPr="00816A6E">
        <w:rPr>
          <w:b/>
        </w:rPr>
        <w:t>s</w:t>
      </w:r>
      <w:r w:rsidR="00972094" w:rsidRPr="00816A6E">
        <w:rPr>
          <w:b/>
        </w:rPr>
        <w:t xml:space="preserve"> should not produce an unjust result which will be the case, e.g., if </w:t>
      </w:r>
      <w:r w:rsidR="00F74C54" w:rsidRPr="00816A6E">
        <w:rPr>
          <w:b/>
        </w:rPr>
        <w:t xml:space="preserve">in </w:t>
      </w:r>
      <w:r w:rsidR="00972094" w:rsidRPr="00816A6E">
        <w:rPr>
          <w:b/>
        </w:rPr>
        <w:t xml:space="preserve">the particular circumstances, the order will operate unduly harshly on the defendant.   Another principle is that the remedy of specific performance should always be granted or withheld in accordance with legal and public policy....  Furthermore, </w:t>
      </w:r>
      <w:r w:rsidR="00F74C54" w:rsidRPr="00816A6E">
        <w:rPr>
          <w:b/>
        </w:rPr>
        <w:t xml:space="preserve">the </w:t>
      </w:r>
      <w:r w:rsidR="00972094" w:rsidRPr="00816A6E">
        <w:rPr>
          <w:b/>
        </w:rPr>
        <w:t>court will not decree specific performance</w:t>
      </w:r>
      <w:r w:rsidR="006659B4" w:rsidRPr="00816A6E">
        <w:rPr>
          <w:b/>
        </w:rPr>
        <w:t xml:space="preserve"> where it</w:t>
      </w:r>
      <w:r w:rsidR="00972094" w:rsidRPr="00816A6E">
        <w:rPr>
          <w:b/>
        </w:rPr>
        <w:t xml:space="preserve"> has become impossible.  Here a distinction must be drawn between the case where impossibility extinguishes the obligation and the case where performance is impossible but the debtor is still contractually bound.  It is only the latter type of case that is relevant in </w:t>
      </w:r>
      <w:r w:rsidR="00F74C54" w:rsidRPr="00816A6E">
        <w:rPr>
          <w:b/>
        </w:rPr>
        <w:t xml:space="preserve">the present context, for in </w:t>
      </w:r>
      <w:r w:rsidR="00972094" w:rsidRPr="00816A6E">
        <w:rPr>
          <w:b/>
        </w:rPr>
        <w:t>the former the creditor clearly has no legal remedy at all.”</w:t>
      </w:r>
    </w:p>
    <w:p w:rsidR="00B57BF5" w:rsidRPr="00816A6E" w:rsidRDefault="00B57BF5" w:rsidP="00FC33F1">
      <w:pPr>
        <w:spacing w:line="480" w:lineRule="auto"/>
        <w:ind w:left="720" w:hanging="720"/>
        <w:jc w:val="both"/>
        <w:rPr>
          <w:sz w:val="26"/>
          <w:szCs w:val="26"/>
        </w:rPr>
      </w:pPr>
    </w:p>
    <w:p w:rsidR="00B54842" w:rsidRPr="00816A6E" w:rsidRDefault="00B54842" w:rsidP="00FC33F1">
      <w:pPr>
        <w:spacing w:line="480" w:lineRule="auto"/>
        <w:ind w:left="720" w:hanging="720"/>
        <w:jc w:val="both"/>
        <w:rPr>
          <w:sz w:val="26"/>
          <w:szCs w:val="26"/>
        </w:rPr>
      </w:pPr>
      <w:r w:rsidRPr="00816A6E">
        <w:rPr>
          <w:sz w:val="26"/>
          <w:szCs w:val="26"/>
        </w:rPr>
        <w:t>[18]</w:t>
      </w:r>
      <w:r w:rsidRPr="00816A6E">
        <w:rPr>
          <w:sz w:val="26"/>
          <w:szCs w:val="26"/>
        </w:rPr>
        <w:tab/>
      </w:r>
      <w:r w:rsidR="00F20455" w:rsidRPr="00816A6E">
        <w:rPr>
          <w:sz w:val="26"/>
          <w:szCs w:val="26"/>
        </w:rPr>
        <w:t>The court</w:t>
      </w:r>
      <w:r w:rsidR="006659B4" w:rsidRPr="00816A6E">
        <w:rPr>
          <w:sz w:val="26"/>
          <w:szCs w:val="26"/>
        </w:rPr>
        <w:t xml:space="preserve"> </w:t>
      </w:r>
      <w:r w:rsidR="006659B4" w:rsidRPr="00816A6E">
        <w:rPr>
          <w:i/>
          <w:sz w:val="26"/>
          <w:szCs w:val="26"/>
        </w:rPr>
        <w:t>a quo</w:t>
      </w:r>
      <w:r w:rsidR="006659B4" w:rsidRPr="00816A6E">
        <w:rPr>
          <w:sz w:val="26"/>
          <w:szCs w:val="26"/>
        </w:rPr>
        <w:t xml:space="preserve"> </w:t>
      </w:r>
      <w:r w:rsidR="00F20455" w:rsidRPr="00816A6E">
        <w:rPr>
          <w:sz w:val="26"/>
          <w:szCs w:val="26"/>
        </w:rPr>
        <w:t xml:space="preserve">did not misdirect itself when making its findings at </w:t>
      </w:r>
      <w:proofErr w:type="spellStart"/>
      <w:r w:rsidR="00F20455" w:rsidRPr="00816A6E">
        <w:rPr>
          <w:sz w:val="26"/>
          <w:szCs w:val="26"/>
        </w:rPr>
        <w:t>para</w:t>
      </w:r>
      <w:proofErr w:type="spellEnd"/>
      <w:r w:rsidR="004C2474" w:rsidRPr="00816A6E">
        <w:rPr>
          <w:sz w:val="26"/>
          <w:szCs w:val="26"/>
        </w:rPr>
        <w:t xml:space="preserve"> 22 and 23 </w:t>
      </w:r>
      <w:r w:rsidR="006659B4" w:rsidRPr="00816A6E">
        <w:rPr>
          <w:sz w:val="26"/>
          <w:szCs w:val="26"/>
        </w:rPr>
        <w:t xml:space="preserve">of the judgment </w:t>
      </w:r>
      <w:r w:rsidR="004C2474" w:rsidRPr="00816A6E">
        <w:rPr>
          <w:sz w:val="26"/>
          <w:szCs w:val="26"/>
        </w:rPr>
        <w:t>that the physical location of the property was identifiable particularly because the respondent was residing on the property with the consent of the deceased.  His Lordship correctly found that there was an error in the Deed of Sale in referring to the property a</w:t>
      </w:r>
      <w:r w:rsidR="00D709F4" w:rsidRPr="00816A6E">
        <w:rPr>
          <w:sz w:val="26"/>
          <w:szCs w:val="26"/>
        </w:rPr>
        <w:t>s</w:t>
      </w:r>
      <w:r w:rsidR="004C2474" w:rsidRPr="00816A6E">
        <w:rPr>
          <w:sz w:val="26"/>
          <w:szCs w:val="26"/>
        </w:rPr>
        <w:t xml:space="preserve"> portion 8 of portion 987 instead of Farm 987.  It is also significant that the error was caused by the deceased as owner of the property when he drafted the Deed of Sale.   It is trite that the court has </w:t>
      </w:r>
      <w:proofErr w:type="gramStart"/>
      <w:r w:rsidR="004C2474" w:rsidRPr="00816A6E">
        <w:rPr>
          <w:sz w:val="26"/>
          <w:szCs w:val="26"/>
        </w:rPr>
        <w:t>a discretion</w:t>
      </w:r>
      <w:proofErr w:type="gramEnd"/>
      <w:r w:rsidR="004C2474" w:rsidRPr="00816A6E">
        <w:rPr>
          <w:sz w:val="26"/>
          <w:szCs w:val="26"/>
        </w:rPr>
        <w:t xml:space="preserve"> to determine whether or not specific performance should be granted and that such discretion should be exercised judicially</w:t>
      </w:r>
      <w:r w:rsidR="006659B4" w:rsidRPr="00816A6E">
        <w:rPr>
          <w:sz w:val="26"/>
          <w:szCs w:val="26"/>
        </w:rPr>
        <w:t xml:space="preserve"> and not capriciously </w:t>
      </w:r>
      <w:r w:rsidR="004C2474" w:rsidRPr="00816A6E">
        <w:rPr>
          <w:sz w:val="26"/>
          <w:szCs w:val="26"/>
        </w:rPr>
        <w:t xml:space="preserve">or upon a wrong principle.  In the exercise of its discretion the court should promote and advance justice </w:t>
      </w:r>
      <w:r w:rsidR="006659B4" w:rsidRPr="00816A6E">
        <w:rPr>
          <w:sz w:val="26"/>
          <w:szCs w:val="26"/>
        </w:rPr>
        <w:t xml:space="preserve">and fairness </w:t>
      </w:r>
      <w:r w:rsidR="004C2474" w:rsidRPr="00816A6E">
        <w:rPr>
          <w:sz w:val="26"/>
          <w:szCs w:val="26"/>
        </w:rPr>
        <w:t>between the litigants.</w:t>
      </w:r>
      <w:r w:rsidR="006659B4" w:rsidRPr="00816A6E">
        <w:rPr>
          <w:sz w:val="26"/>
          <w:szCs w:val="26"/>
        </w:rPr>
        <w:t xml:space="preserve">  In the circumstances of </w:t>
      </w:r>
      <w:r w:rsidR="00C21DDC" w:rsidRPr="00816A6E">
        <w:rPr>
          <w:sz w:val="26"/>
          <w:szCs w:val="26"/>
        </w:rPr>
        <w:t>this case I am inclined to exercise the court’s discretion in favour of the respondent.</w:t>
      </w:r>
    </w:p>
    <w:p w:rsidR="004C2474" w:rsidRDefault="004C2474" w:rsidP="00FC33F1">
      <w:pPr>
        <w:spacing w:line="480" w:lineRule="auto"/>
        <w:ind w:left="720" w:hanging="720"/>
        <w:jc w:val="both"/>
        <w:rPr>
          <w:sz w:val="26"/>
          <w:szCs w:val="26"/>
        </w:rPr>
      </w:pPr>
      <w:r>
        <w:rPr>
          <w:sz w:val="26"/>
          <w:szCs w:val="26"/>
        </w:rPr>
        <w:lastRenderedPageBreak/>
        <w:t>[19]</w:t>
      </w:r>
      <w:r>
        <w:rPr>
          <w:sz w:val="26"/>
          <w:szCs w:val="26"/>
        </w:rPr>
        <w:tab/>
        <w:t>Accordingly the appeal is dismissed with costs.</w:t>
      </w:r>
    </w:p>
    <w:p w:rsidR="00B54842" w:rsidRDefault="00B54842" w:rsidP="00B54842">
      <w:pPr>
        <w:ind w:left="1440" w:hanging="720"/>
        <w:jc w:val="both"/>
        <w:rPr>
          <w:sz w:val="26"/>
          <w:szCs w:val="26"/>
        </w:rPr>
      </w:pPr>
    </w:p>
    <w:p w:rsidR="00357371" w:rsidRPr="00357371" w:rsidRDefault="006E39D8" w:rsidP="0011565C">
      <w:pPr>
        <w:spacing w:line="480" w:lineRule="auto"/>
        <w:ind w:left="720" w:hanging="720"/>
        <w:jc w:val="both"/>
        <w:rPr>
          <w:sz w:val="26"/>
          <w:szCs w:val="26"/>
          <w:u w:val="single"/>
        </w:rPr>
      </w:pPr>
      <w:r w:rsidRPr="006E39D8">
        <w:rPr>
          <w:sz w:val="26"/>
          <w:szCs w:val="26"/>
        </w:rPr>
        <w:tab/>
      </w:r>
      <w:r w:rsidR="00821AD6" w:rsidRPr="00821AD6">
        <w:rPr>
          <w:sz w:val="26"/>
          <w:szCs w:val="26"/>
        </w:rPr>
        <w:pict>
          <v:line id="_x0000_s1028" style="position:absolute;left:0;text-align:left;z-index:251663360;mso-position-horizontal-relative:text;mso-position-vertical-relative:text" from="286.5pt,18.8pt" to="430.5pt,18.8pt"/>
        </w:pict>
      </w:r>
      <w:r w:rsidR="00357371" w:rsidRPr="00357371">
        <w:rPr>
          <w:sz w:val="26"/>
          <w:szCs w:val="26"/>
          <w:u w:val="single"/>
        </w:rPr>
        <w:t xml:space="preserve">                                                 </w:t>
      </w:r>
    </w:p>
    <w:p w:rsidR="00357371" w:rsidRPr="00357371" w:rsidRDefault="00357371" w:rsidP="00357371">
      <w:pPr>
        <w:spacing w:line="360" w:lineRule="auto"/>
        <w:ind w:left="1440" w:firstLine="4320"/>
        <w:jc w:val="both"/>
        <w:rPr>
          <w:sz w:val="26"/>
          <w:szCs w:val="26"/>
        </w:rPr>
      </w:pPr>
      <w:r w:rsidRPr="00357371">
        <w:rPr>
          <w:sz w:val="26"/>
          <w:szCs w:val="26"/>
        </w:rPr>
        <w:t>M.C.B. MAPHALALA</w:t>
      </w:r>
    </w:p>
    <w:p w:rsidR="00357371" w:rsidRPr="00357371" w:rsidRDefault="00357371" w:rsidP="004A0756">
      <w:pPr>
        <w:spacing w:line="360" w:lineRule="auto"/>
        <w:ind w:left="2160" w:firstLine="3600"/>
        <w:jc w:val="both"/>
        <w:rPr>
          <w:sz w:val="26"/>
          <w:szCs w:val="26"/>
          <w:u w:val="single"/>
        </w:rPr>
      </w:pPr>
      <w:r w:rsidRPr="00357371">
        <w:rPr>
          <w:sz w:val="26"/>
          <w:szCs w:val="26"/>
        </w:rPr>
        <w:t>JUSTICE OF APPEAL</w:t>
      </w:r>
      <w:r w:rsidRPr="00357371">
        <w:rPr>
          <w:sz w:val="26"/>
          <w:szCs w:val="26"/>
          <w:u w:val="single"/>
        </w:rPr>
        <w:t xml:space="preserve">                            </w:t>
      </w:r>
    </w:p>
    <w:p w:rsidR="00357371" w:rsidRDefault="00357371" w:rsidP="00357371">
      <w:pPr>
        <w:spacing w:line="360" w:lineRule="auto"/>
        <w:ind w:firstLine="4320"/>
        <w:jc w:val="both"/>
        <w:rPr>
          <w:sz w:val="26"/>
          <w:szCs w:val="26"/>
          <w:u w:val="single"/>
        </w:rPr>
      </w:pPr>
      <w:r w:rsidRPr="00357371">
        <w:rPr>
          <w:sz w:val="26"/>
          <w:szCs w:val="26"/>
          <w:u w:val="single"/>
        </w:rPr>
        <w:t xml:space="preserve">     </w:t>
      </w:r>
    </w:p>
    <w:p w:rsidR="004C2474" w:rsidRDefault="004C2474" w:rsidP="00357371">
      <w:pPr>
        <w:spacing w:line="360" w:lineRule="auto"/>
        <w:ind w:firstLine="4320"/>
        <w:jc w:val="both"/>
        <w:rPr>
          <w:sz w:val="26"/>
          <w:szCs w:val="26"/>
          <w:u w:val="single"/>
        </w:rPr>
      </w:pPr>
    </w:p>
    <w:p w:rsidR="00A5555A" w:rsidRPr="00357371" w:rsidRDefault="00821AD6" w:rsidP="00357371">
      <w:pPr>
        <w:spacing w:line="360" w:lineRule="auto"/>
        <w:ind w:firstLine="4320"/>
        <w:jc w:val="both"/>
        <w:rPr>
          <w:sz w:val="26"/>
          <w:szCs w:val="26"/>
          <w:u w:val="single"/>
        </w:rPr>
      </w:pPr>
      <w:r w:rsidRPr="00821AD6">
        <w:rPr>
          <w:sz w:val="26"/>
          <w:szCs w:val="26"/>
        </w:rPr>
        <w:pict>
          <v:line id="_x0000_s1030" style="position:absolute;left:0;text-align:left;z-index:251665408" from="286.5pt,15pt" to="430.5pt,15pt"/>
        </w:pict>
      </w:r>
    </w:p>
    <w:p w:rsidR="006F73C0" w:rsidRDefault="00357371" w:rsidP="007D6794">
      <w:pPr>
        <w:spacing w:line="360" w:lineRule="auto"/>
        <w:jc w:val="both"/>
        <w:rPr>
          <w:b/>
          <w:sz w:val="26"/>
          <w:szCs w:val="26"/>
          <w:lang w:val="en-ZA"/>
        </w:rPr>
      </w:pPr>
      <w:r w:rsidRPr="00357371">
        <w:rPr>
          <w:sz w:val="26"/>
          <w:szCs w:val="26"/>
        </w:rPr>
        <w:t>I agree</w:t>
      </w:r>
      <w:r w:rsidRPr="00357371">
        <w:rPr>
          <w:sz w:val="26"/>
          <w:szCs w:val="26"/>
        </w:rPr>
        <w:tab/>
      </w:r>
      <w:r w:rsidRPr="00357371">
        <w:rPr>
          <w:sz w:val="26"/>
          <w:szCs w:val="26"/>
        </w:rPr>
        <w:tab/>
      </w:r>
      <w:r w:rsidRPr="00357371">
        <w:rPr>
          <w:sz w:val="26"/>
          <w:szCs w:val="26"/>
        </w:rPr>
        <w:tab/>
      </w:r>
      <w:r w:rsidRPr="00357371">
        <w:rPr>
          <w:sz w:val="26"/>
          <w:szCs w:val="26"/>
        </w:rPr>
        <w:tab/>
      </w:r>
      <w:r w:rsidRPr="00357371">
        <w:rPr>
          <w:sz w:val="26"/>
          <w:szCs w:val="26"/>
        </w:rPr>
        <w:tab/>
      </w:r>
      <w:r w:rsidRPr="00357371">
        <w:rPr>
          <w:sz w:val="26"/>
          <w:szCs w:val="26"/>
        </w:rPr>
        <w:tab/>
      </w:r>
      <w:r w:rsidRPr="00357371">
        <w:rPr>
          <w:sz w:val="26"/>
          <w:szCs w:val="26"/>
        </w:rPr>
        <w:tab/>
      </w:r>
      <w:r>
        <w:rPr>
          <w:sz w:val="26"/>
          <w:szCs w:val="26"/>
        </w:rPr>
        <w:tab/>
      </w:r>
      <w:r w:rsidR="00FC33F1">
        <w:rPr>
          <w:sz w:val="26"/>
          <w:szCs w:val="26"/>
          <w:lang w:val="en-ZA"/>
        </w:rPr>
        <w:t>A.M. EBRAHIM</w:t>
      </w:r>
    </w:p>
    <w:p w:rsidR="00357371" w:rsidRPr="00357371" w:rsidRDefault="006F73C0" w:rsidP="007D6794">
      <w:pPr>
        <w:spacing w:line="360" w:lineRule="auto"/>
        <w:jc w:val="both"/>
        <w:rPr>
          <w:sz w:val="26"/>
          <w:szCs w:val="26"/>
          <w:u w:val="single"/>
        </w:rPr>
      </w:pPr>
      <w:r>
        <w:rPr>
          <w:b/>
          <w:sz w:val="26"/>
          <w:szCs w:val="26"/>
          <w:lang w:val="en-ZA"/>
        </w:rPr>
        <w:tab/>
      </w:r>
      <w:r>
        <w:rPr>
          <w:b/>
          <w:sz w:val="26"/>
          <w:szCs w:val="26"/>
          <w:lang w:val="en-ZA"/>
        </w:rPr>
        <w:tab/>
      </w:r>
      <w:r>
        <w:rPr>
          <w:b/>
          <w:sz w:val="26"/>
          <w:szCs w:val="26"/>
          <w:lang w:val="en-ZA"/>
        </w:rPr>
        <w:tab/>
      </w:r>
      <w:r>
        <w:rPr>
          <w:b/>
          <w:sz w:val="26"/>
          <w:szCs w:val="26"/>
          <w:lang w:val="en-ZA"/>
        </w:rPr>
        <w:tab/>
      </w:r>
      <w:r>
        <w:rPr>
          <w:b/>
          <w:sz w:val="26"/>
          <w:szCs w:val="26"/>
          <w:lang w:val="en-ZA"/>
        </w:rPr>
        <w:tab/>
      </w:r>
      <w:r>
        <w:rPr>
          <w:b/>
          <w:sz w:val="26"/>
          <w:szCs w:val="26"/>
          <w:lang w:val="en-ZA"/>
        </w:rPr>
        <w:tab/>
      </w:r>
      <w:r>
        <w:rPr>
          <w:b/>
          <w:sz w:val="26"/>
          <w:szCs w:val="26"/>
          <w:lang w:val="en-ZA"/>
        </w:rPr>
        <w:tab/>
      </w:r>
      <w:r>
        <w:rPr>
          <w:b/>
          <w:sz w:val="26"/>
          <w:szCs w:val="26"/>
          <w:lang w:val="en-ZA"/>
        </w:rPr>
        <w:tab/>
      </w:r>
      <w:r w:rsidR="00357371" w:rsidRPr="00357371">
        <w:rPr>
          <w:sz w:val="26"/>
          <w:szCs w:val="26"/>
        </w:rPr>
        <w:t xml:space="preserve">JUSTICE </w:t>
      </w:r>
      <w:r w:rsidR="00FC33F1">
        <w:rPr>
          <w:sz w:val="26"/>
          <w:szCs w:val="26"/>
        </w:rPr>
        <w:t>OF APPEAL</w:t>
      </w:r>
    </w:p>
    <w:p w:rsidR="00357371" w:rsidRPr="00357371" w:rsidRDefault="00357371" w:rsidP="00357371">
      <w:pPr>
        <w:spacing w:line="360" w:lineRule="auto"/>
        <w:ind w:firstLine="4320"/>
        <w:jc w:val="both"/>
        <w:rPr>
          <w:sz w:val="26"/>
          <w:szCs w:val="26"/>
          <w:u w:val="single"/>
        </w:rPr>
      </w:pPr>
      <w:r w:rsidRPr="00357371">
        <w:rPr>
          <w:sz w:val="26"/>
          <w:szCs w:val="26"/>
          <w:u w:val="single"/>
        </w:rPr>
        <w:t xml:space="preserve">                </w:t>
      </w:r>
    </w:p>
    <w:p w:rsidR="00357371" w:rsidRPr="00357371" w:rsidRDefault="00821AD6" w:rsidP="00357371">
      <w:pPr>
        <w:spacing w:line="360" w:lineRule="auto"/>
        <w:ind w:firstLine="4320"/>
        <w:jc w:val="both"/>
        <w:rPr>
          <w:sz w:val="26"/>
          <w:szCs w:val="26"/>
          <w:u w:val="single"/>
        </w:rPr>
      </w:pPr>
      <w:r w:rsidRPr="00821AD6">
        <w:rPr>
          <w:sz w:val="26"/>
          <w:szCs w:val="26"/>
        </w:rPr>
        <w:pict>
          <v:line id="_x0000_s1029" style="position:absolute;left:0;text-align:left;z-index:251664384" from="286.5pt,15.3pt" to="430.5pt,15.3pt"/>
        </w:pict>
      </w:r>
    </w:p>
    <w:p w:rsidR="00AA5904" w:rsidRDefault="00357371" w:rsidP="00357371">
      <w:pPr>
        <w:spacing w:line="360" w:lineRule="auto"/>
        <w:jc w:val="both"/>
        <w:rPr>
          <w:sz w:val="26"/>
          <w:szCs w:val="26"/>
        </w:rPr>
      </w:pPr>
      <w:r w:rsidRPr="00357371">
        <w:rPr>
          <w:sz w:val="26"/>
          <w:szCs w:val="26"/>
        </w:rPr>
        <w:t>I agree</w:t>
      </w:r>
      <w:r w:rsidRPr="00357371">
        <w:rPr>
          <w:sz w:val="26"/>
          <w:szCs w:val="26"/>
        </w:rPr>
        <w:tab/>
      </w:r>
      <w:r w:rsidRPr="00357371">
        <w:rPr>
          <w:sz w:val="26"/>
          <w:szCs w:val="26"/>
        </w:rPr>
        <w:tab/>
      </w:r>
      <w:r w:rsidRPr="00357371">
        <w:rPr>
          <w:sz w:val="26"/>
          <w:szCs w:val="26"/>
        </w:rPr>
        <w:tab/>
      </w:r>
      <w:r w:rsidRPr="00357371">
        <w:rPr>
          <w:sz w:val="26"/>
          <w:szCs w:val="26"/>
        </w:rPr>
        <w:tab/>
      </w:r>
      <w:r w:rsidRPr="00357371">
        <w:rPr>
          <w:sz w:val="26"/>
          <w:szCs w:val="26"/>
        </w:rPr>
        <w:tab/>
      </w:r>
      <w:r w:rsidRPr="00357371">
        <w:rPr>
          <w:sz w:val="26"/>
          <w:szCs w:val="26"/>
        </w:rPr>
        <w:tab/>
      </w:r>
      <w:r w:rsidRPr="00357371">
        <w:rPr>
          <w:sz w:val="26"/>
          <w:szCs w:val="26"/>
        </w:rPr>
        <w:tab/>
      </w:r>
      <w:r>
        <w:rPr>
          <w:sz w:val="26"/>
          <w:szCs w:val="26"/>
        </w:rPr>
        <w:tab/>
      </w:r>
      <w:r w:rsidR="00FC33F1">
        <w:rPr>
          <w:sz w:val="26"/>
          <w:szCs w:val="26"/>
          <w:lang w:val="en-ZA"/>
        </w:rPr>
        <w:t>DR. S. TWUM</w:t>
      </w:r>
      <w:r w:rsidRPr="00357371">
        <w:rPr>
          <w:sz w:val="26"/>
          <w:szCs w:val="26"/>
        </w:rPr>
        <w:tab/>
      </w:r>
    </w:p>
    <w:p w:rsidR="00357371" w:rsidRPr="00357371" w:rsidRDefault="00357371" w:rsidP="00357371">
      <w:pPr>
        <w:spacing w:line="360" w:lineRule="auto"/>
        <w:jc w:val="both"/>
        <w:rPr>
          <w:sz w:val="26"/>
          <w:szCs w:val="26"/>
          <w:lang w:val="en-ZA"/>
        </w:rPr>
      </w:pPr>
      <w:r w:rsidRPr="00357371">
        <w:rPr>
          <w:sz w:val="26"/>
          <w:szCs w:val="26"/>
        </w:rPr>
        <w:tab/>
      </w:r>
      <w:r w:rsidRPr="00357371">
        <w:rPr>
          <w:sz w:val="26"/>
          <w:szCs w:val="26"/>
        </w:rPr>
        <w:tab/>
      </w:r>
      <w:r w:rsidRPr="00357371">
        <w:rPr>
          <w:sz w:val="26"/>
          <w:szCs w:val="26"/>
        </w:rPr>
        <w:tab/>
      </w:r>
      <w:r w:rsidRPr="00357371">
        <w:rPr>
          <w:sz w:val="26"/>
          <w:szCs w:val="26"/>
        </w:rPr>
        <w:tab/>
      </w:r>
      <w:r w:rsidRPr="00357371">
        <w:rPr>
          <w:sz w:val="26"/>
          <w:szCs w:val="26"/>
        </w:rPr>
        <w:tab/>
      </w:r>
      <w:r w:rsidRPr="00357371">
        <w:rPr>
          <w:sz w:val="26"/>
          <w:szCs w:val="26"/>
        </w:rPr>
        <w:tab/>
      </w:r>
      <w:r w:rsidRPr="00357371">
        <w:rPr>
          <w:sz w:val="26"/>
          <w:szCs w:val="26"/>
        </w:rPr>
        <w:tab/>
      </w:r>
      <w:r w:rsidRPr="00357371">
        <w:rPr>
          <w:sz w:val="26"/>
          <w:szCs w:val="26"/>
        </w:rPr>
        <w:tab/>
        <w:t>JUSTICE OF APPEAL</w:t>
      </w:r>
    </w:p>
    <w:p w:rsidR="003C3862" w:rsidRDefault="00357371" w:rsidP="00556A72">
      <w:pPr>
        <w:rPr>
          <w:sz w:val="26"/>
          <w:szCs w:val="26"/>
        </w:rPr>
      </w:pPr>
      <w:r w:rsidRPr="00357371">
        <w:rPr>
          <w:sz w:val="26"/>
          <w:szCs w:val="26"/>
        </w:rPr>
        <w:t xml:space="preserve">       </w:t>
      </w:r>
      <w:r w:rsidRPr="00357371">
        <w:rPr>
          <w:sz w:val="26"/>
          <w:szCs w:val="26"/>
        </w:rPr>
        <w:tab/>
        <w:t xml:space="preserve">                                                    </w:t>
      </w:r>
    </w:p>
    <w:p w:rsidR="006B2260" w:rsidRDefault="00757DE3" w:rsidP="00556A72">
      <w:pPr>
        <w:rPr>
          <w:sz w:val="26"/>
          <w:szCs w:val="26"/>
        </w:rPr>
      </w:pPr>
      <w:r>
        <w:rPr>
          <w:sz w:val="26"/>
          <w:szCs w:val="26"/>
        </w:rPr>
        <w:t xml:space="preserve"> </w:t>
      </w:r>
    </w:p>
    <w:p w:rsidR="00357371" w:rsidRPr="00357371" w:rsidRDefault="004A0756" w:rsidP="00A66D19">
      <w:pPr>
        <w:spacing w:line="360" w:lineRule="auto"/>
        <w:ind w:left="5760" w:hanging="5760"/>
        <w:jc w:val="both"/>
        <w:rPr>
          <w:sz w:val="26"/>
          <w:szCs w:val="26"/>
        </w:rPr>
      </w:pPr>
      <w:r>
        <w:rPr>
          <w:sz w:val="26"/>
          <w:szCs w:val="26"/>
        </w:rPr>
        <w:t>For Appellant</w:t>
      </w:r>
      <w:r w:rsidR="00942C39">
        <w:rPr>
          <w:sz w:val="26"/>
          <w:szCs w:val="26"/>
        </w:rPr>
        <w:t>s</w:t>
      </w:r>
      <w:r w:rsidR="00357371" w:rsidRPr="00357371">
        <w:rPr>
          <w:sz w:val="26"/>
          <w:szCs w:val="26"/>
        </w:rPr>
        <w:tab/>
      </w:r>
      <w:r>
        <w:rPr>
          <w:sz w:val="26"/>
          <w:szCs w:val="26"/>
        </w:rPr>
        <w:t xml:space="preserve">Attorney </w:t>
      </w:r>
      <w:proofErr w:type="spellStart"/>
      <w:r w:rsidR="00942C39">
        <w:rPr>
          <w:sz w:val="26"/>
          <w:szCs w:val="26"/>
        </w:rPr>
        <w:t>Sabela</w:t>
      </w:r>
      <w:proofErr w:type="spellEnd"/>
      <w:r w:rsidR="00942C39">
        <w:rPr>
          <w:sz w:val="26"/>
          <w:szCs w:val="26"/>
        </w:rPr>
        <w:t xml:space="preserve"> </w:t>
      </w:r>
      <w:proofErr w:type="spellStart"/>
      <w:r w:rsidR="00942C39">
        <w:rPr>
          <w:sz w:val="26"/>
          <w:szCs w:val="26"/>
        </w:rPr>
        <w:t>Dlamini</w:t>
      </w:r>
      <w:proofErr w:type="spellEnd"/>
      <w:r w:rsidR="0032375B" w:rsidRPr="00357371">
        <w:rPr>
          <w:sz w:val="26"/>
          <w:szCs w:val="26"/>
        </w:rPr>
        <w:t xml:space="preserve">                                       </w:t>
      </w:r>
    </w:p>
    <w:p w:rsidR="003261DA" w:rsidRDefault="00126B0E" w:rsidP="00A66D19">
      <w:pPr>
        <w:spacing w:line="360" w:lineRule="auto"/>
        <w:rPr>
          <w:sz w:val="26"/>
          <w:szCs w:val="26"/>
        </w:rPr>
      </w:pPr>
      <w:r>
        <w:rPr>
          <w:sz w:val="26"/>
          <w:szCs w:val="26"/>
          <w:lang w:val="en-US"/>
        </w:rPr>
        <w:t xml:space="preserve">For </w:t>
      </w:r>
      <w:r w:rsidR="004A0756">
        <w:rPr>
          <w:sz w:val="26"/>
          <w:szCs w:val="26"/>
          <w:lang w:val="en-US"/>
        </w:rPr>
        <w:t>Respondent</w:t>
      </w:r>
      <w:r w:rsidR="0032375B" w:rsidRPr="00357371">
        <w:rPr>
          <w:sz w:val="26"/>
          <w:szCs w:val="26"/>
        </w:rPr>
        <w:t xml:space="preserve"> </w:t>
      </w:r>
      <w:r w:rsidR="0032375B">
        <w:rPr>
          <w:sz w:val="26"/>
          <w:szCs w:val="26"/>
        </w:rPr>
        <w:tab/>
      </w:r>
      <w:r w:rsidR="0032375B">
        <w:rPr>
          <w:sz w:val="26"/>
          <w:szCs w:val="26"/>
        </w:rPr>
        <w:tab/>
      </w:r>
      <w:r w:rsidR="0032375B">
        <w:rPr>
          <w:sz w:val="26"/>
          <w:szCs w:val="26"/>
        </w:rPr>
        <w:tab/>
      </w:r>
      <w:r w:rsidR="0032375B">
        <w:rPr>
          <w:sz w:val="26"/>
          <w:szCs w:val="26"/>
        </w:rPr>
        <w:tab/>
      </w:r>
      <w:r w:rsidR="0032375B">
        <w:rPr>
          <w:sz w:val="26"/>
          <w:szCs w:val="26"/>
        </w:rPr>
        <w:tab/>
      </w:r>
      <w:r w:rsidR="0032375B">
        <w:rPr>
          <w:sz w:val="26"/>
          <w:szCs w:val="26"/>
        </w:rPr>
        <w:tab/>
      </w:r>
      <w:r>
        <w:rPr>
          <w:sz w:val="26"/>
          <w:szCs w:val="26"/>
        </w:rPr>
        <w:t xml:space="preserve">Attorney </w:t>
      </w:r>
      <w:r w:rsidR="00942C39">
        <w:rPr>
          <w:sz w:val="26"/>
          <w:szCs w:val="26"/>
        </w:rPr>
        <w:t xml:space="preserve">Derrick </w:t>
      </w:r>
      <w:proofErr w:type="spellStart"/>
      <w:r w:rsidR="00942C39">
        <w:rPr>
          <w:sz w:val="26"/>
          <w:szCs w:val="26"/>
        </w:rPr>
        <w:t>Jele</w:t>
      </w:r>
      <w:proofErr w:type="spellEnd"/>
    </w:p>
    <w:p w:rsidR="004A0756" w:rsidRDefault="004A0756" w:rsidP="00357371">
      <w:pPr>
        <w:rPr>
          <w:sz w:val="26"/>
          <w:szCs w:val="26"/>
        </w:rPr>
      </w:pPr>
    </w:p>
    <w:p w:rsidR="004A0756" w:rsidRDefault="004A0756" w:rsidP="00357371">
      <w:pPr>
        <w:rPr>
          <w:sz w:val="26"/>
          <w:szCs w:val="26"/>
        </w:rPr>
      </w:pPr>
    </w:p>
    <w:p w:rsidR="00357371" w:rsidRPr="00D227B3" w:rsidRDefault="00357371" w:rsidP="00357371">
      <w:pPr>
        <w:rPr>
          <w:sz w:val="26"/>
          <w:szCs w:val="26"/>
        </w:rPr>
      </w:pPr>
      <w:r w:rsidRPr="00D227B3">
        <w:rPr>
          <w:sz w:val="26"/>
          <w:szCs w:val="26"/>
        </w:rPr>
        <w:t xml:space="preserve">DELIVERED IN OPEN COURT ON </w:t>
      </w:r>
      <w:r w:rsidR="00AC4872">
        <w:rPr>
          <w:sz w:val="26"/>
          <w:szCs w:val="26"/>
        </w:rPr>
        <w:t>30</w:t>
      </w:r>
      <w:r w:rsidR="00135F3E" w:rsidRPr="00D227B3">
        <w:rPr>
          <w:sz w:val="26"/>
          <w:szCs w:val="26"/>
        </w:rPr>
        <w:t xml:space="preserve"> </w:t>
      </w:r>
      <w:r w:rsidR="00AC4872">
        <w:rPr>
          <w:sz w:val="26"/>
          <w:szCs w:val="26"/>
        </w:rPr>
        <w:t>MAY</w:t>
      </w:r>
      <w:r w:rsidRPr="00D227B3">
        <w:rPr>
          <w:sz w:val="26"/>
          <w:szCs w:val="26"/>
        </w:rPr>
        <w:t xml:space="preserve"> 201</w:t>
      </w:r>
      <w:r w:rsidR="00AC4872">
        <w:rPr>
          <w:sz w:val="26"/>
          <w:szCs w:val="26"/>
        </w:rPr>
        <w:t>4</w:t>
      </w:r>
    </w:p>
    <w:sectPr w:rsidR="00357371" w:rsidRPr="00D227B3" w:rsidSect="0018510E">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09F4" w:rsidRDefault="00D709F4" w:rsidP="00153E2F">
      <w:r>
        <w:separator/>
      </w:r>
    </w:p>
  </w:endnote>
  <w:endnote w:type="continuationSeparator" w:id="1">
    <w:p w:rsidR="00D709F4" w:rsidRDefault="00D709F4" w:rsidP="00153E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73320"/>
      <w:docPartObj>
        <w:docPartGallery w:val="Page Numbers (Bottom of Page)"/>
        <w:docPartUnique/>
      </w:docPartObj>
    </w:sdtPr>
    <w:sdtContent>
      <w:p w:rsidR="00D709F4" w:rsidRDefault="00D709F4">
        <w:pPr>
          <w:pStyle w:val="Footer"/>
          <w:jc w:val="right"/>
        </w:pPr>
        <w:fldSimple w:instr=" PAGE   \* MERGEFORMAT ">
          <w:r w:rsidR="00EE283F">
            <w:rPr>
              <w:noProof/>
            </w:rPr>
            <w:t>12</w:t>
          </w:r>
        </w:fldSimple>
      </w:p>
    </w:sdtContent>
  </w:sdt>
  <w:p w:rsidR="00D709F4" w:rsidRDefault="00D709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09F4" w:rsidRDefault="00D709F4" w:rsidP="00153E2F">
      <w:r>
        <w:separator/>
      </w:r>
    </w:p>
  </w:footnote>
  <w:footnote w:type="continuationSeparator" w:id="1">
    <w:p w:rsidR="00D709F4" w:rsidRDefault="00D709F4" w:rsidP="00153E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F2A18"/>
    <w:multiLevelType w:val="hybridMultilevel"/>
    <w:tmpl w:val="B33479EE"/>
    <w:lvl w:ilvl="0" w:tplc="9F74C980">
      <w:start w:val="1"/>
      <w:numFmt w:val="lowerLetter"/>
      <w:lvlText w:val="(%1)"/>
      <w:lvlJc w:val="left"/>
      <w:pPr>
        <w:ind w:left="3240" w:hanging="360"/>
      </w:pPr>
      <w:rPr>
        <w:rFonts w:hint="default"/>
        <w:sz w:val="24"/>
      </w:rPr>
    </w:lvl>
    <w:lvl w:ilvl="1" w:tplc="1C090019" w:tentative="1">
      <w:start w:val="1"/>
      <w:numFmt w:val="lowerLetter"/>
      <w:lvlText w:val="%2."/>
      <w:lvlJc w:val="left"/>
      <w:pPr>
        <w:ind w:left="3960" w:hanging="360"/>
      </w:pPr>
    </w:lvl>
    <w:lvl w:ilvl="2" w:tplc="1C09001B" w:tentative="1">
      <w:start w:val="1"/>
      <w:numFmt w:val="lowerRoman"/>
      <w:lvlText w:val="%3."/>
      <w:lvlJc w:val="right"/>
      <w:pPr>
        <w:ind w:left="4680" w:hanging="180"/>
      </w:pPr>
    </w:lvl>
    <w:lvl w:ilvl="3" w:tplc="1C09000F" w:tentative="1">
      <w:start w:val="1"/>
      <w:numFmt w:val="decimal"/>
      <w:lvlText w:val="%4."/>
      <w:lvlJc w:val="left"/>
      <w:pPr>
        <w:ind w:left="5400" w:hanging="360"/>
      </w:pPr>
    </w:lvl>
    <w:lvl w:ilvl="4" w:tplc="1C090019" w:tentative="1">
      <w:start w:val="1"/>
      <w:numFmt w:val="lowerLetter"/>
      <w:lvlText w:val="%5."/>
      <w:lvlJc w:val="left"/>
      <w:pPr>
        <w:ind w:left="6120" w:hanging="360"/>
      </w:pPr>
    </w:lvl>
    <w:lvl w:ilvl="5" w:tplc="1C09001B" w:tentative="1">
      <w:start w:val="1"/>
      <w:numFmt w:val="lowerRoman"/>
      <w:lvlText w:val="%6."/>
      <w:lvlJc w:val="right"/>
      <w:pPr>
        <w:ind w:left="6840" w:hanging="180"/>
      </w:pPr>
    </w:lvl>
    <w:lvl w:ilvl="6" w:tplc="1C09000F" w:tentative="1">
      <w:start w:val="1"/>
      <w:numFmt w:val="decimal"/>
      <w:lvlText w:val="%7."/>
      <w:lvlJc w:val="left"/>
      <w:pPr>
        <w:ind w:left="7560" w:hanging="360"/>
      </w:pPr>
    </w:lvl>
    <w:lvl w:ilvl="7" w:tplc="1C090019" w:tentative="1">
      <w:start w:val="1"/>
      <w:numFmt w:val="lowerLetter"/>
      <w:lvlText w:val="%8."/>
      <w:lvlJc w:val="left"/>
      <w:pPr>
        <w:ind w:left="8280" w:hanging="360"/>
      </w:pPr>
    </w:lvl>
    <w:lvl w:ilvl="8" w:tplc="1C09001B" w:tentative="1">
      <w:start w:val="1"/>
      <w:numFmt w:val="lowerRoman"/>
      <w:lvlText w:val="%9."/>
      <w:lvlJc w:val="right"/>
      <w:pPr>
        <w:ind w:left="9000" w:hanging="180"/>
      </w:pPr>
    </w:lvl>
  </w:abstractNum>
  <w:abstractNum w:abstractNumId="1">
    <w:nsid w:val="06105451"/>
    <w:multiLevelType w:val="hybridMultilevel"/>
    <w:tmpl w:val="63FE757A"/>
    <w:lvl w:ilvl="0" w:tplc="FC24B006">
      <w:start w:val="1"/>
      <w:numFmt w:val="lowerLetter"/>
      <w:lvlText w:val="(%1)"/>
      <w:lvlJc w:val="left"/>
      <w:pPr>
        <w:ind w:left="2880" w:hanging="720"/>
      </w:pPr>
      <w:rPr>
        <w:rFonts w:hint="default"/>
        <w:i/>
        <w:sz w:val="24"/>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2">
    <w:nsid w:val="0E5F046D"/>
    <w:multiLevelType w:val="hybridMultilevel"/>
    <w:tmpl w:val="EB6042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313640F"/>
    <w:multiLevelType w:val="hybridMultilevel"/>
    <w:tmpl w:val="BD0865FC"/>
    <w:lvl w:ilvl="0" w:tplc="FDC043A6">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
    <w:nsid w:val="16487512"/>
    <w:multiLevelType w:val="hybridMultilevel"/>
    <w:tmpl w:val="85F8DA60"/>
    <w:lvl w:ilvl="0" w:tplc="C960FD50">
      <w:start w:val="1"/>
      <w:numFmt w:val="lowerLetter"/>
      <w:lvlText w:val="(%1)"/>
      <w:lvlJc w:val="left"/>
      <w:pPr>
        <w:ind w:left="2520" w:hanging="360"/>
      </w:pPr>
      <w:rPr>
        <w:rFonts w:hint="default"/>
        <w:i/>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5">
    <w:nsid w:val="36D559E5"/>
    <w:multiLevelType w:val="hybridMultilevel"/>
    <w:tmpl w:val="A46C6BD6"/>
    <w:lvl w:ilvl="0" w:tplc="ECE6D450">
      <w:start w:val="1"/>
      <w:numFmt w:val="decimal"/>
      <w:lvlText w:val="%1."/>
      <w:lvlJc w:val="left"/>
      <w:pPr>
        <w:ind w:left="1800" w:hanging="360"/>
      </w:pPr>
      <w:rPr>
        <w:rFonts w:hint="default"/>
      </w:rPr>
    </w:lvl>
    <w:lvl w:ilvl="1" w:tplc="1C090019">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6">
    <w:nsid w:val="38C106A4"/>
    <w:multiLevelType w:val="hybridMultilevel"/>
    <w:tmpl w:val="D7765D28"/>
    <w:lvl w:ilvl="0" w:tplc="1C090005">
      <w:start w:val="1"/>
      <w:numFmt w:val="bullet"/>
      <w:lvlText w:val=""/>
      <w:lvlJc w:val="left"/>
      <w:pPr>
        <w:ind w:left="2520" w:hanging="360"/>
      </w:pPr>
      <w:rPr>
        <w:rFonts w:ascii="Wingdings" w:hAnsi="Wingdings" w:hint="default"/>
      </w:rPr>
    </w:lvl>
    <w:lvl w:ilvl="1" w:tplc="1C090003">
      <w:start w:val="1"/>
      <w:numFmt w:val="bullet"/>
      <w:lvlText w:val="o"/>
      <w:lvlJc w:val="left"/>
      <w:pPr>
        <w:ind w:left="3240" w:hanging="360"/>
      </w:pPr>
      <w:rPr>
        <w:rFonts w:ascii="Courier New" w:hAnsi="Courier New" w:cs="Courier New" w:hint="default"/>
      </w:rPr>
    </w:lvl>
    <w:lvl w:ilvl="2" w:tplc="1C090005" w:tentative="1">
      <w:start w:val="1"/>
      <w:numFmt w:val="bullet"/>
      <w:lvlText w:val=""/>
      <w:lvlJc w:val="left"/>
      <w:pPr>
        <w:ind w:left="3960" w:hanging="360"/>
      </w:pPr>
      <w:rPr>
        <w:rFonts w:ascii="Wingdings" w:hAnsi="Wingdings" w:hint="default"/>
      </w:rPr>
    </w:lvl>
    <w:lvl w:ilvl="3" w:tplc="1C090001" w:tentative="1">
      <w:start w:val="1"/>
      <w:numFmt w:val="bullet"/>
      <w:lvlText w:val=""/>
      <w:lvlJc w:val="left"/>
      <w:pPr>
        <w:ind w:left="4680" w:hanging="360"/>
      </w:pPr>
      <w:rPr>
        <w:rFonts w:ascii="Symbol" w:hAnsi="Symbol" w:hint="default"/>
      </w:rPr>
    </w:lvl>
    <w:lvl w:ilvl="4" w:tplc="1C090003" w:tentative="1">
      <w:start w:val="1"/>
      <w:numFmt w:val="bullet"/>
      <w:lvlText w:val="o"/>
      <w:lvlJc w:val="left"/>
      <w:pPr>
        <w:ind w:left="5400" w:hanging="360"/>
      </w:pPr>
      <w:rPr>
        <w:rFonts w:ascii="Courier New" w:hAnsi="Courier New" w:cs="Courier New" w:hint="default"/>
      </w:rPr>
    </w:lvl>
    <w:lvl w:ilvl="5" w:tplc="1C090005" w:tentative="1">
      <w:start w:val="1"/>
      <w:numFmt w:val="bullet"/>
      <w:lvlText w:val=""/>
      <w:lvlJc w:val="left"/>
      <w:pPr>
        <w:ind w:left="6120" w:hanging="360"/>
      </w:pPr>
      <w:rPr>
        <w:rFonts w:ascii="Wingdings" w:hAnsi="Wingdings" w:hint="default"/>
      </w:rPr>
    </w:lvl>
    <w:lvl w:ilvl="6" w:tplc="1C090001" w:tentative="1">
      <w:start w:val="1"/>
      <w:numFmt w:val="bullet"/>
      <w:lvlText w:val=""/>
      <w:lvlJc w:val="left"/>
      <w:pPr>
        <w:ind w:left="6840" w:hanging="360"/>
      </w:pPr>
      <w:rPr>
        <w:rFonts w:ascii="Symbol" w:hAnsi="Symbol" w:hint="default"/>
      </w:rPr>
    </w:lvl>
    <w:lvl w:ilvl="7" w:tplc="1C090003" w:tentative="1">
      <w:start w:val="1"/>
      <w:numFmt w:val="bullet"/>
      <w:lvlText w:val="o"/>
      <w:lvlJc w:val="left"/>
      <w:pPr>
        <w:ind w:left="7560" w:hanging="360"/>
      </w:pPr>
      <w:rPr>
        <w:rFonts w:ascii="Courier New" w:hAnsi="Courier New" w:cs="Courier New" w:hint="default"/>
      </w:rPr>
    </w:lvl>
    <w:lvl w:ilvl="8" w:tplc="1C090005" w:tentative="1">
      <w:start w:val="1"/>
      <w:numFmt w:val="bullet"/>
      <w:lvlText w:val=""/>
      <w:lvlJc w:val="left"/>
      <w:pPr>
        <w:ind w:left="8280" w:hanging="360"/>
      </w:pPr>
      <w:rPr>
        <w:rFonts w:ascii="Wingdings" w:hAnsi="Wingdings" w:hint="default"/>
      </w:rPr>
    </w:lvl>
  </w:abstractNum>
  <w:abstractNum w:abstractNumId="7">
    <w:nsid w:val="3F4F0755"/>
    <w:multiLevelType w:val="hybridMultilevel"/>
    <w:tmpl w:val="95E6FC92"/>
    <w:lvl w:ilvl="0" w:tplc="2DE88872">
      <w:start w:val="1"/>
      <w:numFmt w:val="lowerLetter"/>
      <w:lvlText w:val="(%1)"/>
      <w:lvlJc w:val="left"/>
      <w:pPr>
        <w:ind w:left="2520" w:hanging="360"/>
      </w:pPr>
      <w:rPr>
        <w:rFonts w:hint="default"/>
        <w:i/>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8">
    <w:nsid w:val="433F01DE"/>
    <w:multiLevelType w:val="hybridMultilevel"/>
    <w:tmpl w:val="739246F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9">
    <w:nsid w:val="484E2397"/>
    <w:multiLevelType w:val="hybridMultilevel"/>
    <w:tmpl w:val="C0D890A8"/>
    <w:lvl w:ilvl="0" w:tplc="05388914">
      <w:start w:val="1"/>
      <w:numFmt w:val="decimal"/>
      <w:lvlText w:val="(%1)"/>
      <w:lvlJc w:val="left"/>
      <w:pPr>
        <w:ind w:left="1440" w:hanging="720"/>
      </w:pPr>
      <w:rPr>
        <w:rFonts w:ascii="Times New Roman" w:eastAsia="Times New Roman" w:hAnsi="Times New Roman" w:cs="Times New Roman"/>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4B0424E1"/>
    <w:multiLevelType w:val="hybridMultilevel"/>
    <w:tmpl w:val="00BA2DE8"/>
    <w:lvl w:ilvl="0" w:tplc="35A670C8">
      <w:start w:val="1"/>
      <w:numFmt w:val="lowerLetter"/>
      <w:lvlText w:val="(%1)"/>
      <w:lvlJc w:val="left"/>
      <w:pPr>
        <w:ind w:left="2912" w:hanging="360"/>
      </w:pPr>
      <w:rPr>
        <w:rFonts w:hint="default"/>
      </w:rPr>
    </w:lvl>
    <w:lvl w:ilvl="1" w:tplc="1C090019" w:tentative="1">
      <w:start w:val="1"/>
      <w:numFmt w:val="lowerLetter"/>
      <w:lvlText w:val="%2."/>
      <w:lvlJc w:val="left"/>
      <w:pPr>
        <w:ind w:left="3632" w:hanging="360"/>
      </w:pPr>
    </w:lvl>
    <w:lvl w:ilvl="2" w:tplc="1C09001B" w:tentative="1">
      <w:start w:val="1"/>
      <w:numFmt w:val="lowerRoman"/>
      <w:lvlText w:val="%3."/>
      <w:lvlJc w:val="right"/>
      <w:pPr>
        <w:ind w:left="4352" w:hanging="180"/>
      </w:pPr>
    </w:lvl>
    <w:lvl w:ilvl="3" w:tplc="1C09000F" w:tentative="1">
      <w:start w:val="1"/>
      <w:numFmt w:val="decimal"/>
      <w:lvlText w:val="%4."/>
      <w:lvlJc w:val="left"/>
      <w:pPr>
        <w:ind w:left="5072" w:hanging="360"/>
      </w:pPr>
    </w:lvl>
    <w:lvl w:ilvl="4" w:tplc="1C090019" w:tentative="1">
      <w:start w:val="1"/>
      <w:numFmt w:val="lowerLetter"/>
      <w:lvlText w:val="%5."/>
      <w:lvlJc w:val="left"/>
      <w:pPr>
        <w:ind w:left="5792" w:hanging="360"/>
      </w:pPr>
    </w:lvl>
    <w:lvl w:ilvl="5" w:tplc="1C09001B" w:tentative="1">
      <w:start w:val="1"/>
      <w:numFmt w:val="lowerRoman"/>
      <w:lvlText w:val="%6."/>
      <w:lvlJc w:val="right"/>
      <w:pPr>
        <w:ind w:left="6512" w:hanging="180"/>
      </w:pPr>
    </w:lvl>
    <w:lvl w:ilvl="6" w:tplc="1C09000F" w:tentative="1">
      <w:start w:val="1"/>
      <w:numFmt w:val="decimal"/>
      <w:lvlText w:val="%7."/>
      <w:lvlJc w:val="left"/>
      <w:pPr>
        <w:ind w:left="7232" w:hanging="360"/>
      </w:pPr>
    </w:lvl>
    <w:lvl w:ilvl="7" w:tplc="1C090019" w:tentative="1">
      <w:start w:val="1"/>
      <w:numFmt w:val="lowerLetter"/>
      <w:lvlText w:val="%8."/>
      <w:lvlJc w:val="left"/>
      <w:pPr>
        <w:ind w:left="7952" w:hanging="360"/>
      </w:pPr>
    </w:lvl>
    <w:lvl w:ilvl="8" w:tplc="1C09001B" w:tentative="1">
      <w:start w:val="1"/>
      <w:numFmt w:val="lowerRoman"/>
      <w:lvlText w:val="%9."/>
      <w:lvlJc w:val="right"/>
      <w:pPr>
        <w:ind w:left="8672" w:hanging="180"/>
      </w:pPr>
    </w:lvl>
  </w:abstractNum>
  <w:abstractNum w:abstractNumId="11">
    <w:nsid w:val="52D73BBA"/>
    <w:multiLevelType w:val="hybridMultilevel"/>
    <w:tmpl w:val="4DA4F980"/>
    <w:lvl w:ilvl="0" w:tplc="005AE48C">
      <w:start w:val="1"/>
      <w:numFmt w:val="lowerLetter"/>
      <w:lvlText w:val="(%1)"/>
      <w:lvlJc w:val="left"/>
      <w:pPr>
        <w:ind w:left="2550" w:hanging="390"/>
      </w:pPr>
      <w:rPr>
        <w:rFonts w:hint="default"/>
        <w:i/>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2">
    <w:nsid w:val="5CFF65C0"/>
    <w:multiLevelType w:val="hybridMultilevel"/>
    <w:tmpl w:val="B39E50D4"/>
    <w:lvl w:ilvl="0" w:tplc="18C47652">
      <w:start w:val="1"/>
      <w:numFmt w:val="decimal"/>
      <w:lvlText w:val="%1."/>
      <w:lvlJc w:val="left"/>
      <w:pPr>
        <w:ind w:left="1095" w:hanging="375"/>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76B83A79"/>
    <w:multiLevelType w:val="hybridMultilevel"/>
    <w:tmpl w:val="028E5AD2"/>
    <w:lvl w:ilvl="0" w:tplc="1C090005">
      <w:start w:val="1"/>
      <w:numFmt w:val="bullet"/>
      <w:lvlText w:val=""/>
      <w:lvlJc w:val="left"/>
      <w:pPr>
        <w:ind w:left="2160" w:hanging="360"/>
      </w:pPr>
      <w:rPr>
        <w:rFonts w:ascii="Wingdings" w:hAnsi="Wingdings" w:hint="default"/>
      </w:rPr>
    </w:lvl>
    <w:lvl w:ilvl="1" w:tplc="1C090003">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num w:numId="1">
    <w:abstractNumId w:val="6"/>
  </w:num>
  <w:num w:numId="2">
    <w:abstractNumId w:val="10"/>
  </w:num>
  <w:num w:numId="3">
    <w:abstractNumId w:val="9"/>
  </w:num>
  <w:num w:numId="4">
    <w:abstractNumId w:val="2"/>
  </w:num>
  <w:num w:numId="5">
    <w:abstractNumId w:val="8"/>
  </w:num>
  <w:num w:numId="6">
    <w:abstractNumId w:val="13"/>
  </w:num>
  <w:num w:numId="7">
    <w:abstractNumId w:val="1"/>
  </w:num>
  <w:num w:numId="8">
    <w:abstractNumId w:val="0"/>
  </w:num>
  <w:num w:numId="9">
    <w:abstractNumId w:val="3"/>
  </w:num>
  <w:num w:numId="10">
    <w:abstractNumId w:val="4"/>
  </w:num>
  <w:num w:numId="11">
    <w:abstractNumId w:val="11"/>
  </w:num>
  <w:num w:numId="12">
    <w:abstractNumId w:val="12"/>
  </w:num>
  <w:num w:numId="13">
    <w:abstractNumId w:val="7"/>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AD1FAE"/>
    <w:rsid w:val="000010F0"/>
    <w:rsid w:val="00001AC1"/>
    <w:rsid w:val="00001B4F"/>
    <w:rsid w:val="00004B00"/>
    <w:rsid w:val="00004BF0"/>
    <w:rsid w:val="00014913"/>
    <w:rsid w:val="00037803"/>
    <w:rsid w:val="00037A16"/>
    <w:rsid w:val="000451E0"/>
    <w:rsid w:val="0005016C"/>
    <w:rsid w:val="00057CF8"/>
    <w:rsid w:val="000715CF"/>
    <w:rsid w:val="00076ACB"/>
    <w:rsid w:val="0008664E"/>
    <w:rsid w:val="000A00D4"/>
    <w:rsid w:val="000A4A6B"/>
    <w:rsid w:val="000C3427"/>
    <w:rsid w:val="000C68E8"/>
    <w:rsid w:val="000E4D81"/>
    <w:rsid w:val="00106EF6"/>
    <w:rsid w:val="00110099"/>
    <w:rsid w:val="0011555E"/>
    <w:rsid w:val="0011565C"/>
    <w:rsid w:val="00126B0E"/>
    <w:rsid w:val="00130292"/>
    <w:rsid w:val="00135F3E"/>
    <w:rsid w:val="00144B35"/>
    <w:rsid w:val="00153E2F"/>
    <w:rsid w:val="00157E18"/>
    <w:rsid w:val="00164FDF"/>
    <w:rsid w:val="00166A2E"/>
    <w:rsid w:val="0017365F"/>
    <w:rsid w:val="00181024"/>
    <w:rsid w:val="0018510E"/>
    <w:rsid w:val="00195191"/>
    <w:rsid w:val="001B0FD3"/>
    <w:rsid w:val="001B2A8B"/>
    <w:rsid w:val="001C56F1"/>
    <w:rsid w:val="001F0A16"/>
    <w:rsid w:val="001F5E5F"/>
    <w:rsid w:val="00200AB2"/>
    <w:rsid w:val="002029FA"/>
    <w:rsid w:val="002168E4"/>
    <w:rsid w:val="002255EF"/>
    <w:rsid w:val="002323E3"/>
    <w:rsid w:val="00243ECF"/>
    <w:rsid w:val="00246A4E"/>
    <w:rsid w:val="002572BD"/>
    <w:rsid w:val="00257C4F"/>
    <w:rsid w:val="00257D4C"/>
    <w:rsid w:val="002734D9"/>
    <w:rsid w:val="00276945"/>
    <w:rsid w:val="002826CD"/>
    <w:rsid w:val="002B0DCD"/>
    <w:rsid w:val="002C4591"/>
    <w:rsid w:val="002E478E"/>
    <w:rsid w:val="002F362C"/>
    <w:rsid w:val="00300852"/>
    <w:rsid w:val="003126EE"/>
    <w:rsid w:val="003128BF"/>
    <w:rsid w:val="00314723"/>
    <w:rsid w:val="00323318"/>
    <w:rsid w:val="0032375B"/>
    <w:rsid w:val="003261DA"/>
    <w:rsid w:val="00333B65"/>
    <w:rsid w:val="0035060E"/>
    <w:rsid w:val="00357371"/>
    <w:rsid w:val="00362C23"/>
    <w:rsid w:val="003715C8"/>
    <w:rsid w:val="0038221A"/>
    <w:rsid w:val="0038282E"/>
    <w:rsid w:val="003931DC"/>
    <w:rsid w:val="00395542"/>
    <w:rsid w:val="003A2B49"/>
    <w:rsid w:val="003B0C82"/>
    <w:rsid w:val="003B1426"/>
    <w:rsid w:val="003B6E99"/>
    <w:rsid w:val="003C3862"/>
    <w:rsid w:val="003C5FC4"/>
    <w:rsid w:val="003D0401"/>
    <w:rsid w:val="003D30DD"/>
    <w:rsid w:val="003E3251"/>
    <w:rsid w:val="003E53AE"/>
    <w:rsid w:val="003E755F"/>
    <w:rsid w:val="003F66A9"/>
    <w:rsid w:val="004051AD"/>
    <w:rsid w:val="00413AA3"/>
    <w:rsid w:val="004175AC"/>
    <w:rsid w:val="004232D1"/>
    <w:rsid w:val="00441ABD"/>
    <w:rsid w:val="00452D66"/>
    <w:rsid w:val="00460077"/>
    <w:rsid w:val="00475F8E"/>
    <w:rsid w:val="00477B0D"/>
    <w:rsid w:val="00490C1C"/>
    <w:rsid w:val="00497664"/>
    <w:rsid w:val="004A0756"/>
    <w:rsid w:val="004A14B4"/>
    <w:rsid w:val="004A4080"/>
    <w:rsid w:val="004C2474"/>
    <w:rsid w:val="004E213E"/>
    <w:rsid w:val="004F76F2"/>
    <w:rsid w:val="005003D9"/>
    <w:rsid w:val="00505FA2"/>
    <w:rsid w:val="00506335"/>
    <w:rsid w:val="005063AA"/>
    <w:rsid w:val="005069E8"/>
    <w:rsid w:val="00507F4E"/>
    <w:rsid w:val="00515AD6"/>
    <w:rsid w:val="00521638"/>
    <w:rsid w:val="00532ED5"/>
    <w:rsid w:val="005333B2"/>
    <w:rsid w:val="005517C5"/>
    <w:rsid w:val="00556204"/>
    <w:rsid w:val="00556A72"/>
    <w:rsid w:val="00570107"/>
    <w:rsid w:val="005709C8"/>
    <w:rsid w:val="00584F8E"/>
    <w:rsid w:val="00585334"/>
    <w:rsid w:val="005863B7"/>
    <w:rsid w:val="005B6507"/>
    <w:rsid w:val="005B7886"/>
    <w:rsid w:val="005C5CD9"/>
    <w:rsid w:val="005C6208"/>
    <w:rsid w:val="005C6996"/>
    <w:rsid w:val="005C7357"/>
    <w:rsid w:val="005C77AB"/>
    <w:rsid w:val="005D075F"/>
    <w:rsid w:val="005D1CF7"/>
    <w:rsid w:val="005D463E"/>
    <w:rsid w:val="005D74BD"/>
    <w:rsid w:val="005D7735"/>
    <w:rsid w:val="005E2B76"/>
    <w:rsid w:val="005E456C"/>
    <w:rsid w:val="005E4CB4"/>
    <w:rsid w:val="005E5518"/>
    <w:rsid w:val="005E5729"/>
    <w:rsid w:val="005F3616"/>
    <w:rsid w:val="005F3A5A"/>
    <w:rsid w:val="00611F4F"/>
    <w:rsid w:val="006158A6"/>
    <w:rsid w:val="006223B8"/>
    <w:rsid w:val="00622F10"/>
    <w:rsid w:val="00624194"/>
    <w:rsid w:val="00624DA2"/>
    <w:rsid w:val="00625E57"/>
    <w:rsid w:val="0063618A"/>
    <w:rsid w:val="00643FE1"/>
    <w:rsid w:val="00647A54"/>
    <w:rsid w:val="00665119"/>
    <w:rsid w:val="006659B4"/>
    <w:rsid w:val="0066620B"/>
    <w:rsid w:val="0067706B"/>
    <w:rsid w:val="00686FF8"/>
    <w:rsid w:val="00691E4F"/>
    <w:rsid w:val="006A45FC"/>
    <w:rsid w:val="006B19FA"/>
    <w:rsid w:val="006B2260"/>
    <w:rsid w:val="006B413E"/>
    <w:rsid w:val="006C5567"/>
    <w:rsid w:val="006D0F89"/>
    <w:rsid w:val="006D23A6"/>
    <w:rsid w:val="006E05CC"/>
    <w:rsid w:val="006E07A1"/>
    <w:rsid w:val="006E2A1D"/>
    <w:rsid w:val="006E39D8"/>
    <w:rsid w:val="006E662F"/>
    <w:rsid w:val="006F1643"/>
    <w:rsid w:val="006F3CB8"/>
    <w:rsid w:val="006F6991"/>
    <w:rsid w:val="006F73C0"/>
    <w:rsid w:val="00705B6D"/>
    <w:rsid w:val="007218AD"/>
    <w:rsid w:val="00726072"/>
    <w:rsid w:val="007526ED"/>
    <w:rsid w:val="00755100"/>
    <w:rsid w:val="00757DE3"/>
    <w:rsid w:val="00787610"/>
    <w:rsid w:val="00791D42"/>
    <w:rsid w:val="007B69E0"/>
    <w:rsid w:val="007C7356"/>
    <w:rsid w:val="007D6794"/>
    <w:rsid w:val="007D6C32"/>
    <w:rsid w:val="007E6A9C"/>
    <w:rsid w:val="007E7AFA"/>
    <w:rsid w:val="007F3D50"/>
    <w:rsid w:val="00802955"/>
    <w:rsid w:val="00816A6E"/>
    <w:rsid w:val="00821AD6"/>
    <w:rsid w:val="008261DC"/>
    <w:rsid w:val="008264F3"/>
    <w:rsid w:val="00842332"/>
    <w:rsid w:val="008454E8"/>
    <w:rsid w:val="00845BAC"/>
    <w:rsid w:val="008512ED"/>
    <w:rsid w:val="00852895"/>
    <w:rsid w:val="00864A1B"/>
    <w:rsid w:val="00867C88"/>
    <w:rsid w:val="00880B16"/>
    <w:rsid w:val="0088304C"/>
    <w:rsid w:val="00890250"/>
    <w:rsid w:val="00894D84"/>
    <w:rsid w:val="008B01D1"/>
    <w:rsid w:val="008C0928"/>
    <w:rsid w:val="008E0E42"/>
    <w:rsid w:val="008E2627"/>
    <w:rsid w:val="008E5F73"/>
    <w:rsid w:val="008F1573"/>
    <w:rsid w:val="008F6C4E"/>
    <w:rsid w:val="009150CB"/>
    <w:rsid w:val="00917ABA"/>
    <w:rsid w:val="00924243"/>
    <w:rsid w:val="00935E34"/>
    <w:rsid w:val="00942C39"/>
    <w:rsid w:val="00951D31"/>
    <w:rsid w:val="009531ED"/>
    <w:rsid w:val="009570A0"/>
    <w:rsid w:val="00967394"/>
    <w:rsid w:val="00970C3E"/>
    <w:rsid w:val="00972094"/>
    <w:rsid w:val="00973020"/>
    <w:rsid w:val="009733D4"/>
    <w:rsid w:val="00973737"/>
    <w:rsid w:val="00974A0D"/>
    <w:rsid w:val="0098332A"/>
    <w:rsid w:val="00986DC8"/>
    <w:rsid w:val="00993E83"/>
    <w:rsid w:val="0099407F"/>
    <w:rsid w:val="009A0530"/>
    <w:rsid w:val="009A128B"/>
    <w:rsid w:val="009B49FA"/>
    <w:rsid w:val="009B4C52"/>
    <w:rsid w:val="009C145B"/>
    <w:rsid w:val="009D35A7"/>
    <w:rsid w:val="009D55CC"/>
    <w:rsid w:val="009D5756"/>
    <w:rsid w:val="009E15AB"/>
    <w:rsid w:val="009E3C24"/>
    <w:rsid w:val="009E4225"/>
    <w:rsid w:val="009E4232"/>
    <w:rsid w:val="009E73A6"/>
    <w:rsid w:val="00A279E4"/>
    <w:rsid w:val="00A34E1E"/>
    <w:rsid w:val="00A408F1"/>
    <w:rsid w:val="00A41A26"/>
    <w:rsid w:val="00A43029"/>
    <w:rsid w:val="00A45E95"/>
    <w:rsid w:val="00A461BF"/>
    <w:rsid w:val="00A50D2A"/>
    <w:rsid w:val="00A50F8A"/>
    <w:rsid w:val="00A53D64"/>
    <w:rsid w:val="00A5555A"/>
    <w:rsid w:val="00A5564F"/>
    <w:rsid w:val="00A66D19"/>
    <w:rsid w:val="00A80C1F"/>
    <w:rsid w:val="00A80E57"/>
    <w:rsid w:val="00A87B15"/>
    <w:rsid w:val="00A9560F"/>
    <w:rsid w:val="00A96847"/>
    <w:rsid w:val="00AA52D4"/>
    <w:rsid w:val="00AA5904"/>
    <w:rsid w:val="00AB3A14"/>
    <w:rsid w:val="00AC2DF0"/>
    <w:rsid w:val="00AC3E26"/>
    <w:rsid w:val="00AC4872"/>
    <w:rsid w:val="00AD1FAE"/>
    <w:rsid w:val="00AD4CE1"/>
    <w:rsid w:val="00AE1908"/>
    <w:rsid w:val="00AF5D60"/>
    <w:rsid w:val="00AF7CFE"/>
    <w:rsid w:val="00B05EDC"/>
    <w:rsid w:val="00B06FD8"/>
    <w:rsid w:val="00B173B3"/>
    <w:rsid w:val="00B247F9"/>
    <w:rsid w:val="00B34F02"/>
    <w:rsid w:val="00B351DD"/>
    <w:rsid w:val="00B366ED"/>
    <w:rsid w:val="00B53522"/>
    <w:rsid w:val="00B54842"/>
    <w:rsid w:val="00B574AC"/>
    <w:rsid w:val="00B57BF5"/>
    <w:rsid w:val="00B63CDA"/>
    <w:rsid w:val="00B74248"/>
    <w:rsid w:val="00B76164"/>
    <w:rsid w:val="00B95614"/>
    <w:rsid w:val="00BA2547"/>
    <w:rsid w:val="00BA3020"/>
    <w:rsid w:val="00BB1C95"/>
    <w:rsid w:val="00BB433B"/>
    <w:rsid w:val="00BC3BFA"/>
    <w:rsid w:val="00BC5996"/>
    <w:rsid w:val="00BC65B5"/>
    <w:rsid w:val="00BD5963"/>
    <w:rsid w:val="00BD6806"/>
    <w:rsid w:val="00BD7702"/>
    <w:rsid w:val="00BE13B9"/>
    <w:rsid w:val="00BE2CBD"/>
    <w:rsid w:val="00BE6C16"/>
    <w:rsid w:val="00BF3030"/>
    <w:rsid w:val="00BF42EE"/>
    <w:rsid w:val="00BF5123"/>
    <w:rsid w:val="00BF55E1"/>
    <w:rsid w:val="00C07479"/>
    <w:rsid w:val="00C21DDC"/>
    <w:rsid w:val="00C2286B"/>
    <w:rsid w:val="00C31B47"/>
    <w:rsid w:val="00C41820"/>
    <w:rsid w:val="00C457A9"/>
    <w:rsid w:val="00C66ED1"/>
    <w:rsid w:val="00C73D23"/>
    <w:rsid w:val="00C81592"/>
    <w:rsid w:val="00C84B8D"/>
    <w:rsid w:val="00C93E5D"/>
    <w:rsid w:val="00C96156"/>
    <w:rsid w:val="00CB0F66"/>
    <w:rsid w:val="00CB66DC"/>
    <w:rsid w:val="00CC1A45"/>
    <w:rsid w:val="00CD04C5"/>
    <w:rsid w:val="00CD6275"/>
    <w:rsid w:val="00CF207A"/>
    <w:rsid w:val="00CF2313"/>
    <w:rsid w:val="00D05A90"/>
    <w:rsid w:val="00D227B3"/>
    <w:rsid w:val="00D22CB8"/>
    <w:rsid w:val="00D250FB"/>
    <w:rsid w:val="00D36661"/>
    <w:rsid w:val="00D37162"/>
    <w:rsid w:val="00D43083"/>
    <w:rsid w:val="00D44E49"/>
    <w:rsid w:val="00D548EE"/>
    <w:rsid w:val="00D66571"/>
    <w:rsid w:val="00D709F4"/>
    <w:rsid w:val="00D74A06"/>
    <w:rsid w:val="00D81584"/>
    <w:rsid w:val="00D85A03"/>
    <w:rsid w:val="00D97D3B"/>
    <w:rsid w:val="00DA095F"/>
    <w:rsid w:val="00DA46BB"/>
    <w:rsid w:val="00DB5BBC"/>
    <w:rsid w:val="00DC17B8"/>
    <w:rsid w:val="00DE40D0"/>
    <w:rsid w:val="00E02C77"/>
    <w:rsid w:val="00E138D2"/>
    <w:rsid w:val="00E16B6B"/>
    <w:rsid w:val="00E1704B"/>
    <w:rsid w:val="00E25327"/>
    <w:rsid w:val="00E27A13"/>
    <w:rsid w:val="00E41E12"/>
    <w:rsid w:val="00E44AC7"/>
    <w:rsid w:val="00E55316"/>
    <w:rsid w:val="00E57F0F"/>
    <w:rsid w:val="00E74B9D"/>
    <w:rsid w:val="00E74D2E"/>
    <w:rsid w:val="00E869E2"/>
    <w:rsid w:val="00E913E0"/>
    <w:rsid w:val="00E95BC7"/>
    <w:rsid w:val="00EA2D4A"/>
    <w:rsid w:val="00EA6AA0"/>
    <w:rsid w:val="00EA6E5D"/>
    <w:rsid w:val="00EB16BA"/>
    <w:rsid w:val="00EB1F6D"/>
    <w:rsid w:val="00EB2DA0"/>
    <w:rsid w:val="00EB75CF"/>
    <w:rsid w:val="00EE151E"/>
    <w:rsid w:val="00EE283F"/>
    <w:rsid w:val="00EF1ED6"/>
    <w:rsid w:val="00EF2B6A"/>
    <w:rsid w:val="00F02C3C"/>
    <w:rsid w:val="00F05A56"/>
    <w:rsid w:val="00F07F04"/>
    <w:rsid w:val="00F20455"/>
    <w:rsid w:val="00F262BA"/>
    <w:rsid w:val="00F27E0C"/>
    <w:rsid w:val="00F3683F"/>
    <w:rsid w:val="00F41E07"/>
    <w:rsid w:val="00F60280"/>
    <w:rsid w:val="00F60E53"/>
    <w:rsid w:val="00F65677"/>
    <w:rsid w:val="00F67C95"/>
    <w:rsid w:val="00F703FE"/>
    <w:rsid w:val="00F72B80"/>
    <w:rsid w:val="00F74A3E"/>
    <w:rsid w:val="00F74C54"/>
    <w:rsid w:val="00F7725D"/>
    <w:rsid w:val="00F8210A"/>
    <w:rsid w:val="00F82176"/>
    <w:rsid w:val="00F84E98"/>
    <w:rsid w:val="00F9098D"/>
    <w:rsid w:val="00F91AA8"/>
    <w:rsid w:val="00F9201F"/>
    <w:rsid w:val="00F956E4"/>
    <w:rsid w:val="00FA5651"/>
    <w:rsid w:val="00FB47F2"/>
    <w:rsid w:val="00FC33F1"/>
    <w:rsid w:val="00FC53DD"/>
    <w:rsid w:val="00FC6D5A"/>
    <w:rsid w:val="00FE0DAD"/>
    <w:rsid w:val="00FE6863"/>
    <w:rsid w:val="00FF76C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FAE"/>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1FAE"/>
    <w:rPr>
      <w:rFonts w:ascii="Tahoma" w:hAnsi="Tahoma" w:cs="Tahoma"/>
      <w:sz w:val="16"/>
      <w:szCs w:val="16"/>
    </w:rPr>
  </w:style>
  <w:style w:type="character" w:customStyle="1" w:styleId="BalloonTextChar">
    <w:name w:val="Balloon Text Char"/>
    <w:basedOn w:val="DefaultParagraphFont"/>
    <w:link w:val="BalloonText"/>
    <w:uiPriority w:val="99"/>
    <w:semiHidden/>
    <w:rsid w:val="00AD1FAE"/>
    <w:rPr>
      <w:rFonts w:ascii="Tahoma" w:eastAsia="Times New Roman" w:hAnsi="Tahoma" w:cs="Tahoma"/>
      <w:sz w:val="16"/>
      <w:szCs w:val="16"/>
      <w:lang w:val="en-GB" w:eastAsia="en-GB"/>
    </w:rPr>
  </w:style>
  <w:style w:type="paragraph" w:styleId="ListParagraph">
    <w:name w:val="List Paragraph"/>
    <w:basedOn w:val="Normal"/>
    <w:uiPriority w:val="34"/>
    <w:qFormat/>
    <w:rsid w:val="0063618A"/>
    <w:pPr>
      <w:ind w:left="720"/>
      <w:contextualSpacing/>
    </w:pPr>
  </w:style>
  <w:style w:type="paragraph" w:styleId="Header">
    <w:name w:val="header"/>
    <w:basedOn w:val="Normal"/>
    <w:link w:val="HeaderChar"/>
    <w:uiPriority w:val="99"/>
    <w:semiHidden/>
    <w:unhideWhenUsed/>
    <w:rsid w:val="00153E2F"/>
    <w:pPr>
      <w:tabs>
        <w:tab w:val="center" w:pos="4513"/>
        <w:tab w:val="right" w:pos="9026"/>
      </w:tabs>
    </w:pPr>
  </w:style>
  <w:style w:type="character" w:customStyle="1" w:styleId="HeaderChar">
    <w:name w:val="Header Char"/>
    <w:basedOn w:val="DefaultParagraphFont"/>
    <w:link w:val="Header"/>
    <w:uiPriority w:val="99"/>
    <w:semiHidden/>
    <w:rsid w:val="00153E2F"/>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153E2F"/>
    <w:pPr>
      <w:tabs>
        <w:tab w:val="center" w:pos="4513"/>
        <w:tab w:val="right" w:pos="9026"/>
      </w:tabs>
    </w:pPr>
  </w:style>
  <w:style w:type="character" w:customStyle="1" w:styleId="FooterChar">
    <w:name w:val="Footer Char"/>
    <w:basedOn w:val="DefaultParagraphFont"/>
    <w:link w:val="Footer"/>
    <w:uiPriority w:val="99"/>
    <w:rsid w:val="00153E2F"/>
    <w:rPr>
      <w:rFonts w:ascii="Times New Roman" w:eastAsia="Times New Roman" w:hAnsi="Times New Roman" w:cs="Times New Roman"/>
      <w:sz w:val="24"/>
      <w:szCs w:val="24"/>
      <w:lang w:val="en-GB" w:eastAsia="en-GB"/>
    </w:rPr>
  </w:style>
  <w:style w:type="character" w:styleId="Emphasis">
    <w:name w:val="Emphasis"/>
    <w:basedOn w:val="DefaultParagraphFont"/>
    <w:uiPriority w:val="20"/>
    <w:qFormat/>
    <w:rsid w:val="009570A0"/>
    <w:rPr>
      <w:i/>
      <w:iCs/>
    </w:rPr>
  </w:style>
  <w:style w:type="character" w:styleId="Strong">
    <w:name w:val="Strong"/>
    <w:basedOn w:val="DefaultParagraphFont"/>
    <w:uiPriority w:val="22"/>
    <w:qFormat/>
    <w:rsid w:val="00F72B80"/>
    <w:rPr>
      <w:b/>
      <w:bCs/>
    </w:rPr>
  </w:style>
  <w:style w:type="paragraph" w:styleId="NormalWeb">
    <w:name w:val="Normal (Web)"/>
    <w:basedOn w:val="Normal"/>
    <w:uiPriority w:val="99"/>
    <w:semiHidden/>
    <w:unhideWhenUsed/>
    <w:rsid w:val="00F72B80"/>
    <w:pPr>
      <w:spacing w:after="360"/>
    </w:pPr>
    <w:rPr>
      <w:lang w:val="en-ZA" w:eastAsia="en-ZA"/>
    </w:rPr>
  </w:style>
  <w:style w:type="paragraph" w:customStyle="1" w:styleId="LG-para3">
    <w:name w:val="LG-para3"/>
    <w:basedOn w:val="Normal"/>
    <w:rsid w:val="00CC1A45"/>
    <w:pPr>
      <w:tabs>
        <w:tab w:val="left" w:pos="907"/>
      </w:tabs>
      <w:spacing w:before="60" w:line="210" w:lineRule="exact"/>
      <w:ind w:firstLine="510"/>
      <w:jc w:val="both"/>
    </w:pPr>
    <w:rPr>
      <w:sz w:val="19"/>
      <w:szCs w:val="20"/>
      <w:lang w:eastAsia="en-US"/>
    </w:rPr>
  </w:style>
  <w:style w:type="paragraph" w:customStyle="1" w:styleId="LG-a-">
    <w:name w:val="LG-a-"/>
    <w:basedOn w:val="Normal"/>
    <w:rsid w:val="00CC1A45"/>
    <w:pPr>
      <w:tabs>
        <w:tab w:val="left" w:pos="907"/>
        <w:tab w:val="left" w:pos="1247"/>
      </w:tabs>
      <w:spacing w:before="60" w:line="210" w:lineRule="exact"/>
      <w:ind w:left="1247" w:hanging="1247"/>
      <w:jc w:val="both"/>
    </w:pPr>
    <w:rPr>
      <w:sz w:val="19"/>
      <w:szCs w:val="20"/>
      <w:lang w:eastAsia="en-US"/>
    </w:rPr>
  </w:style>
  <w:style w:type="paragraph" w:customStyle="1" w:styleId="LG-para4">
    <w:name w:val="LG-para4"/>
    <w:basedOn w:val="Normal"/>
    <w:rsid w:val="009A0530"/>
    <w:pPr>
      <w:spacing w:before="60" w:line="210" w:lineRule="exact"/>
      <w:ind w:firstLine="799"/>
      <w:jc w:val="both"/>
    </w:pPr>
    <w:rPr>
      <w:sz w:val="19"/>
      <w:szCs w:val="20"/>
      <w:lang w:eastAsia="en-US"/>
    </w:rPr>
  </w:style>
</w:styles>
</file>

<file path=word/webSettings.xml><?xml version="1.0" encoding="utf-8"?>
<w:webSettings xmlns:r="http://schemas.openxmlformats.org/officeDocument/2006/relationships" xmlns:w="http://schemas.openxmlformats.org/wordprocessingml/2006/main">
  <w:divs>
    <w:div w:id="510534456">
      <w:bodyDiv w:val="1"/>
      <w:marLeft w:val="0"/>
      <w:marRight w:val="0"/>
      <w:marTop w:val="0"/>
      <w:marBottom w:val="0"/>
      <w:divBdr>
        <w:top w:val="none" w:sz="0" w:space="0" w:color="auto"/>
        <w:left w:val="none" w:sz="0" w:space="0" w:color="auto"/>
        <w:bottom w:val="none" w:sz="0" w:space="0" w:color="auto"/>
        <w:right w:val="none" w:sz="0" w:space="0" w:color="auto"/>
      </w:divBdr>
      <w:divsChild>
        <w:div w:id="1368487338">
          <w:marLeft w:val="0"/>
          <w:marRight w:val="0"/>
          <w:marTop w:val="0"/>
          <w:marBottom w:val="0"/>
          <w:divBdr>
            <w:top w:val="none" w:sz="0" w:space="0" w:color="auto"/>
            <w:left w:val="none" w:sz="0" w:space="0" w:color="auto"/>
            <w:bottom w:val="none" w:sz="0" w:space="0" w:color="auto"/>
            <w:right w:val="none" w:sz="0" w:space="0" w:color="auto"/>
          </w:divBdr>
          <w:divsChild>
            <w:div w:id="389185113">
              <w:marLeft w:val="0"/>
              <w:marRight w:val="0"/>
              <w:marTop w:val="0"/>
              <w:marBottom w:val="0"/>
              <w:divBdr>
                <w:top w:val="none" w:sz="0" w:space="0" w:color="auto"/>
                <w:left w:val="none" w:sz="0" w:space="0" w:color="auto"/>
                <w:bottom w:val="none" w:sz="0" w:space="0" w:color="auto"/>
                <w:right w:val="none" w:sz="0" w:space="0" w:color="auto"/>
              </w:divBdr>
              <w:divsChild>
                <w:div w:id="1905481428">
                  <w:marLeft w:val="0"/>
                  <w:marRight w:val="0"/>
                  <w:marTop w:val="0"/>
                  <w:marBottom w:val="0"/>
                  <w:divBdr>
                    <w:top w:val="none" w:sz="0" w:space="0" w:color="auto"/>
                    <w:left w:val="none" w:sz="0" w:space="0" w:color="auto"/>
                    <w:bottom w:val="none" w:sz="0" w:space="0" w:color="auto"/>
                    <w:right w:val="none" w:sz="0" w:space="0" w:color="auto"/>
                  </w:divBdr>
                  <w:divsChild>
                    <w:div w:id="916086470">
                      <w:marLeft w:val="0"/>
                      <w:marRight w:val="0"/>
                      <w:marTop w:val="0"/>
                      <w:marBottom w:val="0"/>
                      <w:divBdr>
                        <w:top w:val="none" w:sz="0" w:space="0" w:color="auto"/>
                        <w:left w:val="none" w:sz="0" w:space="0" w:color="auto"/>
                        <w:bottom w:val="none" w:sz="0" w:space="0" w:color="auto"/>
                        <w:right w:val="none" w:sz="0" w:space="0" w:color="auto"/>
                      </w:divBdr>
                      <w:divsChild>
                        <w:div w:id="789667358">
                          <w:marLeft w:val="0"/>
                          <w:marRight w:val="0"/>
                          <w:marTop w:val="0"/>
                          <w:marBottom w:val="300"/>
                          <w:divBdr>
                            <w:top w:val="single" w:sz="2" w:space="0" w:color="CCCCCC"/>
                            <w:left w:val="single" w:sz="6" w:space="0" w:color="CCCCCC"/>
                            <w:bottom w:val="single" w:sz="6" w:space="0" w:color="CCCCCC"/>
                            <w:right w:val="single" w:sz="6" w:space="0" w:color="CCCCCC"/>
                          </w:divBdr>
                          <w:divsChild>
                            <w:div w:id="1074937027">
                              <w:marLeft w:val="0"/>
                              <w:marRight w:val="0"/>
                              <w:marTop w:val="0"/>
                              <w:marBottom w:val="0"/>
                              <w:divBdr>
                                <w:top w:val="none" w:sz="0" w:space="0" w:color="auto"/>
                                <w:left w:val="none" w:sz="0" w:space="0" w:color="auto"/>
                                <w:bottom w:val="none" w:sz="0" w:space="0" w:color="auto"/>
                                <w:right w:val="none" w:sz="0" w:space="0" w:color="auto"/>
                              </w:divBdr>
                              <w:divsChild>
                                <w:div w:id="172187416">
                                  <w:marLeft w:val="0"/>
                                  <w:marRight w:val="0"/>
                                  <w:marTop w:val="0"/>
                                  <w:marBottom w:val="0"/>
                                  <w:divBdr>
                                    <w:top w:val="none" w:sz="0" w:space="0" w:color="auto"/>
                                    <w:left w:val="none" w:sz="0" w:space="0" w:color="auto"/>
                                    <w:bottom w:val="none" w:sz="0" w:space="0" w:color="auto"/>
                                    <w:right w:val="none" w:sz="0" w:space="0" w:color="auto"/>
                                  </w:divBdr>
                                  <w:divsChild>
                                    <w:div w:id="1363168281">
                                      <w:marLeft w:val="0"/>
                                      <w:marRight w:val="-100"/>
                                      <w:marTop w:val="0"/>
                                      <w:marBottom w:val="0"/>
                                      <w:divBdr>
                                        <w:top w:val="none" w:sz="0" w:space="0" w:color="auto"/>
                                        <w:left w:val="none" w:sz="0" w:space="0" w:color="auto"/>
                                        <w:bottom w:val="none" w:sz="0" w:space="0" w:color="auto"/>
                                        <w:right w:val="none" w:sz="0" w:space="0" w:color="auto"/>
                                      </w:divBdr>
                                      <w:divsChild>
                                        <w:div w:id="1483622924">
                                          <w:marLeft w:val="0"/>
                                          <w:marRight w:val="0"/>
                                          <w:marTop w:val="0"/>
                                          <w:marBottom w:val="0"/>
                                          <w:divBdr>
                                            <w:top w:val="none" w:sz="0" w:space="0" w:color="auto"/>
                                            <w:left w:val="none" w:sz="0" w:space="0" w:color="auto"/>
                                            <w:bottom w:val="none" w:sz="0" w:space="0" w:color="auto"/>
                                            <w:right w:val="none" w:sz="0" w:space="0" w:color="auto"/>
                                          </w:divBdr>
                                          <w:divsChild>
                                            <w:div w:id="1378093179">
                                              <w:marLeft w:val="0"/>
                                              <w:marRight w:val="0"/>
                                              <w:marTop w:val="0"/>
                                              <w:marBottom w:val="0"/>
                                              <w:divBdr>
                                                <w:top w:val="none" w:sz="0" w:space="0" w:color="auto"/>
                                                <w:left w:val="none" w:sz="0" w:space="0" w:color="auto"/>
                                                <w:bottom w:val="none" w:sz="0" w:space="0" w:color="auto"/>
                                                <w:right w:val="none" w:sz="0" w:space="0" w:color="auto"/>
                                              </w:divBdr>
                                              <w:divsChild>
                                                <w:div w:id="1127695430">
                                                  <w:marLeft w:val="0"/>
                                                  <w:marRight w:val="0"/>
                                                  <w:marTop w:val="0"/>
                                                  <w:marBottom w:val="0"/>
                                                  <w:divBdr>
                                                    <w:top w:val="none" w:sz="0" w:space="0" w:color="auto"/>
                                                    <w:left w:val="none" w:sz="0" w:space="0" w:color="auto"/>
                                                    <w:bottom w:val="none" w:sz="0" w:space="0" w:color="auto"/>
                                                    <w:right w:val="none" w:sz="0" w:space="0" w:color="auto"/>
                                                  </w:divBdr>
                                                  <w:divsChild>
                                                    <w:div w:id="420102540">
                                                      <w:marLeft w:val="0"/>
                                                      <w:marRight w:val="0"/>
                                                      <w:marTop w:val="0"/>
                                                      <w:marBottom w:val="0"/>
                                                      <w:divBdr>
                                                        <w:top w:val="none" w:sz="0" w:space="0" w:color="auto"/>
                                                        <w:left w:val="none" w:sz="0" w:space="0" w:color="auto"/>
                                                        <w:bottom w:val="none" w:sz="0" w:space="0" w:color="auto"/>
                                                        <w:right w:val="none" w:sz="0" w:space="0" w:color="auto"/>
                                                      </w:divBdr>
                                                      <w:divsChild>
                                                        <w:div w:id="965744809">
                                                          <w:marLeft w:val="0"/>
                                                          <w:marRight w:val="0"/>
                                                          <w:marTop w:val="0"/>
                                                          <w:marBottom w:val="0"/>
                                                          <w:divBdr>
                                                            <w:top w:val="none" w:sz="0" w:space="0" w:color="auto"/>
                                                            <w:left w:val="none" w:sz="0" w:space="0" w:color="auto"/>
                                                            <w:bottom w:val="none" w:sz="0" w:space="0" w:color="auto"/>
                                                            <w:right w:val="none" w:sz="0" w:space="0" w:color="auto"/>
                                                          </w:divBdr>
                                                          <w:divsChild>
                                                            <w:div w:id="91069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2871</Words>
  <Characters>16370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MCB Secretary</dc:creator>
  <cp:lastModifiedBy>MCB Secretary</cp:lastModifiedBy>
  <cp:revision>3</cp:revision>
  <cp:lastPrinted>2014-05-27T13:37:00Z</cp:lastPrinted>
  <dcterms:created xsi:type="dcterms:W3CDTF">2014-05-27T14:18:00Z</dcterms:created>
  <dcterms:modified xsi:type="dcterms:W3CDTF">2014-05-27T14:19:00Z</dcterms:modified>
</cp:coreProperties>
</file>