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7D" w:rsidRDefault="002B737D" w:rsidP="002B737D">
      <w:pPr>
        <w:jc w:val="center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noProof/>
        </w:rPr>
        <w:drawing>
          <wp:inline distT="0" distB="0" distL="0" distR="0">
            <wp:extent cx="2238375" cy="1400175"/>
            <wp:effectExtent l="19050" t="0" r="9525" b="0"/>
            <wp:docPr id="2" name="Picture 1" descr="cj 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logo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7D" w:rsidRPr="00A14D8D" w:rsidRDefault="002B737D" w:rsidP="002B737D">
      <w:pPr>
        <w:jc w:val="center"/>
        <w:rPr>
          <w:rFonts w:ascii="Bookman Old Style" w:eastAsia="Arial Unicode MS" w:hAnsi="Bookman Old Style" w:cs="Arial Unicode MS"/>
        </w:rPr>
      </w:pPr>
    </w:p>
    <w:p w:rsidR="002B737D" w:rsidRPr="00775896" w:rsidRDefault="002B737D" w:rsidP="002B737D">
      <w:pPr>
        <w:jc w:val="center"/>
        <w:outlineLvl w:val="0"/>
        <w:rPr>
          <w:rFonts w:eastAsia="Arial Unicode MS"/>
          <w:b/>
          <w:sz w:val="32"/>
          <w:szCs w:val="32"/>
        </w:rPr>
      </w:pPr>
      <w:r w:rsidRPr="00775896">
        <w:rPr>
          <w:rFonts w:eastAsia="Arial Unicode MS"/>
          <w:b/>
          <w:sz w:val="32"/>
          <w:szCs w:val="32"/>
        </w:rPr>
        <w:t xml:space="preserve">IN THE SUPREME COURT OF </w:t>
      </w:r>
      <w:smartTag w:uri="urn:schemas-microsoft-com:office:smarttags" w:element="place">
        <w:smartTag w:uri="urn:schemas-microsoft-com:office:smarttags" w:element="country-region">
          <w:r w:rsidRPr="00775896">
            <w:rPr>
              <w:rFonts w:eastAsia="Arial Unicode MS"/>
              <w:b/>
              <w:sz w:val="32"/>
              <w:szCs w:val="32"/>
            </w:rPr>
            <w:t>SWAZILAND</w:t>
          </w:r>
        </w:smartTag>
      </w:smartTag>
    </w:p>
    <w:p w:rsidR="002B737D" w:rsidRPr="00775896" w:rsidRDefault="002B737D" w:rsidP="002B737D">
      <w:pPr>
        <w:jc w:val="center"/>
        <w:rPr>
          <w:rFonts w:eastAsia="Arial Unicode MS"/>
          <w:sz w:val="30"/>
          <w:szCs w:val="30"/>
        </w:rPr>
      </w:pPr>
    </w:p>
    <w:p w:rsidR="002B737D" w:rsidRPr="000E275C" w:rsidRDefault="002B737D" w:rsidP="002B737D">
      <w:pPr>
        <w:jc w:val="both"/>
        <w:rPr>
          <w:rFonts w:eastAsia="Arial Unicode MS"/>
          <w:b/>
          <w:sz w:val="30"/>
          <w:szCs w:val="30"/>
        </w:rPr>
      </w:pPr>
      <w:r w:rsidRPr="000E275C">
        <w:rPr>
          <w:rFonts w:eastAsia="Arial Unicode MS"/>
          <w:b/>
          <w:sz w:val="30"/>
          <w:szCs w:val="30"/>
        </w:rPr>
        <w:t>HELD AT MBABANE</w:t>
      </w:r>
    </w:p>
    <w:p w:rsidR="002B737D" w:rsidRPr="00775896" w:rsidRDefault="002B737D" w:rsidP="002B737D">
      <w:pPr>
        <w:jc w:val="both"/>
        <w:rPr>
          <w:rFonts w:eastAsia="Arial Unicode MS"/>
          <w:sz w:val="30"/>
          <w:szCs w:val="30"/>
        </w:rPr>
      </w:pPr>
    </w:p>
    <w:p w:rsidR="002B737D" w:rsidRPr="00775896" w:rsidRDefault="002B737D" w:rsidP="002B737D">
      <w:pPr>
        <w:jc w:val="center"/>
        <w:rPr>
          <w:rFonts w:eastAsia="Arial Unicode MS"/>
          <w:b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 xml:space="preserve">JUDGMENT </w:t>
      </w:r>
    </w:p>
    <w:p w:rsidR="002B737D" w:rsidRPr="00775896" w:rsidRDefault="002B737D" w:rsidP="002B737D">
      <w:pPr>
        <w:rPr>
          <w:rFonts w:eastAsia="Arial Unicode MS"/>
          <w:b/>
          <w:sz w:val="30"/>
          <w:szCs w:val="30"/>
        </w:rPr>
      </w:pPr>
    </w:p>
    <w:p w:rsidR="002B737D" w:rsidRPr="00775896" w:rsidRDefault="002B737D" w:rsidP="002B737D">
      <w:pPr>
        <w:jc w:val="center"/>
        <w:rPr>
          <w:rFonts w:eastAsia="Arial Unicode MS"/>
          <w:b/>
          <w:sz w:val="30"/>
          <w:szCs w:val="30"/>
          <w:u w:val="single"/>
        </w:rPr>
      </w:pP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  <w:t xml:space="preserve">    </w:t>
      </w:r>
      <w:r w:rsidRPr="00775896">
        <w:rPr>
          <w:rFonts w:eastAsia="Arial Unicode MS"/>
          <w:b/>
          <w:sz w:val="30"/>
          <w:szCs w:val="30"/>
          <w:u w:val="single"/>
        </w:rPr>
        <w:t>C</w:t>
      </w:r>
      <w:r>
        <w:rPr>
          <w:rFonts w:eastAsia="Arial Unicode MS"/>
          <w:b/>
          <w:sz w:val="30"/>
          <w:szCs w:val="30"/>
          <w:u w:val="single"/>
        </w:rPr>
        <w:t xml:space="preserve">ivil </w:t>
      </w:r>
      <w:r w:rsidRPr="00775896">
        <w:rPr>
          <w:rFonts w:eastAsia="Arial Unicode MS"/>
          <w:b/>
          <w:sz w:val="30"/>
          <w:szCs w:val="30"/>
          <w:u w:val="single"/>
        </w:rPr>
        <w:t xml:space="preserve">Appeal </w:t>
      </w:r>
      <w:r>
        <w:rPr>
          <w:rFonts w:eastAsia="Arial Unicode MS"/>
          <w:b/>
          <w:sz w:val="30"/>
          <w:szCs w:val="30"/>
          <w:u w:val="single"/>
        </w:rPr>
        <w:t xml:space="preserve">Case </w:t>
      </w:r>
      <w:r w:rsidRPr="00775896">
        <w:rPr>
          <w:rFonts w:eastAsia="Arial Unicode MS"/>
          <w:b/>
          <w:sz w:val="30"/>
          <w:szCs w:val="30"/>
          <w:u w:val="single"/>
        </w:rPr>
        <w:t xml:space="preserve">No. </w:t>
      </w:r>
      <w:r>
        <w:rPr>
          <w:rFonts w:eastAsia="Arial Unicode MS"/>
          <w:b/>
          <w:sz w:val="30"/>
          <w:szCs w:val="30"/>
          <w:u w:val="single"/>
        </w:rPr>
        <w:t>38</w:t>
      </w:r>
      <w:r w:rsidRPr="00775896">
        <w:rPr>
          <w:rFonts w:eastAsia="Arial Unicode MS"/>
          <w:b/>
          <w:sz w:val="30"/>
          <w:szCs w:val="30"/>
          <w:u w:val="single"/>
        </w:rPr>
        <w:t>/</w:t>
      </w:r>
      <w:r>
        <w:rPr>
          <w:rFonts w:eastAsia="Arial Unicode MS"/>
          <w:b/>
          <w:sz w:val="30"/>
          <w:szCs w:val="30"/>
          <w:u w:val="single"/>
        </w:rPr>
        <w:t>20</w:t>
      </w:r>
      <w:r w:rsidRPr="00775896">
        <w:rPr>
          <w:rFonts w:eastAsia="Arial Unicode MS"/>
          <w:b/>
          <w:sz w:val="30"/>
          <w:szCs w:val="30"/>
          <w:u w:val="single"/>
        </w:rPr>
        <w:t>1</w:t>
      </w:r>
      <w:r>
        <w:rPr>
          <w:rFonts w:eastAsia="Arial Unicode MS"/>
          <w:b/>
          <w:sz w:val="30"/>
          <w:szCs w:val="30"/>
          <w:u w:val="single"/>
        </w:rPr>
        <w:t>4</w:t>
      </w:r>
    </w:p>
    <w:p w:rsidR="002B737D" w:rsidRPr="00775896" w:rsidRDefault="002B737D" w:rsidP="002B737D">
      <w:pPr>
        <w:jc w:val="both"/>
        <w:rPr>
          <w:rFonts w:eastAsia="Arial Unicode MS"/>
          <w:b/>
          <w:sz w:val="30"/>
          <w:szCs w:val="30"/>
          <w:u w:val="single"/>
        </w:rPr>
      </w:pPr>
    </w:p>
    <w:p w:rsidR="002B737D" w:rsidRPr="00775896" w:rsidRDefault="002B737D" w:rsidP="002B737D">
      <w:pPr>
        <w:jc w:val="both"/>
        <w:rPr>
          <w:rFonts w:eastAsia="Arial Unicode MS"/>
          <w:b/>
          <w:sz w:val="30"/>
          <w:szCs w:val="30"/>
        </w:rPr>
      </w:pPr>
    </w:p>
    <w:p w:rsidR="002B737D" w:rsidRPr="00775896" w:rsidRDefault="002B737D" w:rsidP="002B737D">
      <w:pPr>
        <w:jc w:val="both"/>
        <w:rPr>
          <w:rFonts w:eastAsia="Arial Unicode MS"/>
          <w:b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>In the matter between</w:t>
      </w:r>
    </w:p>
    <w:p w:rsidR="002B737D" w:rsidRPr="00775896" w:rsidRDefault="002B737D" w:rsidP="002B737D">
      <w:pPr>
        <w:jc w:val="both"/>
        <w:rPr>
          <w:rFonts w:eastAsia="Arial Unicode MS"/>
          <w:b/>
          <w:sz w:val="30"/>
          <w:szCs w:val="30"/>
        </w:rPr>
      </w:pPr>
    </w:p>
    <w:p w:rsidR="002B737D" w:rsidRPr="00775896" w:rsidRDefault="002B737D" w:rsidP="002B737D">
      <w:pPr>
        <w:jc w:val="both"/>
        <w:rPr>
          <w:rFonts w:eastAsia="Arial Unicode MS"/>
          <w:b/>
          <w:sz w:val="30"/>
          <w:szCs w:val="30"/>
        </w:rPr>
      </w:pPr>
    </w:p>
    <w:p w:rsidR="002B737D" w:rsidRDefault="002B737D" w:rsidP="002B737D">
      <w:pPr>
        <w:jc w:val="both"/>
        <w:rPr>
          <w:rFonts w:eastAsia="Arial Unicode MS"/>
          <w:b/>
          <w:sz w:val="30"/>
          <w:szCs w:val="30"/>
        </w:rPr>
      </w:pPr>
      <w:r w:rsidRPr="00437011">
        <w:rPr>
          <w:rFonts w:eastAsia="Arial Unicode MS"/>
          <w:b/>
          <w:sz w:val="30"/>
          <w:szCs w:val="30"/>
        </w:rPr>
        <w:t>S</w:t>
      </w:r>
      <w:r>
        <w:rPr>
          <w:rFonts w:eastAsia="Arial Unicode MS"/>
          <w:b/>
          <w:sz w:val="30"/>
          <w:szCs w:val="30"/>
        </w:rPr>
        <w:t xml:space="preserve">MALL ENTERPRISES DEVELOPMENT </w:t>
      </w:r>
    </w:p>
    <w:p w:rsidR="002B737D" w:rsidRPr="00437011" w:rsidRDefault="002B737D" w:rsidP="002B737D">
      <w:pPr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COMPANY</w:t>
      </w:r>
      <w:r w:rsidRPr="00437011">
        <w:rPr>
          <w:rFonts w:eastAsia="Arial Unicode MS"/>
          <w:b/>
          <w:sz w:val="30"/>
          <w:szCs w:val="30"/>
        </w:rPr>
        <w:t xml:space="preserve"> </w:t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  <w:t xml:space="preserve">        </w:t>
      </w:r>
      <w:r w:rsidRPr="00437011">
        <w:rPr>
          <w:rFonts w:eastAsia="Arial Unicode MS"/>
          <w:b/>
          <w:sz w:val="30"/>
          <w:szCs w:val="30"/>
        </w:rPr>
        <w:t>Appellant</w:t>
      </w:r>
    </w:p>
    <w:p w:rsidR="002B737D" w:rsidRDefault="002B737D" w:rsidP="002B737D">
      <w:pPr>
        <w:jc w:val="both"/>
        <w:rPr>
          <w:rFonts w:eastAsia="Arial Unicode MS"/>
          <w:b/>
          <w:sz w:val="30"/>
          <w:szCs w:val="30"/>
        </w:rPr>
      </w:pPr>
    </w:p>
    <w:p w:rsidR="002B737D" w:rsidRDefault="002B737D" w:rsidP="002B737D">
      <w:pPr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 xml:space="preserve">And </w:t>
      </w:r>
    </w:p>
    <w:p w:rsidR="002B737D" w:rsidRDefault="002B737D" w:rsidP="002B737D">
      <w:pPr>
        <w:jc w:val="both"/>
        <w:rPr>
          <w:rFonts w:eastAsia="Arial Unicode MS"/>
          <w:b/>
          <w:sz w:val="30"/>
          <w:szCs w:val="30"/>
        </w:rPr>
      </w:pPr>
    </w:p>
    <w:p w:rsidR="00F03ED4" w:rsidRDefault="002B737D" w:rsidP="002B737D">
      <w:pPr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C</w:t>
      </w:r>
      <w:r w:rsidR="008A4F89">
        <w:rPr>
          <w:rFonts w:eastAsia="Arial Unicode MS"/>
          <w:b/>
          <w:sz w:val="30"/>
          <w:szCs w:val="30"/>
        </w:rPr>
        <w:t>L</w:t>
      </w:r>
      <w:r>
        <w:rPr>
          <w:rFonts w:eastAsia="Arial Unicode MS"/>
          <w:b/>
          <w:sz w:val="30"/>
          <w:szCs w:val="30"/>
        </w:rPr>
        <w:t>OE</w:t>
      </w:r>
      <w:r w:rsidR="0055549D">
        <w:rPr>
          <w:rFonts w:eastAsia="Arial Unicode MS"/>
          <w:b/>
          <w:sz w:val="30"/>
          <w:szCs w:val="30"/>
        </w:rPr>
        <w:t>T</w:t>
      </w:r>
      <w:r>
        <w:rPr>
          <w:rFonts w:eastAsia="Arial Unicode MS"/>
          <w:b/>
          <w:sz w:val="30"/>
          <w:szCs w:val="30"/>
        </w:rPr>
        <w:t xml:space="preserve">TE NTOMBI BHEMBE t/a </w:t>
      </w:r>
    </w:p>
    <w:p w:rsidR="00F03ED4" w:rsidRDefault="002E0149" w:rsidP="002B737D">
      <w:pPr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 xml:space="preserve">COMPUTER PROFICIENCY </w:t>
      </w:r>
      <w:r w:rsidR="002B737D">
        <w:rPr>
          <w:rFonts w:eastAsia="Arial Unicode MS"/>
          <w:b/>
          <w:sz w:val="30"/>
          <w:szCs w:val="30"/>
        </w:rPr>
        <w:t xml:space="preserve">TRAINING </w:t>
      </w:r>
    </w:p>
    <w:p w:rsidR="008A4F89" w:rsidRDefault="002B737D" w:rsidP="002B737D">
      <w:pPr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 xml:space="preserve">CENTRE </w:t>
      </w:r>
      <w:r w:rsidR="00F03ED4">
        <w:rPr>
          <w:rFonts w:eastAsia="Arial Unicode MS"/>
          <w:b/>
          <w:sz w:val="30"/>
          <w:szCs w:val="30"/>
        </w:rPr>
        <w:t>AND BUSINESS COLLEGE</w:t>
      </w:r>
      <w:r w:rsidR="00F03ED4">
        <w:rPr>
          <w:rFonts w:eastAsia="Arial Unicode MS"/>
          <w:b/>
          <w:sz w:val="30"/>
          <w:szCs w:val="30"/>
        </w:rPr>
        <w:tab/>
        <w:t xml:space="preserve">       </w:t>
      </w:r>
      <w:r w:rsidR="008A4F89">
        <w:rPr>
          <w:rFonts w:eastAsia="Arial Unicode MS"/>
          <w:b/>
          <w:sz w:val="30"/>
          <w:szCs w:val="30"/>
        </w:rPr>
        <w:t>Respondent</w:t>
      </w:r>
    </w:p>
    <w:p w:rsidR="002B737D" w:rsidRPr="00775896" w:rsidRDefault="002B737D" w:rsidP="002B737D">
      <w:pPr>
        <w:jc w:val="both"/>
        <w:rPr>
          <w:rFonts w:eastAsia="Arial Unicode MS"/>
          <w:b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br/>
      </w:r>
    </w:p>
    <w:p w:rsidR="002B737D" w:rsidRPr="00775896" w:rsidRDefault="002B737D" w:rsidP="002B737D">
      <w:pPr>
        <w:ind w:left="2880" w:hanging="2880"/>
        <w:jc w:val="both"/>
        <w:rPr>
          <w:rFonts w:eastAsia="Arial Unicode MS"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>Neutral citation:</w:t>
      </w:r>
      <w:r w:rsidRPr="00775896">
        <w:rPr>
          <w:rFonts w:eastAsia="Arial Unicode MS"/>
          <w:b/>
          <w:sz w:val="30"/>
          <w:szCs w:val="30"/>
        </w:rPr>
        <w:tab/>
      </w:r>
      <w:r w:rsidRPr="008F3AA1">
        <w:rPr>
          <w:rFonts w:eastAsia="Arial Unicode MS"/>
          <w:i/>
          <w:sz w:val="30"/>
          <w:szCs w:val="30"/>
        </w:rPr>
        <w:t>Small Enterprises Development Company v</w:t>
      </w:r>
      <w:r w:rsidRPr="00775896">
        <w:rPr>
          <w:rFonts w:eastAsia="Arial Unicode MS"/>
          <w:i/>
          <w:sz w:val="30"/>
          <w:szCs w:val="30"/>
        </w:rPr>
        <w:t xml:space="preserve"> </w:t>
      </w:r>
      <w:proofErr w:type="spellStart"/>
      <w:r w:rsidR="00F03ED4">
        <w:rPr>
          <w:rFonts w:eastAsia="Arial Unicode MS"/>
          <w:i/>
          <w:sz w:val="30"/>
          <w:szCs w:val="30"/>
        </w:rPr>
        <w:t>C</w:t>
      </w:r>
      <w:r w:rsidR="00527DD7">
        <w:rPr>
          <w:rFonts w:eastAsia="Arial Unicode MS"/>
          <w:i/>
          <w:sz w:val="30"/>
          <w:szCs w:val="30"/>
        </w:rPr>
        <w:t>l</w:t>
      </w:r>
      <w:r w:rsidR="00F03ED4">
        <w:rPr>
          <w:rFonts w:eastAsia="Arial Unicode MS"/>
          <w:i/>
          <w:sz w:val="30"/>
          <w:szCs w:val="30"/>
        </w:rPr>
        <w:t>oe</w:t>
      </w:r>
      <w:r w:rsidR="00032BB6">
        <w:rPr>
          <w:rFonts w:eastAsia="Arial Unicode MS"/>
          <w:i/>
          <w:sz w:val="30"/>
          <w:szCs w:val="30"/>
        </w:rPr>
        <w:t>t</w:t>
      </w:r>
      <w:r w:rsidR="00F03ED4">
        <w:rPr>
          <w:rFonts w:eastAsia="Arial Unicode MS"/>
          <w:i/>
          <w:sz w:val="30"/>
          <w:szCs w:val="30"/>
        </w:rPr>
        <w:t>te</w:t>
      </w:r>
      <w:proofErr w:type="spellEnd"/>
      <w:r>
        <w:rPr>
          <w:rFonts w:eastAsia="Arial Unicode MS"/>
          <w:i/>
          <w:sz w:val="30"/>
          <w:szCs w:val="30"/>
        </w:rPr>
        <w:t xml:space="preserve"> </w:t>
      </w:r>
      <w:proofErr w:type="spellStart"/>
      <w:r>
        <w:rPr>
          <w:rFonts w:eastAsia="Arial Unicode MS"/>
          <w:i/>
          <w:sz w:val="30"/>
          <w:szCs w:val="30"/>
        </w:rPr>
        <w:t>Ntombi</w:t>
      </w:r>
      <w:proofErr w:type="spellEnd"/>
      <w:r>
        <w:rPr>
          <w:rFonts w:eastAsia="Arial Unicode MS"/>
          <w:i/>
          <w:sz w:val="30"/>
          <w:szCs w:val="30"/>
        </w:rPr>
        <w:t xml:space="preserve"> </w:t>
      </w:r>
      <w:proofErr w:type="spellStart"/>
      <w:r>
        <w:rPr>
          <w:rFonts w:eastAsia="Arial Unicode MS"/>
          <w:i/>
          <w:sz w:val="30"/>
          <w:szCs w:val="30"/>
        </w:rPr>
        <w:t>Bhembe</w:t>
      </w:r>
      <w:proofErr w:type="spellEnd"/>
      <w:r>
        <w:rPr>
          <w:rFonts w:eastAsia="Arial Unicode MS"/>
          <w:i/>
          <w:sz w:val="30"/>
          <w:szCs w:val="30"/>
        </w:rPr>
        <w:t xml:space="preserve"> t/a Computer Proficiency Training Centre and Business College </w:t>
      </w:r>
      <w:r w:rsidRPr="00775896">
        <w:rPr>
          <w:rFonts w:eastAsia="Arial Unicode MS"/>
          <w:i/>
          <w:sz w:val="30"/>
          <w:szCs w:val="30"/>
        </w:rPr>
        <w:t>(</w:t>
      </w:r>
      <w:r>
        <w:rPr>
          <w:rFonts w:eastAsia="Arial Unicode MS"/>
          <w:i/>
          <w:sz w:val="30"/>
          <w:szCs w:val="30"/>
        </w:rPr>
        <w:t>38</w:t>
      </w:r>
      <w:r w:rsidRPr="00775896">
        <w:rPr>
          <w:rFonts w:eastAsia="Arial Unicode MS"/>
          <w:sz w:val="30"/>
          <w:szCs w:val="30"/>
        </w:rPr>
        <w:t>/</w:t>
      </w:r>
      <w:r w:rsidRPr="00775896">
        <w:rPr>
          <w:rFonts w:eastAsia="Arial Unicode MS"/>
          <w:i/>
          <w:sz w:val="30"/>
          <w:szCs w:val="30"/>
        </w:rPr>
        <w:t>201</w:t>
      </w:r>
      <w:r>
        <w:rPr>
          <w:rFonts w:eastAsia="Arial Unicode MS"/>
          <w:i/>
          <w:sz w:val="30"/>
          <w:szCs w:val="30"/>
        </w:rPr>
        <w:t>4</w:t>
      </w:r>
      <w:r w:rsidRPr="00775896">
        <w:rPr>
          <w:rFonts w:eastAsia="Arial Unicode MS"/>
          <w:i/>
          <w:sz w:val="30"/>
          <w:szCs w:val="30"/>
        </w:rPr>
        <w:t>)</w:t>
      </w:r>
      <w:r w:rsidRPr="00775896">
        <w:rPr>
          <w:rFonts w:eastAsia="Arial Unicode MS"/>
          <w:sz w:val="30"/>
          <w:szCs w:val="30"/>
        </w:rPr>
        <w:t xml:space="preserve"> [201</w:t>
      </w:r>
      <w:r>
        <w:rPr>
          <w:rFonts w:eastAsia="Arial Unicode MS"/>
          <w:sz w:val="30"/>
          <w:szCs w:val="30"/>
        </w:rPr>
        <w:t>4</w:t>
      </w:r>
      <w:r w:rsidRPr="00775896">
        <w:rPr>
          <w:rFonts w:eastAsia="Arial Unicode MS"/>
          <w:sz w:val="30"/>
          <w:szCs w:val="30"/>
        </w:rPr>
        <w:t xml:space="preserve">] SZSC </w:t>
      </w:r>
      <w:r w:rsidR="0064625B">
        <w:rPr>
          <w:rFonts w:eastAsia="Arial Unicode MS"/>
          <w:sz w:val="30"/>
          <w:szCs w:val="30"/>
        </w:rPr>
        <w:t>41</w:t>
      </w:r>
      <w:r w:rsidRPr="00775896">
        <w:rPr>
          <w:rFonts w:eastAsia="Arial Unicode MS"/>
          <w:sz w:val="30"/>
          <w:szCs w:val="30"/>
        </w:rPr>
        <w:t xml:space="preserve"> (</w:t>
      </w:r>
      <w:r>
        <w:rPr>
          <w:rFonts w:eastAsia="Arial Unicode MS"/>
          <w:sz w:val="30"/>
          <w:szCs w:val="30"/>
        </w:rPr>
        <w:t>3</w:t>
      </w:r>
      <w:r w:rsidRPr="00775896">
        <w:rPr>
          <w:rFonts w:eastAsia="Arial Unicode MS"/>
          <w:sz w:val="30"/>
          <w:szCs w:val="30"/>
        </w:rPr>
        <w:t xml:space="preserve"> </w:t>
      </w:r>
      <w:r>
        <w:rPr>
          <w:rFonts w:eastAsia="Arial Unicode MS"/>
          <w:sz w:val="30"/>
          <w:szCs w:val="30"/>
        </w:rPr>
        <w:t xml:space="preserve">December </w:t>
      </w:r>
      <w:r w:rsidRPr="00775896">
        <w:rPr>
          <w:rFonts w:eastAsia="Arial Unicode MS"/>
          <w:sz w:val="30"/>
          <w:szCs w:val="30"/>
        </w:rPr>
        <w:t>201</w:t>
      </w:r>
      <w:r>
        <w:rPr>
          <w:rFonts w:eastAsia="Arial Unicode MS"/>
          <w:sz w:val="30"/>
          <w:szCs w:val="30"/>
        </w:rPr>
        <w:t>4</w:t>
      </w:r>
      <w:r w:rsidRPr="00775896">
        <w:rPr>
          <w:rFonts w:eastAsia="Arial Unicode MS"/>
          <w:sz w:val="30"/>
          <w:szCs w:val="30"/>
        </w:rPr>
        <w:t>)</w:t>
      </w:r>
    </w:p>
    <w:p w:rsidR="002B737D" w:rsidRPr="00775896" w:rsidRDefault="002B737D" w:rsidP="002B737D">
      <w:pPr>
        <w:ind w:left="2880" w:hanging="2880"/>
        <w:jc w:val="both"/>
        <w:rPr>
          <w:rFonts w:eastAsia="Arial Unicode MS"/>
          <w:i/>
          <w:sz w:val="30"/>
          <w:szCs w:val="30"/>
        </w:rPr>
      </w:pPr>
    </w:p>
    <w:p w:rsidR="002B737D" w:rsidRPr="002B737D" w:rsidRDefault="002B737D" w:rsidP="002B737D">
      <w:pPr>
        <w:ind w:left="2880" w:hanging="2880"/>
        <w:jc w:val="both"/>
        <w:rPr>
          <w:rFonts w:eastAsia="Arial Unicode MS"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>Coram:</w:t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sz w:val="30"/>
          <w:szCs w:val="30"/>
        </w:rPr>
        <w:t xml:space="preserve">RAMODIBEDI CJ, </w:t>
      </w:r>
      <w:r>
        <w:rPr>
          <w:rFonts w:eastAsia="Arial Unicode MS"/>
          <w:sz w:val="30"/>
          <w:szCs w:val="30"/>
        </w:rPr>
        <w:t xml:space="preserve">MCB MAPHALALA JA </w:t>
      </w:r>
      <w:r w:rsidR="0064625B">
        <w:rPr>
          <w:rFonts w:eastAsia="Arial Unicode MS"/>
          <w:sz w:val="30"/>
          <w:szCs w:val="30"/>
        </w:rPr>
        <w:t xml:space="preserve">and </w:t>
      </w:r>
      <w:r w:rsidR="002E0149">
        <w:rPr>
          <w:rFonts w:eastAsia="Arial Unicode MS"/>
          <w:sz w:val="30"/>
          <w:szCs w:val="30"/>
        </w:rPr>
        <w:t xml:space="preserve">DR </w:t>
      </w:r>
      <w:r w:rsidR="0064625B">
        <w:rPr>
          <w:rFonts w:eastAsia="Arial Unicode MS"/>
          <w:sz w:val="30"/>
          <w:szCs w:val="30"/>
        </w:rPr>
        <w:t xml:space="preserve">ODOKI </w:t>
      </w:r>
      <w:r w:rsidRPr="00775896">
        <w:rPr>
          <w:rFonts w:eastAsia="Arial Unicode MS"/>
          <w:sz w:val="30"/>
          <w:szCs w:val="30"/>
        </w:rPr>
        <w:t>JA</w:t>
      </w:r>
    </w:p>
    <w:p w:rsidR="0064625B" w:rsidRDefault="0064625B" w:rsidP="002B737D">
      <w:pPr>
        <w:jc w:val="both"/>
        <w:rPr>
          <w:rFonts w:eastAsia="Arial Unicode MS"/>
          <w:b/>
          <w:sz w:val="30"/>
          <w:szCs w:val="30"/>
        </w:rPr>
      </w:pPr>
    </w:p>
    <w:p w:rsidR="002B737D" w:rsidRPr="00775896" w:rsidRDefault="002B737D" w:rsidP="002B737D">
      <w:pPr>
        <w:jc w:val="both"/>
        <w:rPr>
          <w:rFonts w:eastAsia="Arial Unicode MS"/>
          <w:b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lastRenderedPageBreak/>
        <w:t>Heard:</w:t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</w:r>
      <w:r w:rsidR="00723739" w:rsidRPr="00723739">
        <w:rPr>
          <w:rFonts w:eastAsia="Arial Unicode MS"/>
          <w:sz w:val="30"/>
          <w:szCs w:val="30"/>
        </w:rPr>
        <w:t>20</w:t>
      </w:r>
      <w:r w:rsidRPr="00FE106B">
        <w:rPr>
          <w:rFonts w:eastAsia="Arial Unicode MS"/>
          <w:sz w:val="30"/>
          <w:szCs w:val="30"/>
        </w:rPr>
        <w:t xml:space="preserve"> NOVEMBER 201</w:t>
      </w:r>
      <w:r>
        <w:rPr>
          <w:rFonts w:eastAsia="Arial Unicode MS"/>
          <w:sz w:val="30"/>
          <w:szCs w:val="30"/>
        </w:rPr>
        <w:t>4</w:t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</w:r>
    </w:p>
    <w:p w:rsidR="002B737D" w:rsidRPr="00775896" w:rsidRDefault="002B737D" w:rsidP="002B737D">
      <w:pPr>
        <w:ind w:left="2880" w:hanging="2880"/>
        <w:jc w:val="both"/>
        <w:rPr>
          <w:rFonts w:eastAsia="Arial Unicode MS"/>
          <w:b/>
          <w:sz w:val="30"/>
          <w:szCs w:val="30"/>
        </w:rPr>
      </w:pPr>
    </w:p>
    <w:p w:rsidR="002B737D" w:rsidRPr="00FE106B" w:rsidRDefault="002B737D" w:rsidP="002B737D">
      <w:pPr>
        <w:ind w:left="2880" w:hanging="2880"/>
        <w:jc w:val="both"/>
        <w:rPr>
          <w:rFonts w:eastAsia="Arial Unicode MS"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>Delivered:</w:t>
      </w:r>
      <w:r w:rsidRPr="00775896">
        <w:rPr>
          <w:rFonts w:eastAsia="Arial Unicode MS"/>
          <w:b/>
          <w:sz w:val="30"/>
          <w:szCs w:val="30"/>
        </w:rPr>
        <w:tab/>
      </w:r>
      <w:proofErr w:type="gramStart"/>
      <w:r w:rsidRPr="0064625B">
        <w:rPr>
          <w:rFonts w:eastAsia="Arial Unicode MS"/>
          <w:sz w:val="30"/>
          <w:szCs w:val="30"/>
        </w:rPr>
        <w:t>3</w:t>
      </w:r>
      <w:r w:rsidR="00BE7A83">
        <w:rPr>
          <w:rFonts w:eastAsia="Arial Unicode MS"/>
          <w:sz w:val="30"/>
          <w:szCs w:val="30"/>
        </w:rPr>
        <w:t xml:space="preserve"> </w:t>
      </w:r>
      <w:r w:rsidRPr="0064625B">
        <w:rPr>
          <w:rFonts w:eastAsia="Arial Unicode MS"/>
          <w:sz w:val="30"/>
          <w:szCs w:val="30"/>
        </w:rPr>
        <w:t xml:space="preserve"> </w:t>
      </w:r>
      <w:r w:rsidR="00B76398">
        <w:rPr>
          <w:rFonts w:eastAsia="Arial Unicode MS"/>
          <w:sz w:val="30"/>
          <w:szCs w:val="30"/>
        </w:rPr>
        <w:t>DECEMBER</w:t>
      </w:r>
      <w:proofErr w:type="gramEnd"/>
      <w:r w:rsidR="00B76398">
        <w:rPr>
          <w:rFonts w:eastAsia="Arial Unicode MS"/>
          <w:sz w:val="30"/>
          <w:szCs w:val="30"/>
        </w:rPr>
        <w:t xml:space="preserve"> </w:t>
      </w:r>
      <w:r w:rsidRPr="00FE106B">
        <w:rPr>
          <w:rFonts w:eastAsia="Arial Unicode MS"/>
          <w:sz w:val="30"/>
          <w:szCs w:val="30"/>
        </w:rPr>
        <w:t>201</w:t>
      </w:r>
      <w:r>
        <w:rPr>
          <w:rFonts w:eastAsia="Arial Unicode MS"/>
          <w:sz w:val="30"/>
          <w:szCs w:val="30"/>
        </w:rPr>
        <w:t>4</w:t>
      </w:r>
    </w:p>
    <w:p w:rsidR="002B737D" w:rsidRPr="00775896" w:rsidRDefault="002B737D" w:rsidP="002B737D">
      <w:pPr>
        <w:ind w:left="2880" w:hanging="2880"/>
        <w:jc w:val="both"/>
        <w:rPr>
          <w:rFonts w:eastAsia="Arial Unicode MS"/>
          <w:b/>
          <w:sz w:val="30"/>
          <w:szCs w:val="30"/>
        </w:rPr>
      </w:pPr>
    </w:p>
    <w:p w:rsidR="00984860" w:rsidRDefault="002B737D" w:rsidP="002B737D">
      <w:pPr>
        <w:ind w:left="2880" w:hanging="2880"/>
        <w:jc w:val="both"/>
        <w:rPr>
          <w:rFonts w:eastAsia="Arial Unicode MS"/>
          <w:b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>Summary:</w:t>
      </w:r>
      <w:r w:rsidRPr="00775896">
        <w:rPr>
          <w:rFonts w:eastAsia="Arial Unicode MS"/>
          <w:b/>
          <w:sz w:val="30"/>
          <w:szCs w:val="30"/>
        </w:rPr>
        <w:tab/>
        <w:t>C</w:t>
      </w:r>
      <w:r w:rsidR="00CE6647">
        <w:rPr>
          <w:rFonts w:eastAsia="Arial Unicode MS"/>
          <w:b/>
          <w:sz w:val="30"/>
          <w:szCs w:val="30"/>
        </w:rPr>
        <w:t xml:space="preserve">ivil procedure </w:t>
      </w:r>
      <w:r>
        <w:rPr>
          <w:rFonts w:eastAsia="Arial Unicode MS"/>
          <w:b/>
          <w:sz w:val="30"/>
          <w:szCs w:val="30"/>
        </w:rPr>
        <w:t xml:space="preserve">– </w:t>
      </w:r>
      <w:r w:rsidR="00CE6647">
        <w:rPr>
          <w:rFonts w:eastAsia="Arial Unicode MS"/>
          <w:b/>
          <w:sz w:val="30"/>
          <w:szCs w:val="30"/>
        </w:rPr>
        <w:t xml:space="preserve">Summary judgment – Principles discussed – Defendant failing to raise a </w:t>
      </w:r>
      <w:r w:rsidR="00CE6647" w:rsidRPr="00CE6647">
        <w:rPr>
          <w:rFonts w:eastAsia="Arial Unicode MS"/>
          <w:b/>
          <w:i/>
          <w:sz w:val="30"/>
          <w:szCs w:val="30"/>
        </w:rPr>
        <w:t>bona fide</w:t>
      </w:r>
      <w:r w:rsidR="00CE6647">
        <w:rPr>
          <w:rFonts w:eastAsia="Arial Unicode MS"/>
          <w:b/>
          <w:sz w:val="30"/>
          <w:szCs w:val="30"/>
        </w:rPr>
        <w:t xml:space="preserve"> </w:t>
      </w:r>
      <w:proofErr w:type="spellStart"/>
      <w:r w:rsidR="00984860">
        <w:rPr>
          <w:rFonts w:eastAsia="Arial Unicode MS"/>
          <w:b/>
          <w:sz w:val="30"/>
          <w:szCs w:val="30"/>
        </w:rPr>
        <w:t>defence</w:t>
      </w:r>
      <w:proofErr w:type="spellEnd"/>
      <w:r w:rsidR="00984860">
        <w:rPr>
          <w:rFonts w:eastAsia="Arial Unicode MS"/>
          <w:b/>
          <w:sz w:val="30"/>
          <w:szCs w:val="30"/>
        </w:rPr>
        <w:t xml:space="preserve"> or to show the existence of </w:t>
      </w:r>
      <w:proofErr w:type="spellStart"/>
      <w:r w:rsidR="00984860">
        <w:rPr>
          <w:rFonts w:eastAsia="Arial Unicode MS"/>
          <w:b/>
          <w:sz w:val="30"/>
          <w:szCs w:val="30"/>
        </w:rPr>
        <w:t>triable</w:t>
      </w:r>
      <w:proofErr w:type="spellEnd"/>
      <w:r w:rsidR="00984860">
        <w:rPr>
          <w:rFonts w:eastAsia="Arial Unicode MS"/>
          <w:b/>
          <w:sz w:val="30"/>
          <w:szCs w:val="30"/>
        </w:rPr>
        <w:t xml:space="preserve"> issues – Appeal dismissed with costs.</w:t>
      </w:r>
    </w:p>
    <w:p w:rsidR="002B737D" w:rsidRDefault="002B737D" w:rsidP="00F03ED4">
      <w:pPr>
        <w:jc w:val="both"/>
        <w:rPr>
          <w:rFonts w:eastAsia="Arial Unicode MS"/>
          <w:b/>
          <w:sz w:val="30"/>
          <w:szCs w:val="30"/>
        </w:rPr>
      </w:pPr>
    </w:p>
    <w:p w:rsidR="002B737D" w:rsidRDefault="002B737D" w:rsidP="002B737D">
      <w:pPr>
        <w:ind w:left="2880" w:hanging="2880"/>
        <w:jc w:val="center"/>
        <w:rPr>
          <w:rFonts w:eastAsia="Arial Unicode MS"/>
          <w:b/>
          <w:sz w:val="30"/>
          <w:szCs w:val="30"/>
          <w:u w:val="single"/>
        </w:rPr>
      </w:pPr>
    </w:p>
    <w:p w:rsidR="002B737D" w:rsidRPr="00775896" w:rsidRDefault="002B737D" w:rsidP="002B737D">
      <w:pPr>
        <w:ind w:left="2880" w:hanging="2880"/>
        <w:jc w:val="center"/>
        <w:rPr>
          <w:rFonts w:eastAsia="Arial Unicode MS"/>
          <w:b/>
          <w:sz w:val="30"/>
          <w:szCs w:val="30"/>
          <w:u w:val="single"/>
        </w:rPr>
      </w:pPr>
      <w:r w:rsidRPr="00775896">
        <w:rPr>
          <w:rFonts w:eastAsia="Arial Unicode MS"/>
          <w:b/>
          <w:sz w:val="30"/>
          <w:szCs w:val="30"/>
          <w:u w:val="single"/>
        </w:rPr>
        <w:t>JUDGMENT</w:t>
      </w:r>
    </w:p>
    <w:p w:rsidR="002B737D" w:rsidRPr="00775896" w:rsidRDefault="002B737D" w:rsidP="002B737D">
      <w:pPr>
        <w:ind w:left="2880" w:hanging="2880"/>
        <w:jc w:val="both"/>
        <w:rPr>
          <w:rFonts w:eastAsia="Arial Unicode MS"/>
          <w:b/>
          <w:sz w:val="30"/>
          <w:szCs w:val="30"/>
        </w:rPr>
      </w:pPr>
    </w:p>
    <w:p w:rsidR="002B737D" w:rsidRPr="00775896" w:rsidRDefault="002B737D" w:rsidP="002B737D">
      <w:pPr>
        <w:ind w:left="2880" w:hanging="2880"/>
        <w:jc w:val="both"/>
        <w:rPr>
          <w:rFonts w:eastAsia="Arial Unicode MS"/>
          <w:b/>
          <w:sz w:val="30"/>
          <w:szCs w:val="30"/>
        </w:rPr>
      </w:pPr>
    </w:p>
    <w:p w:rsidR="002B737D" w:rsidRPr="00775896" w:rsidRDefault="002B737D" w:rsidP="002B737D">
      <w:pPr>
        <w:ind w:left="2880" w:hanging="2880"/>
        <w:jc w:val="both"/>
        <w:rPr>
          <w:rFonts w:eastAsia="Arial Unicode MS"/>
          <w:b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>RAMODIBEDI CJ</w:t>
      </w:r>
    </w:p>
    <w:p w:rsidR="002B737D" w:rsidRPr="00775896" w:rsidRDefault="002B737D" w:rsidP="002B737D">
      <w:pPr>
        <w:ind w:left="2880" w:hanging="2880"/>
        <w:jc w:val="both"/>
        <w:rPr>
          <w:rFonts w:eastAsia="Arial Unicode MS"/>
          <w:sz w:val="30"/>
          <w:szCs w:val="30"/>
        </w:rPr>
      </w:pPr>
    </w:p>
    <w:p w:rsidR="002B737D" w:rsidRPr="00775896" w:rsidRDefault="002B737D" w:rsidP="002B737D">
      <w:pPr>
        <w:ind w:left="2880" w:hanging="2880"/>
        <w:jc w:val="both"/>
        <w:rPr>
          <w:rFonts w:eastAsia="Arial Unicode MS"/>
          <w:sz w:val="30"/>
          <w:szCs w:val="30"/>
        </w:rPr>
      </w:pPr>
    </w:p>
    <w:p w:rsidR="00984860" w:rsidRDefault="002B737D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 w:rsidRPr="00775896">
        <w:rPr>
          <w:rFonts w:eastAsia="Arial Unicode MS"/>
          <w:sz w:val="30"/>
          <w:szCs w:val="30"/>
        </w:rPr>
        <w:t>[1]</w:t>
      </w:r>
      <w:r w:rsidRPr="00775896">
        <w:rPr>
          <w:rFonts w:eastAsia="Arial Unicode MS"/>
          <w:sz w:val="30"/>
          <w:szCs w:val="30"/>
        </w:rPr>
        <w:tab/>
      </w:r>
      <w:r w:rsidR="00984860">
        <w:rPr>
          <w:rFonts w:eastAsia="Arial Unicode MS"/>
          <w:sz w:val="30"/>
          <w:szCs w:val="30"/>
        </w:rPr>
        <w:t>I discern the need to commence this judgment with a chronology of the relevant events pertaining to the matter.</w:t>
      </w:r>
    </w:p>
    <w:p w:rsidR="00984860" w:rsidRDefault="00984860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984860" w:rsidRDefault="00984860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[2]</w:t>
      </w:r>
      <w:r>
        <w:rPr>
          <w:rFonts w:eastAsia="Arial Unicode MS"/>
          <w:sz w:val="30"/>
          <w:szCs w:val="30"/>
        </w:rPr>
        <w:tab/>
        <w:t xml:space="preserve">On 15 March 2010, the present respondent, as plaintiff, issued a simple summons against the appellant, as defendant, for payment of a total sum of E 22, 617.00 (Twenty Two Thousand  Six Hundred and Seventeen </w:t>
      </w:r>
      <w:proofErr w:type="spellStart"/>
      <w:r>
        <w:rPr>
          <w:rFonts w:eastAsia="Arial Unicode MS"/>
          <w:sz w:val="30"/>
          <w:szCs w:val="30"/>
        </w:rPr>
        <w:t>Emalangeni</w:t>
      </w:r>
      <w:proofErr w:type="spellEnd"/>
      <w:r>
        <w:rPr>
          <w:rFonts w:eastAsia="Arial Unicode MS"/>
          <w:sz w:val="30"/>
          <w:szCs w:val="30"/>
        </w:rPr>
        <w:t xml:space="preserve">) for professional training services rendered, allegedly at the dependant’s own special instance and request.  </w:t>
      </w:r>
      <w:r w:rsidR="002B737D">
        <w:rPr>
          <w:rFonts w:eastAsia="Arial Unicode MS"/>
          <w:sz w:val="30"/>
          <w:szCs w:val="30"/>
        </w:rPr>
        <w:t>The</w:t>
      </w:r>
      <w:r>
        <w:rPr>
          <w:rFonts w:eastAsia="Arial Unicode MS"/>
          <w:sz w:val="30"/>
          <w:szCs w:val="30"/>
        </w:rPr>
        <w:t xml:space="preserve"> plaintiff also sued for interest at the rate of 9% per annum and other ancillary relief.  Henceforth, I </w:t>
      </w:r>
      <w:r>
        <w:rPr>
          <w:rFonts w:eastAsia="Arial Unicode MS"/>
          <w:sz w:val="30"/>
          <w:szCs w:val="30"/>
        </w:rPr>
        <w:lastRenderedPageBreak/>
        <w:t>shall refer to the parties by their nomenclatures in the court below.</w:t>
      </w:r>
    </w:p>
    <w:p w:rsidR="00984860" w:rsidRDefault="00984860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377080" w:rsidRDefault="00480520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[3]</w:t>
      </w:r>
      <w:r>
        <w:rPr>
          <w:rFonts w:eastAsia="Arial Unicode MS"/>
          <w:sz w:val="30"/>
          <w:szCs w:val="30"/>
        </w:rPr>
        <w:tab/>
        <w:t>On 23 March 2010, the defendant filed a notice</w:t>
      </w:r>
      <w:r w:rsidR="00377080">
        <w:rPr>
          <w:rFonts w:eastAsia="Arial Unicode MS"/>
          <w:sz w:val="30"/>
          <w:szCs w:val="30"/>
        </w:rPr>
        <w:t xml:space="preserve"> of intention to defend the matter.</w:t>
      </w:r>
    </w:p>
    <w:p w:rsidR="00377080" w:rsidRDefault="00377080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377080" w:rsidRDefault="00377080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[4]</w:t>
      </w:r>
      <w:r>
        <w:rPr>
          <w:rFonts w:eastAsia="Arial Unicode MS"/>
          <w:sz w:val="30"/>
          <w:szCs w:val="30"/>
        </w:rPr>
        <w:tab/>
        <w:t>On 12 May 2010, the plaintiff filed a declaration.  I shall return to the material terms of the declaration in due course.</w:t>
      </w:r>
    </w:p>
    <w:p w:rsidR="00377080" w:rsidRDefault="00377080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C572C7" w:rsidRDefault="00377080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[5]</w:t>
      </w:r>
      <w:r>
        <w:rPr>
          <w:rFonts w:eastAsia="Arial Unicode MS"/>
          <w:sz w:val="30"/>
          <w:szCs w:val="30"/>
        </w:rPr>
        <w:tab/>
        <w:t xml:space="preserve">On 14 June 2010, the plaintiff filed an application for summary judgment on the basis that the defendant had no </w:t>
      </w:r>
      <w:r w:rsidRPr="000E3519">
        <w:rPr>
          <w:rFonts w:eastAsia="Arial Unicode MS"/>
          <w:i/>
          <w:sz w:val="30"/>
          <w:szCs w:val="30"/>
        </w:rPr>
        <w:t>bona fide</w:t>
      </w:r>
      <w:r>
        <w:rPr>
          <w:rFonts w:eastAsia="Arial Unicode MS"/>
          <w:b/>
          <w:sz w:val="30"/>
          <w:szCs w:val="30"/>
        </w:rPr>
        <w:t xml:space="preserve"> </w:t>
      </w:r>
      <w:proofErr w:type="spellStart"/>
      <w:r w:rsidR="00AE47AA">
        <w:rPr>
          <w:rFonts w:eastAsia="Arial Unicode MS"/>
          <w:sz w:val="30"/>
          <w:szCs w:val="30"/>
        </w:rPr>
        <w:t>defence</w:t>
      </w:r>
      <w:proofErr w:type="spellEnd"/>
      <w:r w:rsidR="00AE47AA">
        <w:rPr>
          <w:rFonts w:eastAsia="Arial Unicode MS"/>
          <w:sz w:val="30"/>
          <w:szCs w:val="30"/>
        </w:rPr>
        <w:t xml:space="preserve"> and that appearance to defend wa</w:t>
      </w:r>
      <w:r w:rsidR="002B737D">
        <w:rPr>
          <w:rFonts w:eastAsia="Arial Unicode MS"/>
          <w:sz w:val="30"/>
          <w:szCs w:val="30"/>
        </w:rPr>
        <w:t>s</w:t>
      </w:r>
      <w:r w:rsidR="00AE47AA">
        <w:rPr>
          <w:rFonts w:eastAsia="Arial Unicode MS"/>
          <w:sz w:val="30"/>
          <w:szCs w:val="30"/>
        </w:rPr>
        <w:t xml:space="preserve"> made</w:t>
      </w:r>
      <w:r w:rsidR="00F06FEB">
        <w:rPr>
          <w:rFonts w:eastAsia="Arial Unicode MS"/>
          <w:sz w:val="30"/>
          <w:szCs w:val="30"/>
        </w:rPr>
        <w:t xml:space="preserve"> sol</w:t>
      </w:r>
      <w:r w:rsidR="002B737D">
        <w:rPr>
          <w:rFonts w:eastAsia="Arial Unicode MS"/>
          <w:sz w:val="30"/>
          <w:szCs w:val="30"/>
        </w:rPr>
        <w:t>e</w:t>
      </w:r>
      <w:r w:rsidR="00F06FEB">
        <w:rPr>
          <w:rFonts w:eastAsia="Arial Unicode MS"/>
          <w:sz w:val="30"/>
          <w:szCs w:val="30"/>
        </w:rPr>
        <w:t xml:space="preserve">ly for the purpose of delay.  </w:t>
      </w:r>
      <w:r w:rsidR="00571597">
        <w:rPr>
          <w:rFonts w:eastAsia="Arial Unicode MS"/>
          <w:sz w:val="30"/>
          <w:szCs w:val="30"/>
        </w:rPr>
        <w:t xml:space="preserve">The supporting affidavit of Colette </w:t>
      </w:r>
      <w:proofErr w:type="spellStart"/>
      <w:r w:rsidR="00571597">
        <w:rPr>
          <w:rFonts w:eastAsia="Arial Unicode MS"/>
          <w:sz w:val="30"/>
          <w:szCs w:val="30"/>
        </w:rPr>
        <w:t>Ntombi</w:t>
      </w:r>
      <w:proofErr w:type="spellEnd"/>
      <w:r w:rsidR="00571597">
        <w:rPr>
          <w:rFonts w:eastAsia="Arial Unicode MS"/>
          <w:sz w:val="30"/>
          <w:szCs w:val="30"/>
        </w:rPr>
        <w:t xml:space="preserve"> </w:t>
      </w:r>
      <w:proofErr w:type="spellStart"/>
      <w:r w:rsidR="00571597">
        <w:rPr>
          <w:rFonts w:eastAsia="Arial Unicode MS"/>
          <w:sz w:val="30"/>
          <w:szCs w:val="30"/>
        </w:rPr>
        <w:t>Bhembe</w:t>
      </w:r>
      <w:proofErr w:type="spellEnd"/>
      <w:r w:rsidR="00571597">
        <w:rPr>
          <w:rFonts w:eastAsia="Arial Unicode MS"/>
          <w:sz w:val="30"/>
          <w:szCs w:val="30"/>
        </w:rPr>
        <w:t xml:space="preserve"> was attached in that regard.  More importantly, this deponent verified the facts as set out in the declaration.  These include the material allegations referred to in paragraph [9] below.  </w:t>
      </w:r>
      <w:r w:rsidR="00C572C7">
        <w:rPr>
          <w:rFonts w:eastAsia="Arial Unicode MS"/>
          <w:sz w:val="30"/>
          <w:szCs w:val="30"/>
        </w:rPr>
        <w:t>I shall return to this aspect of the case later in this judgment.</w:t>
      </w:r>
    </w:p>
    <w:p w:rsidR="00C572C7" w:rsidRDefault="00C572C7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F06FEB" w:rsidRDefault="00F06FEB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lastRenderedPageBreak/>
        <w:t>[6</w:t>
      </w:r>
      <w:proofErr w:type="gramStart"/>
      <w:r>
        <w:rPr>
          <w:rFonts w:eastAsia="Arial Unicode MS"/>
          <w:sz w:val="30"/>
          <w:szCs w:val="30"/>
        </w:rPr>
        <w:t>]  Strangely</w:t>
      </w:r>
      <w:proofErr w:type="gramEnd"/>
      <w:r>
        <w:rPr>
          <w:rFonts w:eastAsia="Arial Unicode MS"/>
          <w:sz w:val="30"/>
          <w:szCs w:val="30"/>
        </w:rPr>
        <w:t>, instead of filing an affidavit resisting summary judgment, and  on 12 July 2010, the defendant filed a plea.</w:t>
      </w:r>
    </w:p>
    <w:p w:rsidR="00F06FEB" w:rsidRDefault="00F06FEB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7D73F2" w:rsidRDefault="00F06FEB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[7]</w:t>
      </w:r>
      <w:r>
        <w:rPr>
          <w:rFonts w:eastAsia="Arial Unicode MS"/>
          <w:sz w:val="30"/>
          <w:szCs w:val="30"/>
        </w:rPr>
        <w:tab/>
      </w:r>
      <w:r w:rsidR="002B737D">
        <w:rPr>
          <w:rFonts w:eastAsia="Arial Unicode MS"/>
          <w:sz w:val="30"/>
          <w:szCs w:val="30"/>
        </w:rPr>
        <w:t xml:space="preserve"> </w:t>
      </w:r>
      <w:r>
        <w:rPr>
          <w:rFonts w:eastAsia="Arial Unicode MS"/>
          <w:sz w:val="30"/>
          <w:szCs w:val="30"/>
        </w:rPr>
        <w:t xml:space="preserve">On 21 September 2012, which as can be seen was full two (2) years after it had filed a notice of intention to defend, the </w:t>
      </w:r>
      <w:r w:rsidR="007D73F2">
        <w:rPr>
          <w:rFonts w:eastAsia="Arial Unicode MS"/>
          <w:sz w:val="30"/>
          <w:szCs w:val="30"/>
        </w:rPr>
        <w:t>defendant finally filed an “affidavit resisting summary judgment.”</w:t>
      </w:r>
    </w:p>
    <w:p w:rsidR="007D73F2" w:rsidRDefault="007D73F2" w:rsidP="002B737D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571597" w:rsidRDefault="007D73F2" w:rsidP="00571597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[8]</w:t>
      </w:r>
      <w:r>
        <w:rPr>
          <w:rFonts w:eastAsia="Arial Unicode MS"/>
          <w:sz w:val="30"/>
          <w:szCs w:val="30"/>
        </w:rPr>
        <w:tab/>
        <w:t xml:space="preserve">In his belated affidavit resisting summary judgment the defendant’s Managing Director, </w:t>
      </w:r>
      <w:proofErr w:type="spellStart"/>
      <w:r>
        <w:rPr>
          <w:rFonts w:eastAsia="Arial Unicode MS"/>
          <w:sz w:val="30"/>
          <w:szCs w:val="30"/>
        </w:rPr>
        <w:t>Dorrington</w:t>
      </w:r>
      <w:proofErr w:type="spellEnd"/>
      <w:r>
        <w:rPr>
          <w:rFonts w:eastAsia="Arial Unicode MS"/>
          <w:sz w:val="30"/>
          <w:szCs w:val="30"/>
        </w:rPr>
        <w:t xml:space="preserve"> </w:t>
      </w:r>
      <w:proofErr w:type="spellStart"/>
      <w:r>
        <w:rPr>
          <w:rFonts w:eastAsia="Arial Unicode MS"/>
          <w:sz w:val="30"/>
          <w:szCs w:val="30"/>
        </w:rPr>
        <w:t>Matiwane</w:t>
      </w:r>
      <w:proofErr w:type="spellEnd"/>
      <w:r w:rsidR="00571597">
        <w:rPr>
          <w:rFonts w:eastAsia="Arial Unicode MS"/>
          <w:sz w:val="30"/>
          <w:szCs w:val="30"/>
        </w:rPr>
        <w:t>,</w:t>
      </w:r>
      <w:r>
        <w:rPr>
          <w:rFonts w:eastAsia="Arial Unicode MS"/>
          <w:sz w:val="30"/>
          <w:szCs w:val="30"/>
        </w:rPr>
        <w:t xml:space="preserve"> failed to address </w:t>
      </w:r>
      <w:proofErr w:type="spellStart"/>
      <w:r>
        <w:rPr>
          <w:rFonts w:eastAsia="Arial Unicode MS"/>
          <w:sz w:val="30"/>
          <w:szCs w:val="30"/>
        </w:rPr>
        <w:t>issuably</w:t>
      </w:r>
      <w:proofErr w:type="spellEnd"/>
      <w:r>
        <w:rPr>
          <w:rFonts w:eastAsia="Arial Unicode MS"/>
          <w:sz w:val="30"/>
          <w:szCs w:val="30"/>
        </w:rPr>
        <w:t xml:space="preserve"> each and every paragraph in the plaintiff’s declaration</w:t>
      </w:r>
      <w:r w:rsidR="009E48EC">
        <w:rPr>
          <w:rFonts w:eastAsia="Arial Unicode MS"/>
          <w:sz w:val="30"/>
          <w:szCs w:val="30"/>
        </w:rPr>
        <w:t xml:space="preserve">.   </w:t>
      </w:r>
      <w:r>
        <w:rPr>
          <w:rFonts w:eastAsia="Arial Unicode MS"/>
          <w:sz w:val="30"/>
          <w:szCs w:val="30"/>
        </w:rPr>
        <w:t xml:space="preserve">Instead, he relied on two factors only as </w:t>
      </w:r>
      <w:r w:rsidR="002B737D">
        <w:rPr>
          <w:rFonts w:eastAsia="Arial Unicode MS"/>
          <w:sz w:val="30"/>
          <w:szCs w:val="30"/>
        </w:rPr>
        <w:t>con</w:t>
      </w:r>
      <w:r w:rsidR="00A711B4">
        <w:rPr>
          <w:rFonts w:eastAsia="Arial Unicode MS"/>
          <w:sz w:val="30"/>
          <w:szCs w:val="30"/>
        </w:rPr>
        <w:t>s</w:t>
      </w:r>
      <w:r w:rsidR="002B737D">
        <w:rPr>
          <w:rFonts w:eastAsia="Arial Unicode MS"/>
          <w:sz w:val="30"/>
          <w:szCs w:val="30"/>
        </w:rPr>
        <w:t>t</w:t>
      </w:r>
      <w:r w:rsidR="00A711B4">
        <w:rPr>
          <w:rFonts w:eastAsia="Arial Unicode MS"/>
          <w:sz w:val="30"/>
          <w:szCs w:val="30"/>
        </w:rPr>
        <w:t xml:space="preserve">ituting what he perceived to be a </w:t>
      </w:r>
      <w:r w:rsidR="00A711B4">
        <w:rPr>
          <w:rFonts w:eastAsia="Arial Unicode MS"/>
          <w:i/>
          <w:sz w:val="30"/>
          <w:szCs w:val="30"/>
        </w:rPr>
        <w:t xml:space="preserve">bona fide </w:t>
      </w:r>
      <w:proofErr w:type="spellStart"/>
      <w:r w:rsidR="00A711B4" w:rsidRPr="00A711B4">
        <w:rPr>
          <w:rFonts w:eastAsia="Arial Unicode MS"/>
          <w:sz w:val="30"/>
          <w:szCs w:val="30"/>
        </w:rPr>
        <w:t>defe</w:t>
      </w:r>
      <w:r w:rsidR="00A711B4">
        <w:rPr>
          <w:rFonts w:eastAsia="Arial Unicode MS"/>
          <w:sz w:val="30"/>
          <w:szCs w:val="30"/>
        </w:rPr>
        <w:t>nce</w:t>
      </w:r>
      <w:proofErr w:type="spellEnd"/>
      <w:r w:rsidR="00A711B4">
        <w:rPr>
          <w:rFonts w:eastAsia="Arial Unicode MS"/>
          <w:sz w:val="30"/>
          <w:szCs w:val="30"/>
        </w:rPr>
        <w:t xml:space="preserve"> or, as he alleged, </w:t>
      </w:r>
      <w:proofErr w:type="spellStart"/>
      <w:r w:rsidR="00A711B4">
        <w:rPr>
          <w:rFonts w:eastAsia="Arial Unicode MS"/>
          <w:sz w:val="30"/>
          <w:szCs w:val="30"/>
        </w:rPr>
        <w:t>triable</w:t>
      </w:r>
      <w:proofErr w:type="spellEnd"/>
      <w:r w:rsidR="00A711B4">
        <w:rPr>
          <w:rFonts w:eastAsia="Arial Unicode MS"/>
          <w:sz w:val="30"/>
          <w:szCs w:val="30"/>
        </w:rPr>
        <w:t xml:space="preserve"> issues, namely:-</w:t>
      </w:r>
    </w:p>
    <w:p w:rsidR="00571597" w:rsidRDefault="00571597" w:rsidP="00571597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B762F9" w:rsidRPr="00B762F9" w:rsidRDefault="00B762F9" w:rsidP="00B762F9">
      <w:pPr>
        <w:pStyle w:val="ListParagraph"/>
        <w:numPr>
          <w:ilvl w:val="0"/>
          <w:numId w:val="10"/>
        </w:numPr>
        <w:spacing w:line="360" w:lineRule="auto"/>
        <w:ind w:hanging="1080"/>
        <w:jc w:val="both"/>
        <w:rPr>
          <w:rFonts w:eastAsia="Arial Unicode MS"/>
          <w:sz w:val="30"/>
          <w:szCs w:val="30"/>
        </w:rPr>
      </w:pPr>
      <w:r w:rsidRPr="00B762F9">
        <w:rPr>
          <w:rFonts w:eastAsia="Arial Unicode MS"/>
          <w:sz w:val="30"/>
          <w:szCs w:val="30"/>
        </w:rPr>
        <w:t>that there was “no proof of allegation” to show that there was any purchase order made by the plaintiff to the defendant</w:t>
      </w:r>
      <w:r w:rsidR="00723739">
        <w:rPr>
          <w:rFonts w:eastAsia="Arial Unicode MS"/>
          <w:sz w:val="30"/>
          <w:szCs w:val="30"/>
        </w:rPr>
        <w:t>;</w:t>
      </w:r>
    </w:p>
    <w:p w:rsidR="00B762F9" w:rsidRDefault="00B762F9" w:rsidP="00B762F9">
      <w:pPr>
        <w:pStyle w:val="ListParagraph"/>
        <w:spacing w:line="360" w:lineRule="auto"/>
        <w:ind w:left="1440" w:hanging="720"/>
        <w:jc w:val="both"/>
        <w:rPr>
          <w:rFonts w:eastAsia="Arial Unicode MS"/>
          <w:sz w:val="30"/>
          <w:szCs w:val="30"/>
        </w:rPr>
      </w:pPr>
    </w:p>
    <w:p w:rsidR="009C5B2B" w:rsidRDefault="00B762F9" w:rsidP="0064625B">
      <w:pPr>
        <w:pStyle w:val="ListParagraph"/>
        <w:numPr>
          <w:ilvl w:val="0"/>
          <w:numId w:val="10"/>
        </w:numPr>
        <w:spacing w:line="360" w:lineRule="auto"/>
        <w:ind w:hanging="990"/>
        <w:jc w:val="both"/>
        <w:rPr>
          <w:rFonts w:eastAsia="Arial Unicode MS"/>
          <w:sz w:val="30"/>
          <w:szCs w:val="30"/>
        </w:rPr>
      </w:pPr>
      <w:proofErr w:type="gramStart"/>
      <w:r>
        <w:rPr>
          <w:rFonts w:eastAsia="Arial Unicode MS"/>
          <w:sz w:val="30"/>
          <w:szCs w:val="30"/>
        </w:rPr>
        <w:lastRenderedPageBreak/>
        <w:t>that</w:t>
      </w:r>
      <w:proofErr w:type="gramEnd"/>
      <w:r>
        <w:rPr>
          <w:rFonts w:eastAsia="Arial Unicode MS"/>
          <w:sz w:val="30"/>
          <w:szCs w:val="30"/>
        </w:rPr>
        <w:t xml:space="preserve"> one Oscar </w:t>
      </w:r>
      <w:proofErr w:type="spellStart"/>
      <w:r>
        <w:rPr>
          <w:rFonts w:eastAsia="Arial Unicode MS"/>
          <w:sz w:val="30"/>
          <w:szCs w:val="30"/>
        </w:rPr>
        <w:t>Maphalala</w:t>
      </w:r>
      <w:proofErr w:type="spellEnd"/>
      <w:r>
        <w:rPr>
          <w:rFonts w:eastAsia="Arial Unicode MS"/>
          <w:sz w:val="30"/>
          <w:szCs w:val="30"/>
        </w:rPr>
        <w:t xml:space="preserve"> who was alleged </w:t>
      </w:r>
      <w:r w:rsidR="009C5B2B">
        <w:rPr>
          <w:rFonts w:eastAsia="Arial Unicode MS"/>
          <w:sz w:val="30"/>
          <w:szCs w:val="30"/>
        </w:rPr>
        <w:t xml:space="preserve">in the plaintiff’s declaration to have acted on the defendant’s behalf was not duly </w:t>
      </w:r>
      <w:proofErr w:type="spellStart"/>
      <w:r w:rsidR="009C5B2B">
        <w:rPr>
          <w:rFonts w:eastAsia="Arial Unicode MS"/>
          <w:sz w:val="30"/>
          <w:szCs w:val="30"/>
        </w:rPr>
        <w:t>authori</w:t>
      </w:r>
      <w:r w:rsidR="00723739">
        <w:rPr>
          <w:rFonts w:eastAsia="Arial Unicode MS"/>
          <w:sz w:val="30"/>
          <w:szCs w:val="30"/>
        </w:rPr>
        <w:t>s</w:t>
      </w:r>
      <w:r w:rsidR="009C5B2B">
        <w:rPr>
          <w:rFonts w:eastAsia="Arial Unicode MS"/>
          <w:sz w:val="30"/>
          <w:szCs w:val="30"/>
        </w:rPr>
        <w:t>ed</w:t>
      </w:r>
      <w:proofErr w:type="spellEnd"/>
      <w:r w:rsidR="009C5B2B">
        <w:rPr>
          <w:rFonts w:eastAsia="Arial Unicode MS"/>
          <w:sz w:val="30"/>
          <w:szCs w:val="30"/>
        </w:rPr>
        <w:t xml:space="preserve"> to do so and that he was “an ordinary employee.”</w:t>
      </w:r>
      <w:r w:rsidR="00941657">
        <w:rPr>
          <w:rFonts w:eastAsia="Arial Unicode MS"/>
          <w:sz w:val="30"/>
          <w:szCs w:val="30"/>
        </w:rPr>
        <w:t xml:space="preserve">  It is important to record, however, that at the hearing of the appeal in this Court </w:t>
      </w:r>
      <w:proofErr w:type="spellStart"/>
      <w:r w:rsidR="00941657">
        <w:rPr>
          <w:rFonts w:eastAsia="Arial Unicode MS"/>
          <w:sz w:val="30"/>
          <w:szCs w:val="30"/>
          <w:u w:val="single"/>
        </w:rPr>
        <w:t>Mr</w:t>
      </w:r>
      <w:proofErr w:type="spellEnd"/>
      <w:r w:rsidR="00941657">
        <w:rPr>
          <w:rFonts w:eastAsia="Arial Unicode MS"/>
          <w:sz w:val="30"/>
          <w:szCs w:val="30"/>
          <w:u w:val="single"/>
        </w:rPr>
        <w:t xml:space="preserve"> M.P. </w:t>
      </w:r>
      <w:proofErr w:type="spellStart"/>
      <w:r w:rsidR="00D2278E">
        <w:rPr>
          <w:rFonts w:eastAsia="Arial Unicode MS"/>
          <w:sz w:val="30"/>
          <w:szCs w:val="30"/>
          <w:u w:val="single"/>
        </w:rPr>
        <w:t>Simelane</w:t>
      </w:r>
      <w:proofErr w:type="spellEnd"/>
      <w:r w:rsidR="00D2278E" w:rsidRPr="00D2278E">
        <w:rPr>
          <w:rFonts w:eastAsia="Arial Unicode MS"/>
          <w:sz w:val="30"/>
          <w:szCs w:val="30"/>
        </w:rPr>
        <w:t xml:space="preserve"> </w:t>
      </w:r>
      <w:r w:rsidR="00D2278E">
        <w:rPr>
          <w:rFonts w:eastAsia="Arial Unicode MS"/>
          <w:sz w:val="30"/>
          <w:szCs w:val="30"/>
        </w:rPr>
        <w:t>for</w:t>
      </w:r>
      <w:r w:rsidR="00941657">
        <w:rPr>
          <w:rFonts w:eastAsia="Arial Unicode MS"/>
          <w:sz w:val="30"/>
          <w:szCs w:val="30"/>
        </w:rPr>
        <w:t xml:space="preserve"> the appellant properly conceded that Oscar </w:t>
      </w:r>
      <w:proofErr w:type="spellStart"/>
      <w:r w:rsidR="00941657">
        <w:rPr>
          <w:rFonts w:eastAsia="Arial Unicode MS"/>
          <w:sz w:val="30"/>
          <w:szCs w:val="30"/>
        </w:rPr>
        <w:t>Maphalala</w:t>
      </w:r>
      <w:proofErr w:type="spellEnd"/>
      <w:r w:rsidR="00941657">
        <w:rPr>
          <w:rFonts w:eastAsia="Arial Unicode MS"/>
          <w:sz w:val="30"/>
          <w:szCs w:val="30"/>
        </w:rPr>
        <w:t xml:space="preserve"> had, at the very least, ostensible authority to represent the defendant.</w:t>
      </w:r>
      <w:r w:rsidR="00D2278E">
        <w:rPr>
          <w:rFonts w:eastAsia="Arial Unicode MS"/>
          <w:sz w:val="30"/>
          <w:szCs w:val="30"/>
        </w:rPr>
        <w:t xml:space="preserve">  So the point about lack of authority falls away.  Similarly, the defendant’s complaint that there was no purchase order is completely without merit </w:t>
      </w:r>
      <w:r w:rsidR="00D55188">
        <w:rPr>
          <w:rFonts w:eastAsia="Arial Unicode MS"/>
          <w:sz w:val="30"/>
          <w:szCs w:val="30"/>
        </w:rPr>
        <w:t>in the circumstances of this case.  This is so primarily because it is common cause that the parties subsequently engaged in negotiations, not on whether or not a purchase order was made, but specifically on quantum only.</w:t>
      </w:r>
    </w:p>
    <w:p w:rsidR="002D20C9" w:rsidRPr="002D20C9" w:rsidRDefault="002D20C9" w:rsidP="002D20C9">
      <w:pPr>
        <w:spacing w:line="360" w:lineRule="auto"/>
        <w:jc w:val="both"/>
        <w:rPr>
          <w:rFonts w:eastAsia="Arial Unicode MS"/>
          <w:sz w:val="30"/>
          <w:szCs w:val="30"/>
        </w:rPr>
      </w:pPr>
    </w:p>
    <w:p w:rsidR="00F03ED4" w:rsidRPr="009C5B2B" w:rsidRDefault="00F03ED4" w:rsidP="009C5B2B">
      <w:pPr>
        <w:pStyle w:val="ListParagraph"/>
        <w:rPr>
          <w:rFonts w:eastAsia="Arial Unicode MS"/>
          <w:sz w:val="30"/>
          <w:szCs w:val="30"/>
        </w:rPr>
      </w:pPr>
    </w:p>
    <w:p w:rsidR="00874B48" w:rsidRPr="00764525" w:rsidRDefault="00764525" w:rsidP="00A25425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[9]</w:t>
      </w:r>
      <w:r>
        <w:rPr>
          <w:rFonts w:eastAsia="Arial Unicode MS"/>
          <w:sz w:val="30"/>
          <w:szCs w:val="30"/>
        </w:rPr>
        <w:tab/>
      </w:r>
      <w:r w:rsidR="009C5B2B" w:rsidRPr="00764525">
        <w:rPr>
          <w:rFonts w:eastAsia="Arial Unicode MS"/>
          <w:sz w:val="30"/>
          <w:szCs w:val="30"/>
        </w:rPr>
        <w:t xml:space="preserve">It is convenient at this stage </w:t>
      </w:r>
      <w:r w:rsidR="002D20C9">
        <w:rPr>
          <w:rFonts w:eastAsia="Arial Unicode MS"/>
          <w:sz w:val="30"/>
          <w:szCs w:val="30"/>
        </w:rPr>
        <w:t>the</w:t>
      </w:r>
      <w:r w:rsidR="00EC2AAB">
        <w:rPr>
          <w:rFonts w:eastAsia="Arial Unicode MS"/>
          <w:sz w:val="30"/>
          <w:szCs w:val="30"/>
        </w:rPr>
        <w:t>n</w:t>
      </w:r>
      <w:r w:rsidR="002D20C9">
        <w:rPr>
          <w:rFonts w:eastAsia="Arial Unicode MS"/>
          <w:sz w:val="30"/>
          <w:szCs w:val="30"/>
        </w:rPr>
        <w:t xml:space="preserve"> </w:t>
      </w:r>
      <w:r w:rsidR="009C5B2B" w:rsidRPr="00764525">
        <w:rPr>
          <w:rFonts w:eastAsia="Arial Unicode MS"/>
          <w:sz w:val="30"/>
          <w:szCs w:val="30"/>
        </w:rPr>
        <w:t>to return to the point about the plaintiff’s material allegations in the declaration as indicated in paragraph [</w:t>
      </w:r>
      <w:r w:rsidR="00723739">
        <w:rPr>
          <w:rFonts w:eastAsia="Arial Unicode MS"/>
          <w:sz w:val="30"/>
          <w:szCs w:val="30"/>
        </w:rPr>
        <w:t>4</w:t>
      </w:r>
      <w:r w:rsidR="009C5B2B" w:rsidRPr="00764525">
        <w:rPr>
          <w:rFonts w:eastAsia="Arial Unicode MS"/>
          <w:sz w:val="30"/>
          <w:szCs w:val="30"/>
        </w:rPr>
        <w:t>]</w:t>
      </w:r>
      <w:r w:rsidR="00874B48" w:rsidRPr="00764525">
        <w:rPr>
          <w:rFonts w:eastAsia="Arial Unicode MS"/>
          <w:sz w:val="30"/>
          <w:szCs w:val="30"/>
        </w:rPr>
        <w:t xml:space="preserve"> above.  </w:t>
      </w:r>
      <w:r w:rsidR="002D20C9">
        <w:rPr>
          <w:rFonts w:eastAsia="Arial Unicode MS"/>
          <w:sz w:val="30"/>
          <w:szCs w:val="30"/>
        </w:rPr>
        <w:t>In his affidavit</w:t>
      </w:r>
      <w:r w:rsidR="00435DB5">
        <w:rPr>
          <w:rFonts w:eastAsia="Arial Unicode MS"/>
          <w:sz w:val="30"/>
          <w:szCs w:val="30"/>
        </w:rPr>
        <w:t xml:space="preserve"> resisting summary judgment</w:t>
      </w:r>
      <w:r w:rsidR="002D20C9">
        <w:rPr>
          <w:rFonts w:eastAsia="Arial Unicode MS"/>
          <w:sz w:val="30"/>
          <w:szCs w:val="30"/>
        </w:rPr>
        <w:t xml:space="preserve">, </w:t>
      </w:r>
      <w:proofErr w:type="spellStart"/>
      <w:r w:rsidR="002D20C9">
        <w:rPr>
          <w:rFonts w:eastAsia="Arial Unicode MS"/>
          <w:sz w:val="30"/>
          <w:szCs w:val="30"/>
        </w:rPr>
        <w:t>Dorrington</w:t>
      </w:r>
      <w:proofErr w:type="spellEnd"/>
      <w:r w:rsidR="002D20C9">
        <w:rPr>
          <w:rFonts w:eastAsia="Arial Unicode MS"/>
          <w:sz w:val="30"/>
          <w:szCs w:val="30"/>
        </w:rPr>
        <w:t xml:space="preserve"> </w:t>
      </w:r>
      <w:proofErr w:type="spellStart"/>
      <w:r w:rsidR="002D20C9">
        <w:rPr>
          <w:rFonts w:eastAsia="Arial Unicode MS"/>
          <w:sz w:val="30"/>
          <w:szCs w:val="30"/>
        </w:rPr>
        <w:t>Matiwane</w:t>
      </w:r>
      <w:proofErr w:type="spellEnd"/>
      <w:r w:rsidR="002D20C9">
        <w:rPr>
          <w:rFonts w:eastAsia="Arial Unicode MS"/>
          <w:sz w:val="30"/>
          <w:szCs w:val="30"/>
        </w:rPr>
        <w:t xml:space="preserve"> </w:t>
      </w:r>
      <w:r w:rsidR="00874B48" w:rsidRPr="00764525">
        <w:rPr>
          <w:rFonts w:eastAsia="Arial Unicode MS"/>
          <w:sz w:val="30"/>
          <w:szCs w:val="30"/>
        </w:rPr>
        <w:t xml:space="preserve">dismally failed to contest </w:t>
      </w:r>
      <w:proofErr w:type="spellStart"/>
      <w:r w:rsidR="00874B48" w:rsidRPr="00764525">
        <w:rPr>
          <w:rFonts w:eastAsia="Arial Unicode MS"/>
          <w:sz w:val="30"/>
          <w:szCs w:val="30"/>
        </w:rPr>
        <w:t>issuably</w:t>
      </w:r>
      <w:proofErr w:type="spellEnd"/>
      <w:r w:rsidR="00874B48" w:rsidRPr="00764525">
        <w:rPr>
          <w:rFonts w:eastAsia="Arial Unicode MS"/>
          <w:sz w:val="30"/>
          <w:szCs w:val="30"/>
        </w:rPr>
        <w:t xml:space="preserve"> </w:t>
      </w:r>
      <w:r w:rsidR="00723739">
        <w:rPr>
          <w:rFonts w:eastAsia="Arial Unicode MS"/>
          <w:sz w:val="30"/>
          <w:szCs w:val="30"/>
        </w:rPr>
        <w:t xml:space="preserve">the </w:t>
      </w:r>
      <w:r w:rsidR="00874B48" w:rsidRPr="00764525">
        <w:rPr>
          <w:rFonts w:eastAsia="Arial Unicode MS"/>
          <w:sz w:val="30"/>
          <w:szCs w:val="30"/>
        </w:rPr>
        <w:t>following allegations</w:t>
      </w:r>
      <w:r w:rsidR="00571597">
        <w:rPr>
          <w:rFonts w:eastAsia="Arial Unicode MS"/>
          <w:sz w:val="30"/>
          <w:szCs w:val="30"/>
        </w:rPr>
        <w:t xml:space="preserve"> which, as stated </w:t>
      </w:r>
      <w:r w:rsidR="00EC2AAB">
        <w:rPr>
          <w:rFonts w:eastAsia="Arial Unicode MS"/>
          <w:sz w:val="30"/>
          <w:szCs w:val="30"/>
        </w:rPr>
        <w:t>in paragraph [11] below</w:t>
      </w:r>
      <w:r w:rsidR="00571597">
        <w:rPr>
          <w:rFonts w:eastAsia="Arial Unicode MS"/>
          <w:sz w:val="30"/>
          <w:szCs w:val="30"/>
        </w:rPr>
        <w:t>, now constitute evidence</w:t>
      </w:r>
      <w:r w:rsidR="00874B48" w:rsidRPr="00764525">
        <w:rPr>
          <w:rFonts w:eastAsia="Arial Unicode MS"/>
          <w:sz w:val="30"/>
          <w:szCs w:val="30"/>
        </w:rPr>
        <w:t>:-</w:t>
      </w:r>
    </w:p>
    <w:p w:rsidR="00B762F9" w:rsidRPr="00874B48" w:rsidRDefault="00B762F9" w:rsidP="00874B48">
      <w:pPr>
        <w:spacing w:line="360" w:lineRule="auto"/>
        <w:jc w:val="both"/>
        <w:rPr>
          <w:rFonts w:eastAsia="Arial Unicode MS"/>
          <w:sz w:val="30"/>
          <w:szCs w:val="30"/>
        </w:rPr>
      </w:pPr>
      <w:r w:rsidRPr="00874B48">
        <w:rPr>
          <w:rFonts w:eastAsia="Arial Unicode MS"/>
          <w:sz w:val="30"/>
          <w:szCs w:val="30"/>
        </w:rPr>
        <w:t xml:space="preserve"> </w:t>
      </w:r>
    </w:p>
    <w:p w:rsidR="00B762F9" w:rsidRPr="00571597" w:rsidRDefault="00D7799D" w:rsidP="00571597">
      <w:pPr>
        <w:pStyle w:val="ListParagraph"/>
        <w:numPr>
          <w:ilvl w:val="0"/>
          <w:numId w:val="12"/>
        </w:numPr>
        <w:spacing w:line="360" w:lineRule="auto"/>
        <w:ind w:left="144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lastRenderedPageBreak/>
        <w:t>t</w:t>
      </w:r>
      <w:r w:rsidR="00874B48" w:rsidRPr="00B45B77">
        <w:rPr>
          <w:rFonts w:eastAsia="Arial Unicode MS"/>
          <w:sz w:val="30"/>
          <w:szCs w:val="30"/>
        </w:rPr>
        <w:t xml:space="preserve">hat in or about November 2009, </w:t>
      </w:r>
      <w:r w:rsidR="00571597">
        <w:rPr>
          <w:rFonts w:eastAsia="Arial Unicode MS"/>
          <w:sz w:val="30"/>
          <w:szCs w:val="30"/>
        </w:rPr>
        <w:t>and at plaintiff’s premises</w:t>
      </w:r>
      <w:r w:rsidR="00D7389C">
        <w:rPr>
          <w:rFonts w:eastAsia="Arial Unicode MS"/>
          <w:sz w:val="30"/>
          <w:szCs w:val="30"/>
        </w:rPr>
        <w:t>,</w:t>
      </w:r>
      <w:r w:rsidR="00571597">
        <w:rPr>
          <w:rFonts w:eastAsia="Arial Unicode MS"/>
          <w:sz w:val="30"/>
          <w:szCs w:val="30"/>
        </w:rPr>
        <w:t xml:space="preserve"> </w:t>
      </w:r>
      <w:r w:rsidR="00874B48" w:rsidRPr="00B45B77">
        <w:rPr>
          <w:rFonts w:eastAsia="Arial Unicode MS"/>
          <w:sz w:val="30"/>
          <w:szCs w:val="30"/>
        </w:rPr>
        <w:t>the plaintiff acting</w:t>
      </w:r>
      <w:r w:rsidR="00571597">
        <w:rPr>
          <w:rFonts w:eastAsia="Arial Unicode MS"/>
          <w:sz w:val="30"/>
          <w:szCs w:val="30"/>
        </w:rPr>
        <w:t xml:space="preserve"> </w:t>
      </w:r>
      <w:r w:rsidR="00874B48" w:rsidRPr="00571597">
        <w:rPr>
          <w:rFonts w:eastAsia="Arial Unicode MS"/>
          <w:sz w:val="30"/>
          <w:szCs w:val="30"/>
        </w:rPr>
        <w:t xml:space="preserve">personally and the defendant duly represented by Oscar </w:t>
      </w:r>
      <w:proofErr w:type="spellStart"/>
      <w:r w:rsidR="00874B48" w:rsidRPr="00571597">
        <w:rPr>
          <w:rFonts w:eastAsia="Arial Unicode MS"/>
          <w:sz w:val="30"/>
          <w:szCs w:val="30"/>
        </w:rPr>
        <w:t>Maphalala</w:t>
      </w:r>
      <w:proofErr w:type="spellEnd"/>
      <w:r w:rsidR="00874B48" w:rsidRPr="00571597">
        <w:rPr>
          <w:rFonts w:eastAsia="Arial Unicode MS"/>
          <w:sz w:val="30"/>
          <w:szCs w:val="30"/>
        </w:rPr>
        <w:t xml:space="preserve">, who was admittedly its employee as a training consultant, and who held </w:t>
      </w:r>
      <w:r w:rsidR="00444866" w:rsidRPr="00571597">
        <w:rPr>
          <w:rFonts w:eastAsia="Arial Unicode MS"/>
          <w:sz w:val="30"/>
          <w:szCs w:val="30"/>
        </w:rPr>
        <w:t xml:space="preserve">himself out as being fully </w:t>
      </w:r>
      <w:proofErr w:type="spellStart"/>
      <w:r w:rsidR="00444866" w:rsidRPr="00571597">
        <w:rPr>
          <w:rFonts w:eastAsia="Arial Unicode MS"/>
          <w:sz w:val="30"/>
          <w:szCs w:val="30"/>
        </w:rPr>
        <w:t>authori</w:t>
      </w:r>
      <w:r w:rsidR="00571597">
        <w:rPr>
          <w:rFonts w:eastAsia="Arial Unicode MS"/>
          <w:sz w:val="30"/>
          <w:szCs w:val="30"/>
        </w:rPr>
        <w:t>s</w:t>
      </w:r>
      <w:r w:rsidR="00444866" w:rsidRPr="00571597">
        <w:rPr>
          <w:rFonts w:eastAsia="Arial Unicode MS"/>
          <w:sz w:val="30"/>
          <w:szCs w:val="30"/>
        </w:rPr>
        <w:t>ed</w:t>
      </w:r>
      <w:proofErr w:type="spellEnd"/>
      <w:r w:rsidR="00444866" w:rsidRPr="00571597">
        <w:rPr>
          <w:rFonts w:eastAsia="Arial Unicode MS"/>
          <w:sz w:val="30"/>
          <w:szCs w:val="30"/>
        </w:rPr>
        <w:t xml:space="preserve"> to bind the defendant,</w:t>
      </w:r>
      <w:r w:rsidR="0079483F" w:rsidRPr="00571597">
        <w:rPr>
          <w:rFonts w:eastAsia="Arial Unicode MS"/>
          <w:sz w:val="30"/>
          <w:szCs w:val="30"/>
        </w:rPr>
        <w:t xml:space="preserve"> </w:t>
      </w:r>
      <w:r w:rsidR="00874B48" w:rsidRPr="00571597">
        <w:rPr>
          <w:rFonts w:eastAsia="Arial Unicode MS"/>
          <w:sz w:val="30"/>
          <w:szCs w:val="30"/>
        </w:rPr>
        <w:t xml:space="preserve">entered </w:t>
      </w:r>
      <w:r w:rsidR="0079483F" w:rsidRPr="00571597">
        <w:rPr>
          <w:rFonts w:eastAsia="Arial Unicode MS"/>
          <w:sz w:val="30"/>
          <w:szCs w:val="30"/>
        </w:rPr>
        <w:t>into an oral agreement</w:t>
      </w:r>
      <w:r w:rsidR="00571597">
        <w:rPr>
          <w:rFonts w:eastAsia="Arial Unicode MS"/>
          <w:sz w:val="30"/>
          <w:szCs w:val="30"/>
        </w:rPr>
        <w:t>;</w:t>
      </w:r>
    </w:p>
    <w:p w:rsidR="0079483F" w:rsidRDefault="0079483F" w:rsidP="006D3640">
      <w:pPr>
        <w:spacing w:line="360" w:lineRule="auto"/>
        <w:jc w:val="both"/>
        <w:rPr>
          <w:rFonts w:eastAsia="Arial Unicode MS"/>
          <w:sz w:val="30"/>
          <w:szCs w:val="30"/>
        </w:rPr>
      </w:pPr>
    </w:p>
    <w:p w:rsidR="0079483F" w:rsidRPr="00B45B77" w:rsidRDefault="00D7799D" w:rsidP="00764525">
      <w:pPr>
        <w:pStyle w:val="ListParagraph"/>
        <w:numPr>
          <w:ilvl w:val="0"/>
          <w:numId w:val="12"/>
        </w:numPr>
        <w:spacing w:line="360" w:lineRule="auto"/>
        <w:ind w:left="144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t</w:t>
      </w:r>
      <w:r w:rsidR="00893BD4">
        <w:rPr>
          <w:rFonts w:eastAsia="Arial Unicode MS"/>
          <w:sz w:val="30"/>
          <w:szCs w:val="30"/>
        </w:rPr>
        <w:t xml:space="preserve">hat in terms of the agreement the defendant engaged the plaintiff to provide training for Constituency administrators on </w:t>
      </w:r>
      <w:proofErr w:type="spellStart"/>
      <w:r w:rsidR="0064625B">
        <w:rPr>
          <w:rFonts w:eastAsia="Arial Unicode MS"/>
          <w:sz w:val="30"/>
          <w:szCs w:val="30"/>
        </w:rPr>
        <w:t>Entrepreneural</w:t>
      </w:r>
      <w:proofErr w:type="spellEnd"/>
      <w:r w:rsidR="00893BD4">
        <w:rPr>
          <w:rFonts w:eastAsia="Arial Unicode MS"/>
          <w:sz w:val="30"/>
          <w:szCs w:val="30"/>
        </w:rPr>
        <w:t xml:space="preserve"> and Office Procedures</w:t>
      </w:r>
      <w:r w:rsidR="00723739">
        <w:rPr>
          <w:rFonts w:eastAsia="Arial Unicode MS"/>
          <w:sz w:val="30"/>
          <w:szCs w:val="30"/>
        </w:rPr>
        <w:t>;</w:t>
      </w:r>
      <w:r w:rsidR="00B45B77">
        <w:rPr>
          <w:rFonts w:eastAsia="Arial Unicode MS"/>
          <w:sz w:val="30"/>
          <w:szCs w:val="30"/>
        </w:rPr>
        <w:t xml:space="preserve"> </w:t>
      </w:r>
    </w:p>
    <w:p w:rsidR="007D73F2" w:rsidRDefault="007D73F2" w:rsidP="00893BD4">
      <w:pPr>
        <w:spacing w:line="360" w:lineRule="auto"/>
        <w:ind w:left="1440"/>
        <w:jc w:val="both"/>
        <w:rPr>
          <w:rFonts w:eastAsia="Arial Unicode MS"/>
          <w:sz w:val="30"/>
          <w:szCs w:val="30"/>
        </w:rPr>
      </w:pPr>
    </w:p>
    <w:p w:rsidR="00893BD4" w:rsidRPr="00893BD4" w:rsidRDefault="00D7799D" w:rsidP="00893BD4">
      <w:pPr>
        <w:pStyle w:val="ListParagraph"/>
        <w:numPr>
          <w:ilvl w:val="0"/>
          <w:numId w:val="12"/>
        </w:numPr>
        <w:spacing w:line="360" w:lineRule="auto"/>
        <w:ind w:left="144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t</w:t>
      </w:r>
      <w:r w:rsidR="00893BD4" w:rsidRPr="00893BD4">
        <w:rPr>
          <w:rFonts w:eastAsia="Arial Unicode MS"/>
          <w:sz w:val="30"/>
          <w:szCs w:val="30"/>
        </w:rPr>
        <w:t>hat the agreed charge rate for the training in question was E150.00 per person per hour, being the standard and customary rate charged by the plaintiff</w:t>
      </w:r>
      <w:r w:rsidR="00723739">
        <w:rPr>
          <w:rFonts w:eastAsia="Arial Unicode MS"/>
          <w:sz w:val="30"/>
          <w:szCs w:val="30"/>
        </w:rPr>
        <w:t>;</w:t>
      </w:r>
    </w:p>
    <w:p w:rsidR="00893BD4" w:rsidRPr="00893BD4" w:rsidRDefault="00893BD4" w:rsidP="00893BD4">
      <w:pPr>
        <w:pStyle w:val="ListParagraph"/>
        <w:rPr>
          <w:rFonts w:eastAsia="Arial Unicode MS"/>
          <w:sz w:val="30"/>
          <w:szCs w:val="30"/>
        </w:rPr>
      </w:pPr>
    </w:p>
    <w:p w:rsidR="00893BD4" w:rsidRDefault="00D7799D" w:rsidP="00893BD4">
      <w:pPr>
        <w:pStyle w:val="ListParagraph"/>
        <w:numPr>
          <w:ilvl w:val="0"/>
          <w:numId w:val="12"/>
        </w:numPr>
        <w:spacing w:line="360" w:lineRule="auto"/>
        <w:ind w:left="1440" w:hanging="720"/>
        <w:jc w:val="both"/>
        <w:rPr>
          <w:rFonts w:eastAsia="Arial Unicode MS"/>
          <w:sz w:val="30"/>
          <w:szCs w:val="30"/>
        </w:rPr>
      </w:pPr>
      <w:proofErr w:type="gramStart"/>
      <w:r>
        <w:rPr>
          <w:rFonts w:eastAsia="Arial Unicode MS"/>
          <w:sz w:val="30"/>
          <w:szCs w:val="30"/>
        </w:rPr>
        <w:t>t</w:t>
      </w:r>
      <w:r w:rsidR="00893BD4">
        <w:rPr>
          <w:rFonts w:eastAsia="Arial Unicode MS"/>
          <w:sz w:val="30"/>
          <w:szCs w:val="30"/>
        </w:rPr>
        <w:t>hat</w:t>
      </w:r>
      <w:proofErr w:type="gramEnd"/>
      <w:r w:rsidR="00893BD4">
        <w:rPr>
          <w:rFonts w:eastAsia="Arial Unicode MS"/>
          <w:sz w:val="30"/>
          <w:szCs w:val="30"/>
        </w:rPr>
        <w:t xml:space="preserve"> on or about 27 November 2009, the plaintiff duly carried out a fund training workshop for </w:t>
      </w:r>
      <w:r>
        <w:rPr>
          <w:rFonts w:eastAsia="Arial Unicode MS"/>
          <w:sz w:val="30"/>
          <w:szCs w:val="30"/>
        </w:rPr>
        <w:t>g</w:t>
      </w:r>
      <w:r w:rsidR="00893BD4">
        <w:rPr>
          <w:rFonts w:eastAsia="Arial Unicode MS"/>
          <w:sz w:val="30"/>
          <w:szCs w:val="30"/>
        </w:rPr>
        <w:t xml:space="preserve">roup A, for Constituency administrators as agreed.  The training was held at </w:t>
      </w:r>
      <w:proofErr w:type="spellStart"/>
      <w:r w:rsidR="00893BD4">
        <w:rPr>
          <w:rFonts w:eastAsia="Arial Unicode MS"/>
          <w:sz w:val="30"/>
          <w:szCs w:val="30"/>
        </w:rPr>
        <w:t>Magug</w:t>
      </w:r>
      <w:r w:rsidR="00A24342">
        <w:rPr>
          <w:rFonts w:eastAsia="Arial Unicode MS"/>
          <w:sz w:val="30"/>
          <w:szCs w:val="30"/>
        </w:rPr>
        <w:t>a</w:t>
      </w:r>
      <w:proofErr w:type="spellEnd"/>
      <w:r w:rsidR="00893BD4">
        <w:rPr>
          <w:rFonts w:eastAsia="Arial Unicode MS"/>
          <w:sz w:val="30"/>
          <w:szCs w:val="30"/>
        </w:rPr>
        <w:t xml:space="preserve"> Lodge and was attended by 23 participants.  The duration was 3</w:t>
      </w:r>
      <w:r w:rsidR="00893BD4" w:rsidRPr="00FB7A3E">
        <w:rPr>
          <w:rFonts w:eastAsia="Arial Unicode MS"/>
          <w:sz w:val="30"/>
          <w:szCs w:val="30"/>
          <w:vertAlign w:val="superscript"/>
        </w:rPr>
        <w:t>1</w:t>
      </w:r>
      <w:r w:rsidR="00893BD4">
        <w:rPr>
          <w:rFonts w:eastAsia="Arial Unicode MS"/>
          <w:sz w:val="30"/>
          <w:szCs w:val="30"/>
        </w:rPr>
        <w:t>/</w:t>
      </w:r>
      <w:r w:rsidR="00893BD4" w:rsidRPr="00FB7A3E">
        <w:rPr>
          <w:rFonts w:eastAsia="Arial Unicode MS"/>
          <w:sz w:val="30"/>
          <w:szCs w:val="30"/>
          <w:vertAlign w:val="subscript"/>
        </w:rPr>
        <w:t>2</w:t>
      </w:r>
      <w:r w:rsidR="00893BD4">
        <w:rPr>
          <w:rFonts w:eastAsia="Arial Unicode MS"/>
          <w:sz w:val="30"/>
          <w:szCs w:val="30"/>
        </w:rPr>
        <w:t xml:space="preserve"> hours</w:t>
      </w:r>
      <w:r w:rsidR="00723739">
        <w:rPr>
          <w:rFonts w:eastAsia="Arial Unicode MS"/>
          <w:sz w:val="30"/>
          <w:szCs w:val="30"/>
        </w:rPr>
        <w:t>;</w:t>
      </w:r>
    </w:p>
    <w:p w:rsidR="00FB7A3E" w:rsidRDefault="00FB7A3E" w:rsidP="00FB7A3E">
      <w:pPr>
        <w:pStyle w:val="ListParagraph"/>
        <w:rPr>
          <w:rFonts w:eastAsia="Arial Unicode MS"/>
          <w:sz w:val="30"/>
          <w:szCs w:val="30"/>
        </w:rPr>
      </w:pPr>
    </w:p>
    <w:p w:rsidR="00571597" w:rsidRPr="00FB7A3E" w:rsidRDefault="00571597" w:rsidP="00FB7A3E">
      <w:pPr>
        <w:pStyle w:val="ListParagraph"/>
        <w:rPr>
          <w:rFonts w:eastAsia="Arial Unicode MS"/>
          <w:sz w:val="30"/>
          <w:szCs w:val="30"/>
        </w:rPr>
      </w:pPr>
    </w:p>
    <w:p w:rsidR="00FB7A3E" w:rsidRDefault="00D7799D" w:rsidP="0064625B">
      <w:pPr>
        <w:pStyle w:val="ListParagraph"/>
        <w:numPr>
          <w:ilvl w:val="0"/>
          <w:numId w:val="12"/>
        </w:numPr>
        <w:spacing w:line="360" w:lineRule="auto"/>
        <w:ind w:left="1440" w:hanging="720"/>
        <w:jc w:val="both"/>
        <w:rPr>
          <w:rFonts w:eastAsia="Arial Unicode MS"/>
          <w:sz w:val="30"/>
          <w:szCs w:val="30"/>
        </w:rPr>
      </w:pPr>
      <w:proofErr w:type="gramStart"/>
      <w:r>
        <w:rPr>
          <w:rFonts w:eastAsia="Arial Unicode MS"/>
          <w:sz w:val="30"/>
          <w:szCs w:val="30"/>
        </w:rPr>
        <w:t>t</w:t>
      </w:r>
      <w:r w:rsidR="00FB7A3E">
        <w:rPr>
          <w:rFonts w:eastAsia="Arial Unicode MS"/>
          <w:sz w:val="30"/>
          <w:szCs w:val="30"/>
        </w:rPr>
        <w:t>hat</w:t>
      </w:r>
      <w:proofErr w:type="gramEnd"/>
      <w:r w:rsidR="00FB7A3E">
        <w:rPr>
          <w:rFonts w:eastAsia="Arial Unicode MS"/>
          <w:sz w:val="30"/>
          <w:szCs w:val="30"/>
        </w:rPr>
        <w:t>, similarly, on or about 4 December 2009, the plaintiff duly carried out a second training workshop for group B of the Constituency administrators at Orion Hotel.  Nineteen (19) participants attended for a duration of 3</w:t>
      </w:r>
      <w:r w:rsidR="00FB7A3E" w:rsidRPr="00FB7A3E">
        <w:rPr>
          <w:rFonts w:eastAsia="Arial Unicode MS"/>
          <w:sz w:val="30"/>
          <w:szCs w:val="30"/>
          <w:vertAlign w:val="superscript"/>
        </w:rPr>
        <w:t>1</w:t>
      </w:r>
      <w:r w:rsidR="00FB7A3E">
        <w:rPr>
          <w:rFonts w:eastAsia="Arial Unicode MS"/>
          <w:sz w:val="30"/>
          <w:szCs w:val="30"/>
        </w:rPr>
        <w:t>/</w:t>
      </w:r>
      <w:r w:rsidR="00FB7A3E" w:rsidRPr="00FB7A3E">
        <w:rPr>
          <w:rFonts w:eastAsia="Arial Unicode MS"/>
          <w:sz w:val="30"/>
          <w:szCs w:val="30"/>
          <w:vertAlign w:val="subscript"/>
        </w:rPr>
        <w:t>2</w:t>
      </w:r>
      <w:r w:rsidR="00FB7A3E">
        <w:rPr>
          <w:rFonts w:eastAsia="Arial Unicode MS"/>
          <w:sz w:val="30"/>
          <w:szCs w:val="30"/>
        </w:rPr>
        <w:t xml:space="preserve"> hours</w:t>
      </w:r>
      <w:r w:rsidR="00723739">
        <w:rPr>
          <w:rFonts w:eastAsia="Arial Unicode MS"/>
          <w:sz w:val="30"/>
          <w:szCs w:val="30"/>
        </w:rPr>
        <w:t xml:space="preserve">; and </w:t>
      </w:r>
    </w:p>
    <w:p w:rsidR="006D3640" w:rsidRPr="00D7389C" w:rsidRDefault="006D3640" w:rsidP="00D7389C">
      <w:pPr>
        <w:spacing w:line="360" w:lineRule="auto"/>
        <w:jc w:val="both"/>
        <w:rPr>
          <w:rFonts w:eastAsia="Arial Unicode MS"/>
          <w:sz w:val="30"/>
          <w:szCs w:val="30"/>
        </w:rPr>
      </w:pPr>
    </w:p>
    <w:p w:rsidR="00FB7A3E" w:rsidRDefault="00D7799D" w:rsidP="00FB7A3E">
      <w:pPr>
        <w:pStyle w:val="ListParagraph"/>
        <w:numPr>
          <w:ilvl w:val="0"/>
          <w:numId w:val="12"/>
        </w:numPr>
        <w:spacing w:line="360" w:lineRule="auto"/>
        <w:ind w:left="144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t</w:t>
      </w:r>
      <w:r w:rsidR="00FB7A3E">
        <w:rPr>
          <w:rFonts w:eastAsia="Arial Unicode MS"/>
          <w:sz w:val="30"/>
          <w:szCs w:val="30"/>
        </w:rPr>
        <w:t>hat on or about 17 December 2009, the plaintiff duly presented her invoice, annexure “CB3”, to the defendant, reflecting an amount of E 22,617.00 as being due and payable but which amount the defendant “despite lawful demand either neglects, refuses and/or fails to pay.”</w:t>
      </w:r>
    </w:p>
    <w:p w:rsidR="00A25425" w:rsidRPr="00A25425" w:rsidRDefault="00A25425" w:rsidP="00A25425">
      <w:pPr>
        <w:spacing w:line="360" w:lineRule="auto"/>
        <w:jc w:val="both"/>
        <w:rPr>
          <w:rFonts w:eastAsia="Arial Unicode MS"/>
          <w:sz w:val="30"/>
          <w:szCs w:val="30"/>
        </w:rPr>
      </w:pPr>
    </w:p>
    <w:p w:rsidR="00FB7A3E" w:rsidRDefault="00FB7A3E" w:rsidP="00A25425">
      <w:pPr>
        <w:pStyle w:val="ListParagraph"/>
        <w:spacing w:line="480" w:lineRule="auto"/>
        <w:ind w:left="81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[10]  In paragraph 2 of her affidavit in support of an application for summary judgment the plaintiff</w:t>
      </w:r>
      <w:r w:rsidR="00174B08">
        <w:rPr>
          <w:rFonts w:eastAsia="Arial Unicode MS"/>
          <w:sz w:val="30"/>
          <w:szCs w:val="30"/>
        </w:rPr>
        <w:t>,</w:t>
      </w:r>
      <w:r>
        <w:rPr>
          <w:rFonts w:eastAsia="Arial Unicode MS"/>
          <w:sz w:val="30"/>
          <w:szCs w:val="30"/>
        </w:rPr>
        <w:t xml:space="preserve"> </w:t>
      </w:r>
      <w:r w:rsidR="00F90B56">
        <w:rPr>
          <w:rFonts w:eastAsia="Arial Unicode MS"/>
          <w:sz w:val="30"/>
          <w:szCs w:val="30"/>
        </w:rPr>
        <w:t xml:space="preserve"> </w:t>
      </w:r>
      <w:r>
        <w:rPr>
          <w:rFonts w:eastAsia="Arial Unicode MS"/>
          <w:sz w:val="30"/>
          <w:szCs w:val="30"/>
        </w:rPr>
        <w:t>Co</w:t>
      </w:r>
      <w:r w:rsidR="00F90B56">
        <w:rPr>
          <w:rFonts w:eastAsia="Arial Unicode MS"/>
          <w:sz w:val="30"/>
          <w:szCs w:val="30"/>
        </w:rPr>
        <w:t>let</w:t>
      </w:r>
      <w:r>
        <w:rPr>
          <w:rFonts w:eastAsia="Arial Unicode MS"/>
          <w:sz w:val="30"/>
          <w:szCs w:val="30"/>
        </w:rPr>
        <w:t xml:space="preserve">te </w:t>
      </w:r>
      <w:proofErr w:type="spellStart"/>
      <w:r>
        <w:rPr>
          <w:rFonts w:eastAsia="Arial Unicode MS"/>
          <w:sz w:val="30"/>
          <w:szCs w:val="30"/>
        </w:rPr>
        <w:t>Ntombi</w:t>
      </w:r>
      <w:proofErr w:type="spellEnd"/>
      <w:r>
        <w:rPr>
          <w:rFonts w:eastAsia="Arial Unicode MS"/>
          <w:sz w:val="30"/>
          <w:szCs w:val="30"/>
        </w:rPr>
        <w:t xml:space="preserve"> </w:t>
      </w:r>
      <w:proofErr w:type="spellStart"/>
      <w:r>
        <w:rPr>
          <w:rFonts w:eastAsia="Arial Unicode MS"/>
          <w:sz w:val="30"/>
          <w:szCs w:val="30"/>
        </w:rPr>
        <w:t>Bhembe</w:t>
      </w:r>
      <w:proofErr w:type="spellEnd"/>
      <w:r w:rsidR="00174B08">
        <w:rPr>
          <w:rFonts w:eastAsia="Arial Unicode MS"/>
          <w:sz w:val="30"/>
          <w:szCs w:val="30"/>
        </w:rPr>
        <w:t>,</w:t>
      </w:r>
      <w:r>
        <w:rPr>
          <w:rFonts w:eastAsia="Arial Unicode MS"/>
          <w:sz w:val="30"/>
          <w:szCs w:val="30"/>
        </w:rPr>
        <w:t xml:space="preserve"> made the following crucial averments:-</w:t>
      </w:r>
    </w:p>
    <w:p w:rsidR="00FB7A3E" w:rsidRDefault="00FB7A3E" w:rsidP="00A25425">
      <w:pPr>
        <w:pStyle w:val="ListParagraph"/>
        <w:spacing w:line="480" w:lineRule="auto"/>
        <w:ind w:left="1440" w:hanging="1350"/>
        <w:jc w:val="both"/>
        <w:rPr>
          <w:rFonts w:eastAsia="Arial Unicode MS"/>
          <w:sz w:val="30"/>
          <w:szCs w:val="30"/>
        </w:rPr>
      </w:pPr>
    </w:p>
    <w:p w:rsidR="00460BD0" w:rsidRPr="00F90B56" w:rsidRDefault="00460BD0" w:rsidP="00A25425">
      <w:pPr>
        <w:pStyle w:val="ListParagraph"/>
        <w:spacing w:line="480" w:lineRule="auto"/>
        <w:ind w:left="1440" w:hanging="1350"/>
        <w:jc w:val="both"/>
        <w:rPr>
          <w:rFonts w:eastAsia="Arial Unicode MS"/>
          <w:i/>
          <w:sz w:val="30"/>
          <w:szCs w:val="30"/>
        </w:rPr>
      </w:pPr>
      <w:r>
        <w:rPr>
          <w:rFonts w:eastAsia="Arial Unicode MS"/>
          <w:sz w:val="30"/>
          <w:szCs w:val="30"/>
        </w:rPr>
        <w:t xml:space="preserve">         </w:t>
      </w:r>
      <w:r w:rsidRPr="00F90B56">
        <w:rPr>
          <w:rFonts w:eastAsia="Arial Unicode MS"/>
          <w:i/>
          <w:sz w:val="30"/>
          <w:szCs w:val="30"/>
        </w:rPr>
        <w:t>“I have read the plaintiff’s particulars of claim and state that:</w:t>
      </w:r>
    </w:p>
    <w:p w:rsidR="00460BD0" w:rsidRPr="00F90B56" w:rsidRDefault="00460BD0" w:rsidP="006D3640">
      <w:pPr>
        <w:pStyle w:val="ListParagraph"/>
        <w:spacing w:line="360" w:lineRule="auto"/>
        <w:ind w:left="1440" w:hanging="1350"/>
        <w:jc w:val="both"/>
        <w:rPr>
          <w:rFonts w:eastAsia="Arial Unicode MS"/>
          <w:i/>
          <w:sz w:val="30"/>
          <w:szCs w:val="30"/>
        </w:rPr>
      </w:pPr>
    </w:p>
    <w:p w:rsidR="001B72AA" w:rsidRPr="00F90B56" w:rsidRDefault="001B72AA" w:rsidP="006D3640">
      <w:pPr>
        <w:pStyle w:val="ListParagraph"/>
        <w:tabs>
          <w:tab w:val="left" w:pos="1800"/>
          <w:tab w:val="left" w:pos="1980"/>
          <w:tab w:val="left" w:pos="2070"/>
        </w:tabs>
        <w:spacing w:line="360" w:lineRule="auto"/>
        <w:ind w:left="1440" w:hanging="1350"/>
        <w:jc w:val="both"/>
        <w:rPr>
          <w:rFonts w:eastAsia="Arial Unicode MS"/>
          <w:i/>
          <w:sz w:val="30"/>
          <w:szCs w:val="30"/>
        </w:rPr>
      </w:pPr>
      <w:r w:rsidRPr="00F90B56">
        <w:rPr>
          <w:rFonts w:eastAsia="Arial Unicode MS"/>
          <w:i/>
          <w:sz w:val="30"/>
          <w:szCs w:val="30"/>
        </w:rPr>
        <w:tab/>
        <w:t xml:space="preserve">2.1   </w:t>
      </w:r>
      <w:r w:rsidR="00460BD0" w:rsidRPr="00F90B56">
        <w:rPr>
          <w:rFonts w:eastAsia="Arial Unicode MS"/>
          <w:i/>
          <w:sz w:val="30"/>
          <w:szCs w:val="30"/>
        </w:rPr>
        <w:t xml:space="preserve">I can and do verify the facts in the cause of action </w:t>
      </w:r>
    </w:p>
    <w:p w:rsidR="00460BD0" w:rsidRPr="00F90B56" w:rsidRDefault="00F90B56" w:rsidP="006D3640">
      <w:pPr>
        <w:pStyle w:val="ListParagraph"/>
        <w:tabs>
          <w:tab w:val="left" w:pos="1980"/>
          <w:tab w:val="left" w:pos="2070"/>
          <w:tab w:val="left" w:pos="2160"/>
        </w:tabs>
        <w:spacing w:line="360" w:lineRule="auto"/>
        <w:ind w:left="1440" w:hanging="1350"/>
        <w:jc w:val="both"/>
        <w:rPr>
          <w:rFonts w:eastAsia="Arial Unicode MS"/>
          <w:i/>
          <w:sz w:val="30"/>
          <w:szCs w:val="30"/>
        </w:rPr>
      </w:pPr>
      <w:r w:rsidRPr="00F90B56">
        <w:rPr>
          <w:rFonts w:eastAsia="Arial Unicode MS"/>
          <w:i/>
          <w:sz w:val="30"/>
          <w:szCs w:val="30"/>
        </w:rPr>
        <w:t xml:space="preserve">                          </w:t>
      </w:r>
      <w:proofErr w:type="gramStart"/>
      <w:r w:rsidR="00460BD0" w:rsidRPr="00F90B56">
        <w:rPr>
          <w:rFonts w:eastAsia="Arial Unicode MS"/>
          <w:i/>
          <w:sz w:val="30"/>
          <w:szCs w:val="30"/>
        </w:rPr>
        <w:t>claimed</w:t>
      </w:r>
      <w:proofErr w:type="gramEnd"/>
      <w:r w:rsidR="00460BD0" w:rsidRPr="00F90B56">
        <w:rPr>
          <w:rFonts w:eastAsia="Arial Unicode MS"/>
          <w:i/>
          <w:sz w:val="30"/>
          <w:szCs w:val="30"/>
        </w:rPr>
        <w:t xml:space="preserve"> therein.</w:t>
      </w:r>
    </w:p>
    <w:p w:rsidR="00AD7836" w:rsidRPr="00F90B56" w:rsidRDefault="00AD7836" w:rsidP="006D3640">
      <w:pPr>
        <w:pStyle w:val="ListParagraph"/>
        <w:spacing w:line="360" w:lineRule="auto"/>
        <w:ind w:left="1440" w:hanging="1350"/>
        <w:jc w:val="both"/>
        <w:rPr>
          <w:rFonts w:eastAsia="Arial Unicode MS"/>
          <w:i/>
          <w:sz w:val="30"/>
          <w:szCs w:val="30"/>
        </w:rPr>
      </w:pPr>
    </w:p>
    <w:p w:rsidR="00AD7836" w:rsidRPr="00F90B56" w:rsidRDefault="001B72AA" w:rsidP="006D3640">
      <w:pPr>
        <w:pStyle w:val="ListParagraph"/>
        <w:spacing w:line="360" w:lineRule="auto"/>
        <w:ind w:left="2070" w:hanging="1260"/>
        <w:jc w:val="both"/>
        <w:rPr>
          <w:rFonts w:eastAsia="Arial Unicode MS"/>
          <w:i/>
          <w:sz w:val="30"/>
          <w:szCs w:val="30"/>
        </w:rPr>
      </w:pPr>
      <w:r w:rsidRPr="00F90B56">
        <w:rPr>
          <w:rFonts w:eastAsia="Arial Unicode MS"/>
          <w:i/>
          <w:sz w:val="30"/>
          <w:szCs w:val="30"/>
        </w:rPr>
        <w:t xml:space="preserve">        2.2    </w:t>
      </w:r>
      <w:r w:rsidR="00AD7836" w:rsidRPr="00F90B56">
        <w:rPr>
          <w:rFonts w:eastAsia="Arial Unicode MS"/>
          <w:i/>
          <w:sz w:val="30"/>
          <w:szCs w:val="30"/>
        </w:rPr>
        <w:t xml:space="preserve">In my belief there is no bona fide </w:t>
      </w:r>
      <w:proofErr w:type="spellStart"/>
      <w:r w:rsidR="00AD7836" w:rsidRPr="00F90B56">
        <w:rPr>
          <w:rFonts w:eastAsia="Arial Unicode MS"/>
          <w:i/>
          <w:sz w:val="30"/>
          <w:szCs w:val="30"/>
        </w:rPr>
        <w:t>defence</w:t>
      </w:r>
      <w:proofErr w:type="spellEnd"/>
      <w:r w:rsidR="00AD7836" w:rsidRPr="00F90B56">
        <w:rPr>
          <w:rFonts w:eastAsia="Arial Unicode MS"/>
          <w:i/>
          <w:sz w:val="30"/>
          <w:szCs w:val="30"/>
        </w:rPr>
        <w:t xml:space="preserve"> to the claim and the defendant has entered appearance to defend solely for the purpose of delaying the action.”</w:t>
      </w:r>
    </w:p>
    <w:p w:rsidR="00AD7836" w:rsidRPr="0064625B" w:rsidRDefault="00AD7836" w:rsidP="0064625B">
      <w:pPr>
        <w:spacing w:line="360" w:lineRule="auto"/>
        <w:jc w:val="both"/>
        <w:rPr>
          <w:rFonts w:eastAsia="Arial Unicode MS"/>
          <w:sz w:val="30"/>
          <w:szCs w:val="30"/>
        </w:rPr>
      </w:pPr>
    </w:p>
    <w:p w:rsidR="0044201E" w:rsidRDefault="00AD7836" w:rsidP="006D3640">
      <w:pPr>
        <w:pStyle w:val="ListParagraph"/>
        <w:spacing w:line="480" w:lineRule="auto"/>
        <w:ind w:left="892" w:hanging="806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[11]</w:t>
      </w:r>
      <w:r>
        <w:rPr>
          <w:rFonts w:eastAsia="Arial Unicode MS"/>
          <w:sz w:val="30"/>
          <w:szCs w:val="30"/>
        </w:rPr>
        <w:tab/>
        <w:t>What this then means is that the plaintiff’s allegations fully set out in paragraphs [9] above now constitute evidence against the defendant by virtue</w:t>
      </w:r>
      <w:r w:rsidR="0044201E" w:rsidRPr="0044201E">
        <w:rPr>
          <w:rFonts w:eastAsia="Arial Unicode MS"/>
          <w:sz w:val="30"/>
          <w:szCs w:val="30"/>
        </w:rPr>
        <w:t xml:space="preserve"> </w:t>
      </w:r>
      <w:r w:rsidR="0044201E">
        <w:rPr>
          <w:rFonts w:eastAsia="Arial Unicode MS"/>
          <w:sz w:val="30"/>
          <w:szCs w:val="30"/>
        </w:rPr>
        <w:t xml:space="preserve">of Colette </w:t>
      </w:r>
      <w:proofErr w:type="spellStart"/>
      <w:r w:rsidR="0044201E">
        <w:rPr>
          <w:rFonts w:eastAsia="Arial Unicode MS"/>
          <w:sz w:val="30"/>
          <w:szCs w:val="30"/>
        </w:rPr>
        <w:t>Ntombi</w:t>
      </w:r>
      <w:proofErr w:type="spellEnd"/>
      <w:r w:rsidR="0044201E">
        <w:rPr>
          <w:rFonts w:eastAsia="Arial Unicode MS"/>
          <w:sz w:val="30"/>
          <w:szCs w:val="30"/>
        </w:rPr>
        <w:t xml:space="preserve"> </w:t>
      </w:r>
      <w:proofErr w:type="spellStart"/>
      <w:r w:rsidR="0044201E">
        <w:rPr>
          <w:rFonts w:eastAsia="Arial Unicode MS"/>
          <w:sz w:val="30"/>
          <w:szCs w:val="30"/>
        </w:rPr>
        <w:t>Bhembe’s</w:t>
      </w:r>
      <w:proofErr w:type="spellEnd"/>
      <w:r w:rsidR="0044201E">
        <w:rPr>
          <w:rFonts w:eastAsia="Arial Unicode MS"/>
          <w:sz w:val="30"/>
          <w:szCs w:val="30"/>
        </w:rPr>
        <w:t xml:space="preserve"> affidavit.  If </w:t>
      </w:r>
      <w:r w:rsidR="0044201E">
        <w:rPr>
          <w:rFonts w:eastAsia="Arial Unicode MS"/>
          <w:sz w:val="30"/>
          <w:szCs w:val="30"/>
        </w:rPr>
        <w:lastRenderedPageBreak/>
        <w:t xml:space="preserve">any authority is needed for this proposition in this jurisdiction, it is </w:t>
      </w:r>
      <w:r w:rsidR="0044201E">
        <w:rPr>
          <w:rFonts w:eastAsia="Arial Unicode MS"/>
          <w:b/>
          <w:sz w:val="30"/>
          <w:szCs w:val="30"/>
          <w:u w:val="single"/>
        </w:rPr>
        <w:t xml:space="preserve">Prime Minister of Swaziland and Others v Christopher </w:t>
      </w:r>
      <w:proofErr w:type="spellStart"/>
      <w:r w:rsidR="0044201E">
        <w:rPr>
          <w:rFonts w:eastAsia="Arial Unicode MS"/>
          <w:b/>
          <w:sz w:val="30"/>
          <w:szCs w:val="30"/>
          <w:u w:val="single"/>
        </w:rPr>
        <w:t>Vilakati</w:t>
      </w:r>
      <w:proofErr w:type="spellEnd"/>
      <w:r w:rsidR="0044201E">
        <w:rPr>
          <w:rFonts w:eastAsia="Arial Unicode MS"/>
          <w:b/>
          <w:sz w:val="30"/>
          <w:szCs w:val="30"/>
          <w:u w:val="single"/>
        </w:rPr>
        <w:t xml:space="preserve">, Civil Appeal Case No. 30/12; Simon </w:t>
      </w:r>
      <w:proofErr w:type="spellStart"/>
      <w:r w:rsidR="0044201E">
        <w:rPr>
          <w:rFonts w:eastAsia="Arial Unicode MS"/>
          <w:b/>
          <w:sz w:val="30"/>
          <w:szCs w:val="30"/>
          <w:u w:val="single"/>
        </w:rPr>
        <w:t>Vilane</w:t>
      </w:r>
      <w:proofErr w:type="spellEnd"/>
      <w:r w:rsidR="0044201E">
        <w:rPr>
          <w:rFonts w:eastAsia="Arial Unicode MS"/>
          <w:b/>
          <w:sz w:val="30"/>
          <w:szCs w:val="30"/>
          <w:u w:val="single"/>
        </w:rPr>
        <w:t xml:space="preserve"> N.O. and Others v </w:t>
      </w:r>
      <w:proofErr w:type="spellStart"/>
      <w:r w:rsidR="0044201E">
        <w:rPr>
          <w:rFonts w:eastAsia="Arial Unicode MS"/>
          <w:b/>
          <w:sz w:val="30"/>
          <w:szCs w:val="30"/>
          <w:u w:val="single"/>
        </w:rPr>
        <w:t>Lipney</w:t>
      </w:r>
      <w:proofErr w:type="spellEnd"/>
      <w:r w:rsidR="0044201E">
        <w:rPr>
          <w:rFonts w:eastAsia="Arial Unicode MS"/>
          <w:b/>
          <w:sz w:val="30"/>
          <w:szCs w:val="30"/>
          <w:u w:val="single"/>
        </w:rPr>
        <w:t xml:space="preserve"> Investments (Pty) Ltd Civil Appeal No. 78/2013</w:t>
      </w:r>
      <w:r w:rsidR="0044201E">
        <w:rPr>
          <w:rFonts w:eastAsia="Arial Unicode MS"/>
          <w:sz w:val="30"/>
          <w:szCs w:val="30"/>
        </w:rPr>
        <w:t xml:space="preserve">.  </w:t>
      </w:r>
      <w:r w:rsidR="0044201E" w:rsidRPr="0044201E">
        <w:rPr>
          <w:rFonts w:eastAsia="Arial Unicode MS"/>
          <w:sz w:val="30"/>
          <w:szCs w:val="30"/>
        </w:rPr>
        <w:t xml:space="preserve">Since the defendant failed to </w:t>
      </w:r>
      <w:r w:rsidR="00A25425">
        <w:rPr>
          <w:rFonts w:eastAsia="Arial Unicode MS"/>
          <w:sz w:val="30"/>
          <w:szCs w:val="30"/>
        </w:rPr>
        <w:t xml:space="preserve">contest </w:t>
      </w:r>
      <w:r w:rsidR="0044201E" w:rsidRPr="0044201E">
        <w:rPr>
          <w:rFonts w:eastAsia="Arial Unicode MS"/>
          <w:sz w:val="30"/>
          <w:szCs w:val="30"/>
        </w:rPr>
        <w:t xml:space="preserve">these allegations </w:t>
      </w:r>
      <w:proofErr w:type="spellStart"/>
      <w:r w:rsidR="006C05AF">
        <w:rPr>
          <w:rFonts w:eastAsia="Arial Unicode MS"/>
          <w:sz w:val="30"/>
          <w:szCs w:val="30"/>
        </w:rPr>
        <w:t>issuably</w:t>
      </w:r>
      <w:proofErr w:type="spellEnd"/>
      <w:r w:rsidR="006C05AF">
        <w:rPr>
          <w:rFonts w:eastAsia="Arial Unicode MS"/>
          <w:sz w:val="30"/>
          <w:szCs w:val="30"/>
        </w:rPr>
        <w:t xml:space="preserve"> or</w:t>
      </w:r>
      <w:r w:rsidR="00A25425">
        <w:rPr>
          <w:rFonts w:eastAsia="Arial Unicode MS"/>
          <w:sz w:val="30"/>
          <w:szCs w:val="30"/>
        </w:rPr>
        <w:t xml:space="preserve"> at all </w:t>
      </w:r>
      <w:r w:rsidR="0044201E" w:rsidRPr="0044201E">
        <w:rPr>
          <w:rFonts w:eastAsia="Arial Unicode MS"/>
          <w:sz w:val="30"/>
          <w:szCs w:val="30"/>
        </w:rPr>
        <w:t xml:space="preserve">in his affidavit resisting summary judgment, the court is entitled to proceed on the basis of their correctness for the purpose of summary judgment.  </w:t>
      </w:r>
    </w:p>
    <w:p w:rsidR="0044201E" w:rsidRDefault="0044201E" w:rsidP="0044201E">
      <w:pPr>
        <w:pStyle w:val="ListParagraph"/>
        <w:spacing w:line="360" w:lineRule="auto"/>
        <w:ind w:left="900" w:hanging="810"/>
        <w:jc w:val="both"/>
        <w:rPr>
          <w:rFonts w:eastAsia="Arial Unicode MS"/>
          <w:sz w:val="30"/>
          <w:szCs w:val="30"/>
        </w:rPr>
      </w:pPr>
    </w:p>
    <w:p w:rsidR="00FB7A3E" w:rsidRPr="0044201E" w:rsidRDefault="00AD7836" w:rsidP="006D3640">
      <w:pPr>
        <w:pStyle w:val="ListParagraph"/>
        <w:spacing w:line="480" w:lineRule="auto"/>
        <w:ind w:left="900" w:hanging="810"/>
        <w:jc w:val="both"/>
        <w:rPr>
          <w:rFonts w:eastAsia="Arial Unicode MS"/>
          <w:sz w:val="30"/>
          <w:szCs w:val="30"/>
        </w:rPr>
      </w:pPr>
      <w:r w:rsidRPr="0044201E">
        <w:rPr>
          <w:rFonts w:eastAsia="Arial Unicode MS"/>
          <w:sz w:val="30"/>
          <w:szCs w:val="30"/>
        </w:rPr>
        <w:t xml:space="preserve"> </w:t>
      </w:r>
      <w:r w:rsidR="00357518" w:rsidRPr="0044201E">
        <w:rPr>
          <w:rFonts w:eastAsia="Arial Unicode MS"/>
          <w:sz w:val="30"/>
          <w:szCs w:val="30"/>
        </w:rPr>
        <w:t>[12]</w:t>
      </w:r>
      <w:r w:rsidR="00357518" w:rsidRPr="0044201E">
        <w:rPr>
          <w:rFonts w:eastAsia="Arial Unicode MS"/>
          <w:sz w:val="30"/>
          <w:szCs w:val="30"/>
        </w:rPr>
        <w:tab/>
        <w:t>Now</w:t>
      </w:r>
      <w:r w:rsidR="0044201E">
        <w:rPr>
          <w:rFonts w:eastAsia="Arial Unicode MS"/>
          <w:sz w:val="30"/>
          <w:szCs w:val="30"/>
        </w:rPr>
        <w:t>,</w:t>
      </w:r>
      <w:r w:rsidR="00357518" w:rsidRPr="0044201E">
        <w:rPr>
          <w:rFonts w:eastAsia="Arial Unicode MS"/>
          <w:sz w:val="30"/>
          <w:szCs w:val="30"/>
        </w:rPr>
        <w:t xml:space="preserve"> the principles governing summary judgment are well –settled in this jurisdiction.  The court proceeds from the premis</w:t>
      </w:r>
      <w:r w:rsidR="00E955D4">
        <w:rPr>
          <w:rFonts w:eastAsia="Arial Unicode MS"/>
          <w:sz w:val="30"/>
          <w:szCs w:val="30"/>
        </w:rPr>
        <w:t>e</w:t>
      </w:r>
      <w:r w:rsidR="00357518" w:rsidRPr="0044201E">
        <w:rPr>
          <w:rFonts w:eastAsia="Arial Unicode MS"/>
          <w:sz w:val="30"/>
          <w:szCs w:val="30"/>
        </w:rPr>
        <w:t xml:space="preserve"> that summary </w:t>
      </w:r>
      <w:r w:rsidR="003A2E1D">
        <w:rPr>
          <w:rFonts w:eastAsia="Arial Unicode MS"/>
          <w:sz w:val="30"/>
          <w:szCs w:val="30"/>
        </w:rPr>
        <w:t>judgment is an extra</w:t>
      </w:r>
      <w:r w:rsidR="00E75F5C" w:rsidRPr="0044201E">
        <w:rPr>
          <w:rFonts w:eastAsia="Arial Unicode MS"/>
          <w:sz w:val="30"/>
          <w:szCs w:val="30"/>
        </w:rPr>
        <w:t xml:space="preserve">ordinary and stringent procedure which is primarily designed to provide a speedy remedy to a plaintiff in a case where the defendant has no </w:t>
      </w:r>
      <w:r w:rsidR="00E75F5C" w:rsidRPr="0044201E">
        <w:rPr>
          <w:rFonts w:eastAsia="Arial Unicode MS"/>
          <w:i/>
          <w:sz w:val="30"/>
          <w:szCs w:val="30"/>
        </w:rPr>
        <w:t>bona fide</w:t>
      </w:r>
      <w:r w:rsidR="00E75F5C" w:rsidRPr="0044201E">
        <w:rPr>
          <w:rFonts w:eastAsia="Arial Unicode MS"/>
          <w:sz w:val="30"/>
          <w:szCs w:val="30"/>
        </w:rPr>
        <w:t xml:space="preserve"> </w:t>
      </w:r>
      <w:proofErr w:type="spellStart"/>
      <w:r w:rsidR="00E75F5C" w:rsidRPr="0044201E">
        <w:rPr>
          <w:rFonts w:eastAsia="Arial Unicode MS"/>
          <w:sz w:val="30"/>
          <w:szCs w:val="30"/>
        </w:rPr>
        <w:t>defence</w:t>
      </w:r>
      <w:proofErr w:type="spellEnd"/>
      <w:r w:rsidR="00E75F5C" w:rsidRPr="0044201E">
        <w:rPr>
          <w:rFonts w:eastAsia="Arial Unicode MS"/>
          <w:sz w:val="30"/>
          <w:szCs w:val="30"/>
        </w:rPr>
        <w:t xml:space="preserve"> and where appearance to defend has been made solely for the purpose of delay.  See</w:t>
      </w:r>
      <w:r w:rsidR="003A2E1D">
        <w:rPr>
          <w:rFonts w:eastAsia="Arial Unicode MS"/>
          <w:sz w:val="30"/>
          <w:szCs w:val="30"/>
        </w:rPr>
        <w:t>, for</w:t>
      </w:r>
      <w:r w:rsidR="00E75F5C" w:rsidRPr="0044201E">
        <w:rPr>
          <w:rFonts w:eastAsia="Arial Unicode MS"/>
          <w:sz w:val="30"/>
          <w:szCs w:val="30"/>
        </w:rPr>
        <w:t xml:space="preserve"> example</w:t>
      </w:r>
      <w:r w:rsidR="003A2E1D">
        <w:rPr>
          <w:rFonts w:eastAsia="Arial Unicode MS"/>
          <w:sz w:val="30"/>
          <w:szCs w:val="30"/>
        </w:rPr>
        <w:t>,</w:t>
      </w:r>
      <w:r w:rsidR="00E75F5C" w:rsidRPr="0044201E">
        <w:rPr>
          <w:rFonts w:eastAsia="Arial Unicode MS"/>
          <w:sz w:val="30"/>
          <w:szCs w:val="30"/>
        </w:rPr>
        <w:t xml:space="preserve"> such cases as </w:t>
      </w:r>
      <w:proofErr w:type="spellStart"/>
      <w:r w:rsidR="00E75F5C" w:rsidRPr="0044201E">
        <w:rPr>
          <w:rFonts w:eastAsia="Arial Unicode MS"/>
          <w:b/>
          <w:sz w:val="30"/>
          <w:szCs w:val="30"/>
          <w:u w:val="single"/>
        </w:rPr>
        <w:t>Zanele</w:t>
      </w:r>
      <w:proofErr w:type="spellEnd"/>
      <w:r w:rsidR="00E75F5C" w:rsidRPr="0044201E">
        <w:rPr>
          <w:rFonts w:eastAsia="Arial Unicode MS"/>
          <w:b/>
          <w:sz w:val="30"/>
          <w:szCs w:val="30"/>
          <w:u w:val="single"/>
        </w:rPr>
        <w:t xml:space="preserve"> </w:t>
      </w:r>
      <w:proofErr w:type="spellStart"/>
      <w:r w:rsidR="00E75F5C" w:rsidRPr="0044201E">
        <w:rPr>
          <w:rFonts w:eastAsia="Arial Unicode MS"/>
          <w:b/>
          <w:sz w:val="30"/>
          <w:szCs w:val="30"/>
          <w:u w:val="single"/>
        </w:rPr>
        <w:t>Zwane</w:t>
      </w:r>
      <w:proofErr w:type="spellEnd"/>
      <w:r w:rsidR="00E75F5C" w:rsidRPr="0044201E">
        <w:rPr>
          <w:rFonts w:eastAsia="Arial Unicode MS"/>
          <w:b/>
          <w:sz w:val="30"/>
          <w:szCs w:val="30"/>
          <w:u w:val="single"/>
        </w:rPr>
        <w:t xml:space="preserve"> v Lewis Stores (Pty) Ltd t/a Best Electric</w:t>
      </w:r>
      <w:r w:rsidR="00174B08" w:rsidRPr="00174B08">
        <w:rPr>
          <w:rFonts w:eastAsia="Arial Unicode MS"/>
          <w:sz w:val="30"/>
          <w:szCs w:val="30"/>
        </w:rPr>
        <w:t>,</w:t>
      </w:r>
      <w:r w:rsidR="00E75F5C" w:rsidRPr="00174B08">
        <w:rPr>
          <w:rFonts w:eastAsia="Arial Unicode MS"/>
          <w:b/>
          <w:sz w:val="30"/>
          <w:szCs w:val="30"/>
        </w:rPr>
        <w:t xml:space="preserve"> </w:t>
      </w:r>
      <w:r w:rsidR="00E75F5C" w:rsidRPr="0044201E">
        <w:rPr>
          <w:rFonts w:eastAsia="Arial Unicode MS"/>
          <w:b/>
          <w:sz w:val="30"/>
          <w:szCs w:val="30"/>
          <w:u w:val="single"/>
        </w:rPr>
        <w:t>Civil Appeal No. 22/07</w:t>
      </w:r>
      <w:r w:rsidR="00E75F5C" w:rsidRPr="0044201E">
        <w:rPr>
          <w:rFonts w:eastAsia="Arial Unicode MS"/>
          <w:b/>
          <w:sz w:val="30"/>
          <w:szCs w:val="30"/>
        </w:rPr>
        <w:t>;</w:t>
      </w:r>
      <w:r w:rsidR="003320E8" w:rsidRPr="0044201E">
        <w:rPr>
          <w:rFonts w:eastAsia="Arial Unicode MS"/>
          <w:sz w:val="30"/>
          <w:szCs w:val="30"/>
        </w:rPr>
        <w:t xml:space="preserve"> </w:t>
      </w:r>
      <w:r w:rsidR="00E75F5C" w:rsidRPr="0044201E">
        <w:rPr>
          <w:rFonts w:eastAsia="Arial Unicode MS"/>
          <w:b/>
          <w:sz w:val="30"/>
          <w:szCs w:val="30"/>
          <w:u w:val="single"/>
        </w:rPr>
        <w:t xml:space="preserve">Bernard </w:t>
      </w:r>
      <w:proofErr w:type="spellStart"/>
      <w:r w:rsidR="00E75F5C" w:rsidRPr="0044201E">
        <w:rPr>
          <w:rFonts w:eastAsia="Arial Unicode MS"/>
          <w:b/>
          <w:sz w:val="30"/>
          <w:szCs w:val="30"/>
          <w:u w:val="single"/>
        </w:rPr>
        <w:t>Nxumalo</w:t>
      </w:r>
      <w:proofErr w:type="spellEnd"/>
      <w:r w:rsidR="00E75F5C" w:rsidRPr="0044201E">
        <w:rPr>
          <w:rFonts w:eastAsia="Arial Unicode MS"/>
          <w:b/>
          <w:sz w:val="30"/>
          <w:szCs w:val="30"/>
          <w:u w:val="single"/>
        </w:rPr>
        <w:t xml:space="preserve"> v The Attorney General</w:t>
      </w:r>
      <w:r w:rsidR="00174B08">
        <w:rPr>
          <w:rFonts w:eastAsia="Arial Unicode MS"/>
          <w:b/>
          <w:sz w:val="30"/>
          <w:szCs w:val="30"/>
          <w:u w:val="single"/>
        </w:rPr>
        <w:t>,</w:t>
      </w:r>
      <w:r w:rsidR="00E75F5C" w:rsidRPr="0044201E">
        <w:rPr>
          <w:rFonts w:eastAsia="Arial Unicode MS"/>
          <w:b/>
          <w:sz w:val="30"/>
          <w:szCs w:val="30"/>
          <w:u w:val="single"/>
        </w:rPr>
        <w:t xml:space="preserve"> Civil Appeal Case No. 50/2013</w:t>
      </w:r>
      <w:r w:rsidR="00E75F5C" w:rsidRPr="0044201E">
        <w:rPr>
          <w:rFonts w:eastAsia="Arial Unicode MS"/>
          <w:sz w:val="30"/>
          <w:szCs w:val="30"/>
        </w:rPr>
        <w:t>.</w:t>
      </w:r>
      <w:r w:rsidR="00135B2C" w:rsidRPr="0044201E">
        <w:rPr>
          <w:rFonts w:eastAsia="Arial Unicode MS"/>
          <w:sz w:val="30"/>
          <w:szCs w:val="30"/>
        </w:rPr>
        <w:t xml:space="preserve">  It is, however, </w:t>
      </w:r>
      <w:r w:rsidR="00135B2C" w:rsidRPr="0044201E">
        <w:rPr>
          <w:rFonts w:eastAsia="Arial Unicode MS"/>
          <w:sz w:val="30"/>
          <w:szCs w:val="30"/>
        </w:rPr>
        <w:lastRenderedPageBreak/>
        <w:t>necessary to bear in mind that in this jurisdiction</w:t>
      </w:r>
      <w:r w:rsidR="00174B08">
        <w:rPr>
          <w:rFonts w:eastAsia="Arial Unicode MS"/>
          <w:sz w:val="30"/>
          <w:szCs w:val="30"/>
        </w:rPr>
        <w:t>,</w:t>
      </w:r>
      <w:r w:rsidR="00135B2C" w:rsidRPr="0044201E">
        <w:rPr>
          <w:rFonts w:eastAsia="Arial Unicode MS"/>
          <w:sz w:val="30"/>
          <w:szCs w:val="30"/>
        </w:rPr>
        <w:t xml:space="preserve"> and in terms of Rule 32 (4) </w:t>
      </w:r>
      <w:r w:rsidR="0044201E">
        <w:rPr>
          <w:rFonts w:eastAsia="Arial Unicode MS"/>
          <w:sz w:val="30"/>
          <w:szCs w:val="30"/>
        </w:rPr>
        <w:t>(</w:t>
      </w:r>
      <w:r w:rsidR="00135B2C" w:rsidRPr="0044201E">
        <w:rPr>
          <w:rFonts w:eastAsia="Arial Unicode MS"/>
          <w:sz w:val="30"/>
          <w:szCs w:val="30"/>
        </w:rPr>
        <w:t xml:space="preserve">a) of the High Court Rules, the court is entitled to dismiss an application for summary judgment simply on the ground that there are </w:t>
      </w:r>
      <w:proofErr w:type="spellStart"/>
      <w:r w:rsidR="00135B2C" w:rsidRPr="0044201E">
        <w:rPr>
          <w:rFonts w:eastAsia="Arial Unicode MS"/>
          <w:sz w:val="30"/>
          <w:szCs w:val="30"/>
        </w:rPr>
        <w:t>triable</w:t>
      </w:r>
      <w:proofErr w:type="spellEnd"/>
      <w:r w:rsidR="00135B2C" w:rsidRPr="0044201E">
        <w:rPr>
          <w:rFonts w:eastAsia="Arial Unicode MS"/>
          <w:sz w:val="30"/>
          <w:szCs w:val="30"/>
        </w:rPr>
        <w:t xml:space="preserve"> issues </w:t>
      </w:r>
      <w:r w:rsidR="004030A4" w:rsidRPr="0044201E">
        <w:rPr>
          <w:rFonts w:eastAsia="Arial Unicode MS"/>
          <w:sz w:val="30"/>
          <w:szCs w:val="30"/>
        </w:rPr>
        <w:t xml:space="preserve">in the matter.  See </w:t>
      </w:r>
      <w:proofErr w:type="spellStart"/>
      <w:r w:rsidR="004030A4" w:rsidRPr="0044201E">
        <w:rPr>
          <w:rFonts w:eastAsia="Arial Unicode MS"/>
          <w:b/>
          <w:sz w:val="30"/>
          <w:szCs w:val="30"/>
          <w:u w:val="single"/>
        </w:rPr>
        <w:t>Jeke</w:t>
      </w:r>
      <w:proofErr w:type="spellEnd"/>
      <w:r w:rsidR="004030A4" w:rsidRPr="0044201E">
        <w:rPr>
          <w:rFonts w:eastAsia="Arial Unicode MS"/>
          <w:b/>
          <w:sz w:val="30"/>
          <w:szCs w:val="30"/>
          <w:u w:val="single"/>
        </w:rPr>
        <w:t xml:space="preserve"> (Pty) Limited v Samuel Solomon </w:t>
      </w:r>
      <w:proofErr w:type="spellStart"/>
      <w:r w:rsidR="004030A4" w:rsidRPr="0044201E">
        <w:rPr>
          <w:rFonts w:eastAsia="Arial Unicode MS"/>
          <w:b/>
          <w:sz w:val="30"/>
          <w:szCs w:val="30"/>
          <w:u w:val="single"/>
        </w:rPr>
        <w:t>Nkabinde</w:t>
      </w:r>
      <w:proofErr w:type="spellEnd"/>
      <w:r w:rsidR="004030A4" w:rsidRPr="0044201E">
        <w:rPr>
          <w:rFonts w:eastAsia="Arial Unicode MS"/>
          <w:b/>
          <w:sz w:val="30"/>
          <w:szCs w:val="30"/>
          <w:u w:val="single"/>
        </w:rPr>
        <w:t>, Civil Case No. 54/</w:t>
      </w:r>
      <w:r w:rsidR="00B37563" w:rsidRPr="0044201E">
        <w:rPr>
          <w:rFonts w:eastAsia="Arial Unicode MS"/>
          <w:b/>
          <w:sz w:val="30"/>
          <w:szCs w:val="30"/>
          <w:u w:val="single"/>
        </w:rPr>
        <w:t>2013 per</w:t>
      </w:r>
      <w:r w:rsidR="004030A4" w:rsidRPr="0044201E">
        <w:rPr>
          <w:rFonts w:eastAsia="Arial Unicode MS"/>
          <w:b/>
          <w:sz w:val="30"/>
          <w:szCs w:val="30"/>
          <w:u w:val="single"/>
        </w:rPr>
        <w:t xml:space="preserve"> </w:t>
      </w:r>
      <w:proofErr w:type="spellStart"/>
      <w:r w:rsidR="004030A4" w:rsidRPr="0044201E">
        <w:rPr>
          <w:rFonts w:eastAsia="Arial Unicode MS"/>
          <w:b/>
          <w:sz w:val="30"/>
          <w:szCs w:val="30"/>
          <w:u w:val="single"/>
        </w:rPr>
        <w:t>Ramodibedi</w:t>
      </w:r>
      <w:proofErr w:type="spellEnd"/>
      <w:r w:rsidR="004030A4" w:rsidRPr="0044201E">
        <w:rPr>
          <w:rFonts w:eastAsia="Arial Unicode MS"/>
          <w:b/>
          <w:sz w:val="30"/>
          <w:szCs w:val="30"/>
          <w:u w:val="single"/>
        </w:rPr>
        <w:t xml:space="preserve"> CJ (Moore and MCB </w:t>
      </w:r>
      <w:proofErr w:type="spellStart"/>
      <w:r w:rsidR="004030A4" w:rsidRPr="0044201E">
        <w:rPr>
          <w:rFonts w:eastAsia="Arial Unicode MS"/>
          <w:b/>
          <w:sz w:val="30"/>
          <w:szCs w:val="30"/>
          <w:u w:val="single"/>
        </w:rPr>
        <w:t>Maphalala</w:t>
      </w:r>
      <w:proofErr w:type="spellEnd"/>
      <w:r w:rsidR="004030A4" w:rsidRPr="0044201E">
        <w:rPr>
          <w:rFonts w:eastAsia="Arial Unicode MS"/>
          <w:b/>
          <w:sz w:val="30"/>
          <w:szCs w:val="30"/>
          <w:u w:val="single"/>
        </w:rPr>
        <w:t xml:space="preserve"> JJA</w:t>
      </w:r>
      <w:r w:rsidR="004030A4" w:rsidRPr="0044201E">
        <w:rPr>
          <w:rFonts w:eastAsia="Arial Unicode MS"/>
          <w:sz w:val="30"/>
          <w:szCs w:val="30"/>
        </w:rPr>
        <w:t xml:space="preserve"> concurring).  I should be prepared to add that it is the duty of the court to determine whether a “</w:t>
      </w:r>
      <w:proofErr w:type="spellStart"/>
      <w:r w:rsidR="004030A4" w:rsidRPr="0044201E">
        <w:rPr>
          <w:rFonts w:eastAsia="Arial Unicode MS"/>
          <w:sz w:val="30"/>
          <w:szCs w:val="30"/>
        </w:rPr>
        <w:t>triable</w:t>
      </w:r>
      <w:proofErr w:type="spellEnd"/>
      <w:r w:rsidR="004030A4" w:rsidRPr="0044201E">
        <w:rPr>
          <w:rFonts w:eastAsia="Arial Unicode MS"/>
          <w:sz w:val="30"/>
          <w:szCs w:val="30"/>
        </w:rPr>
        <w:t>” issue is genuine and not raised simply to defeat plaintiff’s right to a speedy resolution of the case.</w:t>
      </w:r>
    </w:p>
    <w:p w:rsidR="00A24342" w:rsidRPr="00A24342" w:rsidRDefault="00A24342" w:rsidP="006D3640">
      <w:pPr>
        <w:spacing w:line="480" w:lineRule="auto"/>
        <w:jc w:val="both"/>
        <w:rPr>
          <w:rFonts w:eastAsia="Arial Unicode MS"/>
          <w:sz w:val="30"/>
          <w:szCs w:val="30"/>
        </w:rPr>
      </w:pPr>
    </w:p>
    <w:p w:rsidR="00DF607B" w:rsidRDefault="004030A4" w:rsidP="006D3640">
      <w:pPr>
        <w:pStyle w:val="ListParagraph"/>
        <w:spacing w:line="480" w:lineRule="auto"/>
        <w:ind w:left="900" w:hanging="81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[13]</w:t>
      </w:r>
      <w:r>
        <w:rPr>
          <w:rFonts w:eastAsia="Arial Unicode MS"/>
          <w:sz w:val="30"/>
          <w:szCs w:val="30"/>
        </w:rPr>
        <w:tab/>
        <w:t xml:space="preserve">Similarly, I discern the need to approach the present matter on the basis of the fundamental principles laid down in </w:t>
      </w:r>
      <w:r>
        <w:rPr>
          <w:rFonts w:eastAsia="Arial Unicode MS"/>
          <w:b/>
          <w:sz w:val="30"/>
          <w:szCs w:val="30"/>
          <w:u w:val="single"/>
        </w:rPr>
        <w:t xml:space="preserve">Du </w:t>
      </w:r>
      <w:proofErr w:type="spellStart"/>
      <w:r>
        <w:rPr>
          <w:rFonts w:eastAsia="Arial Unicode MS"/>
          <w:b/>
          <w:sz w:val="30"/>
          <w:szCs w:val="30"/>
          <w:u w:val="single"/>
        </w:rPr>
        <w:t>Setto</w:t>
      </w:r>
      <w:proofErr w:type="spellEnd"/>
      <w:r>
        <w:rPr>
          <w:rFonts w:eastAsia="Arial Unicode MS"/>
          <w:b/>
          <w:sz w:val="30"/>
          <w:szCs w:val="30"/>
          <w:u w:val="single"/>
        </w:rPr>
        <w:t xml:space="preserve"> (Sunny Side 11 (Pty) and Others v Financial Services Company of Botswana Ltd [1994] BLR 274 (CA</w:t>
      </w:r>
      <w:r w:rsidRPr="004030A4">
        <w:rPr>
          <w:rFonts w:eastAsia="Arial Unicode MS"/>
          <w:sz w:val="30"/>
          <w:szCs w:val="30"/>
          <w:u w:val="single"/>
        </w:rPr>
        <w:t>)</w:t>
      </w:r>
      <w:r w:rsidRPr="004030A4">
        <w:rPr>
          <w:rFonts w:eastAsia="Arial Unicode MS"/>
          <w:sz w:val="30"/>
          <w:szCs w:val="30"/>
        </w:rPr>
        <w:t xml:space="preserve"> at 287 to the effect that the court should “not be astute to extend liberality to defendants in summary judgment matters who raise bogus </w:t>
      </w:r>
      <w:proofErr w:type="spellStart"/>
      <w:r w:rsidRPr="004030A4">
        <w:rPr>
          <w:rFonts w:eastAsia="Arial Unicode MS"/>
          <w:sz w:val="30"/>
          <w:szCs w:val="30"/>
        </w:rPr>
        <w:t>defences</w:t>
      </w:r>
      <w:proofErr w:type="spellEnd"/>
      <w:r w:rsidRPr="004030A4">
        <w:rPr>
          <w:rFonts w:eastAsia="Arial Unicode MS"/>
          <w:sz w:val="30"/>
          <w:szCs w:val="30"/>
        </w:rPr>
        <w:t xml:space="preserve"> in order to evade their obligations and to keep plaintiffs with valid claim out of their money.</w:t>
      </w:r>
      <w:r w:rsidR="00B37563">
        <w:rPr>
          <w:rFonts w:eastAsia="Arial Unicode MS"/>
          <w:sz w:val="30"/>
          <w:szCs w:val="30"/>
        </w:rPr>
        <w:t>”</w:t>
      </w:r>
      <w:r w:rsidR="00DF607B">
        <w:rPr>
          <w:rFonts w:eastAsia="Arial Unicode MS"/>
          <w:sz w:val="30"/>
          <w:szCs w:val="30"/>
        </w:rPr>
        <w:t xml:space="preserve">  This Court </w:t>
      </w:r>
      <w:r w:rsidR="00DF607B">
        <w:rPr>
          <w:rFonts w:eastAsia="Arial Unicode MS"/>
          <w:sz w:val="30"/>
          <w:szCs w:val="30"/>
        </w:rPr>
        <w:lastRenderedPageBreak/>
        <w:t xml:space="preserve">adopted the principle in </w:t>
      </w:r>
      <w:proofErr w:type="spellStart"/>
      <w:r w:rsidR="00DF607B" w:rsidRPr="00DF607B">
        <w:rPr>
          <w:rFonts w:eastAsia="Arial Unicode MS"/>
          <w:sz w:val="30"/>
          <w:szCs w:val="30"/>
          <w:u w:val="single"/>
        </w:rPr>
        <w:t>Jeke’s</w:t>
      </w:r>
      <w:proofErr w:type="spellEnd"/>
      <w:r w:rsidR="00DF607B">
        <w:rPr>
          <w:rFonts w:eastAsia="Arial Unicode MS"/>
          <w:sz w:val="30"/>
          <w:szCs w:val="30"/>
        </w:rPr>
        <w:t xml:space="preserve"> case supra.  The Court cautioned, however, that each case must depend on its own peculiar circumstances.</w:t>
      </w:r>
    </w:p>
    <w:p w:rsidR="00DF607B" w:rsidRDefault="00DF607B" w:rsidP="006D3640">
      <w:pPr>
        <w:pStyle w:val="ListParagraph"/>
        <w:spacing w:line="480" w:lineRule="auto"/>
        <w:ind w:left="900" w:hanging="810"/>
        <w:jc w:val="both"/>
        <w:rPr>
          <w:rFonts w:eastAsia="Arial Unicode MS"/>
          <w:sz w:val="30"/>
          <w:szCs w:val="30"/>
        </w:rPr>
      </w:pPr>
    </w:p>
    <w:p w:rsidR="004030A4" w:rsidRDefault="00DF607B" w:rsidP="006D3640">
      <w:pPr>
        <w:pStyle w:val="ListParagraph"/>
        <w:spacing w:line="480" w:lineRule="auto"/>
        <w:ind w:left="900" w:hanging="81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[14]</w:t>
      </w:r>
      <w:r>
        <w:rPr>
          <w:rFonts w:eastAsia="Arial Unicode MS"/>
          <w:sz w:val="30"/>
          <w:szCs w:val="30"/>
        </w:rPr>
        <w:tab/>
        <w:t xml:space="preserve">Apart from an acceptance of the correctness of the </w:t>
      </w:r>
      <w:proofErr w:type="gramStart"/>
      <w:r w:rsidR="00405F49">
        <w:rPr>
          <w:rFonts w:eastAsia="Arial Unicode MS"/>
          <w:sz w:val="30"/>
          <w:szCs w:val="30"/>
        </w:rPr>
        <w:t xml:space="preserve">plaintiff’s </w:t>
      </w:r>
      <w:r>
        <w:rPr>
          <w:rFonts w:eastAsia="Arial Unicode MS"/>
          <w:sz w:val="30"/>
          <w:szCs w:val="30"/>
        </w:rPr>
        <w:t xml:space="preserve"> version</w:t>
      </w:r>
      <w:proofErr w:type="gramEnd"/>
      <w:r>
        <w:rPr>
          <w:rFonts w:eastAsia="Arial Unicode MS"/>
          <w:sz w:val="30"/>
          <w:szCs w:val="30"/>
        </w:rPr>
        <w:t xml:space="preserve"> as fully set out in paragraph [9] above, I am of the view that the defendant faced a further insurmountable hurdle.  It is common cause that after it was presented with an invoice in the matter, on 17 December 2009, it entered into </w:t>
      </w:r>
      <w:r w:rsidR="00435DB5">
        <w:rPr>
          <w:rFonts w:eastAsia="Arial Unicode MS"/>
          <w:sz w:val="30"/>
          <w:szCs w:val="30"/>
        </w:rPr>
        <w:t xml:space="preserve">negotiations </w:t>
      </w:r>
      <w:r>
        <w:rPr>
          <w:rFonts w:eastAsia="Arial Unicode MS"/>
          <w:sz w:val="30"/>
          <w:szCs w:val="30"/>
        </w:rPr>
        <w:t>with the plaintiff in the course of which it evidently acknowledged its indebtedness to the latter, at least in the sum of E3353.00.  In this regard the defendant addressed a letter</w:t>
      </w:r>
      <w:r w:rsidR="00605962">
        <w:rPr>
          <w:rFonts w:eastAsia="Arial Unicode MS"/>
          <w:sz w:val="30"/>
          <w:szCs w:val="30"/>
        </w:rPr>
        <w:t xml:space="preserve"> on its official letterheads to the plaintiff’s attorneys dated 17 June 2010.  It proves convenient to reproduce the </w:t>
      </w:r>
      <w:r w:rsidR="003A2E1D">
        <w:rPr>
          <w:rFonts w:eastAsia="Arial Unicode MS"/>
          <w:sz w:val="30"/>
          <w:szCs w:val="30"/>
        </w:rPr>
        <w:t xml:space="preserve">evidently </w:t>
      </w:r>
      <w:r w:rsidR="00605962">
        <w:rPr>
          <w:rFonts w:eastAsia="Arial Unicode MS"/>
          <w:sz w:val="30"/>
          <w:szCs w:val="30"/>
        </w:rPr>
        <w:t>incriminating letter in question:-</w:t>
      </w:r>
    </w:p>
    <w:p w:rsidR="0064625B" w:rsidRPr="00823C6C" w:rsidRDefault="0064625B" w:rsidP="00823C6C">
      <w:pPr>
        <w:spacing w:line="360" w:lineRule="auto"/>
        <w:jc w:val="both"/>
        <w:rPr>
          <w:rFonts w:eastAsia="Arial Unicode MS"/>
          <w:sz w:val="30"/>
          <w:szCs w:val="30"/>
        </w:rPr>
      </w:pPr>
    </w:p>
    <w:p w:rsidR="005A744D" w:rsidRPr="0044201E" w:rsidRDefault="00605962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>“M</w:t>
      </w:r>
      <w:r w:rsidR="005A744D" w:rsidRPr="0044201E">
        <w:rPr>
          <w:rFonts w:eastAsia="Arial Unicode MS"/>
          <w:i/>
          <w:sz w:val="30"/>
          <w:szCs w:val="30"/>
        </w:rPr>
        <w:t>S</w:t>
      </w:r>
      <w:r w:rsidRPr="0044201E">
        <w:rPr>
          <w:rFonts w:eastAsia="Arial Unicode MS"/>
          <w:i/>
          <w:sz w:val="30"/>
          <w:szCs w:val="30"/>
        </w:rPr>
        <w:t xml:space="preserve"> &amp; C</w:t>
      </w:r>
      <w:r w:rsidR="005A744D" w:rsidRPr="0044201E">
        <w:rPr>
          <w:rFonts w:eastAsia="Arial Unicode MS"/>
          <w:i/>
          <w:sz w:val="30"/>
          <w:szCs w:val="30"/>
        </w:rPr>
        <w:t>O ATTORNEYS, NOTARIES &amp; CONVEYANCERS</w:t>
      </w:r>
    </w:p>
    <w:p w:rsidR="005A744D" w:rsidRPr="0044201E" w:rsidRDefault="005A744D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>P O Box 3610</w:t>
      </w:r>
    </w:p>
    <w:p w:rsidR="005A744D" w:rsidRPr="0044201E" w:rsidRDefault="005A744D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>Mbabane H100</w:t>
      </w:r>
    </w:p>
    <w:p w:rsidR="005A744D" w:rsidRPr="0044201E" w:rsidRDefault="005A744D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>Swaziland</w:t>
      </w:r>
    </w:p>
    <w:p w:rsidR="008A3614" w:rsidRPr="0044201E" w:rsidRDefault="008A3614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i/>
          <w:sz w:val="30"/>
          <w:szCs w:val="30"/>
        </w:rPr>
      </w:pPr>
    </w:p>
    <w:p w:rsidR="008A3614" w:rsidRPr="0044201E" w:rsidRDefault="008A3614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>17</w:t>
      </w:r>
      <w:r w:rsidRPr="0044201E">
        <w:rPr>
          <w:rFonts w:eastAsia="Arial Unicode MS"/>
          <w:i/>
          <w:sz w:val="30"/>
          <w:szCs w:val="30"/>
          <w:vertAlign w:val="superscript"/>
        </w:rPr>
        <w:t>th</w:t>
      </w:r>
      <w:r w:rsidRPr="0044201E">
        <w:rPr>
          <w:rFonts w:eastAsia="Arial Unicode MS"/>
          <w:i/>
          <w:sz w:val="30"/>
          <w:szCs w:val="30"/>
        </w:rPr>
        <w:t xml:space="preserve"> June 2010</w:t>
      </w:r>
    </w:p>
    <w:p w:rsidR="008A3614" w:rsidRPr="0044201E" w:rsidRDefault="008A3614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i/>
          <w:sz w:val="30"/>
          <w:szCs w:val="30"/>
        </w:rPr>
      </w:pPr>
    </w:p>
    <w:p w:rsidR="008A3614" w:rsidRPr="0044201E" w:rsidRDefault="008A3614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>Dear Miss/Sir,</w:t>
      </w:r>
    </w:p>
    <w:p w:rsidR="008A3614" w:rsidRPr="0044201E" w:rsidRDefault="008A3614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i/>
          <w:sz w:val="30"/>
          <w:szCs w:val="30"/>
        </w:rPr>
      </w:pPr>
    </w:p>
    <w:p w:rsidR="008A3614" w:rsidRPr="0044201E" w:rsidRDefault="008A3614" w:rsidP="006D3640">
      <w:pPr>
        <w:pStyle w:val="ListParagraph"/>
        <w:spacing w:line="360" w:lineRule="auto"/>
        <w:ind w:left="907" w:hanging="187"/>
        <w:jc w:val="both"/>
        <w:rPr>
          <w:rFonts w:eastAsia="Arial Unicode MS"/>
          <w:b/>
          <w:i/>
          <w:sz w:val="30"/>
          <w:szCs w:val="30"/>
        </w:rPr>
      </w:pPr>
      <w:r w:rsidRPr="0044201E">
        <w:rPr>
          <w:rFonts w:eastAsia="Arial Unicode MS"/>
          <w:b/>
          <w:i/>
          <w:sz w:val="30"/>
          <w:szCs w:val="30"/>
        </w:rPr>
        <w:t xml:space="preserve">RE:  </w:t>
      </w:r>
      <w:r w:rsidRPr="0044201E">
        <w:rPr>
          <w:rFonts w:eastAsia="Arial Unicode MS"/>
          <w:b/>
          <w:i/>
          <w:sz w:val="30"/>
          <w:szCs w:val="30"/>
          <w:u w:val="single"/>
        </w:rPr>
        <w:t>SEDCO/C</w:t>
      </w:r>
      <w:r w:rsidR="003D29BE" w:rsidRPr="0044201E">
        <w:rPr>
          <w:rFonts w:eastAsia="Arial Unicode MS"/>
          <w:b/>
          <w:i/>
          <w:sz w:val="30"/>
          <w:szCs w:val="30"/>
          <w:u w:val="single"/>
        </w:rPr>
        <w:t>L</w:t>
      </w:r>
      <w:r w:rsidRPr="0044201E">
        <w:rPr>
          <w:rFonts w:eastAsia="Arial Unicode MS"/>
          <w:b/>
          <w:i/>
          <w:sz w:val="30"/>
          <w:szCs w:val="30"/>
          <w:u w:val="single"/>
        </w:rPr>
        <w:t>OETE NTOMBI BHEMBE</w:t>
      </w:r>
    </w:p>
    <w:p w:rsidR="005A744D" w:rsidRPr="0044201E" w:rsidRDefault="005A744D" w:rsidP="006D3640">
      <w:pPr>
        <w:pStyle w:val="ListParagraph"/>
        <w:spacing w:line="360" w:lineRule="auto"/>
        <w:ind w:left="900" w:hanging="180"/>
        <w:jc w:val="both"/>
        <w:rPr>
          <w:rFonts w:eastAsia="Arial Unicode MS"/>
          <w:i/>
          <w:sz w:val="30"/>
          <w:szCs w:val="30"/>
        </w:rPr>
      </w:pPr>
    </w:p>
    <w:p w:rsidR="005A744D" w:rsidRPr="0044201E" w:rsidRDefault="008A3614" w:rsidP="006D3640">
      <w:pPr>
        <w:pStyle w:val="ListParagraph"/>
        <w:spacing w:line="360" w:lineRule="auto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>I refer to you letter dated 16</w:t>
      </w:r>
      <w:r w:rsidRPr="0044201E">
        <w:rPr>
          <w:rFonts w:eastAsia="Arial Unicode MS"/>
          <w:i/>
          <w:sz w:val="30"/>
          <w:szCs w:val="30"/>
          <w:vertAlign w:val="superscript"/>
        </w:rPr>
        <w:t>th</w:t>
      </w:r>
      <w:r w:rsidRPr="0044201E">
        <w:rPr>
          <w:rFonts w:eastAsia="Arial Unicode MS"/>
          <w:i/>
          <w:sz w:val="30"/>
          <w:szCs w:val="30"/>
        </w:rPr>
        <w:t xml:space="preserve"> June 2010 and apologize for a late</w:t>
      </w:r>
      <w:r w:rsidR="00823C6C">
        <w:rPr>
          <w:rFonts w:eastAsia="Arial Unicode MS"/>
          <w:i/>
          <w:sz w:val="30"/>
          <w:szCs w:val="30"/>
        </w:rPr>
        <w:t xml:space="preserve"> </w:t>
      </w:r>
      <w:r w:rsidRPr="0044201E">
        <w:rPr>
          <w:rFonts w:eastAsia="Arial Unicode MS"/>
          <w:i/>
          <w:sz w:val="30"/>
          <w:szCs w:val="30"/>
        </w:rPr>
        <w:t>response.</w:t>
      </w:r>
    </w:p>
    <w:p w:rsidR="008A3614" w:rsidRPr="0044201E" w:rsidRDefault="008A3614" w:rsidP="006D3640">
      <w:pPr>
        <w:pStyle w:val="ListParagraph"/>
        <w:spacing w:line="360" w:lineRule="auto"/>
        <w:ind w:left="900" w:hanging="180"/>
        <w:jc w:val="both"/>
        <w:rPr>
          <w:rFonts w:eastAsia="Arial Unicode MS"/>
          <w:i/>
          <w:sz w:val="30"/>
          <w:szCs w:val="30"/>
        </w:rPr>
      </w:pPr>
    </w:p>
    <w:p w:rsidR="0044201E" w:rsidRDefault="008A3614" w:rsidP="006D3640">
      <w:pPr>
        <w:pStyle w:val="ListParagraph"/>
        <w:tabs>
          <w:tab w:val="left" w:pos="720"/>
        </w:tabs>
        <w:spacing w:line="360" w:lineRule="auto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 xml:space="preserve">I wish to </w:t>
      </w:r>
      <w:proofErr w:type="gramStart"/>
      <w:r w:rsidRPr="0044201E">
        <w:rPr>
          <w:rFonts w:eastAsia="Arial Unicode MS"/>
          <w:i/>
          <w:sz w:val="30"/>
          <w:szCs w:val="30"/>
        </w:rPr>
        <w:t>advise</w:t>
      </w:r>
      <w:proofErr w:type="gramEnd"/>
      <w:r w:rsidRPr="0044201E">
        <w:rPr>
          <w:rFonts w:eastAsia="Arial Unicode MS"/>
          <w:i/>
          <w:sz w:val="30"/>
          <w:szCs w:val="30"/>
        </w:rPr>
        <w:t xml:space="preserve"> of our position pertaining the settlement we feel is appropriate under the circumstances.  Our understanding is that there is a normal charge that can be applicable when determining a charge for training services as offered by college lecturer which we believe Miss </w:t>
      </w:r>
      <w:proofErr w:type="spellStart"/>
      <w:r w:rsidRPr="0044201E">
        <w:rPr>
          <w:rFonts w:eastAsia="Arial Unicode MS"/>
          <w:i/>
          <w:sz w:val="30"/>
          <w:szCs w:val="30"/>
        </w:rPr>
        <w:t>Bhembe</w:t>
      </w:r>
      <w:proofErr w:type="spellEnd"/>
      <w:r w:rsidRPr="0044201E">
        <w:rPr>
          <w:rFonts w:eastAsia="Arial Unicode MS"/>
          <w:i/>
          <w:sz w:val="30"/>
          <w:szCs w:val="30"/>
        </w:rPr>
        <w:t xml:space="preserve"> is.  A University Lecturer offering part time training is paid E 398.00 per hour regardless of the number of students. We therefore wish to propose a settlement of the following;</w:t>
      </w:r>
    </w:p>
    <w:p w:rsidR="00823C6C" w:rsidRPr="003A2E1D" w:rsidRDefault="00823C6C" w:rsidP="003A2E1D">
      <w:pPr>
        <w:tabs>
          <w:tab w:val="left" w:pos="720"/>
        </w:tabs>
        <w:spacing w:line="360" w:lineRule="auto"/>
        <w:jc w:val="both"/>
        <w:rPr>
          <w:rFonts w:eastAsia="Arial Unicode MS"/>
          <w:i/>
          <w:sz w:val="30"/>
          <w:szCs w:val="30"/>
        </w:rPr>
      </w:pPr>
    </w:p>
    <w:tbl>
      <w:tblPr>
        <w:tblStyle w:val="TableGrid"/>
        <w:tblW w:w="0" w:type="auto"/>
        <w:tblInd w:w="900" w:type="dxa"/>
        <w:tblLayout w:type="fixed"/>
        <w:tblLook w:val="04A0"/>
      </w:tblPr>
      <w:tblGrid>
        <w:gridCol w:w="3348"/>
        <w:gridCol w:w="1620"/>
        <w:gridCol w:w="1260"/>
        <w:gridCol w:w="1728"/>
      </w:tblGrid>
      <w:tr w:rsidR="00BC3C5B" w:rsidRPr="0044201E" w:rsidTr="00F24CFA">
        <w:tc>
          <w:tcPr>
            <w:tcW w:w="3348" w:type="dxa"/>
          </w:tcPr>
          <w:p w:rsidR="00BC3C5B" w:rsidRPr="0044201E" w:rsidRDefault="00BC3C5B" w:rsidP="00605962">
            <w:pPr>
              <w:pStyle w:val="ListParagraph"/>
              <w:spacing w:line="360" w:lineRule="auto"/>
              <w:ind w:left="0"/>
              <w:jc w:val="both"/>
              <w:rPr>
                <w:rFonts w:eastAsia="Arial Unicode MS"/>
                <w:b/>
                <w:i/>
                <w:sz w:val="24"/>
                <w:szCs w:val="24"/>
              </w:rPr>
            </w:pPr>
            <w:r w:rsidRPr="0044201E">
              <w:rPr>
                <w:rFonts w:eastAsia="Arial Unicode MS"/>
                <w:b/>
                <w:i/>
                <w:sz w:val="24"/>
                <w:szCs w:val="24"/>
              </w:rPr>
              <w:t xml:space="preserve">                             DATE</w:t>
            </w:r>
          </w:p>
        </w:tc>
        <w:tc>
          <w:tcPr>
            <w:tcW w:w="1620" w:type="dxa"/>
          </w:tcPr>
          <w:p w:rsidR="00BC3C5B" w:rsidRPr="0044201E" w:rsidRDefault="00BC3C5B" w:rsidP="00605962">
            <w:pPr>
              <w:pStyle w:val="ListParagraph"/>
              <w:spacing w:line="360" w:lineRule="auto"/>
              <w:ind w:left="0"/>
              <w:jc w:val="both"/>
              <w:rPr>
                <w:rFonts w:eastAsia="Arial Unicode MS"/>
                <w:b/>
                <w:i/>
                <w:sz w:val="24"/>
                <w:szCs w:val="24"/>
              </w:rPr>
            </w:pPr>
            <w:r w:rsidRPr="0044201E">
              <w:rPr>
                <w:rFonts w:eastAsia="Arial Unicode MS"/>
                <w:b/>
                <w:i/>
                <w:sz w:val="24"/>
                <w:szCs w:val="24"/>
              </w:rPr>
              <w:t>HOURS/KM</w:t>
            </w:r>
          </w:p>
        </w:tc>
        <w:tc>
          <w:tcPr>
            <w:tcW w:w="1260" w:type="dxa"/>
          </w:tcPr>
          <w:p w:rsidR="00BC3C5B" w:rsidRPr="0044201E" w:rsidRDefault="0064625B" w:rsidP="00605962">
            <w:pPr>
              <w:pStyle w:val="ListParagraph"/>
              <w:spacing w:line="360" w:lineRule="auto"/>
              <w:ind w:left="0"/>
              <w:jc w:val="both"/>
              <w:rPr>
                <w:rFonts w:eastAsia="Arial Unicode MS"/>
                <w:b/>
                <w:i/>
                <w:sz w:val="24"/>
                <w:szCs w:val="24"/>
              </w:rPr>
            </w:pPr>
            <w:r w:rsidRPr="0044201E">
              <w:rPr>
                <w:rFonts w:eastAsia="Arial Unicode MS"/>
                <w:b/>
                <w:i/>
                <w:sz w:val="24"/>
                <w:szCs w:val="24"/>
              </w:rPr>
              <w:t xml:space="preserve">   </w:t>
            </w:r>
            <w:r w:rsidR="00BC3C5B" w:rsidRPr="0044201E">
              <w:rPr>
                <w:rFonts w:eastAsia="Arial Unicode MS"/>
                <w:b/>
                <w:i/>
                <w:sz w:val="24"/>
                <w:szCs w:val="24"/>
              </w:rPr>
              <w:t>RATE</w:t>
            </w:r>
          </w:p>
        </w:tc>
        <w:tc>
          <w:tcPr>
            <w:tcW w:w="1728" w:type="dxa"/>
          </w:tcPr>
          <w:p w:rsidR="00BC3C5B" w:rsidRPr="0044201E" w:rsidRDefault="00BC3C5B" w:rsidP="00605962">
            <w:pPr>
              <w:pStyle w:val="ListParagraph"/>
              <w:spacing w:line="360" w:lineRule="auto"/>
              <w:ind w:left="0"/>
              <w:jc w:val="both"/>
              <w:rPr>
                <w:rFonts w:eastAsia="Arial Unicode MS"/>
                <w:b/>
                <w:i/>
                <w:sz w:val="24"/>
                <w:szCs w:val="24"/>
              </w:rPr>
            </w:pPr>
            <w:r w:rsidRPr="0044201E">
              <w:rPr>
                <w:rFonts w:eastAsia="Arial Unicode MS"/>
                <w:b/>
                <w:i/>
                <w:sz w:val="24"/>
                <w:szCs w:val="24"/>
              </w:rPr>
              <w:t>AMOUNT (E)</w:t>
            </w:r>
          </w:p>
        </w:tc>
      </w:tr>
      <w:tr w:rsidR="00BC3C5B" w:rsidRPr="0044201E" w:rsidTr="00F24CFA">
        <w:tc>
          <w:tcPr>
            <w:tcW w:w="3348" w:type="dxa"/>
          </w:tcPr>
          <w:p w:rsidR="00BC3C5B" w:rsidRPr="0044201E" w:rsidRDefault="00BC3C5B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>27 November 2009</w:t>
            </w:r>
          </w:p>
        </w:tc>
        <w:tc>
          <w:tcPr>
            <w:tcW w:w="1620" w:type="dxa"/>
          </w:tcPr>
          <w:p w:rsidR="00BC3C5B" w:rsidRPr="0044201E" w:rsidRDefault="00BC3C5B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 </w:t>
            </w:r>
            <w:r w:rsidR="00F24CFA" w:rsidRPr="0044201E">
              <w:rPr>
                <w:rFonts w:eastAsia="Arial Unicode MS"/>
                <w:i/>
                <w:sz w:val="28"/>
                <w:szCs w:val="28"/>
              </w:rPr>
              <w:t xml:space="preserve">  </w:t>
            </w:r>
            <w:r w:rsidRPr="0044201E">
              <w:rPr>
                <w:rFonts w:eastAsia="Arial Unicode MS"/>
                <w:i/>
                <w:sz w:val="28"/>
                <w:szCs w:val="28"/>
              </w:rPr>
              <w:t>3.5 hrs</w:t>
            </w:r>
          </w:p>
        </w:tc>
        <w:tc>
          <w:tcPr>
            <w:tcW w:w="1260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</w:t>
            </w:r>
            <w:r w:rsidR="00BC3C5B" w:rsidRPr="0044201E">
              <w:rPr>
                <w:rFonts w:eastAsia="Arial Unicode MS"/>
                <w:i/>
                <w:sz w:val="28"/>
                <w:szCs w:val="28"/>
              </w:rPr>
              <w:t>E398</w:t>
            </w:r>
          </w:p>
        </w:tc>
        <w:tc>
          <w:tcPr>
            <w:tcW w:w="1728" w:type="dxa"/>
          </w:tcPr>
          <w:p w:rsidR="00BC3C5B" w:rsidRPr="0044201E" w:rsidRDefault="00BC3C5B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   </w:t>
            </w:r>
            <w:r w:rsidR="00D9369C">
              <w:rPr>
                <w:rFonts w:eastAsia="Arial Unicode MS"/>
                <w:i/>
                <w:sz w:val="28"/>
                <w:szCs w:val="28"/>
              </w:rPr>
              <w:t xml:space="preserve"> </w:t>
            </w: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</w:t>
            </w:r>
            <w:r w:rsidR="00D9369C">
              <w:rPr>
                <w:rFonts w:eastAsia="Arial Unicode MS"/>
                <w:i/>
                <w:sz w:val="28"/>
                <w:szCs w:val="28"/>
              </w:rPr>
              <w:t xml:space="preserve"> </w:t>
            </w:r>
            <w:r w:rsidRPr="0044201E">
              <w:rPr>
                <w:rFonts w:eastAsia="Arial Unicode MS"/>
                <w:i/>
                <w:sz w:val="28"/>
                <w:szCs w:val="28"/>
              </w:rPr>
              <w:t>1 393</w:t>
            </w:r>
          </w:p>
        </w:tc>
      </w:tr>
      <w:tr w:rsidR="00BC3C5B" w:rsidRPr="0044201E" w:rsidTr="00F24CFA">
        <w:tc>
          <w:tcPr>
            <w:tcW w:w="3348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Travelling: Mbabane to </w:t>
            </w:r>
            <w:proofErr w:type="spellStart"/>
            <w:r w:rsidRPr="0044201E">
              <w:rPr>
                <w:rFonts w:eastAsia="Arial Unicode MS"/>
                <w:i/>
                <w:sz w:val="28"/>
                <w:szCs w:val="28"/>
              </w:rPr>
              <w:t>Maguga</w:t>
            </w:r>
            <w:proofErr w:type="spellEnd"/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Lodge </w:t>
            </w:r>
          </w:p>
        </w:tc>
        <w:tc>
          <w:tcPr>
            <w:tcW w:w="1620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 120 km</w:t>
            </w:r>
          </w:p>
        </w:tc>
        <w:tc>
          <w:tcPr>
            <w:tcW w:w="1260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E2.10</w:t>
            </w:r>
          </w:p>
        </w:tc>
        <w:tc>
          <w:tcPr>
            <w:tcW w:w="1728" w:type="dxa"/>
          </w:tcPr>
          <w:p w:rsidR="00BC3C5B" w:rsidRPr="0044201E" w:rsidRDefault="00573B96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      </w:t>
            </w:r>
            <w:r w:rsidR="00D9369C">
              <w:rPr>
                <w:rFonts w:eastAsia="Arial Unicode MS"/>
                <w:i/>
                <w:sz w:val="28"/>
                <w:szCs w:val="28"/>
              </w:rPr>
              <w:t xml:space="preserve"> </w:t>
            </w: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</w:t>
            </w:r>
            <w:r w:rsidR="00F24CFA" w:rsidRPr="0044201E">
              <w:rPr>
                <w:rFonts w:eastAsia="Arial Unicode MS"/>
                <w:i/>
                <w:sz w:val="28"/>
                <w:szCs w:val="28"/>
              </w:rPr>
              <w:t>252</w:t>
            </w:r>
          </w:p>
        </w:tc>
      </w:tr>
      <w:tr w:rsidR="00BC3C5B" w:rsidRPr="0044201E" w:rsidTr="00F24CFA">
        <w:tc>
          <w:tcPr>
            <w:tcW w:w="3348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>04 December 2009</w:t>
            </w:r>
          </w:p>
        </w:tc>
        <w:tc>
          <w:tcPr>
            <w:tcW w:w="1620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   3.5 hrs</w:t>
            </w:r>
          </w:p>
        </w:tc>
        <w:tc>
          <w:tcPr>
            <w:tcW w:w="1260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E398</w:t>
            </w:r>
          </w:p>
        </w:tc>
        <w:tc>
          <w:tcPr>
            <w:tcW w:w="1728" w:type="dxa"/>
          </w:tcPr>
          <w:p w:rsidR="00BC3C5B" w:rsidRPr="0044201E" w:rsidRDefault="00573B96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     </w:t>
            </w:r>
            <w:r w:rsidR="00F24CFA" w:rsidRPr="0044201E">
              <w:rPr>
                <w:rFonts w:eastAsia="Arial Unicode MS"/>
                <w:i/>
                <w:sz w:val="28"/>
                <w:szCs w:val="28"/>
              </w:rPr>
              <w:t>1 393</w:t>
            </w:r>
          </w:p>
        </w:tc>
      </w:tr>
      <w:tr w:rsidR="00BC3C5B" w:rsidRPr="0044201E" w:rsidTr="00F24CFA">
        <w:tc>
          <w:tcPr>
            <w:tcW w:w="3348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>Travelling:  Mbabane to Orion Hotel</w:t>
            </w:r>
          </w:p>
        </w:tc>
        <w:tc>
          <w:tcPr>
            <w:tcW w:w="1620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        150</w:t>
            </w:r>
          </w:p>
        </w:tc>
        <w:tc>
          <w:tcPr>
            <w:tcW w:w="1260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E2.10</w:t>
            </w:r>
          </w:p>
        </w:tc>
        <w:tc>
          <w:tcPr>
            <w:tcW w:w="1728" w:type="dxa"/>
          </w:tcPr>
          <w:p w:rsidR="00BC3C5B" w:rsidRPr="0044201E" w:rsidRDefault="00573B96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i/>
                <w:sz w:val="28"/>
                <w:szCs w:val="28"/>
              </w:rPr>
              <w:t xml:space="preserve">            </w:t>
            </w:r>
            <w:r w:rsidR="00F24CFA" w:rsidRPr="0044201E">
              <w:rPr>
                <w:rFonts w:eastAsia="Arial Unicode MS"/>
                <w:i/>
                <w:sz w:val="28"/>
                <w:szCs w:val="28"/>
              </w:rPr>
              <w:t>315</w:t>
            </w:r>
          </w:p>
        </w:tc>
      </w:tr>
      <w:tr w:rsidR="00BC3C5B" w:rsidRPr="0044201E" w:rsidTr="00F24CFA">
        <w:tc>
          <w:tcPr>
            <w:tcW w:w="3348" w:type="dxa"/>
          </w:tcPr>
          <w:p w:rsidR="00BC3C5B" w:rsidRPr="0044201E" w:rsidRDefault="00F24CFA" w:rsidP="00F24CFA">
            <w:pPr>
              <w:pStyle w:val="ListParagraph"/>
              <w:ind w:left="0"/>
              <w:jc w:val="both"/>
              <w:rPr>
                <w:rFonts w:eastAsia="Arial Unicode MS"/>
                <w:b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b/>
                <w:i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:rsidR="00BC3C5B" w:rsidRPr="0044201E" w:rsidRDefault="00BC3C5B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</w:p>
        </w:tc>
        <w:tc>
          <w:tcPr>
            <w:tcW w:w="1260" w:type="dxa"/>
          </w:tcPr>
          <w:p w:rsidR="00BC3C5B" w:rsidRPr="0044201E" w:rsidRDefault="00BC3C5B" w:rsidP="00F24CFA">
            <w:pPr>
              <w:pStyle w:val="ListParagraph"/>
              <w:ind w:left="0"/>
              <w:jc w:val="both"/>
              <w:rPr>
                <w:rFonts w:eastAsia="Arial Unicode MS"/>
                <w:i/>
                <w:sz w:val="28"/>
                <w:szCs w:val="28"/>
              </w:rPr>
            </w:pPr>
          </w:p>
        </w:tc>
        <w:tc>
          <w:tcPr>
            <w:tcW w:w="1728" w:type="dxa"/>
          </w:tcPr>
          <w:p w:rsidR="00BC3C5B" w:rsidRPr="0044201E" w:rsidRDefault="00573B96" w:rsidP="00F24CFA">
            <w:pPr>
              <w:pStyle w:val="ListParagraph"/>
              <w:ind w:left="0"/>
              <w:jc w:val="both"/>
              <w:rPr>
                <w:rFonts w:eastAsia="Arial Unicode MS"/>
                <w:b/>
                <w:i/>
                <w:sz w:val="28"/>
                <w:szCs w:val="28"/>
              </w:rPr>
            </w:pPr>
            <w:r w:rsidRPr="0044201E">
              <w:rPr>
                <w:rFonts w:eastAsia="Arial Unicode MS"/>
                <w:b/>
                <w:i/>
                <w:sz w:val="28"/>
                <w:szCs w:val="28"/>
              </w:rPr>
              <w:t xml:space="preserve">          </w:t>
            </w:r>
            <w:r w:rsidR="00F24CFA" w:rsidRPr="0044201E">
              <w:rPr>
                <w:rFonts w:eastAsia="Arial Unicode MS"/>
                <w:b/>
                <w:i/>
                <w:sz w:val="28"/>
                <w:szCs w:val="28"/>
              </w:rPr>
              <w:t>3 353</w:t>
            </w:r>
          </w:p>
        </w:tc>
      </w:tr>
    </w:tbl>
    <w:p w:rsidR="00651B29" w:rsidRPr="0044201E" w:rsidRDefault="00651B29" w:rsidP="00A24342">
      <w:pPr>
        <w:spacing w:line="360" w:lineRule="auto"/>
        <w:jc w:val="both"/>
        <w:rPr>
          <w:rFonts w:eastAsia="Arial Unicode MS"/>
          <w:i/>
          <w:sz w:val="30"/>
          <w:szCs w:val="30"/>
        </w:rPr>
      </w:pPr>
    </w:p>
    <w:p w:rsidR="00651B29" w:rsidRPr="0044201E" w:rsidRDefault="00651B29" w:rsidP="00605962">
      <w:pPr>
        <w:pStyle w:val="ListParagraph"/>
        <w:spacing w:line="360" w:lineRule="auto"/>
        <w:ind w:left="900" w:hanging="180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lastRenderedPageBreak/>
        <w:t xml:space="preserve">I hope this proposal will be acceptable to Miss </w:t>
      </w:r>
      <w:proofErr w:type="spellStart"/>
      <w:r w:rsidRPr="0044201E">
        <w:rPr>
          <w:rFonts w:eastAsia="Arial Unicode MS"/>
          <w:i/>
          <w:sz w:val="30"/>
          <w:szCs w:val="30"/>
        </w:rPr>
        <w:t>Bhembe</w:t>
      </w:r>
      <w:proofErr w:type="spellEnd"/>
      <w:r w:rsidRPr="0044201E">
        <w:rPr>
          <w:rFonts w:eastAsia="Arial Unicode MS"/>
          <w:i/>
          <w:sz w:val="30"/>
          <w:szCs w:val="30"/>
        </w:rPr>
        <w:t xml:space="preserve">.  </w:t>
      </w:r>
    </w:p>
    <w:p w:rsidR="00651B29" w:rsidRPr="0044201E" w:rsidRDefault="00651B29" w:rsidP="00605962">
      <w:pPr>
        <w:pStyle w:val="ListParagraph"/>
        <w:spacing w:line="360" w:lineRule="auto"/>
        <w:ind w:left="900" w:hanging="180"/>
        <w:jc w:val="both"/>
        <w:rPr>
          <w:rFonts w:eastAsia="Arial Unicode MS"/>
          <w:i/>
          <w:sz w:val="30"/>
          <w:szCs w:val="30"/>
        </w:rPr>
      </w:pPr>
    </w:p>
    <w:p w:rsidR="00651B29" w:rsidRPr="0044201E" w:rsidRDefault="00651B29" w:rsidP="00605962">
      <w:pPr>
        <w:pStyle w:val="ListParagraph"/>
        <w:spacing w:line="360" w:lineRule="auto"/>
        <w:ind w:left="900" w:hanging="180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>Yours Faithfully</w:t>
      </w:r>
    </w:p>
    <w:p w:rsidR="00651B29" w:rsidRPr="0044201E" w:rsidRDefault="00651B29" w:rsidP="00605962">
      <w:pPr>
        <w:pStyle w:val="ListParagraph"/>
        <w:spacing w:line="360" w:lineRule="auto"/>
        <w:ind w:left="900" w:hanging="180"/>
        <w:jc w:val="both"/>
        <w:rPr>
          <w:rFonts w:eastAsia="Arial Unicode MS"/>
          <w:i/>
          <w:sz w:val="30"/>
          <w:szCs w:val="30"/>
        </w:rPr>
      </w:pPr>
    </w:p>
    <w:p w:rsidR="00651B29" w:rsidRPr="0044201E" w:rsidRDefault="00651B29" w:rsidP="00605962">
      <w:pPr>
        <w:pStyle w:val="ListParagraph"/>
        <w:spacing w:line="360" w:lineRule="auto"/>
        <w:ind w:left="900" w:hanging="180"/>
        <w:jc w:val="both"/>
        <w:rPr>
          <w:rFonts w:eastAsia="Arial Unicode MS"/>
          <w:i/>
          <w:sz w:val="30"/>
          <w:szCs w:val="30"/>
        </w:rPr>
      </w:pPr>
      <w:r w:rsidRPr="0044201E">
        <w:rPr>
          <w:rFonts w:eastAsia="Arial Unicode MS"/>
          <w:i/>
          <w:sz w:val="30"/>
          <w:szCs w:val="30"/>
        </w:rPr>
        <w:t xml:space="preserve">D.M. </w:t>
      </w:r>
      <w:proofErr w:type="spellStart"/>
      <w:r w:rsidRPr="0044201E">
        <w:rPr>
          <w:rFonts w:eastAsia="Arial Unicode MS"/>
          <w:i/>
          <w:sz w:val="30"/>
          <w:szCs w:val="30"/>
        </w:rPr>
        <w:t>Matiwane</w:t>
      </w:r>
      <w:proofErr w:type="spellEnd"/>
    </w:p>
    <w:p w:rsidR="00605962" w:rsidRPr="0044201E" w:rsidRDefault="00651B29" w:rsidP="00605962">
      <w:pPr>
        <w:pStyle w:val="ListParagraph"/>
        <w:spacing w:line="360" w:lineRule="auto"/>
        <w:ind w:left="900" w:hanging="180"/>
        <w:jc w:val="both"/>
        <w:rPr>
          <w:rFonts w:eastAsia="Arial Unicode MS"/>
          <w:i/>
          <w:sz w:val="30"/>
          <w:szCs w:val="30"/>
        </w:rPr>
      </w:pPr>
      <w:proofErr w:type="gramStart"/>
      <w:r w:rsidRPr="0044201E">
        <w:rPr>
          <w:rFonts w:eastAsia="Arial Unicode MS"/>
          <w:i/>
          <w:sz w:val="30"/>
          <w:szCs w:val="30"/>
        </w:rPr>
        <w:t>Managing Director</w:t>
      </w:r>
      <w:r w:rsidR="0023360B">
        <w:rPr>
          <w:rFonts w:eastAsia="Arial Unicode MS"/>
          <w:i/>
          <w:sz w:val="30"/>
          <w:szCs w:val="30"/>
        </w:rPr>
        <w:t>.</w:t>
      </w:r>
      <w:r w:rsidR="00605962" w:rsidRPr="0044201E">
        <w:rPr>
          <w:rFonts w:eastAsia="Arial Unicode MS"/>
          <w:i/>
          <w:sz w:val="30"/>
          <w:szCs w:val="30"/>
        </w:rPr>
        <w:t>”</w:t>
      </w:r>
      <w:proofErr w:type="gramEnd"/>
    </w:p>
    <w:p w:rsidR="00460BD0" w:rsidRPr="004030A4" w:rsidRDefault="00460BD0" w:rsidP="00FB7A3E">
      <w:pPr>
        <w:pStyle w:val="ListParagraph"/>
        <w:spacing w:line="360" w:lineRule="auto"/>
        <w:ind w:left="1440" w:hanging="1350"/>
        <w:jc w:val="both"/>
        <w:rPr>
          <w:rFonts w:eastAsia="Arial Unicode MS"/>
          <w:sz w:val="30"/>
          <w:szCs w:val="30"/>
        </w:rPr>
      </w:pPr>
    </w:p>
    <w:p w:rsidR="00651B29" w:rsidRDefault="00651B29" w:rsidP="00D7389C">
      <w:pPr>
        <w:spacing w:line="480" w:lineRule="auto"/>
        <w:ind w:left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Similarly, on 23 June 2010, the defendant’s attorneys addressed a letter to plaintiff’s attorneys confirming the proposed settlement</w:t>
      </w:r>
      <w:r w:rsidR="00EF33C7">
        <w:rPr>
          <w:rFonts w:eastAsia="Arial Unicode MS"/>
          <w:sz w:val="30"/>
          <w:szCs w:val="30"/>
        </w:rPr>
        <w:t>.</w:t>
      </w:r>
      <w:r>
        <w:rPr>
          <w:rFonts w:eastAsia="Arial Unicode MS"/>
          <w:sz w:val="30"/>
          <w:szCs w:val="30"/>
        </w:rPr>
        <w:t xml:space="preserve"> </w:t>
      </w:r>
    </w:p>
    <w:p w:rsidR="00405F49" w:rsidRDefault="00405F49" w:rsidP="00D7389C">
      <w:pPr>
        <w:spacing w:line="480" w:lineRule="auto"/>
        <w:ind w:left="720"/>
        <w:jc w:val="both"/>
        <w:rPr>
          <w:rFonts w:eastAsia="Arial Unicode MS"/>
          <w:sz w:val="30"/>
          <w:szCs w:val="30"/>
        </w:rPr>
      </w:pPr>
    </w:p>
    <w:p w:rsidR="00FB7A3E" w:rsidRDefault="00651B29" w:rsidP="00502049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[15]</w:t>
      </w:r>
      <w:r>
        <w:rPr>
          <w:rFonts w:eastAsia="Arial Unicode MS"/>
          <w:sz w:val="30"/>
          <w:szCs w:val="30"/>
        </w:rPr>
        <w:tab/>
        <w:t>As can be seen from its letter of 17 June 2010, the defendant was not disputing liability as such.  Crucially</w:t>
      </w:r>
      <w:r w:rsidR="00823C6C">
        <w:rPr>
          <w:rFonts w:eastAsia="Arial Unicode MS"/>
          <w:sz w:val="30"/>
          <w:szCs w:val="30"/>
        </w:rPr>
        <w:t>,</w:t>
      </w:r>
      <w:r>
        <w:rPr>
          <w:rFonts w:eastAsia="Arial Unicode MS"/>
          <w:sz w:val="30"/>
          <w:szCs w:val="30"/>
        </w:rPr>
        <w:t xml:space="preserve"> it did not dispute </w:t>
      </w:r>
      <w:r w:rsidR="00EF33C7">
        <w:rPr>
          <w:rFonts w:eastAsia="Arial Unicode MS"/>
          <w:sz w:val="30"/>
          <w:szCs w:val="30"/>
        </w:rPr>
        <w:t xml:space="preserve">that the plaintiff did in fact provide professional training services as agreed.  Instead, </w:t>
      </w:r>
      <w:r w:rsidR="00405F49">
        <w:rPr>
          <w:rFonts w:eastAsia="Arial Unicode MS"/>
          <w:sz w:val="30"/>
          <w:szCs w:val="30"/>
        </w:rPr>
        <w:t xml:space="preserve">and as stated above, </w:t>
      </w:r>
      <w:r w:rsidR="00EF33C7">
        <w:rPr>
          <w:rFonts w:eastAsia="Arial Unicode MS"/>
          <w:sz w:val="30"/>
          <w:szCs w:val="30"/>
        </w:rPr>
        <w:t xml:space="preserve">the defendant merely queried the quantum on what it alleged a </w:t>
      </w:r>
      <w:r w:rsidR="00823C6C">
        <w:rPr>
          <w:rFonts w:eastAsia="Arial Unicode MS"/>
          <w:sz w:val="30"/>
          <w:szCs w:val="30"/>
        </w:rPr>
        <w:t>u</w:t>
      </w:r>
      <w:r w:rsidR="00EF33C7">
        <w:rPr>
          <w:rFonts w:eastAsia="Arial Unicode MS"/>
          <w:sz w:val="30"/>
          <w:szCs w:val="30"/>
        </w:rPr>
        <w:t xml:space="preserve">niversity </w:t>
      </w:r>
      <w:r w:rsidR="00823C6C">
        <w:rPr>
          <w:rFonts w:eastAsia="Arial Unicode MS"/>
          <w:sz w:val="30"/>
          <w:szCs w:val="30"/>
        </w:rPr>
        <w:t>l</w:t>
      </w:r>
      <w:r w:rsidR="00EF33C7">
        <w:rPr>
          <w:rFonts w:eastAsia="Arial Unicode MS"/>
          <w:sz w:val="30"/>
          <w:szCs w:val="30"/>
        </w:rPr>
        <w:t>ecturer offering part-time training was paid per hour, namely</w:t>
      </w:r>
      <w:r w:rsidR="00016BCF">
        <w:rPr>
          <w:rFonts w:eastAsia="Arial Unicode MS"/>
          <w:sz w:val="30"/>
          <w:szCs w:val="30"/>
        </w:rPr>
        <w:t>,</w:t>
      </w:r>
      <w:r w:rsidR="00EF33C7">
        <w:rPr>
          <w:rFonts w:eastAsia="Arial Unicode MS"/>
          <w:sz w:val="30"/>
          <w:szCs w:val="30"/>
        </w:rPr>
        <w:t xml:space="preserve"> E 398.00 regardless of the number of students.  In this regard</w:t>
      </w:r>
      <w:r w:rsidR="00016BCF">
        <w:rPr>
          <w:rFonts w:eastAsia="Arial Unicode MS"/>
          <w:sz w:val="30"/>
          <w:szCs w:val="30"/>
        </w:rPr>
        <w:t>,</w:t>
      </w:r>
      <w:r w:rsidR="00EF33C7">
        <w:rPr>
          <w:rFonts w:eastAsia="Arial Unicode MS"/>
          <w:sz w:val="30"/>
          <w:szCs w:val="30"/>
        </w:rPr>
        <w:t xml:space="preserve"> it will be recalled from paragraph [9] above that the charge rate agreed between the parties was E 150.00 per person per hour</w:t>
      </w:r>
      <w:r w:rsidR="00823C6C">
        <w:rPr>
          <w:rFonts w:eastAsia="Arial Unicode MS"/>
          <w:sz w:val="30"/>
          <w:szCs w:val="30"/>
        </w:rPr>
        <w:t>.  T</w:t>
      </w:r>
      <w:r w:rsidR="00EF33C7">
        <w:rPr>
          <w:rFonts w:eastAsia="Arial Unicode MS"/>
          <w:sz w:val="30"/>
          <w:szCs w:val="30"/>
        </w:rPr>
        <w:t>here is no evidence on oath to the contrary</w:t>
      </w:r>
      <w:r w:rsidR="00823C6C">
        <w:rPr>
          <w:rFonts w:eastAsia="Arial Unicode MS"/>
          <w:sz w:val="30"/>
          <w:szCs w:val="30"/>
        </w:rPr>
        <w:t>.</w:t>
      </w:r>
      <w:r w:rsidR="00EF33C7">
        <w:rPr>
          <w:rFonts w:eastAsia="Arial Unicode MS"/>
          <w:sz w:val="30"/>
          <w:szCs w:val="30"/>
        </w:rPr>
        <w:t xml:space="preserve">  </w:t>
      </w:r>
      <w:r>
        <w:rPr>
          <w:rFonts w:eastAsia="Arial Unicode MS"/>
          <w:sz w:val="30"/>
          <w:szCs w:val="30"/>
        </w:rPr>
        <w:t xml:space="preserve"> </w:t>
      </w:r>
    </w:p>
    <w:p w:rsidR="002C194C" w:rsidRPr="004030A4" w:rsidRDefault="002C194C" w:rsidP="006D3640">
      <w:pPr>
        <w:spacing w:line="480" w:lineRule="auto"/>
        <w:ind w:left="720"/>
        <w:jc w:val="both"/>
        <w:rPr>
          <w:rFonts w:eastAsia="Arial Unicode MS"/>
          <w:sz w:val="30"/>
          <w:szCs w:val="30"/>
        </w:rPr>
      </w:pPr>
    </w:p>
    <w:p w:rsidR="00F24F3F" w:rsidRDefault="002B737D" w:rsidP="006D3640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 w:rsidRPr="004030A4">
        <w:rPr>
          <w:rFonts w:eastAsia="Arial Unicode MS"/>
          <w:sz w:val="30"/>
          <w:szCs w:val="30"/>
        </w:rPr>
        <w:lastRenderedPageBreak/>
        <w:t>[</w:t>
      </w:r>
      <w:r w:rsidR="00EF33C7">
        <w:rPr>
          <w:rFonts w:eastAsia="Arial Unicode MS"/>
          <w:sz w:val="30"/>
          <w:szCs w:val="30"/>
        </w:rPr>
        <w:t>16]</w:t>
      </w:r>
      <w:r w:rsidR="00EF33C7">
        <w:rPr>
          <w:rFonts w:eastAsia="Arial Unicode MS"/>
          <w:sz w:val="30"/>
          <w:szCs w:val="30"/>
        </w:rPr>
        <w:tab/>
        <w:t xml:space="preserve">It is interesting to note for that matter that it took full six (6) months after receiving plaintiff’s invoice for the defendant </w:t>
      </w:r>
      <w:r w:rsidR="00EE3E99">
        <w:rPr>
          <w:rFonts w:eastAsia="Arial Unicode MS"/>
          <w:sz w:val="30"/>
          <w:szCs w:val="30"/>
        </w:rPr>
        <w:t>to “propose a settlement” of the matter in which it now sought a variation of the parties</w:t>
      </w:r>
      <w:r w:rsidR="00F223E6">
        <w:rPr>
          <w:rFonts w:eastAsia="Arial Unicode MS"/>
          <w:sz w:val="30"/>
          <w:szCs w:val="30"/>
        </w:rPr>
        <w:t>’</w:t>
      </w:r>
      <w:r w:rsidR="00EE3E99">
        <w:rPr>
          <w:rFonts w:eastAsia="Arial Unicode MS"/>
          <w:sz w:val="30"/>
          <w:szCs w:val="30"/>
        </w:rPr>
        <w:t xml:space="preserve"> original agreement.  Undoubtedly, such lackluster attitude is inconsistent with a </w:t>
      </w:r>
      <w:r w:rsidR="00EE3E99">
        <w:rPr>
          <w:rFonts w:eastAsia="Arial Unicode MS"/>
          <w:i/>
          <w:sz w:val="30"/>
          <w:szCs w:val="30"/>
        </w:rPr>
        <w:t xml:space="preserve">bona </w:t>
      </w:r>
      <w:r w:rsidR="00EE3E99" w:rsidRPr="00F24CFA">
        <w:rPr>
          <w:rFonts w:eastAsia="Arial Unicode MS"/>
          <w:i/>
          <w:sz w:val="30"/>
          <w:szCs w:val="30"/>
        </w:rPr>
        <w:t>fide</w:t>
      </w:r>
      <w:r w:rsidR="00EE3E99">
        <w:rPr>
          <w:rFonts w:eastAsia="Arial Unicode MS"/>
          <w:sz w:val="30"/>
          <w:szCs w:val="30"/>
        </w:rPr>
        <w:t xml:space="preserve"> </w:t>
      </w:r>
      <w:proofErr w:type="spellStart"/>
      <w:r w:rsidR="00EE3E99">
        <w:rPr>
          <w:rFonts w:eastAsia="Arial Unicode MS"/>
          <w:sz w:val="30"/>
          <w:szCs w:val="30"/>
        </w:rPr>
        <w:t>defence</w:t>
      </w:r>
      <w:proofErr w:type="spellEnd"/>
      <w:r w:rsidR="00EE3E99">
        <w:rPr>
          <w:rFonts w:eastAsia="Arial Unicode MS"/>
          <w:sz w:val="30"/>
          <w:szCs w:val="30"/>
        </w:rPr>
        <w:t xml:space="preserve">.  </w:t>
      </w:r>
      <w:r w:rsidR="00EE3E99" w:rsidRPr="00EE3E99">
        <w:rPr>
          <w:rFonts w:eastAsia="Arial Unicode MS"/>
          <w:sz w:val="30"/>
          <w:szCs w:val="30"/>
        </w:rPr>
        <w:t>As</w:t>
      </w:r>
      <w:r w:rsidR="00EE3E99">
        <w:rPr>
          <w:rFonts w:eastAsia="Arial Unicode MS"/>
          <w:sz w:val="30"/>
          <w:szCs w:val="30"/>
        </w:rPr>
        <w:t xml:space="preserve"> is evident from correspondence, the defendant never raised queries</w:t>
      </w:r>
      <w:r w:rsidR="00C91A59">
        <w:rPr>
          <w:rFonts w:eastAsia="Arial Unicode MS"/>
          <w:sz w:val="30"/>
          <w:szCs w:val="30"/>
        </w:rPr>
        <w:t>,</w:t>
      </w:r>
      <w:r w:rsidR="00EE3E99">
        <w:rPr>
          <w:rFonts w:eastAsia="Arial Unicode MS"/>
          <w:sz w:val="30"/>
          <w:szCs w:val="30"/>
        </w:rPr>
        <w:t xml:space="preserve"> such as th</w:t>
      </w:r>
      <w:r w:rsidR="00F223E6">
        <w:rPr>
          <w:rFonts w:eastAsia="Arial Unicode MS"/>
          <w:sz w:val="30"/>
          <w:szCs w:val="30"/>
        </w:rPr>
        <w:t>e allegation that</w:t>
      </w:r>
      <w:r w:rsidR="00EE3E99">
        <w:rPr>
          <w:rFonts w:eastAsia="Arial Unicode MS"/>
          <w:sz w:val="30"/>
          <w:szCs w:val="30"/>
        </w:rPr>
        <w:t xml:space="preserve"> there was no purchase order or that </w:t>
      </w:r>
      <w:proofErr w:type="spellStart"/>
      <w:proofErr w:type="gramStart"/>
      <w:r w:rsidR="00EE3E99">
        <w:rPr>
          <w:rFonts w:eastAsia="Arial Unicode MS"/>
          <w:sz w:val="30"/>
          <w:szCs w:val="30"/>
        </w:rPr>
        <w:t>it’s</w:t>
      </w:r>
      <w:proofErr w:type="spellEnd"/>
      <w:proofErr w:type="gramEnd"/>
      <w:r w:rsidR="00EE3E99">
        <w:rPr>
          <w:rFonts w:eastAsia="Arial Unicode MS"/>
          <w:sz w:val="30"/>
          <w:szCs w:val="30"/>
        </w:rPr>
        <w:t xml:space="preserve"> own admitted employee, Oscar </w:t>
      </w:r>
      <w:proofErr w:type="spellStart"/>
      <w:r w:rsidR="00EE3E99">
        <w:rPr>
          <w:rFonts w:eastAsia="Arial Unicode MS"/>
          <w:sz w:val="30"/>
          <w:szCs w:val="30"/>
        </w:rPr>
        <w:t>Maphalala</w:t>
      </w:r>
      <w:proofErr w:type="spellEnd"/>
      <w:r w:rsidR="00EE3E99">
        <w:rPr>
          <w:rFonts w:eastAsia="Arial Unicode MS"/>
          <w:sz w:val="30"/>
          <w:szCs w:val="30"/>
        </w:rPr>
        <w:t xml:space="preserve">, was not </w:t>
      </w:r>
      <w:proofErr w:type="spellStart"/>
      <w:r w:rsidR="00EE3E99">
        <w:rPr>
          <w:rFonts w:eastAsia="Arial Unicode MS"/>
          <w:sz w:val="30"/>
          <w:szCs w:val="30"/>
        </w:rPr>
        <w:t>authori</w:t>
      </w:r>
      <w:r w:rsidR="00653189">
        <w:rPr>
          <w:rFonts w:eastAsia="Arial Unicode MS"/>
          <w:sz w:val="30"/>
          <w:szCs w:val="30"/>
        </w:rPr>
        <w:t>s</w:t>
      </w:r>
      <w:r w:rsidR="00EE3E99">
        <w:rPr>
          <w:rFonts w:eastAsia="Arial Unicode MS"/>
          <w:sz w:val="30"/>
          <w:szCs w:val="30"/>
        </w:rPr>
        <w:t>ed</w:t>
      </w:r>
      <w:proofErr w:type="spellEnd"/>
      <w:r w:rsidR="00EE3E99">
        <w:rPr>
          <w:rFonts w:eastAsia="Arial Unicode MS"/>
          <w:sz w:val="30"/>
          <w:szCs w:val="30"/>
        </w:rPr>
        <w:t xml:space="preserve"> to act on its behalf.  Not surprisingly in these circumstances, the plaintif</w:t>
      </w:r>
      <w:r w:rsidR="00103A89">
        <w:rPr>
          <w:rFonts w:eastAsia="Arial Unicode MS"/>
          <w:sz w:val="30"/>
          <w:szCs w:val="30"/>
        </w:rPr>
        <w:t xml:space="preserve">f </w:t>
      </w:r>
      <w:r w:rsidR="00F24F3F">
        <w:rPr>
          <w:rFonts w:eastAsia="Arial Unicode MS"/>
          <w:sz w:val="30"/>
          <w:szCs w:val="30"/>
        </w:rPr>
        <w:t xml:space="preserve">rejected the defendant’s “proposed settlement” and insisted on payment in full as agreed.  The </w:t>
      </w:r>
      <w:r w:rsidR="00F24F3F" w:rsidRPr="00F24F3F">
        <w:rPr>
          <w:rFonts w:eastAsia="Arial Unicode MS"/>
          <w:i/>
          <w:sz w:val="30"/>
          <w:szCs w:val="30"/>
        </w:rPr>
        <w:t xml:space="preserve">court a quo </w:t>
      </w:r>
      <w:r w:rsidR="00F24F3F" w:rsidRPr="00F24F3F">
        <w:rPr>
          <w:rFonts w:eastAsia="Arial Unicode MS"/>
          <w:sz w:val="30"/>
          <w:szCs w:val="30"/>
        </w:rPr>
        <w:t>upheld it</w:t>
      </w:r>
      <w:r w:rsidR="001B6FCE">
        <w:rPr>
          <w:rFonts w:eastAsia="Arial Unicode MS"/>
          <w:sz w:val="30"/>
          <w:szCs w:val="30"/>
        </w:rPr>
        <w:t>s</w:t>
      </w:r>
      <w:r w:rsidR="00F24F3F" w:rsidRPr="00F24F3F">
        <w:rPr>
          <w:rFonts w:eastAsia="Arial Unicode MS"/>
          <w:sz w:val="30"/>
          <w:szCs w:val="30"/>
        </w:rPr>
        <w:t xml:space="preserve"> claim</w:t>
      </w:r>
      <w:r w:rsidR="00F24F3F">
        <w:rPr>
          <w:rFonts w:eastAsia="Arial Unicode MS"/>
          <w:sz w:val="30"/>
          <w:szCs w:val="30"/>
        </w:rPr>
        <w:t xml:space="preserve"> by way of summary judgment.</w:t>
      </w:r>
    </w:p>
    <w:p w:rsidR="00A24342" w:rsidRDefault="00A24342" w:rsidP="006D3640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C91A59" w:rsidRDefault="00F24F3F" w:rsidP="006D3640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[1</w:t>
      </w:r>
      <w:r w:rsidR="00C91A59">
        <w:rPr>
          <w:rFonts w:eastAsia="Arial Unicode MS"/>
          <w:sz w:val="30"/>
          <w:szCs w:val="30"/>
        </w:rPr>
        <w:t>7</w:t>
      </w:r>
      <w:r>
        <w:rPr>
          <w:rFonts w:eastAsia="Arial Unicode MS"/>
          <w:sz w:val="30"/>
          <w:szCs w:val="30"/>
        </w:rPr>
        <w:t>]</w:t>
      </w:r>
      <w:r>
        <w:rPr>
          <w:rFonts w:eastAsia="Arial Unicode MS"/>
          <w:sz w:val="30"/>
          <w:szCs w:val="30"/>
        </w:rPr>
        <w:tab/>
      </w:r>
      <w:r w:rsidR="00F524AF">
        <w:rPr>
          <w:rFonts w:eastAsia="Arial Unicode MS"/>
          <w:sz w:val="30"/>
          <w:szCs w:val="30"/>
        </w:rPr>
        <w:t>Purely for the sake of completeness</w:t>
      </w:r>
      <w:r w:rsidR="00502049">
        <w:rPr>
          <w:rFonts w:eastAsia="Arial Unicode MS"/>
          <w:sz w:val="30"/>
          <w:szCs w:val="30"/>
        </w:rPr>
        <w:t xml:space="preserve">, </w:t>
      </w:r>
      <w:r w:rsidR="004C14BF">
        <w:rPr>
          <w:rFonts w:eastAsia="Arial Unicode MS"/>
          <w:sz w:val="30"/>
          <w:szCs w:val="30"/>
        </w:rPr>
        <w:t xml:space="preserve">and in order to recap, </w:t>
      </w:r>
      <w:r w:rsidR="00502049">
        <w:rPr>
          <w:rFonts w:eastAsia="Arial Unicode MS"/>
          <w:sz w:val="30"/>
          <w:szCs w:val="30"/>
        </w:rPr>
        <w:t xml:space="preserve">it is necessary to </w:t>
      </w:r>
      <w:r w:rsidR="004C14BF">
        <w:rPr>
          <w:rFonts w:eastAsia="Arial Unicode MS"/>
          <w:sz w:val="30"/>
          <w:szCs w:val="30"/>
        </w:rPr>
        <w:t xml:space="preserve">briefly </w:t>
      </w:r>
      <w:r w:rsidR="00502049">
        <w:rPr>
          <w:rFonts w:eastAsia="Arial Unicode MS"/>
          <w:sz w:val="30"/>
          <w:szCs w:val="30"/>
        </w:rPr>
        <w:t xml:space="preserve">return to </w:t>
      </w:r>
      <w:r w:rsidR="00B1616B">
        <w:rPr>
          <w:rFonts w:eastAsia="Arial Unicode MS"/>
          <w:sz w:val="30"/>
          <w:szCs w:val="30"/>
        </w:rPr>
        <w:t>the facts</w:t>
      </w:r>
      <w:r w:rsidR="00502049">
        <w:rPr>
          <w:rFonts w:eastAsia="Arial Unicode MS"/>
          <w:sz w:val="30"/>
          <w:szCs w:val="30"/>
        </w:rPr>
        <w:t>.  In this regard</w:t>
      </w:r>
      <w:r w:rsidR="00B1616B">
        <w:rPr>
          <w:rFonts w:eastAsia="Arial Unicode MS"/>
          <w:sz w:val="30"/>
          <w:szCs w:val="30"/>
        </w:rPr>
        <w:t xml:space="preserve">, it is </w:t>
      </w:r>
      <w:r w:rsidR="004C14BF">
        <w:rPr>
          <w:rFonts w:eastAsia="Arial Unicode MS"/>
          <w:sz w:val="30"/>
          <w:szCs w:val="30"/>
        </w:rPr>
        <w:t xml:space="preserve">pertinent </w:t>
      </w:r>
      <w:r w:rsidR="00B1616B">
        <w:rPr>
          <w:rFonts w:eastAsia="Arial Unicode MS"/>
          <w:sz w:val="30"/>
          <w:szCs w:val="30"/>
        </w:rPr>
        <w:t xml:space="preserve">to </w:t>
      </w:r>
      <w:proofErr w:type="spellStart"/>
      <w:r w:rsidR="00502049">
        <w:rPr>
          <w:rFonts w:eastAsia="Arial Unicode MS"/>
          <w:sz w:val="30"/>
          <w:szCs w:val="30"/>
        </w:rPr>
        <w:t>emphasise</w:t>
      </w:r>
      <w:proofErr w:type="spellEnd"/>
      <w:r w:rsidR="00502049">
        <w:rPr>
          <w:rFonts w:eastAsia="Arial Unicode MS"/>
          <w:sz w:val="30"/>
          <w:szCs w:val="30"/>
        </w:rPr>
        <w:t xml:space="preserve"> </w:t>
      </w:r>
      <w:r w:rsidR="00B1616B">
        <w:rPr>
          <w:rFonts w:eastAsia="Arial Unicode MS"/>
          <w:sz w:val="30"/>
          <w:szCs w:val="30"/>
        </w:rPr>
        <w:t xml:space="preserve">a strange feature of this case.  It is </w:t>
      </w:r>
      <w:r w:rsidR="004C14BF">
        <w:rPr>
          <w:rFonts w:eastAsia="Arial Unicode MS"/>
          <w:sz w:val="30"/>
          <w:szCs w:val="30"/>
        </w:rPr>
        <w:t>th</w:t>
      </w:r>
      <w:r w:rsidR="006430BC">
        <w:rPr>
          <w:rFonts w:eastAsia="Arial Unicode MS"/>
          <w:sz w:val="30"/>
          <w:szCs w:val="30"/>
        </w:rPr>
        <w:t>a</w:t>
      </w:r>
      <w:r w:rsidR="00B1616B">
        <w:rPr>
          <w:rFonts w:eastAsia="Arial Unicode MS"/>
          <w:sz w:val="30"/>
          <w:szCs w:val="30"/>
        </w:rPr>
        <w:t>t</w:t>
      </w:r>
      <w:r w:rsidR="006430BC">
        <w:rPr>
          <w:rFonts w:eastAsia="Arial Unicode MS"/>
          <w:sz w:val="30"/>
          <w:szCs w:val="30"/>
        </w:rPr>
        <w:t xml:space="preserve"> i</w:t>
      </w:r>
      <w:r w:rsidR="00B1616B">
        <w:rPr>
          <w:rFonts w:eastAsia="Arial Unicode MS"/>
          <w:sz w:val="30"/>
          <w:szCs w:val="30"/>
        </w:rPr>
        <w:t>nstead of filing an affidavit resisting summary judgment, and on 12 July 2010</w:t>
      </w:r>
      <w:r w:rsidR="001B6FCE">
        <w:rPr>
          <w:rFonts w:eastAsia="Arial Unicode MS"/>
          <w:sz w:val="30"/>
          <w:szCs w:val="30"/>
        </w:rPr>
        <w:t xml:space="preserve"> as stated above</w:t>
      </w:r>
      <w:r w:rsidR="00B1616B">
        <w:rPr>
          <w:rFonts w:eastAsia="Arial Unicode MS"/>
          <w:sz w:val="30"/>
          <w:szCs w:val="30"/>
        </w:rPr>
        <w:t xml:space="preserve">, the defendant filed a plea contrary to the clear provisions of Rule 32.  In my view, if there is any </w:t>
      </w:r>
      <w:r w:rsidR="00B1616B">
        <w:rPr>
          <w:rFonts w:eastAsia="Arial Unicode MS"/>
          <w:sz w:val="30"/>
          <w:szCs w:val="30"/>
        </w:rPr>
        <w:lastRenderedPageBreak/>
        <w:t xml:space="preserve">significance to be attached to that plea it is that it provides material on which the court is able to determine whether there are </w:t>
      </w:r>
      <w:proofErr w:type="spellStart"/>
      <w:r w:rsidR="00B1616B">
        <w:rPr>
          <w:rFonts w:eastAsia="Arial Unicode MS"/>
          <w:sz w:val="30"/>
          <w:szCs w:val="30"/>
        </w:rPr>
        <w:t>triable</w:t>
      </w:r>
      <w:proofErr w:type="spellEnd"/>
      <w:r w:rsidR="00B1616B">
        <w:rPr>
          <w:rFonts w:eastAsia="Arial Unicode MS"/>
          <w:sz w:val="30"/>
          <w:szCs w:val="30"/>
        </w:rPr>
        <w:t xml:space="preserve"> issues in the matter.  </w:t>
      </w:r>
    </w:p>
    <w:p w:rsidR="00C91A59" w:rsidRDefault="00C91A59" w:rsidP="006D3640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065D89" w:rsidRDefault="00C91A59" w:rsidP="006D3640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[18]</w:t>
      </w:r>
      <w:r>
        <w:rPr>
          <w:rFonts w:eastAsia="Arial Unicode MS"/>
          <w:sz w:val="30"/>
          <w:szCs w:val="30"/>
        </w:rPr>
        <w:tab/>
      </w:r>
      <w:r w:rsidR="00B1616B">
        <w:rPr>
          <w:rFonts w:eastAsia="Arial Unicode MS"/>
          <w:sz w:val="30"/>
          <w:szCs w:val="30"/>
        </w:rPr>
        <w:t xml:space="preserve">Regrettably for the </w:t>
      </w:r>
      <w:r w:rsidR="00F24CFA">
        <w:rPr>
          <w:rFonts w:eastAsia="Arial Unicode MS"/>
          <w:sz w:val="30"/>
          <w:szCs w:val="30"/>
        </w:rPr>
        <w:t>defendant, the</w:t>
      </w:r>
      <w:r w:rsidR="00B1616B">
        <w:rPr>
          <w:rFonts w:eastAsia="Arial Unicode MS"/>
          <w:sz w:val="30"/>
          <w:szCs w:val="30"/>
        </w:rPr>
        <w:t xml:space="preserve"> plea simply amounts to a bare denial of plaintiff’s allegations without more.  It does not raise any </w:t>
      </w:r>
      <w:proofErr w:type="spellStart"/>
      <w:r w:rsidR="00B1616B">
        <w:rPr>
          <w:rFonts w:eastAsia="Arial Unicode MS"/>
          <w:sz w:val="30"/>
          <w:szCs w:val="30"/>
        </w:rPr>
        <w:t>triable</w:t>
      </w:r>
      <w:proofErr w:type="spellEnd"/>
      <w:r w:rsidR="00B1616B">
        <w:rPr>
          <w:rFonts w:eastAsia="Arial Unicode MS"/>
          <w:sz w:val="30"/>
          <w:szCs w:val="30"/>
        </w:rPr>
        <w:t xml:space="preserve"> issues at all.  Thus, for example, (</w:t>
      </w:r>
      <w:r w:rsidR="005D55A5">
        <w:rPr>
          <w:rFonts w:eastAsia="Arial Unicode MS"/>
          <w:sz w:val="30"/>
          <w:szCs w:val="30"/>
        </w:rPr>
        <w:t>1</w:t>
      </w:r>
      <w:r w:rsidR="00B1616B">
        <w:rPr>
          <w:rFonts w:eastAsia="Arial Unicode MS"/>
          <w:sz w:val="30"/>
          <w:szCs w:val="30"/>
        </w:rPr>
        <w:t xml:space="preserve">) it does not address the plaintiff’s material allegation that </w:t>
      </w:r>
      <w:r w:rsidR="005D55A5">
        <w:rPr>
          <w:rFonts w:eastAsia="Arial Unicode MS"/>
          <w:sz w:val="30"/>
          <w:szCs w:val="30"/>
        </w:rPr>
        <w:t>professional</w:t>
      </w:r>
      <w:r w:rsidR="00B1616B">
        <w:rPr>
          <w:rFonts w:eastAsia="Arial Unicode MS"/>
          <w:sz w:val="30"/>
          <w:szCs w:val="30"/>
        </w:rPr>
        <w:t xml:space="preserve"> training services</w:t>
      </w:r>
      <w:r w:rsidR="005D55A5">
        <w:rPr>
          <w:rFonts w:eastAsia="Arial Unicode MS"/>
          <w:sz w:val="30"/>
          <w:szCs w:val="30"/>
        </w:rPr>
        <w:t xml:space="preserve"> </w:t>
      </w:r>
      <w:r w:rsidR="00B1616B">
        <w:rPr>
          <w:rFonts w:eastAsia="Arial Unicode MS"/>
          <w:sz w:val="30"/>
          <w:szCs w:val="30"/>
        </w:rPr>
        <w:t>were actually rendered to the defendant</w:t>
      </w:r>
      <w:r w:rsidR="005D55A5">
        <w:rPr>
          <w:rFonts w:eastAsia="Arial Unicode MS"/>
          <w:sz w:val="30"/>
          <w:szCs w:val="30"/>
        </w:rPr>
        <w:t>, (2)</w:t>
      </w:r>
      <w:r w:rsidR="00065D89">
        <w:rPr>
          <w:rFonts w:eastAsia="Arial Unicode MS"/>
          <w:sz w:val="30"/>
          <w:szCs w:val="30"/>
        </w:rPr>
        <w:t xml:space="preserve"> it does not raise the query referred to in paragraph [1</w:t>
      </w:r>
      <w:r>
        <w:rPr>
          <w:rFonts w:eastAsia="Arial Unicode MS"/>
          <w:sz w:val="30"/>
          <w:szCs w:val="30"/>
        </w:rPr>
        <w:t>4</w:t>
      </w:r>
      <w:r w:rsidR="00065D89">
        <w:rPr>
          <w:rFonts w:eastAsia="Arial Unicode MS"/>
          <w:sz w:val="30"/>
          <w:szCs w:val="30"/>
        </w:rPr>
        <w:t xml:space="preserve">] above to the effect that a </w:t>
      </w:r>
      <w:r w:rsidR="001B6FCE">
        <w:rPr>
          <w:rFonts w:eastAsia="Arial Unicode MS"/>
          <w:sz w:val="30"/>
          <w:szCs w:val="30"/>
        </w:rPr>
        <w:t>u</w:t>
      </w:r>
      <w:r w:rsidR="00065D89">
        <w:rPr>
          <w:rFonts w:eastAsia="Arial Unicode MS"/>
          <w:sz w:val="30"/>
          <w:szCs w:val="30"/>
        </w:rPr>
        <w:t xml:space="preserve">niversity </w:t>
      </w:r>
      <w:r w:rsidR="001B6FCE">
        <w:rPr>
          <w:rFonts w:eastAsia="Arial Unicode MS"/>
          <w:sz w:val="30"/>
          <w:szCs w:val="30"/>
        </w:rPr>
        <w:t>l</w:t>
      </w:r>
      <w:r w:rsidR="00065D89">
        <w:rPr>
          <w:rFonts w:eastAsia="Arial Unicode MS"/>
          <w:sz w:val="30"/>
          <w:szCs w:val="30"/>
        </w:rPr>
        <w:t>ecturer offering part-time training was paid E 398.00 per hour regardless of the number of students, and (3) while denying in paragrap</w:t>
      </w:r>
      <w:r w:rsidR="007A738B">
        <w:rPr>
          <w:rFonts w:eastAsia="Arial Unicode MS"/>
          <w:sz w:val="30"/>
          <w:szCs w:val="30"/>
        </w:rPr>
        <w:t>h 9</w:t>
      </w:r>
      <w:r w:rsidR="00065D89">
        <w:rPr>
          <w:rFonts w:eastAsia="Arial Unicode MS"/>
          <w:sz w:val="30"/>
          <w:szCs w:val="30"/>
        </w:rPr>
        <w:t xml:space="preserve"> that on or about 17 December 2009 the plaintiff duly presented its invoice to the defendant for settlement, the defendant inexplicably makes the following averment in paragraph 6 of its plea:-</w:t>
      </w:r>
    </w:p>
    <w:p w:rsidR="00065D89" w:rsidRDefault="00065D89" w:rsidP="006D3640">
      <w:pPr>
        <w:spacing w:line="36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ED67BE" w:rsidRPr="001B6FCE" w:rsidRDefault="00065D89" w:rsidP="006D3640">
      <w:pPr>
        <w:spacing w:line="360" w:lineRule="auto"/>
        <w:ind w:left="1440"/>
        <w:jc w:val="both"/>
        <w:rPr>
          <w:rFonts w:eastAsia="Arial Unicode MS"/>
          <w:i/>
          <w:sz w:val="30"/>
          <w:szCs w:val="30"/>
        </w:rPr>
      </w:pPr>
      <w:r w:rsidRPr="001B6FCE">
        <w:rPr>
          <w:rFonts w:eastAsia="Arial Unicode MS"/>
          <w:i/>
          <w:sz w:val="30"/>
          <w:szCs w:val="30"/>
        </w:rPr>
        <w:t>“</w:t>
      </w:r>
      <w:r w:rsidR="00ED67BE" w:rsidRPr="001B6FCE">
        <w:rPr>
          <w:rFonts w:eastAsia="Arial Unicode MS"/>
          <w:i/>
          <w:sz w:val="30"/>
          <w:szCs w:val="30"/>
        </w:rPr>
        <w:t xml:space="preserve">The defendant only learnt of the training upon </w:t>
      </w:r>
      <w:r w:rsidR="00ED67BE" w:rsidRPr="001B6FCE">
        <w:rPr>
          <w:rFonts w:eastAsia="Arial Unicode MS"/>
          <w:i/>
          <w:sz w:val="30"/>
          <w:szCs w:val="30"/>
          <w:u w:val="single"/>
        </w:rPr>
        <w:t>presentation of the invoice</w:t>
      </w:r>
      <w:r w:rsidR="00ED67BE" w:rsidRPr="001B6FCE">
        <w:rPr>
          <w:rFonts w:eastAsia="Arial Unicode MS"/>
          <w:i/>
          <w:sz w:val="30"/>
          <w:szCs w:val="30"/>
        </w:rPr>
        <w:t xml:space="preserve"> …. .”  (Emphasis added.)</w:t>
      </w:r>
    </w:p>
    <w:p w:rsidR="00ED67BE" w:rsidRPr="001B6FCE" w:rsidRDefault="00ED67BE" w:rsidP="00065D89">
      <w:pPr>
        <w:spacing w:line="480" w:lineRule="auto"/>
        <w:ind w:left="720" w:firstLine="720"/>
        <w:jc w:val="both"/>
        <w:rPr>
          <w:rFonts w:eastAsia="Arial Unicode MS"/>
          <w:i/>
          <w:sz w:val="30"/>
          <w:szCs w:val="30"/>
        </w:rPr>
      </w:pPr>
    </w:p>
    <w:p w:rsidR="00ED67BE" w:rsidRDefault="00ED67BE" w:rsidP="006D3640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 w:rsidRPr="00ED67BE">
        <w:rPr>
          <w:rFonts w:eastAsia="Arial Unicode MS"/>
          <w:sz w:val="30"/>
          <w:szCs w:val="30"/>
        </w:rPr>
        <w:lastRenderedPageBreak/>
        <w:t>[1</w:t>
      </w:r>
      <w:r w:rsidR="00C91A59">
        <w:rPr>
          <w:rFonts w:eastAsia="Arial Unicode MS"/>
          <w:sz w:val="30"/>
          <w:szCs w:val="30"/>
        </w:rPr>
        <w:t>9</w:t>
      </w:r>
      <w:r w:rsidRPr="00ED67BE">
        <w:rPr>
          <w:rFonts w:eastAsia="Arial Unicode MS"/>
          <w:sz w:val="30"/>
          <w:szCs w:val="30"/>
        </w:rPr>
        <w:t>]</w:t>
      </w:r>
      <w:r>
        <w:rPr>
          <w:rFonts w:eastAsia="Arial Unicode MS"/>
          <w:sz w:val="30"/>
          <w:szCs w:val="30"/>
        </w:rPr>
        <w:tab/>
        <w:t>On a c</w:t>
      </w:r>
      <w:r w:rsidR="002B737D" w:rsidRPr="00ED67BE">
        <w:rPr>
          <w:rFonts w:eastAsia="Arial Unicode MS"/>
          <w:sz w:val="30"/>
          <w:szCs w:val="30"/>
        </w:rPr>
        <w:t>o</w:t>
      </w:r>
      <w:r>
        <w:rPr>
          <w:rFonts w:eastAsia="Arial Unicode MS"/>
          <w:sz w:val="30"/>
          <w:szCs w:val="30"/>
        </w:rPr>
        <w:t>nspectus of all of the foregoing, and having regard to the principles governing summary judgment</w:t>
      </w:r>
      <w:r w:rsidR="001B6FCE">
        <w:rPr>
          <w:rFonts w:eastAsia="Arial Unicode MS"/>
          <w:sz w:val="30"/>
          <w:szCs w:val="30"/>
        </w:rPr>
        <w:t>,</w:t>
      </w:r>
      <w:r>
        <w:rPr>
          <w:rFonts w:eastAsia="Arial Unicode MS"/>
          <w:sz w:val="30"/>
          <w:szCs w:val="30"/>
        </w:rPr>
        <w:t xml:space="preserve"> I have come to the </w:t>
      </w:r>
      <w:proofErr w:type="spellStart"/>
      <w:r>
        <w:rPr>
          <w:rFonts w:eastAsia="Arial Unicode MS"/>
          <w:sz w:val="30"/>
          <w:szCs w:val="30"/>
        </w:rPr>
        <w:t>inexcapable</w:t>
      </w:r>
      <w:proofErr w:type="spellEnd"/>
      <w:r>
        <w:rPr>
          <w:rFonts w:eastAsia="Arial Unicode MS"/>
          <w:sz w:val="30"/>
          <w:szCs w:val="30"/>
        </w:rPr>
        <w:t xml:space="preserve"> conclusion that the learned judge </w:t>
      </w:r>
      <w:r>
        <w:rPr>
          <w:rFonts w:eastAsia="Arial Unicode MS"/>
          <w:i/>
          <w:sz w:val="30"/>
          <w:szCs w:val="30"/>
        </w:rPr>
        <w:t xml:space="preserve">a </w:t>
      </w:r>
      <w:r w:rsidRPr="00ED67BE">
        <w:rPr>
          <w:rFonts w:eastAsia="Arial Unicode MS"/>
          <w:sz w:val="30"/>
          <w:szCs w:val="30"/>
        </w:rPr>
        <w:t>quo</w:t>
      </w:r>
      <w:r>
        <w:rPr>
          <w:rFonts w:eastAsia="Arial Unicode MS"/>
          <w:sz w:val="30"/>
          <w:szCs w:val="30"/>
        </w:rPr>
        <w:t xml:space="preserve"> (</w:t>
      </w:r>
      <w:proofErr w:type="spellStart"/>
      <w:r>
        <w:rPr>
          <w:rFonts w:eastAsia="Arial Unicode MS"/>
          <w:sz w:val="30"/>
          <w:szCs w:val="30"/>
        </w:rPr>
        <w:t>Mabuza</w:t>
      </w:r>
      <w:proofErr w:type="spellEnd"/>
      <w:r>
        <w:rPr>
          <w:rFonts w:eastAsia="Arial Unicode MS"/>
          <w:sz w:val="30"/>
          <w:szCs w:val="30"/>
        </w:rPr>
        <w:t xml:space="preserve"> J) was correct to grant summary judgment on the ground that the defendant had no </w:t>
      </w:r>
      <w:r w:rsidRPr="00ED67BE">
        <w:rPr>
          <w:rFonts w:eastAsia="Arial Unicode MS"/>
          <w:i/>
          <w:sz w:val="30"/>
          <w:szCs w:val="30"/>
        </w:rPr>
        <w:t>bona fide</w:t>
      </w:r>
      <w:r>
        <w:rPr>
          <w:rFonts w:eastAsia="Arial Unicode MS"/>
          <w:sz w:val="30"/>
          <w:szCs w:val="30"/>
        </w:rPr>
        <w:t xml:space="preserve"> </w:t>
      </w:r>
      <w:proofErr w:type="spellStart"/>
      <w:r>
        <w:rPr>
          <w:rFonts w:eastAsia="Arial Unicode MS"/>
          <w:sz w:val="30"/>
          <w:szCs w:val="30"/>
        </w:rPr>
        <w:t>defence</w:t>
      </w:r>
      <w:proofErr w:type="spellEnd"/>
      <w:r>
        <w:rPr>
          <w:rFonts w:eastAsia="Arial Unicode MS"/>
          <w:sz w:val="30"/>
          <w:szCs w:val="30"/>
        </w:rPr>
        <w:t xml:space="preserve"> in the matter.  It is clear, as it seems to me, that this is a typical case where the defendant raised a bogus </w:t>
      </w:r>
      <w:proofErr w:type="spellStart"/>
      <w:r>
        <w:rPr>
          <w:rFonts w:eastAsia="Arial Unicode MS"/>
          <w:sz w:val="30"/>
          <w:szCs w:val="30"/>
        </w:rPr>
        <w:t>defence</w:t>
      </w:r>
      <w:proofErr w:type="spellEnd"/>
      <w:r>
        <w:rPr>
          <w:rFonts w:eastAsia="Arial Unicode MS"/>
          <w:sz w:val="30"/>
          <w:szCs w:val="30"/>
        </w:rPr>
        <w:t xml:space="preserve"> in order to evade its obligations</w:t>
      </w:r>
      <w:r w:rsidR="001B6FCE">
        <w:rPr>
          <w:rFonts w:eastAsia="Arial Unicode MS"/>
          <w:sz w:val="30"/>
          <w:szCs w:val="30"/>
        </w:rPr>
        <w:t>,</w:t>
      </w:r>
      <w:r>
        <w:rPr>
          <w:rFonts w:eastAsia="Arial Unicode MS"/>
          <w:sz w:val="30"/>
          <w:szCs w:val="30"/>
        </w:rPr>
        <w:t xml:space="preserve"> and to keep the plaintiff with a valid claim out of her money.  It is astonishing</w:t>
      </w:r>
      <w:r w:rsidR="007A738B">
        <w:rPr>
          <w:rFonts w:eastAsia="Arial Unicode MS"/>
          <w:sz w:val="30"/>
          <w:szCs w:val="30"/>
        </w:rPr>
        <w:t>,</w:t>
      </w:r>
      <w:r>
        <w:rPr>
          <w:rFonts w:eastAsia="Arial Unicode MS"/>
          <w:sz w:val="30"/>
          <w:szCs w:val="30"/>
        </w:rPr>
        <w:t xml:space="preserve"> to say the least,</w:t>
      </w:r>
      <w:r w:rsidR="00A24342">
        <w:rPr>
          <w:rFonts w:eastAsia="Arial Unicode MS"/>
          <w:sz w:val="30"/>
          <w:szCs w:val="30"/>
        </w:rPr>
        <w:t xml:space="preserve"> </w:t>
      </w:r>
      <w:r>
        <w:rPr>
          <w:rFonts w:eastAsia="Arial Unicode MS"/>
          <w:sz w:val="30"/>
          <w:szCs w:val="30"/>
        </w:rPr>
        <w:t>that it has succeeded in doing so for almost five years now.</w:t>
      </w:r>
    </w:p>
    <w:p w:rsidR="00ED67BE" w:rsidRDefault="00ED67BE" w:rsidP="00ED67BE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</w:p>
    <w:p w:rsidR="00C14BC8" w:rsidRPr="00C91A59" w:rsidRDefault="00ED67BE" w:rsidP="00C91A59">
      <w:pPr>
        <w:spacing w:line="480" w:lineRule="auto"/>
        <w:ind w:left="720" w:hanging="720"/>
        <w:jc w:val="both"/>
        <w:rPr>
          <w:rFonts w:eastAsia="Arial Unicode MS"/>
          <w:sz w:val="30"/>
          <w:szCs w:val="30"/>
        </w:rPr>
      </w:pPr>
      <w:r>
        <w:rPr>
          <w:rFonts w:eastAsia="Arial Unicode MS"/>
          <w:sz w:val="30"/>
          <w:szCs w:val="30"/>
        </w:rPr>
        <w:t>[19</w:t>
      </w:r>
      <w:r w:rsidR="00C91A59">
        <w:rPr>
          <w:rFonts w:eastAsia="Arial Unicode MS"/>
          <w:sz w:val="30"/>
          <w:szCs w:val="30"/>
        </w:rPr>
        <w:t>]   In</w:t>
      </w:r>
      <w:r>
        <w:rPr>
          <w:rFonts w:eastAsia="Arial Unicode MS"/>
          <w:sz w:val="30"/>
          <w:szCs w:val="30"/>
        </w:rPr>
        <w:t xml:space="preserve"> the result the appeal is dismissed with costs.</w:t>
      </w:r>
    </w:p>
    <w:p w:rsidR="00C14BC8" w:rsidRDefault="00C14BC8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C14BC8" w:rsidRDefault="00C14BC8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2B737D" w:rsidRDefault="00C14BC8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ab/>
      </w:r>
      <w:r w:rsidR="002B737D">
        <w:rPr>
          <w:rFonts w:eastAsia="Arial Unicode MS"/>
          <w:b/>
          <w:sz w:val="30"/>
          <w:szCs w:val="30"/>
        </w:rPr>
        <w:tab/>
      </w:r>
      <w:r w:rsidR="002B737D">
        <w:rPr>
          <w:rFonts w:eastAsia="Arial Unicode MS"/>
          <w:b/>
          <w:sz w:val="30"/>
          <w:szCs w:val="30"/>
        </w:rPr>
        <w:tab/>
      </w:r>
      <w:r w:rsidR="002B737D">
        <w:rPr>
          <w:rFonts w:eastAsia="Arial Unicode MS"/>
          <w:b/>
          <w:sz w:val="30"/>
          <w:szCs w:val="30"/>
        </w:rPr>
        <w:tab/>
      </w:r>
      <w:r w:rsidR="002B737D">
        <w:rPr>
          <w:rFonts w:eastAsia="Arial Unicode MS"/>
          <w:b/>
          <w:sz w:val="30"/>
          <w:szCs w:val="30"/>
        </w:rPr>
        <w:tab/>
      </w:r>
      <w:r w:rsidR="002B737D">
        <w:rPr>
          <w:rFonts w:eastAsia="Arial Unicode MS"/>
          <w:b/>
          <w:sz w:val="30"/>
          <w:szCs w:val="30"/>
        </w:rPr>
        <w:tab/>
        <w:t>___________________________</w:t>
      </w:r>
    </w:p>
    <w:p w:rsidR="002B737D" w:rsidRDefault="002B737D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  <w:t>M.M. RAMODIBEDI</w:t>
      </w:r>
    </w:p>
    <w:p w:rsidR="002B737D" w:rsidRPr="00C3028C" w:rsidRDefault="002B737D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  <w:t>CHIEF JUSTICE</w:t>
      </w:r>
    </w:p>
    <w:p w:rsidR="00C91A59" w:rsidRDefault="00C91A59" w:rsidP="00D7389C">
      <w:pPr>
        <w:spacing w:line="360" w:lineRule="auto"/>
        <w:jc w:val="both"/>
        <w:rPr>
          <w:rFonts w:eastAsia="Arial Unicode MS"/>
          <w:b/>
          <w:sz w:val="30"/>
          <w:szCs w:val="30"/>
        </w:rPr>
      </w:pPr>
    </w:p>
    <w:p w:rsidR="00DE0521" w:rsidRDefault="00DE0521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DE0521" w:rsidRDefault="00DE0521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DE0521" w:rsidRDefault="00DE0521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DE0521" w:rsidRDefault="00DE0521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DE0521" w:rsidRDefault="00DE0521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DE0521" w:rsidRDefault="00DE0521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2B737D" w:rsidRPr="00775896" w:rsidRDefault="002B737D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I agree</w:t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  <w:t>____________________________</w:t>
      </w:r>
    </w:p>
    <w:p w:rsidR="002B737D" w:rsidRDefault="002B737D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 w:rsidR="00F24CFA">
        <w:rPr>
          <w:rFonts w:eastAsia="Arial Unicode MS"/>
          <w:b/>
          <w:sz w:val="30"/>
          <w:szCs w:val="30"/>
        </w:rPr>
        <w:t xml:space="preserve">MCB MAPHALALA </w:t>
      </w:r>
    </w:p>
    <w:p w:rsidR="002B737D" w:rsidRDefault="002B737D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  <w:t>JUSTICE OF APPEAL</w:t>
      </w:r>
    </w:p>
    <w:p w:rsidR="002B737D" w:rsidRDefault="002B737D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C91A59" w:rsidRDefault="00C91A59" w:rsidP="00D7389C">
      <w:pPr>
        <w:spacing w:line="360" w:lineRule="auto"/>
        <w:jc w:val="both"/>
        <w:rPr>
          <w:rFonts w:eastAsia="Arial Unicode MS"/>
          <w:b/>
          <w:sz w:val="30"/>
          <w:szCs w:val="30"/>
        </w:rPr>
      </w:pPr>
    </w:p>
    <w:p w:rsidR="00DE0521" w:rsidRDefault="00DE0521" w:rsidP="006C05AF">
      <w:pPr>
        <w:spacing w:line="360" w:lineRule="auto"/>
        <w:jc w:val="both"/>
        <w:rPr>
          <w:rFonts w:eastAsia="Arial Unicode MS"/>
          <w:b/>
          <w:sz w:val="30"/>
          <w:szCs w:val="30"/>
        </w:rPr>
      </w:pPr>
    </w:p>
    <w:p w:rsidR="006C05AF" w:rsidRDefault="006C05AF" w:rsidP="006C05AF">
      <w:pPr>
        <w:spacing w:line="360" w:lineRule="auto"/>
        <w:jc w:val="both"/>
        <w:rPr>
          <w:rFonts w:eastAsia="Arial Unicode MS"/>
          <w:b/>
          <w:sz w:val="30"/>
          <w:szCs w:val="30"/>
        </w:rPr>
      </w:pPr>
    </w:p>
    <w:p w:rsidR="002B737D" w:rsidRPr="00C3028C" w:rsidRDefault="002B737D" w:rsidP="002B737D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>I agree</w:t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</w:r>
      <w:r>
        <w:rPr>
          <w:rFonts w:eastAsia="Arial Unicode MS"/>
          <w:b/>
          <w:sz w:val="30"/>
          <w:szCs w:val="30"/>
        </w:rPr>
        <w:softHyphen/>
        <w:t>____________________________</w:t>
      </w:r>
    </w:p>
    <w:p w:rsidR="002B737D" w:rsidRDefault="002B737D" w:rsidP="00C91A59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 w:rsidR="00F24CFA">
        <w:rPr>
          <w:rFonts w:eastAsia="Arial Unicode MS"/>
          <w:b/>
          <w:sz w:val="30"/>
          <w:szCs w:val="30"/>
        </w:rPr>
        <w:t>DR. B.J. ODOKI</w:t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</w:r>
      <w:r w:rsidR="00F24CFA">
        <w:rPr>
          <w:rFonts w:eastAsia="Arial Unicode MS"/>
          <w:b/>
          <w:sz w:val="30"/>
          <w:szCs w:val="30"/>
        </w:rPr>
        <w:tab/>
      </w:r>
      <w:r w:rsidR="00F24CFA"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>JUSTICE OF APPEAL</w:t>
      </w:r>
    </w:p>
    <w:p w:rsidR="00C91A59" w:rsidRDefault="00C91A59" w:rsidP="00C91A59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6C05AF" w:rsidRDefault="006C05AF" w:rsidP="00DE0521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</w:p>
    <w:p w:rsidR="00DE0521" w:rsidRDefault="002B737D" w:rsidP="00DE0521">
      <w:pPr>
        <w:spacing w:line="360" w:lineRule="auto"/>
        <w:ind w:left="720" w:hanging="720"/>
        <w:jc w:val="both"/>
        <w:rPr>
          <w:rFonts w:eastAsia="Arial Unicode MS"/>
          <w:b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 xml:space="preserve">For Appellant </w:t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</w:r>
      <w:r w:rsidRPr="00775896">
        <w:rPr>
          <w:rFonts w:eastAsia="Arial Unicode MS"/>
          <w:b/>
          <w:sz w:val="30"/>
          <w:szCs w:val="30"/>
        </w:rPr>
        <w:tab/>
        <w:t xml:space="preserve">     :</w:t>
      </w:r>
      <w:r w:rsidRPr="00775896">
        <w:rPr>
          <w:rFonts w:eastAsia="Arial Unicode MS"/>
          <w:b/>
          <w:sz w:val="30"/>
          <w:szCs w:val="30"/>
        </w:rPr>
        <w:tab/>
        <w:t xml:space="preserve"> </w:t>
      </w:r>
      <w:proofErr w:type="spellStart"/>
      <w:r w:rsidR="00DE0521" w:rsidRPr="00DE0521">
        <w:rPr>
          <w:rFonts w:eastAsia="Arial Unicode MS"/>
          <w:sz w:val="30"/>
          <w:szCs w:val="30"/>
        </w:rPr>
        <w:t>Mr</w:t>
      </w:r>
      <w:proofErr w:type="spellEnd"/>
      <w:r w:rsidR="00DE0521" w:rsidRPr="00DE0521">
        <w:rPr>
          <w:rFonts w:eastAsia="Arial Unicode MS"/>
          <w:sz w:val="30"/>
          <w:szCs w:val="30"/>
        </w:rPr>
        <w:t xml:space="preserve"> M.P. </w:t>
      </w:r>
      <w:proofErr w:type="spellStart"/>
      <w:r w:rsidR="00DE0521" w:rsidRPr="00DE0521">
        <w:rPr>
          <w:rFonts w:eastAsia="Arial Unicode MS"/>
          <w:sz w:val="30"/>
          <w:szCs w:val="30"/>
        </w:rPr>
        <w:t>Simelane</w:t>
      </w:r>
      <w:proofErr w:type="spellEnd"/>
    </w:p>
    <w:p w:rsidR="00D7389C" w:rsidRDefault="00D7389C" w:rsidP="00F24CFA">
      <w:pPr>
        <w:rPr>
          <w:rFonts w:eastAsia="Arial Unicode MS"/>
          <w:b/>
          <w:sz w:val="30"/>
          <w:szCs w:val="30"/>
        </w:rPr>
      </w:pPr>
    </w:p>
    <w:p w:rsidR="00F24CFA" w:rsidRPr="00DE0521" w:rsidRDefault="002B737D" w:rsidP="00F24CFA">
      <w:pPr>
        <w:rPr>
          <w:rFonts w:eastAsia="Arial Unicode MS"/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>For Respondent</w:t>
      </w:r>
      <w:r>
        <w:rPr>
          <w:rFonts w:eastAsia="Arial Unicode MS"/>
          <w:b/>
          <w:sz w:val="30"/>
          <w:szCs w:val="30"/>
        </w:rPr>
        <w:tab/>
      </w:r>
      <w:r>
        <w:rPr>
          <w:rFonts w:eastAsia="Arial Unicode MS"/>
          <w:b/>
          <w:sz w:val="30"/>
          <w:szCs w:val="30"/>
        </w:rPr>
        <w:tab/>
        <w:t xml:space="preserve">   </w:t>
      </w:r>
      <w:r w:rsidR="00F24CFA">
        <w:rPr>
          <w:rFonts w:eastAsia="Arial Unicode MS"/>
          <w:b/>
          <w:sz w:val="30"/>
          <w:szCs w:val="30"/>
        </w:rPr>
        <w:tab/>
        <w:t xml:space="preserve">   </w:t>
      </w:r>
      <w:r>
        <w:rPr>
          <w:rFonts w:eastAsia="Arial Unicode MS"/>
          <w:b/>
          <w:sz w:val="30"/>
          <w:szCs w:val="30"/>
        </w:rPr>
        <w:t xml:space="preserve">  </w:t>
      </w:r>
      <w:r w:rsidRPr="00775896">
        <w:rPr>
          <w:rFonts w:eastAsia="Arial Unicode MS"/>
          <w:b/>
          <w:sz w:val="30"/>
          <w:szCs w:val="30"/>
        </w:rPr>
        <w:t>:</w:t>
      </w:r>
      <w:r w:rsidRPr="00775896">
        <w:rPr>
          <w:rFonts w:eastAsia="Arial Unicode MS"/>
          <w:b/>
          <w:sz w:val="30"/>
          <w:szCs w:val="30"/>
        </w:rPr>
        <w:tab/>
      </w:r>
      <w:proofErr w:type="spellStart"/>
      <w:r w:rsidR="00DE0521" w:rsidRPr="00DE0521">
        <w:rPr>
          <w:rFonts w:eastAsia="Arial Unicode MS"/>
          <w:sz w:val="30"/>
          <w:szCs w:val="30"/>
        </w:rPr>
        <w:t>Mr</w:t>
      </w:r>
      <w:proofErr w:type="spellEnd"/>
      <w:r w:rsidR="00DE0521" w:rsidRPr="00DE0521">
        <w:rPr>
          <w:rFonts w:eastAsia="Arial Unicode MS"/>
          <w:sz w:val="30"/>
          <w:szCs w:val="30"/>
        </w:rPr>
        <w:t xml:space="preserve"> M.L. </w:t>
      </w:r>
      <w:proofErr w:type="spellStart"/>
      <w:r w:rsidR="00DE0521" w:rsidRPr="00DE0521">
        <w:rPr>
          <w:rFonts w:eastAsia="Arial Unicode MS"/>
          <w:sz w:val="30"/>
          <w:szCs w:val="30"/>
        </w:rPr>
        <w:t>Sithole</w:t>
      </w:r>
      <w:proofErr w:type="spellEnd"/>
    </w:p>
    <w:p w:rsidR="002B737D" w:rsidRPr="00775896" w:rsidRDefault="002B737D" w:rsidP="002B737D">
      <w:pPr>
        <w:ind w:left="3600" w:firstLine="720"/>
        <w:rPr>
          <w:sz w:val="30"/>
          <w:szCs w:val="30"/>
        </w:rPr>
      </w:pPr>
      <w:r w:rsidRPr="00775896">
        <w:rPr>
          <w:rFonts w:eastAsia="Arial Unicode MS"/>
          <w:b/>
          <w:sz w:val="30"/>
          <w:szCs w:val="30"/>
        </w:rPr>
        <w:tab/>
      </w:r>
    </w:p>
    <w:p w:rsidR="002B737D" w:rsidRPr="00775896" w:rsidRDefault="002B737D" w:rsidP="002B737D">
      <w:pPr>
        <w:rPr>
          <w:sz w:val="30"/>
          <w:szCs w:val="30"/>
        </w:rPr>
      </w:pPr>
    </w:p>
    <w:p w:rsidR="002B737D" w:rsidRPr="00775896" w:rsidRDefault="002B737D" w:rsidP="002B737D">
      <w:pPr>
        <w:rPr>
          <w:sz w:val="30"/>
          <w:szCs w:val="30"/>
        </w:rPr>
      </w:pPr>
    </w:p>
    <w:p w:rsidR="002B737D" w:rsidRPr="00775896" w:rsidRDefault="002B737D" w:rsidP="002B737D">
      <w:pPr>
        <w:rPr>
          <w:sz w:val="32"/>
          <w:szCs w:val="32"/>
        </w:rPr>
      </w:pPr>
    </w:p>
    <w:p w:rsidR="002B737D" w:rsidRDefault="002B737D" w:rsidP="002B737D"/>
    <w:p w:rsidR="002B737D" w:rsidRDefault="002B737D" w:rsidP="002B737D"/>
    <w:p w:rsidR="002B737D" w:rsidRDefault="002B737D" w:rsidP="002B737D"/>
    <w:p w:rsidR="00B2779A" w:rsidRDefault="00B2779A"/>
    <w:sectPr w:rsidR="00B2779A" w:rsidSect="0064625B">
      <w:footerReference w:type="even" r:id="rId9"/>
      <w:footerReference w:type="default" r:id="rId10"/>
      <w:pgSz w:w="12240" w:h="15840"/>
      <w:pgMar w:top="117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93" w:rsidRDefault="00976893" w:rsidP="00A5292F">
      <w:r>
        <w:separator/>
      </w:r>
    </w:p>
  </w:endnote>
  <w:endnote w:type="continuationSeparator" w:id="0">
    <w:p w:rsidR="00976893" w:rsidRDefault="00976893" w:rsidP="00A5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2F" w:rsidRDefault="008277F5" w:rsidP="00171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9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02F" w:rsidRDefault="00976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2F" w:rsidRDefault="008277F5" w:rsidP="00171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59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AAB">
      <w:rPr>
        <w:rStyle w:val="PageNumber"/>
        <w:noProof/>
      </w:rPr>
      <w:t>5</w:t>
    </w:r>
    <w:r>
      <w:rPr>
        <w:rStyle w:val="PageNumber"/>
      </w:rPr>
      <w:fldChar w:fldCharType="end"/>
    </w:r>
  </w:p>
  <w:p w:rsidR="001C502F" w:rsidRDefault="00976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93" w:rsidRDefault="00976893" w:rsidP="00A5292F">
      <w:r>
        <w:separator/>
      </w:r>
    </w:p>
  </w:footnote>
  <w:footnote w:type="continuationSeparator" w:id="0">
    <w:p w:rsidR="00976893" w:rsidRDefault="00976893" w:rsidP="00A52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5DC"/>
    <w:multiLevelType w:val="hybridMultilevel"/>
    <w:tmpl w:val="E892EAF0"/>
    <w:lvl w:ilvl="0" w:tplc="428A38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463BE1"/>
    <w:multiLevelType w:val="hybridMultilevel"/>
    <w:tmpl w:val="58182710"/>
    <w:lvl w:ilvl="0" w:tplc="E58E1FEE">
      <w:start w:val="1"/>
      <w:numFmt w:val="lowerRoman"/>
      <w:lvlText w:val="(%1)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14246B10"/>
    <w:multiLevelType w:val="hybridMultilevel"/>
    <w:tmpl w:val="2ECCBE5A"/>
    <w:lvl w:ilvl="0" w:tplc="36F012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5693E"/>
    <w:multiLevelType w:val="hybridMultilevel"/>
    <w:tmpl w:val="F968CF58"/>
    <w:lvl w:ilvl="0" w:tplc="D818D3F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35326"/>
    <w:multiLevelType w:val="hybridMultilevel"/>
    <w:tmpl w:val="0C08DC7A"/>
    <w:lvl w:ilvl="0" w:tplc="15AA8C76">
      <w:start w:val="1"/>
      <w:numFmt w:val="lowerLetter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1D88249F"/>
    <w:multiLevelType w:val="hybridMultilevel"/>
    <w:tmpl w:val="F6F60706"/>
    <w:lvl w:ilvl="0" w:tplc="066223F0">
      <w:start w:val="1"/>
      <w:numFmt w:val="decimal"/>
      <w:lvlText w:val="(%1)"/>
      <w:lvlJc w:val="left"/>
      <w:pPr>
        <w:ind w:left="22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1DC07CC"/>
    <w:multiLevelType w:val="multilevel"/>
    <w:tmpl w:val="9DB845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3F113467"/>
    <w:multiLevelType w:val="hybridMultilevel"/>
    <w:tmpl w:val="AE826094"/>
    <w:lvl w:ilvl="0" w:tplc="3B4C4AC4">
      <w:start w:val="1"/>
      <w:numFmt w:val="decimal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015C1"/>
    <w:multiLevelType w:val="hybridMultilevel"/>
    <w:tmpl w:val="A112DB28"/>
    <w:lvl w:ilvl="0" w:tplc="D89447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1033B"/>
    <w:multiLevelType w:val="hybridMultilevel"/>
    <w:tmpl w:val="F9802C3C"/>
    <w:lvl w:ilvl="0" w:tplc="036473A4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57DC54B3"/>
    <w:multiLevelType w:val="hybridMultilevel"/>
    <w:tmpl w:val="12B05DB4"/>
    <w:lvl w:ilvl="0" w:tplc="86F2977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3347BF9"/>
    <w:multiLevelType w:val="hybridMultilevel"/>
    <w:tmpl w:val="EDD82B10"/>
    <w:lvl w:ilvl="0" w:tplc="43B606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7D"/>
    <w:rsid w:val="00016BCF"/>
    <w:rsid w:val="00032BB6"/>
    <w:rsid w:val="000639E0"/>
    <w:rsid w:val="00065D89"/>
    <w:rsid w:val="000E3519"/>
    <w:rsid w:val="00103A89"/>
    <w:rsid w:val="00135B2C"/>
    <w:rsid w:val="00174B08"/>
    <w:rsid w:val="001B6FCE"/>
    <w:rsid w:val="001B72AA"/>
    <w:rsid w:val="001C1D35"/>
    <w:rsid w:val="001D43DA"/>
    <w:rsid w:val="002323E0"/>
    <w:rsid w:val="0023360B"/>
    <w:rsid w:val="002457C1"/>
    <w:rsid w:val="0028084C"/>
    <w:rsid w:val="0028166F"/>
    <w:rsid w:val="002B737D"/>
    <w:rsid w:val="002C194C"/>
    <w:rsid w:val="002D20C9"/>
    <w:rsid w:val="002E0149"/>
    <w:rsid w:val="003128AC"/>
    <w:rsid w:val="003320E8"/>
    <w:rsid w:val="003571F3"/>
    <w:rsid w:val="00357518"/>
    <w:rsid w:val="003675A2"/>
    <w:rsid w:val="00377080"/>
    <w:rsid w:val="003A2E1D"/>
    <w:rsid w:val="003D29BE"/>
    <w:rsid w:val="004030A4"/>
    <w:rsid w:val="00405F49"/>
    <w:rsid w:val="00435DB5"/>
    <w:rsid w:val="0044201E"/>
    <w:rsid w:val="00444866"/>
    <w:rsid w:val="00460BD0"/>
    <w:rsid w:val="00470341"/>
    <w:rsid w:val="00480520"/>
    <w:rsid w:val="004C14BF"/>
    <w:rsid w:val="00502049"/>
    <w:rsid w:val="00527DD7"/>
    <w:rsid w:val="0055549D"/>
    <w:rsid w:val="00571597"/>
    <w:rsid w:val="00571951"/>
    <w:rsid w:val="00573B96"/>
    <w:rsid w:val="005A744D"/>
    <w:rsid w:val="005D55A5"/>
    <w:rsid w:val="00605962"/>
    <w:rsid w:val="00634901"/>
    <w:rsid w:val="006430BC"/>
    <w:rsid w:val="0064596E"/>
    <w:rsid w:val="0064625B"/>
    <w:rsid w:val="00651B29"/>
    <w:rsid w:val="00653189"/>
    <w:rsid w:val="006670CC"/>
    <w:rsid w:val="006C05AF"/>
    <w:rsid w:val="006C5B65"/>
    <w:rsid w:val="006D3640"/>
    <w:rsid w:val="006E1960"/>
    <w:rsid w:val="00723739"/>
    <w:rsid w:val="00764525"/>
    <w:rsid w:val="0079483F"/>
    <w:rsid w:val="007A738B"/>
    <w:rsid w:val="007D73F2"/>
    <w:rsid w:val="00823C6C"/>
    <w:rsid w:val="008277F5"/>
    <w:rsid w:val="00874B48"/>
    <w:rsid w:val="00893BD4"/>
    <w:rsid w:val="008A3614"/>
    <w:rsid w:val="008A4F89"/>
    <w:rsid w:val="008D2B3A"/>
    <w:rsid w:val="008E63C9"/>
    <w:rsid w:val="008F3AA1"/>
    <w:rsid w:val="00941657"/>
    <w:rsid w:val="00960F80"/>
    <w:rsid w:val="00976893"/>
    <w:rsid w:val="00984860"/>
    <w:rsid w:val="009C5B2B"/>
    <w:rsid w:val="009E48EC"/>
    <w:rsid w:val="00A16325"/>
    <w:rsid w:val="00A24342"/>
    <w:rsid w:val="00A25425"/>
    <w:rsid w:val="00A5292F"/>
    <w:rsid w:val="00A711B4"/>
    <w:rsid w:val="00AD7836"/>
    <w:rsid w:val="00AE47AA"/>
    <w:rsid w:val="00B0699D"/>
    <w:rsid w:val="00B1616B"/>
    <w:rsid w:val="00B2779A"/>
    <w:rsid w:val="00B37563"/>
    <w:rsid w:val="00B45B77"/>
    <w:rsid w:val="00B762F9"/>
    <w:rsid w:val="00B76398"/>
    <w:rsid w:val="00BA4AAD"/>
    <w:rsid w:val="00BC3C5B"/>
    <w:rsid w:val="00BD47AF"/>
    <w:rsid w:val="00BE7A83"/>
    <w:rsid w:val="00C14BC8"/>
    <w:rsid w:val="00C572C7"/>
    <w:rsid w:val="00C60975"/>
    <w:rsid w:val="00C91A59"/>
    <w:rsid w:val="00C97530"/>
    <w:rsid w:val="00CE3851"/>
    <w:rsid w:val="00CE6647"/>
    <w:rsid w:val="00D03B48"/>
    <w:rsid w:val="00D1257F"/>
    <w:rsid w:val="00D2278E"/>
    <w:rsid w:val="00D523F0"/>
    <w:rsid w:val="00D55188"/>
    <w:rsid w:val="00D7389C"/>
    <w:rsid w:val="00D7799D"/>
    <w:rsid w:val="00D9369C"/>
    <w:rsid w:val="00DC1E2B"/>
    <w:rsid w:val="00DE0521"/>
    <w:rsid w:val="00DF607B"/>
    <w:rsid w:val="00E33836"/>
    <w:rsid w:val="00E37365"/>
    <w:rsid w:val="00E52FEE"/>
    <w:rsid w:val="00E75F5C"/>
    <w:rsid w:val="00E955D4"/>
    <w:rsid w:val="00EA6214"/>
    <w:rsid w:val="00EC2AAB"/>
    <w:rsid w:val="00ED67BE"/>
    <w:rsid w:val="00EE3E99"/>
    <w:rsid w:val="00EF33C7"/>
    <w:rsid w:val="00F03ED4"/>
    <w:rsid w:val="00F06FEB"/>
    <w:rsid w:val="00F223E6"/>
    <w:rsid w:val="00F24CFA"/>
    <w:rsid w:val="00F24F3F"/>
    <w:rsid w:val="00F524AF"/>
    <w:rsid w:val="00F90B56"/>
    <w:rsid w:val="00FB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3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737D"/>
  </w:style>
  <w:style w:type="paragraph" w:styleId="ListParagraph">
    <w:name w:val="List Paragraph"/>
    <w:basedOn w:val="Normal"/>
    <w:uiPriority w:val="34"/>
    <w:qFormat/>
    <w:rsid w:val="002B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EEA64-FC87-4BC6-BA79-0D090300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16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s1003052</dc:creator>
  <cp:lastModifiedBy>s1003052</cp:lastModifiedBy>
  <cp:revision>87</cp:revision>
  <cp:lastPrinted>2014-11-20T13:54:00Z</cp:lastPrinted>
  <dcterms:created xsi:type="dcterms:W3CDTF">2014-10-27T09:00:00Z</dcterms:created>
  <dcterms:modified xsi:type="dcterms:W3CDTF">2014-11-20T13:54:00Z</dcterms:modified>
</cp:coreProperties>
</file>