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0" w:rsidRDefault="00A63C10" w:rsidP="00A63C10">
      <w:pPr>
        <w:spacing w:line="360" w:lineRule="auto"/>
        <w:contextualSpacing/>
        <w:jc w:val="center"/>
      </w:pPr>
    </w:p>
    <w:p w:rsidR="00A63C10" w:rsidRDefault="00A63C10" w:rsidP="00A63C10">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A63C10" w:rsidRDefault="00A63C10" w:rsidP="00A63C10">
      <w:pPr>
        <w:spacing w:line="360" w:lineRule="auto"/>
        <w:contextualSpacing/>
      </w:pPr>
    </w:p>
    <w:p w:rsidR="00A63C10" w:rsidRDefault="00A63C10" w:rsidP="00A63C10">
      <w:pPr>
        <w:spacing w:line="360" w:lineRule="auto"/>
        <w:contextualSpacing/>
        <w:jc w:val="center"/>
        <w:outlineLvl w:val="0"/>
        <w:rPr>
          <w:rFonts w:ascii="Times New Roman" w:hAnsi="Times New Roman"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p>
    <w:p w:rsidR="00A63C10" w:rsidRPr="008862B4" w:rsidRDefault="00A63C10" w:rsidP="00A63C10">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w:t>
      </w:r>
      <w:r>
        <w:rPr>
          <w:rFonts w:ascii="Bookman Old Style" w:hAnsi="Bookman Old Style" w:cs="Times New Roman"/>
          <w:sz w:val="26"/>
          <w:szCs w:val="26"/>
        </w:rPr>
        <w:t>ivil</w:t>
      </w:r>
      <w:r w:rsidRPr="008862B4">
        <w:rPr>
          <w:rFonts w:ascii="Bookman Old Style" w:hAnsi="Bookman Old Style" w:cs="Times New Roman"/>
          <w:sz w:val="26"/>
          <w:szCs w:val="26"/>
        </w:rPr>
        <w:t xml:space="preserve"> Appeal Case No.</w:t>
      </w:r>
      <w:r w:rsidR="00BB1F7A">
        <w:rPr>
          <w:rFonts w:ascii="Bookman Old Style" w:hAnsi="Bookman Old Style" w:cs="Times New Roman"/>
          <w:sz w:val="26"/>
          <w:szCs w:val="26"/>
        </w:rPr>
        <w:t>46/2014</w:t>
      </w:r>
    </w:p>
    <w:p w:rsidR="00A63C10" w:rsidRPr="008862B4" w:rsidRDefault="00A63C10" w:rsidP="00A63C10">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A63C10" w:rsidRPr="008862B4" w:rsidRDefault="00A63C10" w:rsidP="00A63C10">
      <w:pPr>
        <w:spacing w:line="360" w:lineRule="auto"/>
        <w:contextualSpacing/>
        <w:rPr>
          <w:rFonts w:ascii="Bookman Old Style" w:hAnsi="Bookman Old Style" w:cs="Times New Roman"/>
          <w:sz w:val="26"/>
          <w:szCs w:val="26"/>
        </w:rPr>
      </w:pPr>
    </w:p>
    <w:p w:rsidR="00A63C10" w:rsidRDefault="00BB1F7A"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TASILA MWANZA</w:t>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Pr>
          <w:rFonts w:ascii="Bookman Old Style" w:hAnsi="Bookman Old Style" w:cs="Times New Roman"/>
          <w:b/>
          <w:sz w:val="26"/>
          <w:szCs w:val="26"/>
        </w:rPr>
        <w:t>1</w:t>
      </w:r>
      <w:r w:rsidRPr="00BB1F7A">
        <w:rPr>
          <w:rFonts w:ascii="Bookman Old Style" w:hAnsi="Bookman Old Style" w:cs="Times New Roman"/>
          <w:b/>
          <w:sz w:val="26"/>
          <w:szCs w:val="26"/>
          <w:vertAlign w:val="superscript"/>
        </w:rPr>
        <w:t>st</w:t>
      </w:r>
      <w:r>
        <w:rPr>
          <w:rFonts w:ascii="Bookman Old Style" w:hAnsi="Bookman Old Style" w:cs="Times New Roman"/>
          <w:b/>
          <w:sz w:val="26"/>
          <w:szCs w:val="26"/>
        </w:rPr>
        <w:t xml:space="preserve"> </w:t>
      </w:r>
      <w:r w:rsidR="00A63C10" w:rsidRPr="008862B4">
        <w:rPr>
          <w:rFonts w:ascii="Bookman Old Style" w:hAnsi="Bookman Old Style" w:cs="Times New Roman"/>
          <w:b/>
          <w:sz w:val="26"/>
          <w:szCs w:val="26"/>
        </w:rPr>
        <w:t>Appellant</w:t>
      </w:r>
    </w:p>
    <w:p w:rsidR="00BB1F7A" w:rsidRDefault="00BB1F7A"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THABO MWANZA</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2</w:t>
      </w:r>
      <w:r>
        <w:rPr>
          <w:rFonts w:ascii="Bookman Old Style" w:hAnsi="Bookman Old Style" w:cs="Times New Roman"/>
          <w:b/>
          <w:sz w:val="26"/>
          <w:szCs w:val="26"/>
          <w:vertAlign w:val="superscript"/>
        </w:rPr>
        <w:t xml:space="preserve">nd </w:t>
      </w:r>
      <w:r>
        <w:rPr>
          <w:rFonts w:ascii="Bookman Old Style" w:hAnsi="Bookman Old Style" w:cs="Times New Roman"/>
          <w:b/>
          <w:sz w:val="26"/>
          <w:szCs w:val="26"/>
        </w:rPr>
        <w:t>Appellant</w:t>
      </w:r>
    </w:p>
    <w:p w:rsidR="00BB1F7A" w:rsidRPr="008862B4" w:rsidRDefault="00BB1F7A"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NONTSETSELELO MWANZA</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t>3</w:t>
      </w:r>
      <w:r w:rsidRPr="00BB1F7A">
        <w:rPr>
          <w:rFonts w:ascii="Bookman Old Style" w:hAnsi="Bookman Old Style" w:cs="Times New Roman"/>
          <w:b/>
          <w:sz w:val="26"/>
          <w:szCs w:val="26"/>
          <w:vertAlign w:val="superscript"/>
        </w:rPr>
        <w:t>rd</w:t>
      </w:r>
      <w:r>
        <w:rPr>
          <w:rFonts w:ascii="Bookman Old Style" w:hAnsi="Bookman Old Style" w:cs="Times New Roman"/>
          <w:b/>
          <w:sz w:val="26"/>
          <w:szCs w:val="26"/>
        </w:rPr>
        <w:t xml:space="preserve"> Appellant</w:t>
      </w:r>
    </w:p>
    <w:p w:rsidR="00A63C10" w:rsidRPr="008862B4" w:rsidRDefault="00A63C10" w:rsidP="00A63C10">
      <w:pPr>
        <w:spacing w:line="360" w:lineRule="auto"/>
        <w:contextualSpacing/>
        <w:rPr>
          <w:rFonts w:ascii="Bookman Old Style" w:hAnsi="Bookman Old Style" w:cs="Times New Roman"/>
          <w:b/>
          <w:sz w:val="26"/>
          <w:szCs w:val="26"/>
        </w:rPr>
      </w:pPr>
      <w:r w:rsidRPr="008862B4">
        <w:rPr>
          <w:rFonts w:ascii="Bookman Old Style" w:hAnsi="Bookman Old Style" w:cs="Times New Roman"/>
          <w:b/>
          <w:sz w:val="26"/>
          <w:szCs w:val="26"/>
        </w:rPr>
        <w:t>vs</w:t>
      </w:r>
    </w:p>
    <w:p w:rsidR="00A63C10" w:rsidRPr="008862B4" w:rsidRDefault="00BB1F7A" w:rsidP="00A63C10">
      <w:pPr>
        <w:spacing w:line="360" w:lineRule="auto"/>
        <w:contextualSpacing/>
        <w:outlineLvl w:val="0"/>
        <w:rPr>
          <w:rFonts w:ascii="Bookman Old Style" w:hAnsi="Bookman Old Style" w:cs="Times New Roman"/>
          <w:b/>
          <w:sz w:val="26"/>
          <w:szCs w:val="26"/>
        </w:rPr>
      </w:pPr>
      <w:r>
        <w:rPr>
          <w:rFonts w:ascii="Bookman Old Style" w:hAnsi="Bookman Old Style" w:cs="Times New Roman"/>
          <w:b/>
          <w:sz w:val="26"/>
          <w:szCs w:val="26"/>
        </w:rPr>
        <w:t>STEPHEN MWANZA</w:t>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t>Respondent</w:t>
      </w:r>
    </w:p>
    <w:p w:rsidR="00A63C10" w:rsidRPr="008862B4" w:rsidRDefault="00A63C10" w:rsidP="00A63C10">
      <w:pPr>
        <w:spacing w:line="360" w:lineRule="auto"/>
        <w:contextualSpacing/>
        <w:rPr>
          <w:rFonts w:ascii="Bookman Old Style" w:hAnsi="Bookman Old Style" w:cs="Times New Roman"/>
          <w:b/>
          <w:sz w:val="26"/>
          <w:szCs w:val="26"/>
        </w:rPr>
      </w:pPr>
    </w:p>
    <w:p w:rsidR="00A63C10" w:rsidRPr="008862B4" w:rsidRDefault="00A63C10" w:rsidP="00A63C10">
      <w:pPr>
        <w:spacing w:line="360" w:lineRule="auto"/>
        <w:ind w:left="2880" w:hanging="2880"/>
        <w:contextualSpacing/>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Pr>
          <w:rFonts w:ascii="Bookman Old Style" w:hAnsi="Bookman Old Style" w:cs="Times New Roman"/>
          <w:sz w:val="26"/>
          <w:szCs w:val="26"/>
        </w:rPr>
        <w:tab/>
      </w:r>
      <w:r w:rsidR="00BB1F7A">
        <w:rPr>
          <w:rFonts w:ascii="Bookman Old Style" w:hAnsi="Bookman Old Style" w:cs="Times New Roman"/>
          <w:i/>
          <w:sz w:val="26"/>
          <w:szCs w:val="26"/>
        </w:rPr>
        <w:t xml:space="preserve">Tasila Mwanza &amp; 2 Others </w:t>
      </w:r>
      <w:r>
        <w:rPr>
          <w:rFonts w:ascii="Bookman Old Style" w:hAnsi="Bookman Old Style" w:cs="Times New Roman"/>
          <w:i/>
          <w:sz w:val="26"/>
          <w:szCs w:val="26"/>
        </w:rPr>
        <w:t xml:space="preserve">vs </w:t>
      </w:r>
      <w:r w:rsidR="00BB1F7A">
        <w:rPr>
          <w:rFonts w:ascii="Bookman Old Style" w:hAnsi="Bookman Old Style" w:cs="Times New Roman"/>
          <w:i/>
          <w:sz w:val="26"/>
          <w:szCs w:val="26"/>
        </w:rPr>
        <w:t>Stephen Mwanza</w:t>
      </w:r>
      <w:r w:rsidRPr="008862B4">
        <w:rPr>
          <w:rFonts w:ascii="Bookman Old Style" w:hAnsi="Bookman Old Style" w:cs="Times New Roman"/>
          <w:i/>
          <w:sz w:val="26"/>
          <w:szCs w:val="26"/>
        </w:rPr>
        <w:t xml:space="preserve"> (</w:t>
      </w:r>
      <w:r w:rsidR="00BB1F7A">
        <w:rPr>
          <w:rFonts w:ascii="Bookman Old Style" w:hAnsi="Bookman Old Style" w:cs="Times New Roman"/>
          <w:i/>
          <w:sz w:val="26"/>
          <w:szCs w:val="26"/>
        </w:rPr>
        <w:t>46/2014</w:t>
      </w:r>
      <w:r w:rsidRPr="008862B4">
        <w:rPr>
          <w:rFonts w:ascii="Bookman Old Style" w:hAnsi="Bookman Old Style" w:cs="Times New Roman"/>
          <w:i/>
          <w:sz w:val="26"/>
          <w:szCs w:val="26"/>
        </w:rPr>
        <w:t>) [201</w:t>
      </w:r>
      <w:r>
        <w:rPr>
          <w:rFonts w:ascii="Bookman Old Style" w:hAnsi="Bookman Old Style" w:cs="Times New Roman"/>
          <w:i/>
          <w:sz w:val="26"/>
          <w:szCs w:val="26"/>
        </w:rPr>
        <w:t>4</w:t>
      </w:r>
      <w:r w:rsidR="00E32422">
        <w:rPr>
          <w:rFonts w:ascii="Bookman Old Style" w:hAnsi="Bookman Old Style" w:cs="Times New Roman"/>
          <w:i/>
          <w:sz w:val="26"/>
          <w:szCs w:val="26"/>
        </w:rPr>
        <w:t xml:space="preserve">] </w:t>
      </w:r>
      <w:r w:rsidRPr="008862B4">
        <w:rPr>
          <w:rFonts w:ascii="Bookman Old Style" w:hAnsi="Bookman Old Style" w:cs="Times New Roman"/>
          <w:i/>
          <w:sz w:val="26"/>
          <w:szCs w:val="26"/>
        </w:rPr>
        <w:t>SZSC</w:t>
      </w:r>
      <w:r w:rsidR="00C60F58">
        <w:rPr>
          <w:rFonts w:ascii="Bookman Old Style" w:hAnsi="Bookman Old Style" w:cs="Times New Roman"/>
          <w:i/>
          <w:sz w:val="26"/>
          <w:szCs w:val="26"/>
        </w:rPr>
        <w:t xml:space="preserve"> 64</w:t>
      </w:r>
      <w:r w:rsidRPr="008862B4">
        <w:rPr>
          <w:rFonts w:ascii="Bookman Old Style" w:hAnsi="Bookman Old Style" w:cs="Times New Roman"/>
          <w:i/>
          <w:sz w:val="26"/>
          <w:szCs w:val="26"/>
        </w:rPr>
        <w:t xml:space="preserve"> (</w:t>
      </w:r>
      <w:r w:rsidR="00BB1F7A">
        <w:rPr>
          <w:rFonts w:ascii="Bookman Old Style" w:hAnsi="Bookman Old Style" w:cs="Times New Roman"/>
          <w:i/>
          <w:sz w:val="26"/>
          <w:szCs w:val="26"/>
        </w:rPr>
        <w:t>3</w:t>
      </w:r>
      <w:r w:rsidR="00BF6AA3">
        <w:rPr>
          <w:rFonts w:ascii="Bookman Old Style" w:hAnsi="Bookman Old Style" w:cs="Times New Roman"/>
          <w:i/>
          <w:sz w:val="26"/>
          <w:szCs w:val="26"/>
        </w:rPr>
        <w:t xml:space="preserve"> </w:t>
      </w:r>
      <w:r>
        <w:rPr>
          <w:rFonts w:ascii="Bookman Old Style" w:hAnsi="Bookman Old Style" w:cs="Times New Roman"/>
          <w:i/>
          <w:sz w:val="26"/>
          <w:szCs w:val="26"/>
        </w:rPr>
        <w:t>December</w:t>
      </w:r>
      <w:r w:rsidRPr="008862B4">
        <w:rPr>
          <w:rFonts w:ascii="Bookman Old Style" w:hAnsi="Bookman Old Style" w:cs="Times New Roman"/>
          <w:i/>
          <w:sz w:val="26"/>
          <w:szCs w:val="26"/>
        </w:rPr>
        <w:t xml:space="preserve"> 2014)</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p>
    <w:p w:rsidR="00BB1F7A" w:rsidRPr="00BB1F7A"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t xml:space="preserve">Coram:         </w:t>
      </w:r>
      <w:r w:rsidRPr="008862B4">
        <w:rPr>
          <w:rFonts w:ascii="Bookman Old Style" w:hAnsi="Bookman Old Style" w:cs="Times New Roman"/>
          <w:b/>
          <w:sz w:val="26"/>
          <w:szCs w:val="26"/>
        </w:rPr>
        <w:tab/>
      </w:r>
      <w:r w:rsidR="00BB1F7A">
        <w:rPr>
          <w:rFonts w:ascii="Bookman Old Style" w:hAnsi="Bookman Old Style" w:cs="Times New Roman"/>
          <w:sz w:val="26"/>
          <w:szCs w:val="26"/>
        </w:rPr>
        <w:t>M.M. Ramodibedi CJ</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BB1F7A">
        <w:rPr>
          <w:rFonts w:ascii="Bookman Old Style" w:hAnsi="Bookman Old Style" w:cs="Times New Roman"/>
          <w:sz w:val="26"/>
          <w:szCs w:val="26"/>
        </w:rPr>
        <w:t xml:space="preserve">A.M. Ebrahim </w:t>
      </w:r>
      <w:r w:rsidRPr="008862B4">
        <w:rPr>
          <w:rFonts w:ascii="Bookman Old Style" w:hAnsi="Bookman Old Style" w:cs="Times New Roman"/>
          <w:sz w:val="26"/>
          <w:szCs w:val="26"/>
        </w:rPr>
        <w:t>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BB1F7A">
        <w:rPr>
          <w:rFonts w:ascii="Bookman Old Style" w:hAnsi="Bookman Old Style" w:cs="Times New Roman"/>
          <w:sz w:val="26"/>
          <w:szCs w:val="26"/>
        </w:rPr>
        <w:t xml:space="preserve">Dr. B.J. Odoki </w:t>
      </w:r>
      <w:r>
        <w:rPr>
          <w:rFonts w:ascii="Bookman Old Style" w:hAnsi="Bookman Old Style" w:cs="Times New Roman"/>
          <w:sz w:val="26"/>
          <w:szCs w:val="26"/>
        </w:rPr>
        <w:t>J</w:t>
      </w:r>
      <w:r w:rsidRPr="008862B4">
        <w:rPr>
          <w:rFonts w:ascii="Bookman Old Style" w:hAnsi="Bookman Old Style" w:cs="Times New Roman"/>
          <w:sz w:val="26"/>
          <w:szCs w:val="26"/>
        </w:rPr>
        <w:t>A</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p>
    <w:p w:rsidR="00A63C10" w:rsidRPr="008862B4" w:rsidRDefault="00A63C10" w:rsidP="00A63C10">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696290">
        <w:rPr>
          <w:rFonts w:ascii="Bookman Old Style" w:hAnsi="Bookman Old Style" w:cs="Times New Roman"/>
          <w:sz w:val="26"/>
          <w:szCs w:val="26"/>
        </w:rPr>
        <w:t xml:space="preserve">14 </w:t>
      </w:r>
      <w:r>
        <w:rPr>
          <w:rFonts w:ascii="Bookman Old Style" w:hAnsi="Bookman Old Style" w:cs="Times New Roman"/>
          <w:sz w:val="26"/>
          <w:szCs w:val="26"/>
        </w:rPr>
        <w:t>December</w:t>
      </w:r>
      <w:r w:rsidRPr="008862B4">
        <w:rPr>
          <w:rFonts w:ascii="Bookman Old Style" w:hAnsi="Bookman Old Style" w:cs="Times New Roman"/>
          <w:sz w:val="26"/>
          <w:szCs w:val="26"/>
        </w:rPr>
        <w:t xml:space="preserve"> 201</w:t>
      </w:r>
      <w:r>
        <w:rPr>
          <w:rFonts w:ascii="Bookman Old Style" w:hAnsi="Bookman Old Style" w:cs="Times New Roman"/>
          <w:sz w:val="26"/>
          <w:szCs w:val="26"/>
        </w:rPr>
        <w:t>4</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00BB1F7A">
        <w:rPr>
          <w:rFonts w:ascii="Bookman Old Style" w:hAnsi="Bookman Old Style" w:cs="Times New Roman"/>
          <w:sz w:val="26"/>
          <w:szCs w:val="26"/>
        </w:rPr>
        <w:t xml:space="preserve">3 </w:t>
      </w:r>
      <w:r>
        <w:rPr>
          <w:rFonts w:ascii="Bookman Old Style" w:hAnsi="Bookman Old Style" w:cs="Times New Roman"/>
          <w:sz w:val="26"/>
          <w:szCs w:val="26"/>
        </w:rPr>
        <w:t xml:space="preserve">December </w:t>
      </w:r>
      <w:r w:rsidRPr="008862B4">
        <w:rPr>
          <w:rFonts w:ascii="Bookman Old Style" w:hAnsi="Bookman Old Style" w:cs="Times New Roman"/>
          <w:sz w:val="26"/>
          <w:szCs w:val="26"/>
        </w:rPr>
        <w:t>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A63C10" w:rsidRDefault="00A63C10" w:rsidP="00A63C10">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00D54857">
        <w:rPr>
          <w:rFonts w:ascii="Bookman Old Style" w:hAnsi="Bookman Old Style" w:cs="Times New Roman"/>
          <w:b/>
          <w:sz w:val="26"/>
          <w:szCs w:val="26"/>
        </w:rPr>
        <w:tab/>
      </w:r>
      <w:r w:rsidR="00D54857">
        <w:rPr>
          <w:rFonts w:ascii="Bookman Old Style" w:hAnsi="Bookman Old Style" w:cs="Times New Roman"/>
          <w:i/>
          <w:sz w:val="26"/>
          <w:szCs w:val="26"/>
        </w:rPr>
        <w:t xml:space="preserve">Practice and procedure – Respondent permitted to remain on premises for a further one year from which the court ordered that </w:t>
      </w:r>
      <w:r w:rsidR="00E05228">
        <w:rPr>
          <w:rFonts w:ascii="Bookman Old Style" w:hAnsi="Bookman Old Style" w:cs="Times New Roman"/>
          <w:i/>
          <w:sz w:val="26"/>
          <w:szCs w:val="26"/>
        </w:rPr>
        <w:t xml:space="preserve">he </w:t>
      </w:r>
      <w:r w:rsidR="00B72B37">
        <w:rPr>
          <w:rFonts w:ascii="Bookman Old Style" w:hAnsi="Bookman Old Style" w:cs="Times New Roman"/>
          <w:i/>
          <w:sz w:val="26"/>
          <w:szCs w:val="26"/>
        </w:rPr>
        <w:t>b</w:t>
      </w:r>
      <w:r w:rsidR="00D54857">
        <w:rPr>
          <w:rFonts w:ascii="Bookman Old Style" w:hAnsi="Bookman Old Style" w:cs="Times New Roman"/>
          <w:i/>
          <w:sz w:val="26"/>
          <w:szCs w:val="26"/>
        </w:rPr>
        <w:t xml:space="preserve">e ejected.  No reasons given for this extension – parties not afforded the opportunity </w:t>
      </w:r>
      <w:r w:rsidR="00D54857">
        <w:rPr>
          <w:rFonts w:ascii="Bookman Old Style" w:hAnsi="Bookman Old Style" w:cs="Times New Roman"/>
          <w:i/>
          <w:sz w:val="26"/>
          <w:szCs w:val="26"/>
        </w:rPr>
        <w:lastRenderedPageBreak/>
        <w:t xml:space="preserve">to address the court on this issue – Matter remitted to the judge </w:t>
      </w:r>
      <w:r w:rsidR="00D54857">
        <w:rPr>
          <w:rFonts w:ascii="Bookman Old Style" w:hAnsi="Bookman Old Style" w:cs="Times New Roman"/>
          <w:b/>
          <w:i/>
          <w:sz w:val="26"/>
          <w:szCs w:val="26"/>
        </w:rPr>
        <w:t>a quo</w:t>
      </w:r>
      <w:r w:rsidR="00D54857">
        <w:rPr>
          <w:rFonts w:ascii="Bookman Old Style" w:hAnsi="Bookman Old Style" w:cs="Times New Roman"/>
          <w:i/>
          <w:sz w:val="26"/>
          <w:szCs w:val="26"/>
        </w:rPr>
        <w:t xml:space="preserve"> to afford parties to do so – No order as to costs.</w:t>
      </w:r>
      <w:r w:rsidRPr="008862B4">
        <w:rPr>
          <w:rFonts w:ascii="Bookman Old Style" w:hAnsi="Bookman Old Style" w:cs="Times New Roman"/>
          <w:i/>
          <w:sz w:val="26"/>
          <w:szCs w:val="26"/>
        </w:rPr>
        <w:tab/>
      </w:r>
    </w:p>
    <w:p w:rsidR="00A63C10" w:rsidRPr="00726AF1" w:rsidRDefault="00A63C10" w:rsidP="00A63C10">
      <w:pPr>
        <w:spacing w:line="360" w:lineRule="auto"/>
        <w:ind w:left="2160" w:hanging="2160"/>
        <w:contextualSpacing/>
        <w:jc w:val="both"/>
        <w:rPr>
          <w:rFonts w:ascii="Bookman Old Style" w:hAnsi="Bookman Old Style" w:cs="Times New Roman"/>
          <w:b/>
          <w:i/>
          <w:sz w:val="26"/>
          <w:szCs w:val="26"/>
        </w:rPr>
      </w:pPr>
    </w:p>
    <w:p w:rsidR="00A63C10" w:rsidRPr="00726AF1" w:rsidRDefault="00A63C10" w:rsidP="00A63C10">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A63C10" w:rsidRDefault="00A63C10" w:rsidP="00A63C10">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Pr>
          <w:rFonts w:ascii="Bookman Old Style" w:hAnsi="Bookman Old Style" w:cs="Times New Roman"/>
          <w:b/>
          <w:sz w:val="26"/>
          <w:szCs w:val="26"/>
        </w:rPr>
        <w:t>:</w:t>
      </w:r>
    </w:p>
    <w:p w:rsidR="00BB1F7A" w:rsidRDefault="00BB1F7A"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[1]</w:t>
      </w:r>
      <w:r>
        <w:rPr>
          <w:rFonts w:ascii="Bookman Old Style" w:hAnsi="Bookman Old Style" w:cs="Times New Roman"/>
          <w:sz w:val="26"/>
          <w:szCs w:val="26"/>
        </w:rPr>
        <w:tab/>
        <w:t xml:space="preserve">This case arose out of a family dispute.  Where it is necessary to do so, I will refer to the individuals </w:t>
      </w:r>
      <w:r w:rsidR="00F009E5">
        <w:rPr>
          <w:rFonts w:ascii="Bookman Old Style" w:hAnsi="Bookman Old Style" w:cs="Times New Roman"/>
          <w:sz w:val="26"/>
          <w:szCs w:val="26"/>
        </w:rPr>
        <w:t>by their first names.</w:t>
      </w:r>
    </w:p>
    <w:p w:rsidR="00F009E5" w:rsidRDefault="00F009E5" w:rsidP="00A54577">
      <w:pPr>
        <w:spacing w:line="360" w:lineRule="auto"/>
        <w:ind w:left="851" w:hanging="851"/>
        <w:contextualSpacing/>
        <w:jc w:val="both"/>
        <w:outlineLvl w:val="0"/>
        <w:rPr>
          <w:rFonts w:ascii="Bookman Old Style" w:hAnsi="Bookman Old Style" w:cs="Times New Roman"/>
          <w:sz w:val="26"/>
          <w:szCs w:val="26"/>
        </w:rPr>
      </w:pPr>
    </w:p>
    <w:p w:rsidR="00F009E5" w:rsidRDefault="00F009E5"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[2]</w:t>
      </w:r>
      <w:r>
        <w:rPr>
          <w:rFonts w:ascii="Bookman Old Style" w:hAnsi="Bookman Old Style" w:cs="Times New Roman"/>
          <w:sz w:val="26"/>
          <w:szCs w:val="26"/>
        </w:rPr>
        <w:tab/>
        <w:t xml:space="preserve">The three appellants are the children of the late Andrias Mwanza, who was the younger brother of the respondent.  Andrias died in December 2003 and was at the time of his death owner of a plot at Manzini.  On this plot were built three two-bedroomed houses, one of which was occupied by the respondent.  Andrias himself did not live on the property.  The respondent built the house in which he resided, and he claims to have provided the funds to build the other houses, as well as effecting other improvements. </w:t>
      </w:r>
      <w:r w:rsidR="00BF6AA3">
        <w:rPr>
          <w:rFonts w:ascii="Bookman Old Style" w:hAnsi="Bookman Old Style" w:cs="Times New Roman"/>
          <w:sz w:val="26"/>
          <w:szCs w:val="26"/>
        </w:rPr>
        <w:t xml:space="preserve"> </w:t>
      </w:r>
      <w:r>
        <w:rPr>
          <w:rFonts w:ascii="Bookman Old Style" w:hAnsi="Bookman Old Style" w:cs="Times New Roman"/>
          <w:sz w:val="26"/>
          <w:szCs w:val="26"/>
        </w:rPr>
        <w:t>The evidence on exactly who built and paid for what is not entirely clear, but there seems no dispute that the respondent built at least the house in which he lived.  There also seems to be no dispute that he has lived there since around 1988-1989.</w:t>
      </w:r>
    </w:p>
    <w:p w:rsidR="00F009E5" w:rsidRDefault="00F009E5" w:rsidP="00A54577">
      <w:pPr>
        <w:spacing w:line="360" w:lineRule="auto"/>
        <w:ind w:left="851" w:hanging="851"/>
        <w:jc w:val="both"/>
        <w:outlineLvl w:val="0"/>
        <w:rPr>
          <w:rFonts w:ascii="Bookman Old Style" w:hAnsi="Bookman Old Style" w:cs="Times New Roman"/>
          <w:sz w:val="26"/>
          <w:szCs w:val="26"/>
        </w:rPr>
      </w:pPr>
    </w:p>
    <w:p w:rsidR="00F009E5" w:rsidRDefault="00157DF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lastRenderedPageBreak/>
        <w:t>[3</w:t>
      </w:r>
      <w:r w:rsidR="00F009E5">
        <w:rPr>
          <w:rFonts w:ascii="Bookman Old Style" w:hAnsi="Bookman Old Style" w:cs="Times New Roman"/>
          <w:sz w:val="26"/>
          <w:szCs w:val="26"/>
        </w:rPr>
        <w:t>]</w:t>
      </w:r>
      <w:r w:rsidR="00F009E5">
        <w:rPr>
          <w:rFonts w:ascii="Bookman Old Style" w:hAnsi="Bookman Old Style" w:cs="Times New Roman"/>
          <w:sz w:val="26"/>
          <w:szCs w:val="26"/>
        </w:rPr>
        <w:tab/>
        <w:t>The second and third appellants were minors at the date of Andrias’ death but have since attained their majority.</w:t>
      </w:r>
    </w:p>
    <w:p w:rsidR="00F009E5" w:rsidRDefault="00F009E5" w:rsidP="00A54577">
      <w:pPr>
        <w:spacing w:line="360" w:lineRule="auto"/>
        <w:ind w:left="851" w:hanging="851"/>
        <w:contextualSpacing/>
        <w:jc w:val="both"/>
        <w:outlineLvl w:val="0"/>
        <w:rPr>
          <w:rFonts w:ascii="Bookman Old Style" w:hAnsi="Bookman Old Style" w:cs="Times New Roman"/>
          <w:sz w:val="26"/>
          <w:szCs w:val="26"/>
        </w:rPr>
      </w:pPr>
    </w:p>
    <w:p w:rsidR="00F009E5" w:rsidRDefault="00157DF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[4</w:t>
      </w:r>
      <w:r w:rsidR="00F009E5">
        <w:rPr>
          <w:rFonts w:ascii="Bookman Old Style" w:hAnsi="Bookman Old Style" w:cs="Times New Roman"/>
          <w:sz w:val="26"/>
          <w:szCs w:val="26"/>
        </w:rPr>
        <w:t>]</w:t>
      </w:r>
      <w:r w:rsidR="00F009E5">
        <w:rPr>
          <w:rFonts w:ascii="Bookman Old Style" w:hAnsi="Bookman Old Style" w:cs="Times New Roman"/>
          <w:sz w:val="26"/>
          <w:szCs w:val="26"/>
        </w:rPr>
        <w:tab/>
        <w:t>After Andrias’ death, problems arose.  The first appellant stated in her founding affidavit that she and the respondent signed an agreement to the effect that if the property were to be sold, he should be given “first choice” to buy it.  She refers to the agreement as being annexure TM5 to her founding affidavit, though TM5 is in fact a letter from the respondent’s attorneys.  TM6 (page 22), on the other hand, does appear to be an agreement between the respondent and the first appellant, but its effect is not very clear.  The date is obscured, but could be 11 October 2007.  The agreement in TM6 does not purport to give the respondent “first choice”, but could be interpreted as meaning that the property be sold and the proceeds divided between the respondent and the appellants.  It is not necessary in this appeal to decide this point, nor is it necessary to decide whether the agreement can be enforced against the appellants.</w:t>
      </w:r>
    </w:p>
    <w:p w:rsidR="00F009E5" w:rsidRDefault="00F009E5" w:rsidP="00A54577">
      <w:pPr>
        <w:spacing w:line="360" w:lineRule="auto"/>
        <w:ind w:left="851" w:hanging="851"/>
        <w:contextualSpacing/>
        <w:jc w:val="both"/>
        <w:outlineLvl w:val="0"/>
        <w:rPr>
          <w:rFonts w:ascii="Bookman Old Style" w:hAnsi="Bookman Old Style" w:cs="Times New Roman"/>
          <w:sz w:val="26"/>
          <w:szCs w:val="26"/>
        </w:rPr>
      </w:pPr>
    </w:p>
    <w:p w:rsidR="00F009E5" w:rsidRDefault="0075408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[5]</w:t>
      </w:r>
      <w:r>
        <w:rPr>
          <w:rFonts w:ascii="Bookman Old Style" w:hAnsi="Bookman Old Style" w:cs="Times New Roman"/>
          <w:sz w:val="26"/>
          <w:szCs w:val="26"/>
        </w:rPr>
        <w:tab/>
        <w:t xml:space="preserve">The first appellant and the respondent were appointed by the Master as executors of Andrias’ estate. The letters of administration (TM3) are dated 4 December 2013.  However, there is in the record (TM4) a copy of the second and final </w:t>
      </w:r>
      <w:r>
        <w:rPr>
          <w:rFonts w:ascii="Bookman Old Style" w:hAnsi="Bookman Old Style" w:cs="Times New Roman"/>
          <w:sz w:val="26"/>
          <w:szCs w:val="26"/>
        </w:rPr>
        <w:lastRenderedPageBreak/>
        <w:t>liquidation and distribution account for the estate, dated 11 August 2004. Why the letters of administration were only issued in December 2013 is not explained.</w:t>
      </w:r>
    </w:p>
    <w:p w:rsidR="0075408B" w:rsidRDefault="0075408B" w:rsidP="00A54577">
      <w:pPr>
        <w:spacing w:line="360" w:lineRule="auto"/>
        <w:ind w:left="851" w:hanging="851"/>
        <w:contextualSpacing/>
        <w:jc w:val="both"/>
        <w:outlineLvl w:val="0"/>
        <w:rPr>
          <w:rFonts w:ascii="Bookman Old Style" w:hAnsi="Bookman Old Style" w:cs="Times New Roman"/>
          <w:sz w:val="26"/>
          <w:szCs w:val="26"/>
        </w:rPr>
      </w:pPr>
    </w:p>
    <w:p w:rsidR="0075408B" w:rsidRDefault="0075408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[6]</w:t>
      </w:r>
      <w:r>
        <w:rPr>
          <w:rFonts w:ascii="Bookman Old Style" w:hAnsi="Bookman Old Style" w:cs="Times New Roman"/>
          <w:sz w:val="26"/>
          <w:szCs w:val="26"/>
        </w:rPr>
        <w:tab/>
        <w:t>The appellant brought an application by notice of motion in March 2014, seeking three remedies:</w:t>
      </w:r>
    </w:p>
    <w:p w:rsidR="0075408B" w:rsidRDefault="0075408B" w:rsidP="0075408B">
      <w:pPr>
        <w:spacing w:line="480" w:lineRule="auto"/>
        <w:ind w:left="1440" w:hanging="585"/>
        <w:jc w:val="both"/>
        <w:outlineLvl w:val="0"/>
        <w:rPr>
          <w:rFonts w:ascii="Bookman Old Style" w:hAnsi="Bookman Old Style" w:cs="Times New Roman"/>
          <w:sz w:val="26"/>
          <w:szCs w:val="26"/>
        </w:rPr>
      </w:pPr>
      <w:r>
        <w:rPr>
          <w:rFonts w:ascii="Bookman Old Style" w:hAnsi="Bookman Old Style" w:cs="Times New Roman"/>
          <w:sz w:val="26"/>
          <w:szCs w:val="26"/>
        </w:rPr>
        <w:t>(1)</w:t>
      </w:r>
      <w:r>
        <w:rPr>
          <w:rFonts w:ascii="Bookman Old Style" w:hAnsi="Bookman Old Style" w:cs="Times New Roman"/>
          <w:sz w:val="26"/>
          <w:szCs w:val="26"/>
        </w:rPr>
        <w:tab/>
        <w:t>That the respondent be removed as one of the executors in Andreas’ estate;</w:t>
      </w:r>
    </w:p>
    <w:p w:rsidR="0075408B" w:rsidRDefault="0075408B" w:rsidP="0075408B">
      <w:pPr>
        <w:spacing w:line="480" w:lineRule="auto"/>
        <w:ind w:left="1440" w:hanging="585"/>
        <w:jc w:val="both"/>
        <w:outlineLvl w:val="0"/>
        <w:rPr>
          <w:rFonts w:ascii="Bookman Old Style" w:hAnsi="Bookman Old Style" w:cs="Times New Roman"/>
          <w:sz w:val="26"/>
          <w:szCs w:val="26"/>
        </w:rPr>
      </w:pPr>
      <w:r>
        <w:rPr>
          <w:rFonts w:ascii="Bookman Old Style" w:hAnsi="Bookman Old Style" w:cs="Times New Roman"/>
          <w:sz w:val="26"/>
          <w:szCs w:val="26"/>
        </w:rPr>
        <w:t>(2)</w:t>
      </w:r>
      <w:r>
        <w:rPr>
          <w:rFonts w:ascii="Bookman Old Style" w:hAnsi="Bookman Old Style" w:cs="Times New Roman"/>
          <w:sz w:val="26"/>
          <w:szCs w:val="26"/>
        </w:rPr>
        <w:tab/>
        <w:t>That he be removed as guardian of the second and third appellants; and</w:t>
      </w:r>
    </w:p>
    <w:p w:rsidR="0075408B" w:rsidRDefault="0075408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ab/>
        <w:t>(3)</w:t>
      </w:r>
      <w:r>
        <w:rPr>
          <w:rFonts w:ascii="Bookman Old Style" w:hAnsi="Bookman Old Style" w:cs="Times New Roman"/>
          <w:sz w:val="26"/>
          <w:szCs w:val="26"/>
        </w:rPr>
        <w:tab/>
        <w:t>That he be evicted from the property.</w:t>
      </w:r>
    </w:p>
    <w:p w:rsidR="0075408B" w:rsidRDefault="0075408B" w:rsidP="00A54577">
      <w:pPr>
        <w:spacing w:line="360" w:lineRule="auto"/>
        <w:ind w:left="851" w:hanging="851"/>
        <w:contextualSpacing/>
        <w:jc w:val="both"/>
        <w:outlineLvl w:val="0"/>
        <w:rPr>
          <w:rFonts w:ascii="Bookman Old Style" w:hAnsi="Bookman Old Style" w:cs="Times New Roman"/>
          <w:sz w:val="26"/>
          <w:szCs w:val="26"/>
        </w:rPr>
      </w:pPr>
    </w:p>
    <w:p w:rsidR="0075408B" w:rsidRDefault="0075408B"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[7]</w:t>
      </w:r>
      <w:r>
        <w:rPr>
          <w:rFonts w:ascii="Bookman Old Style" w:hAnsi="Bookman Old Style" w:cs="Times New Roman"/>
          <w:sz w:val="26"/>
          <w:szCs w:val="26"/>
        </w:rPr>
        <w:tab/>
        <w:t xml:space="preserve">The first two applications </w:t>
      </w:r>
      <w:r w:rsidR="006D2B2F">
        <w:rPr>
          <w:rFonts w:ascii="Bookman Old Style" w:hAnsi="Bookman Old Style" w:cs="Times New Roman"/>
          <w:sz w:val="26"/>
          <w:szCs w:val="26"/>
        </w:rPr>
        <w:t xml:space="preserve">were </w:t>
      </w:r>
      <w:r>
        <w:rPr>
          <w:rFonts w:ascii="Bookman Old Style" w:hAnsi="Bookman Old Style" w:cs="Times New Roman"/>
          <w:sz w:val="26"/>
          <w:szCs w:val="26"/>
        </w:rPr>
        <w:t xml:space="preserve">heard on 21 July 2014.  </w:t>
      </w:r>
      <w:r w:rsidR="003B2446">
        <w:rPr>
          <w:rFonts w:ascii="Bookman Old Style" w:hAnsi="Bookman Old Style" w:cs="Times New Roman"/>
          <w:sz w:val="26"/>
          <w:szCs w:val="26"/>
        </w:rPr>
        <w:t>It appears that, this part of the application went through as an unopposed matter (see pages 54-55 of the record) and was granted on 24 July.</w:t>
      </w:r>
    </w:p>
    <w:p w:rsidR="003B2446" w:rsidRDefault="003B2446" w:rsidP="00A54577">
      <w:pPr>
        <w:spacing w:line="360" w:lineRule="auto"/>
        <w:ind w:left="851" w:hanging="851"/>
        <w:contextualSpacing/>
        <w:jc w:val="both"/>
        <w:outlineLvl w:val="0"/>
        <w:rPr>
          <w:rFonts w:ascii="Bookman Old Style" w:hAnsi="Bookman Old Style" w:cs="Times New Roman"/>
          <w:sz w:val="26"/>
          <w:szCs w:val="26"/>
        </w:rPr>
      </w:pPr>
    </w:p>
    <w:p w:rsidR="003B2446" w:rsidRDefault="003B2446" w:rsidP="00BB1F7A">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[8]</w:t>
      </w:r>
      <w:r>
        <w:rPr>
          <w:rFonts w:ascii="Bookman Old Style" w:hAnsi="Bookman Old Style" w:cs="Times New Roman"/>
          <w:sz w:val="26"/>
          <w:szCs w:val="26"/>
        </w:rPr>
        <w:tab/>
        <w:t>In respect of the application for eviction, judgment was give</w:t>
      </w:r>
      <w:r w:rsidR="00A54577">
        <w:rPr>
          <w:rFonts w:ascii="Bookman Old Style" w:hAnsi="Bookman Old Style" w:cs="Times New Roman"/>
          <w:sz w:val="26"/>
          <w:szCs w:val="26"/>
        </w:rPr>
        <w:t>n</w:t>
      </w:r>
      <w:r>
        <w:rPr>
          <w:rFonts w:ascii="Bookman Old Style" w:hAnsi="Bookman Old Style" w:cs="Times New Roman"/>
          <w:sz w:val="26"/>
          <w:szCs w:val="26"/>
        </w:rPr>
        <w:t xml:space="preserve"> on 8 August.  Having briefly recited the facts, the learned acting Judge ruled as follows:</w:t>
      </w:r>
    </w:p>
    <w:p w:rsidR="003B2446" w:rsidRDefault="003B2446" w:rsidP="003B2446">
      <w:pPr>
        <w:spacing w:line="480" w:lineRule="auto"/>
        <w:ind w:left="1440" w:hanging="585"/>
        <w:jc w:val="both"/>
        <w:outlineLvl w:val="0"/>
        <w:rPr>
          <w:rFonts w:ascii="Bookman Old Style" w:hAnsi="Bookman Old Style" w:cs="Times New Roman"/>
          <w:sz w:val="26"/>
          <w:szCs w:val="26"/>
        </w:rPr>
      </w:pPr>
      <w:r>
        <w:rPr>
          <w:rFonts w:ascii="Bookman Old Style" w:hAnsi="Bookman Old Style" w:cs="Times New Roman"/>
          <w:sz w:val="26"/>
          <w:szCs w:val="26"/>
        </w:rPr>
        <w:lastRenderedPageBreak/>
        <w:t>“(a)</w:t>
      </w:r>
      <w:r>
        <w:rPr>
          <w:rFonts w:ascii="Bookman Old Style" w:hAnsi="Bookman Old Style" w:cs="Times New Roman"/>
          <w:sz w:val="26"/>
          <w:szCs w:val="26"/>
        </w:rPr>
        <w:tab/>
        <w:t>that the first respondent is hereby ejected from [the property].</w:t>
      </w:r>
    </w:p>
    <w:p w:rsidR="003B2446" w:rsidRDefault="003B2446" w:rsidP="003B2446">
      <w:pPr>
        <w:spacing w:line="480" w:lineRule="auto"/>
        <w:ind w:left="1440" w:hanging="585"/>
        <w:jc w:val="both"/>
        <w:outlineLvl w:val="0"/>
        <w:rPr>
          <w:rFonts w:ascii="Bookman Old Style" w:hAnsi="Bookman Old Style" w:cs="Times New Roman"/>
          <w:sz w:val="26"/>
          <w:szCs w:val="26"/>
        </w:rPr>
      </w:pPr>
      <w:r>
        <w:rPr>
          <w:rFonts w:ascii="Bookman Old Style" w:hAnsi="Bookman Old Style" w:cs="Times New Roman"/>
          <w:sz w:val="26"/>
          <w:szCs w:val="26"/>
        </w:rPr>
        <w:t>(b)</w:t>
      </w:r>
      <w:r>
        <w:rPr>
          <w:rFonts w:ascii="Bookman Old Style" w:hAnsi="Bookman Old Style" w:cs="Times New Roman"/>
          <w:sz w:val="26"/>
          <w:szCs w:val="26"/>
        </w:rPr>
        <w:tab/>
        <w:t>execution of the Order is stayed for one year from date of judgment.”</w:t>
      </w:r>
    </w:p>
    <w:p w:rsidR="003B2446" w:rsidRDefault="003B2446" w:rsidP="00A54577">
      <w:pPr>
        <w:spacing w:line="360" w:lineRule="auto"/>
        <w:contextualSpacing/>
        <w:jc w:val="both"/>
        <w:outlineLvl w:val="0"/>
        <w:rPr>
          <w:rFonts w:ascii="Bookman Old Style" w:hAnsi="Bookman Old Style" w:cs="Times New Roman"/>
          <w:sz w:val="26"/>
          <w:szCs w:val="26"/>
        </w:rPr>
      </w:pPr>
    </w:p>
    <w:p w:rsidR="003B2446" w:rsidRDefault="003B2446" w:rsidP="00A54577">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w:t>
      </w:r>
      <w:r w:rsidR="006D2B2F">
        <w:rPr>
          <w:rFonts w:ascii="Bookman Old Style" w:hAnsi="Bookman Old Style" w:cs="Times New Roman"/>
          <w:sz w:val="26"/>
          <w:szCs w:val="26"/>
        </w:rPr>
        <w:t>9</w:t>
      </w:r>
      <w:r>
        <w:rPr>
          <w:rFonts w:ascii="Bookman Old Style" w:hAnsi="Bookman Old Style" w:cs="Times New Roman"/>
          <w:sz w:val="26"/>
          <w:szCs w:val="26"/>
        </w:rPr>
        <w:t>]</w:t>
      </w:r>
      <w:r>
        <w:rPr>
          <w:rFonts w:ascii="Bookman Old Style" w:hAnsi="Bookman Old Style" w:cs="Times New Roman"/>
          <w:sz w:val="26"/>
          <w:szCs w:val="26"/>
        </w:rPr>
        <w:tab/>
        <w:t>It is against the second part of the order that this appeal is brought.  The respondent has not fil</w:t>
      </w:r>
      <w:r w:rsidR="00A54577">
        <w:rPr>
          <w:rFonts w:ascii="Bookman Old Style" w:hAnsi="Bookman Old Style" w:cs="Times New Roman"/>
          <w:sz w:val="26"/>
          <w:szCs w:val="26"/>
        </w:rPr>
        <w:t>e</w:t>
      </w:r>
      <w:r>
        <w:rPr>
          <w:rFonts w:ascii="Bookman Old Style" w:hAnsi="Bookman Old Style" w:cs="Times New Roman"/>
          <w:sz w:val="26"/>
          <w:szCs w:val="26"/>
        </w:rPr>
        <w:t>d a cross-appeal against the eviction order itself, and it must be taken that he is not challenging it.</w:t>
      </w:r>
    </w:p>
    <w:p w:rsidR="003B2446" w:rsidRDefault="003B2446" w:rsidP="00A54577">
      <w:pPr>
        <w:spacing w:line="360" w:lineRule="auto"/>
        <w:contextualSpacing/>
        <w:jc w:val="both"/>
        <w:outlineLvl w:val="0"/>
        <w:rPr>
          <w:rFonts w:ascii="Bookman Old Style" w:hAnsi="Bookman Old Style" w:cs="Times New Roman"/>
          <w:sz w:val="26"/>
          <w:szCs w:val="26"/>
        </w:rPr>
      </w:pPr>
    </w:p>
    <w:p w:rsidR="00154BAE" w:rsidRDefault="006D2B2F"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[10</w:t>
      </w:r>
      <w:r w:rsidR="003B2446">
        <w:rPr>
          <w:rFonts w:ascii="Bookman Old Style" w:hAnsi="Bookman Old Style" w:cs="Times New Roman"/>
          <w:sz w:val="26"/>
          <w:szCs w:val="26"/>
        </w:rPr>
        <w:t>]</w:t>
      </w:r>
      <w:r w:rsidR="003B2446">
        <w:rPr>
          <w:rFonts w:ascii="Bookman Old Style" w:hAnsi="Bookman Old Style" w:cs="Times New Roman"/>
          <w:sz w:val="26"/>
          <w:szCs w:val="26"/>
        </w:rPr>
        <w:tab/>
        <w:t>The appellants’ principal argument is that the stay of execution had not been prayed for in the papers before the court, nor had it been pleaded or canvassed at the hearing.</w:t>
      </w:r>
    </w:p>
    <w:p w:rsidR="00154BAE" w:rsidRDefault="00154BAE" w:rsidP="00154BAE">
      <w:pPr>
        <w:spacing w:line="360" w:lineRule="auto"/>
        <w:ind w:left="720" w:hanging="720"/>
        <w:contextualSpacing/>
        <w:jc w:val="both"/>
        <w:outlineLvl w:val="0"/>
        <w:rPr>
          <w:rFonts w:ascii="Bookman Old Style" w:hAnsi="Bookman Old Style" w:cs="Times New Roman"/>
          <w:sz w:val="26"/>
          <w:szCs w:val="26"/>
        </w:rPr>
      </w:pPr>
    </w:p>
    <w:p w:rsidR="003B2446" w:rsidRDefault="00154BAE"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[11]</w:t>
      </w:r>
      <w:r>
        <w:rPr>
          <w:rFonts w:ascii="Bookman Old Style" w:hAnsi="Bookman Old Style" w:cs="Times New Roman"/>
          <w:sz w:val="26"/>
          <w:szCs w:val="26"/>
        </w:rPr>
        <w:tab/>
      </w:r>
      <w:r w:rsidR="003B2446">
        <w:rPr>
          <w:rFonts w:ascii="Bookman Old Style" w:hAnsi="Bookman Old Style" w:cs="Times New Roman"/>
          <w:sz w:val="26"/>
          <w:szCs w:val="26"/>
        </w:rPr>
        <w:t>The respondent, apart from some dispute over the facts, argues that the court was entitled to suspend execution of the ejectment order and that it had discretion as to how long to suspend the order for.</w:t>
      </w:r>
    </w:p>
    <w:p w:rsidR="00B73F1A" w:rsidRDefault="00B73F1A" w:rsidP="00A54577">
      <w:pPr>
        <w:spacing w:line="360" w:lineRule="auto"/>
        <w:contextualSpacing/>
        <w:jc w:val="both"/>
        <w:outlineLvl w:val="0"/>
        <w:rPr>
          <w:rFonts w:ascii="Bookman Old Style" w:hAnsi="Bookman Old Style" w:cs="Times New Roman"/>
          <w:sz w:val="26"/>
          <w:szCs w:val="26"/>
        </w:rPr>
      </w:pPr>
    </w:p>
    <w:p w:rsidR="00BF32DA" w:rsidRDefault="00B73F1A"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w:t>
      </w:r>
      <w:r w:rsidR="00154BAE">
        <w:rPr>
          <w:rFonts w:ascii="Bookman Old Style" w:hAnsi="Bookman Old Style" w:cs="Times New Roman"/>
          <w:sz w:val="26"/>
          <w:szCs w:val="26"/>
        </w:rPr>
        <w:t>2</w:t>
      </w:r>
      <w:r>
        <w:rPr>
          <w:rFonts w:ascii="Bookman Old Style" w:hAnsi="Bookman Old Style" w:cs="Times New Roman"/>
          <w:sz w:val="26"/>
          <w:szCs w:val="26"/>
        </w:rPr>
        <w:t>]</w:t>
      </w:r>
      <w:r>
        <w:rPr>
          <w:rFonts w:ascii="Bookman Old Style" w:hAnsi="Bookman Old Style" w:cs="Times New Roman"/>
          <w:sz w:val="26"/>
          <w:szCs w:val="26"/>
        </w:rPr>
        <w:tab/>
      </w:r>
      <w:r w:rsidR="003A4435" w:rsidRPr="00381019">
        <w:rPr>
          <w:rFonts w:ascii="Bookman Old Style" w:hAnsi="Bookman Old Style" w:cs="Times New Roman"/>
          <w:b/>
          <w:sz w:val="26"/>
          <w:szCs w:val="26"/>
        </w:rPr>
        <w:t>“</w:t>
      </w:r>
      <w:r w:rsidR="00BF32DA" w:rsidRPr="00381019">
        <w:rPr>
          <w:rFonts w:ascii="Bookman Old Style" w:hAnsi="Bookman Old Style" w:cs="Times New Roman"/>
          <w:b/>
          <w:sz w:val="26"/>
          <w:szCs w:val="26"/>
        </w:rPr>
        <w:t xml:space="preserve">This court has laid down a statutory principle, which binds all courts in this jurisdiction, that a litigant can also not be granted that which he/she has not prayed for in the </w:t>
      </w:r>
      <w:r w:rsidR="003A4435" w:rsidRPr="00381019">
        <w:rPr>
          <w:rFonts w:ascii="Bookman Old Style" w:hAnsi="Bookman Old Style" w:cs="Times New Roman"/>
          <w:b/>
          <w:sz w:val="26"/>
          <w:szCs w:val="26"/>
        </w:rPr>
        <w:t>l</w:t>
      </w:r>
      <w:r w:rsidR="00095F90" w:rsidRPr="00381019">
        <w:rPr>
          <w:rFonts w:ascii="Bookman Old Style" w:hAnsi="Bookman Old Style" w:cs="Times New Roman"/>
          <w:b/>
          <w:sz w:val="26"/>
          <w:szCs w:val="26"/>
        </w:rPr>
        <w:t>i</w:t>
      </w:r>
      <w:r w:rsidR="003A4435" w:rsidRPr="00381019">
        <w:rPr>
          <w:rFonts w:ascii="Bookman Old Style" w:hAnsi="Bookman Old Style" w:cs="Times New Roman"/>
          <w:b/>
          <w:sz w:val="26"/>
          <w:szCs w:val="26"/>
        </w:rPr>
        <w:t>s</w:t>
      </w:r>
      <w:r w:rsidR="00BF32DA" w:rsidRPr="00381019">
        <w:rPr>
          <w:rFonts w:ascii="Bookman Old Style" w:hAnsi="Bookman Old Style" w:cs="Times New Roman"/>
          <w:b/>
          <w:sz w:val="26"/>
          <w:szCs w:val="26"/>
        </w:rPr>
        <w:t>...</w:t>
      </w:r>
      <w:r w:rsidR="00BF32DA">
        <w:rPr>
          <w:rFonts w:ascii="Bookman Old Style" w:hAnsi="Bookman Old Style" w:cs="Times New Roman"/>
          <w:sz w:val="26"/>
          <w:szCs w:val="26"/>
        </w:rPr>
        <w:t xml:space="preserve">” </w:t>
      </w:r>
      <w:r w:rsidR="00BF32DA">
        <w:rPr>
          <w:rFonts w:ascii="Bookman Old Style" w:hAnsi="Bookman Old Style" w:cs="Times New Roman"/>
          <w:sz w:val="26"/>
          <w:szCs w:val="26"/>
        </w:rPr>
        <w:lastRenderedPageBreak/>
        <w:t xml:space="preserve">per </w:t>
      </w:r>
      <w:r w:rsidR="00BF32DA">
        <w:rPr>
          <w:rFonts w:ascii="Bookman Old Style" w:hAnsi="Bookman Old Style" w:cs="Times New Roman"/>
          <w:b/>
          <w:sz w:val="26"/>
          <w:szCs w:val="26"/>
        </w:rPr>
        <w:t xml:space="preserve">Chief Justice Ramodibedi </w:t>
      </w:r>
      <w:r w:rsidR="00BF32DA">
        <w:rPr>
          <w:rFonts w:ascii="Bookman Old Style" w:hAnsi="Bookman Old Style" w:cs="Times New Roman"/>
          <w:sz w:val="26"/>
          <w:szCs w:val="26"/>
        </w:rPr>
        <w:t xml:space="preserve">in the case of </w:t>
      </w:r>
      <w:r w:rsidR="00BF32DA">
        <w:rPr>
          <w:rFonts w:ascii="Bookman Old Style" w:hAnsi="Bookman Old Style" w:cs="Times New Roman"/>
          <w:b/>
          <w:sz w:val="26"/>
          <w:szCs w:val="26"/>
        </w:rPr>
        <w:t>The Prime Minister of Swaziland and Others and Christophe</w:t>
      </w:r>
      <w:r w:rsidR="00051F58">
        <w:rPr>
          <w:rFonts w:ascii="Bookman Old Style" w:hAnsi="Bookman Old Style" w:cs="Times New Roman"/>
          <w:b/>
          <w:sz w:val="26"/>
          <w:szCs w:val="26"/>
        </w:rPr>
        <w:t>r</w:t>
      </w:r>
      <w:r w:rsidR="00BF32DA">
        <w:rPr>
          <w:rFonts w:ascii="Bookman Old Style" w:hAnsi="Bookman Old Style" w:cs="Times New Roman"/>
          <w:b/>
          <w:sz w:val="26"/>
          <w:szCs w:val="26"/>
        </w:rPr>
        <w:t xml:space="preserve"> Vilakati and Others (35/2013) [2014] SZSC 47 (31 December 2014)</w:t>
      </w:r>
      <w:r w:rsidR="00F5465C">
        <w:rPr>
          <w:rFonts w:ascii="Bookman Old Style" w:hAnsi="Bookman Old Style" w:cs="Times New Roman"/>
          <w:b/>
          <w:sz w:val="26"/>
          <w:szCs w:val="26"/>
        </w:rPr>
        <w:t>.</w:t>
      </w:r>
      <w:r w:rsidR="00F5465C">
        <w:rPr>
          <w:rFonts w:ascii="Bookman Old Style" w:hAnsi="Bookman Old Style" w:cs="Times New Roman"/>
          <w:sz w:val="26"/>
          <w:szCs w:val="26"/>
        </w:rPr>
        <w:t xml:space="preserve">  </w:t>
      </w:r>
      <w:r w:rsidR="00051F58">
        <w:rPr>
          <w:rFonts w:ascii="Bookman Old Style" w:hAnsi="Bookman Old Style" w:cs="Times New Roman"/>
          <w:sz w:val="26"/>
          <w:szCs w:val="26"/>
        </w:rPr>
        <w:t>See also the authorities cited therein.</w:t>
      </w:r>
    </w:p>
    <w:p w:rsidR="00154BAE" w:rsidRPr="00F5465C" w:rsidRDefault="00154BAE" w:rsidP="00154BAE">
      <w:pPr>
        <w:spacing w:line="360" w:lineRule="auto"/>
        <w:ind w:left="720" w:hanging="720"/>
        <w:contextualSpacing/>
        <w:jc w:val="both"/>
        <w:outlineLvl w:val="0"/>
        <w:rPr>
          <w:rFonts w:ascii="Bookman Old Style" w:hAnsi="Bookman Old Style" w:cs="Times New Roman"/>
          <w:sz w:val="26"/>
          <w:szCs w:val="26"/>
        </w:rPr>
      </w:pPr>
    </w:p>
    <w:p w:rsidR="00B73F1A" w:rsidRDefault="00154BAE"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[13]</w:t>
      </w:r>
      <w:r>
        <w:rPr>
          <w:rFonts w:ascii="Bookman Old Style" w:hAnsi="Bookman Old Style" w:cs="Times New Roman"/>
          <w:sz w:val="26"/>
          <w:szCs w:val="26"/>
        </w:rPr>
        <w:tab/>
      </w:r>
      <w:r w:rsidR="00B73F1A">
        <w:rPr>
          <w:rFonts w:ascii="Bookman Old Style" w:hAnsi="Bookman Old Style" w:cs="Times New Roman"/>
          <w:sz w:val="26"/>
          <w:szCs w:val="26"/>
        </w:rPr>
        <w:t xml:space="preserve">I agree with the general principle that an ejectment order cannot be complied with instantly.  The tenant or other person being ejected must get a reasonable time in which to remove himself before an order for ejectment may be executed.  As was said by </w:t>
      </w:r>
      <w:r w:rsidR="00B73F1A">
        <w:rPr>
          <w:rFonts w:ascii="Bookman Old Style" w:hAnsi="Bookman Old Style" w:cs="Times New Roman"/>
          <w:b/>
          <w:sz w:val="26"/>
          <w:szCs w:val="26"/>
        </w:rPr>
        <w:t>Smith J</w:t>
      </w:r>
      <w:r w:rsidR="00B73F1A">
        <w:rPr>
          <w:rFonts w:ascii="Bookman Old Style" w:hAnsi="Bookman Old Style" w:cs="Times New Roman"/>
          <w:sz w:val="26"/>
          <w:szCs w:val="26"/>
        </w:rPr>
        <w:t xml:space="preserve"> in </w:t>
      </w:r>
      <w:r w:rsidR="00B73F1A">
        <w:rPr>
          <w:rFonts w:ascii="Bookman Old Style" w:hAnsi="Bookman Old Style" w:cs="Times New Roman"/>
          <w:b/>
          <w:sz w:val="26"/>
          <w:szCs w:val="26"/>
        </w:rPr>
        <w:t>Lincoln Court (P</w:t>
      </w:r>
      <w:r w:rsidR="003F4E08">
        <w:rPr>
          <w:rFonts w:ascii="Bookman Old Style" w:hAnsi="Bookman Old Style" w:cs="Times New Roman"/>
          <w:b/>
          <w:sz w:val="26"/>
          <w:szCs w:val="26"/>
        </w:rPr>
        <w:t>v</w:t>
      </w:r>
      <w:r w:rsidR="00B73F1A">
        <w:rPr>
          <w:rFonts w:ascii="Bookman Old Style" w:hAnsi="Bookman Old Style" w:cs="Times New Roman"/>
          <w:b/>
          <w:sz w:val="26"/>
          <w:szCs w:val="26"/>
        </w:rPr>
        <w:t xml:space="preserve">t) Ltd v Zimbabwe Distance Education College (Pvt) Ltd 1990(1) ZLR 1158 (H) </w:t>
      </w:r>
      <w:r w:rsidR="00B73F1A">
        <w:rPr>
          <w:rFonts w:ascii="Bookman Old Style" w:hAnsi="Bookman Old Style" w:cs="Times New Roman"/>
          <w:sz w:val="26"/>
          <w:szCs w:val="26"/>
        </w:rPr>
        <w:t>at 162:</w:t>
      </w:r>
    </w:p>
    <w:p w:rsidR="00154BAE" w:rsidRDefault="00154BAE" w:rsidP="00154BAE">
      <w:pPr>
        <w:spacing w:line="360" w:lineRule="auto"/>
        <w:ind w:left="1440"/>
        <w:contextualSpacing/>
        <w:jc w:val="both"/>
        <w:outlineLvl w:val="0"/>
        <w:rPr>
          <w:rFonts w:ascii="Bookman Old Style" w:hAnsi="Bookman Old Style" w:cs="Times New Roman"/>
          <w:b/>
          <w:sz w:val="26"/>
          <w:szCs w:val="26"/>
        </w:rPr>
      </w:pPr>
    </w:p>
    <w:p w:rsidR="00B73F1A" w:rsidRDefault="00B73F1A" w:rsidP="00B73F1A">
      <w:pPr>
        <w:spacing w:line="480" w:lineRule="auto"/>
        <w:ind w:left="1440"/>
        <w:jc w:val="both"/>
        <w:outlineLvl w:val="0"/>
        <w:rPr>
          <w:rFonts w:ascii="Bookman Old Style" w:hAnsi="Bookman Old Style" w:cs="Times New Roman"/>
          <w:b/>
          <w:sz w:val="26"/>
          <w:szCs w:val="26"/>
        </w:rPr>
      </w:pPr>
      <w:r>
        <w:rPr>
          <w:rFonts w:ascii="Bookman Old Style" w:hAnsi="Bookman Old Style" w:cs="Times New Roman"/>
          <w:b/>
          <w:sz w:val="26"/>
          <w:szCs w:val="26"/>
        </w:rPr>
        <w:t>“In granting the order of ejectment, the court must consider all the circumstances of the case and the order of ejectment should only take effect after the lapse of a reasonable period.  What is reasonable would depend on the circumstances of the case and would not necessarily be equivalent to one month’s notice.”</w:t>
      </w:r>
    </w:p>
    <w:p w:rsidR="00B73F1A" w:rsidRDefault="00B73F1A" w:rsidP="00B73F1A">
      <w:pPr>
        <w:spacing w:line="480" w:lineRule="auto"/>
        <w:jc w:val="both"/>
        <w:outlineLvl w:val="0"/>
        <w:rPr>
          <w:rFonts w:ascii="Bookman Old Style" w:hAnsi="Bookman Old Style" w:cs="Times New Roman"/>
          <w:b/>
          <w:sz w:val="26"/>
          <w:szCs w:val="26"/>
        </w:rPr>
      </w:pPr>
    </w:p>
    <w:p w:rsidR="00B73F1A" w:rsidRDefault="00B73F1A"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w:t>
      </w:r>
      <w:r w:rsidR="00154BAE">
        <w:rPr>
          <w:rFonts w:ascii="Bookman Old Style" w:hAnsi="Bookman Old Style" w:cs="Times New Roman"/>
          <w:sz w:val="26"/>
          <w:szCs w:val="26"/>
        </w:rPr>
        <w:t>4</w:t>
      </w:r>
      <w:r>
        <w:rPr>
          <w:rFonts w:ascii="Bookman Old Style" w:hAnsi="Bookman Old Style" w:cs="Times New Roman"/>
          <w:sz w:val="26"/>
          <w:szCs w:val="26"/>
        </w:rPr>
        <w:t>]</w:t>
      </w:r>
      <w:r>
        <w:rPr>
          <w:rFonts w:ascii="Bookman Old Style" w:hAnsi="Bookman Old Style" w:cs="Times New Roman"/>
          <w:sz w:val="26"/>
          <w:szCs w:val="26"/>
        </w:rPr>
        <w:tab/>
        <w:t xml:space="preserve">It was thus quite in order – in fact, it was essential, in my view – for the learned acting Judge to grant a stay of execution. The critical question is whether he exercised his discretion judicially </w:t>
      </w:r>
      <w:r>
        <w:rPr>
          <w:rFonts w:ascii="Bookman Old Style" w:hAnsi="Bookman Old Style" w:cs="Times New Roman"/>
          <w:sz w:val="26"/>
          <w:szCs w:val="26"/>
        </w:rPr>
        <w:lastRenderedPageBreak/>
        <w:t>in settling on a period of one year.  He does not appear to have heard either party on the issue but has simply plucked a figure from the air.  It is possible that the figure is reasonable in all the circumstances, but no attempt was made to rationalise it.</w:t>
      </w:r>
    </w:p>
    <w:p w:rsidR="00B73F1A" w:rsidRDefault="00B73F1A" w:rsidP="00A54577">
      <w:pPr>
        <w:spacing w:line="360" w:lineRule="auto"/>
        <w:contextualSpacing/>
        <w:jc w:val="both"/>
        <w:outlineLvl w:val="0"/>
        <w:rPr>
          <w:rFonts w:ascii="Bookman Old Style" w:hAnsi="Bookman Old Style" w:cs="Times New Roman"/>
          <w:sz w:val="26"/>
          <w:szCs w:val="26"/>
        </w:rPr>
      </w:pPr>
    </w:p>
    <w:p w:rsidR="00B73F1A" w:rsidRDefault="00154BAE"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[15</w:t>
      </w:r>
      <w:r w:rsidR="00B73F1A">
        <w:rPr>
          <w:rFonts w:ascii="Bookman Old Style" w:hAnsi="Bookman Old Style" w:cs="Times New Roman"/>
          <w:sz w:val="26"/>
          <w:szCs w:val="26"/>
        </w:rPr>
        <w:t>]</w:t>
      </w:r>
      <w:r w:rsidR="00B73F1A">
        <w:rPr>
          <w:rFonts w:ascii="Bookman Old Style" w:hAnsi="Bookman Old Style" w:cs="Times New Roman"/>
          <w:sz w:val="26"/>
          <w:szCs w:val="26"/>
        </w:rPr>
        <w:tab/>
        <w:t xml:space="preserve">It seems to me, therefore, that the appropriate course is to set aside the period of suspension and to remit the matter to the court </w:t>
      </w:r>
      <w:r w:rsidR="00B73F1A">
        <w:rPr>
          <w:rFonts w:ascii="Bookman Old Style" w:hAnsi="Bookman Old Style" w:cs="Times New Roman"/>
          <w:b/>
          <w:sz w:val="26"/>
          <w:szCs w:val="26"/>
        </w:rPr>
        <w:t>a quo</w:t>
      </w:r>
      <w:r w:rsidR="00B73F1A">
        <w:rPr>
          <w:rFonts w:ascii="Bookman Old Style" w:hAnsi="Bookman Old Style" w:cs="Times New Roman"/>
          <w:sz w:val="26"/>
          <w:szCs w:val="26"/>
        </w:rPr>
        <w:t xml:space="preserve"> to hear evidence and submissions on the issue and then to make whatever order the court </w:t>
      </w:r>
      <w:r w:rsidR="00CE3868">
        <w:rPr>
          <w:rFonts w:ascii="Bookman Old Style" w:hAnsi="Bookman Old Style" w:cs="Times New Roman"/>
          <w:sz w:val="26"/>
          <w:szCs w:val="26"/>
        </w:rPr>
        <w:t xml:space="preserve">thinks </w:t>
      </w:r>
      <w:r w:rsidR="00B73F1A">
        <w:rPr>
          <w:rFonts w:ascii="Bookman Old Style" w:hAnsi="Bookman Old Style" w:cs="Times New Roman"/>
          <w:sz w:val="26"/>
          <w:szCs w:val="26"/>
        </w:rPr>
        <w:t>fit in the light of that evidence and those submissions.  I would allow the appeal to that extent.</w:t>
      </w:r>
    </w:p>
    <w:p w:rsidR="00B73F1A" w:rsidRDefault="00B73F1A" w:rsidP="00A54577">
      <w:pPr>
        <w:spacing w:line="360" w:lineRule="auto"/>
        <w:contextualSpacing/>
        <w:jc w:val="both"/>
        <w:outlineLvl w:val="0"/>
        <w:rPr>
          <w:rFonts w:ascii="Bookman Old Style" w:hAnsi="Bookman Old Style" w:cs="Times New Roman"/>
          <w:sz w:val="26"/>
          <w:szCs w:val="26"/>
        </w:rPr>
      </w:pPr>
    </w:p>
    <w:p w:rsidR="00B73F1A" w:rsidRPr="00B73F1A" w:rsidRDefault="00154BAE" w:rsidP="00B73F1A">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[16</w:t>
      </w:r>
      <w:r w:rsidR="00B73F1A">
        <w:rPr>
          <w:rFonts w:ascii="Bookman Old Style" w:hAnsi="Bookman Old Style" w:cs="Times New Roman"/>
          <w:sz w:val="26"/>
          <w:szCs w:val="26"/>
        </w:rPr>
        <w:t>]</w:t>
      </w:r>
      <w:r w:rsidR="00B73F1A">
        <w:rPr>
          <w:rFonts w:ascii="Bookman Old Style" w:hAnsi="Bookman Old Style" w:cs="Times New Roman"/>
          <w:sz w:val="26"/>
          <w:szCs w:val="26"/>
        </w:rPr>
        <w:tab/>
        <w:t xml:space="preserve">Accordingly it is ordered that this mater is remitted to the judge </w:t>
      </w:r>
      <w:r w:rsidR="00B73F1A">
        <w:rPr>
          <w:rFonts w:ascii="Bookman Old Style" w:hAnsi="Bookman Old Style" w:cs="Times New Roman"/>
          <w:b/>
          <w:sz w:val="26"/>
          <w:szCs w:val="26"/>
        </w:rPr>
        <w:t xml:space="preserve">a quo </w:t>
      </w:r>
      <w:r w:rsidR="00B73F1A">
        <w:rPr>
          <w:rFonts w:ascii="Bookman Old Style" w:hAnsi="Bookman Old Style" w:cs="Times New Roman"/>
          <w:sz w:val="26"/>
          <w:szCs w:val="26"/>
        </w:rPr>
        <w:t>for him to hear evidence or submissions on the issue on whether the ejectment order should be suspended and to determine for what period, if any</w:t>
      </w:r>
      <w:r w:rsidR="001A0231">
        <w:rPr>
          <w:rFonts w:ascii="Bookman Old Style" w:hAnsi="Bookman Old Style" w:cs="Times New Roman"/>
          <w:sz w:val="26"/>
          <w:szCs w:val="26"/>
        </w:rPr>
        <w:t>,</w:t>
      </w:r>
      <w:r w:rsidR="00B73F1A">
        <w:rPr>
          <w:rFonts w:ascii="Bookman Old Style" w:hAnsi="Bookman Old Style" w:cs="Times New Roman"/>
          <w:sz w:val="26"/>
          <w:szCs w:val="26"/>
        </w:rPr>
        <w:t xml:space="preserve"> this period should be, and to give reasons for whatever determination he reaches.</w:t>
      </w:r>
      <w:r>
        <w:rPr>
          <w:rFonts w:ascii="Bookman Old Style" w:hAnsi="Bookman Old Style" w:cs="Times New Roman"/>
          <w:sz w:val="26"/>
          <w:szCs w:val="26"/>
        </w:rPr>
        <w:t xml:space="preserve"> Both counsel were agreed that in view of the family nature of the dispute there should be no order as to costs.</w:t>
      </w:r>
    </w:p>
    <w:p w:rsidR="00A63C10" w:rsidRDefault="00A63C10" w:rsidP="00A63C10"/>
    <w:p w:rsidR="00A63C10" w:rsidRDefault="00A63C10" w:rsidP="00A63C10"/>
    <w:p w:rsidR="00A63C10" w:rsidRDefault="00A63C10" w:rsidP="00A63C10">
      <w:pPr>
        <w:spacing w:line="360" w:lineRule="auto"/>
        <w:contextualSpacing/>
        <w:jc w:val="both"/>
        <w:rPr>
          <w:rFonts w:ascii="Bookman Old Style" w:hAnsi="Bookman Old Style" w:cs="Times New Roman"/>
          <w:sz w:val="26"/>
          <w:szCs w:val="26"/>
        </w:rPr>
      </w:pPr>
    </w:p>
    <w:p w:rsidR="001A0231" w:rsidRPr="00154BAE" w:rsidRDefault="001A0231" w:rsidP="00A63C10">
      <w:pPr>
        <w:spacing w:line="360" w:lineRule="auto"/>
        <w:contextualSpacing/>
        <w:jc w:val="both"/>
        <w:rPr>
          <w:rFonts w:ascii="Bookman Old Style" w:hAnsi="Bookman Old Style" w:cs="Times New Roman"/>
          <w:sz w:val="26"/>
          <w:szCs w:val="26"/>
        </w:rPr>
      </w:pPr>
    </w:p>
    <w:p w:rsidR="001A0231" w:rsidRDefault="001A0231" w:rsidP="00A63C10">
      <w:pPr>
        <w:spacing w:line="360" w:lineRule="auto"/>
        <w:contextualSpacing/>
        <w:jc w:val="both"/>
        <w:rPr>
          <w:rFonts w:ascii="Bookman Old Style" w:hAnsi="Bookman Old Style" w:cs="Times New Roman"/>
          <w:sz w:val="26"/>
          <w:szCs w:val="26"/>
        </w:rPr>
      </w:pPr>
    </w:p>
    <w:p w:rsidR="001A0231" w:rsidRDefault="001A0231"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__________________________</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 xml:space="preserve">A.M. EBRAHIM </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JUSTICE OF APPEAL</w:t>
      </w:r>
    </w:p>
    <w:p w:rsidR="00A63C10" w:rsidRPr="00154BAE" w:rsidRDefault="00A63C10"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I AGREE</w:t>
      </w:r>
      <w:r w:rsidRPr="00154BAE">
        <w:rPr>
          <w:rFonts w:ascii="Bookman Old Style" w:hAnsi="Bookman Old Style" w:cs="Times New Roman"/>
          <w:sz w:val="26"/>
          <w:szCs w:val="26"/>
        </w:rPr>
        <w:tab/>
      </w:r>
      <w:r w:rsidRPr="00154BAE">
        <w:rPr>
          <w:rFonts w:ascii="Bookman Old Style" w:hAnsi="Bookman Old Style" w:cs="Times New Roman"/>
          <w:sz w:val="26"/>
          <w:szCs w:val="26"/>
        </w:rPr>
        <w:tab/>
        <w:t>:</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__________________________</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00A54577" w:rsidRPr="00154BAE">
        <w:rPr>
          <w:rFonts w:ascii="Bookman Old Style" w:hAnsi="Bookman Old Style" w:cs="Times New Roman"/>
          <w:sz w:val="26"/>
          <w:szCs w:val="26"/>
        </w:rPr>
        <w:t>M.M. RAMODIBEDI</w:t>
      </w:r>
    </w:p>
    <w:p w:rsidR="00A63C10" w:rsidRPr="00154BAE" w:rsidRDefault="00A54577"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CHIEF JUSTICE</w:t>
      </w:r>
    </w:p>
    <w:p w:rsidR="00A63C10" w:rsidRPr="00154BAE" w:rsidRDefault="00A63C10"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I AGREE</w:t>
      </w:r>
      <w:r w:rsidRPr="00154BAE">
        <w:rPr>
          <w:rFonts w:ascii="Bookman Old Style" w:hAnsi="Bookman Old Style" w:cs="Times New Roman"/>
          <w:sz w:val="26"/>
          <w:szCs w:val="26"/>
        </w:rPr>
        <w:tab/>
      </w:r>
      <w:r w:rsidRPr="00154BAE">
        <w:rPr>
          <w:rFonts w:ascii="Bookman Old Style" w:hAnsi="Bookman Old Style" w:cs="Times New Roman"/>
          <w:sz w:val="26"/>
          <w:szCs w:val="26"/>
        </w:rPr>
        <w:tab/>
        <w:t>:</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__________________________</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00A54577" w:rsidRPr="00154BAE">
        <w:rPr>
          <w:rFonts w:ascii="Bookman Old Style" w:hAnsi="Bookman Old Style" w:cs="Times New Roman"/>
          <w:sz w:val="26"/>
          <w:szCs w:val="26"/>
        </w:rPr>
        <w:t>DR. B.J. ODOKI</w:t>
      </w:r>
    </w:p>
    <w:p w:rsidR="00A63C10" w:rsidRPr="00154BAE" w:rsidRDefault="00A63C10" w:rsidP="00A63C10">
      <w:pPr>
        <w:spacing w:line="360" w:lineRule="auto"/>
        <w:contextualSpacing/>
        <w:jc w:val="both"/>
        <w:rPr>
          <w:rFonts w:ascii="Bookman Old Style" w:hAnsi="Bookman Old Style" w:cs="Times New Roman"/>
          <w:sz w:val="26"/>
          <w:szCs w:val="26"/>
        </w:rPr>
      </w:pP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r>
      <w:r w:rsidRPr="00154BAE">
        <w:rPr>
          <w:rFonts w:ascii="Bookman Old Style" w:hAnsi="Bookman Old Style" w:cs="Times New Roman"/>
          <w:sz w:val="26"/>
          <w:szCs w:val="26"/>
        </w:rPr>
        <w:tab/>
        <w:t>JUSTICE OF APPEAL</w:t>
      </w:r>
    </w:p>
    <w:p w:rsidR="00A63C10" w:rsidRPr="00154BAE" w:rsidRDefault="00A63C10" w:rsidP="00A63C10">
      <w:pPr>
        <w:spacing w:line="360" w:lineRule="auto"/>
        <w:contextualSpacing/>
        <w:jc w:val="both"/>
        <w:rPr>
          <w:rFonts w:ascii="Bookman Old Style" w:hAnsi="Bookman Old Style" w:cs="Times New Roman"/>
          <w:sz w:val="26"/>
          <w:szCs w:val="26"/>
        </w:rPr>
      </w:pPr>
    </w:p>
    <w:p w:rsidR="00A63C10" w:rsidRPr="00154BAE" w:rsidRDefault="00A63C10" w:rsidP="00A63C10">
      <w:pPr>
        <w:spacing w:line="480" w:lineRule="auto"/>
        <w:contextualSpacing/>
        <w:jc w:val="both"/>
        <w:rPr>
          <w:rFonts w:ascii="Bookman Old Style" w:hAnsi="Bookman Old Style" w:cs="Times New Roman"/>
          <w:sz w:val="26"/>
          <w:szCs w:val="26"/>
        </w:rPr>
      </w:pPr>
    </w:p>
    <w:p w:rsidR="00A63C10" w:rsidRPr="00154BAE" w:rsidRDefault="00A63C10" w:rsidP="00552C05">
      <w:pPr>
        <w:spacing w:line="480" w:lineRule="auto"/>
        <w:contextualSpacing/>
        <w:jc w:val="both"/>
        <w:rPr>
          <w:rFonts w:ascii="Bookman Old Style" w:hAnsi="Bookman Old Style" w:cs="Times New Roman"/>
          <w:sz w:val="26"/>
          <w:szCs w:val="26"/>
        </w:rPr>
      </w:pPr>
      <w:r w:rsidRPr="00154BAE">
        <w:rPr>
          <w:rFonts w:ascii="Bookman Old Style" w:hAnsi="Bookman Old Style" w:cs="Times New Roman"/>
          <w:b/>
          <w:sz w:val="26"/>
          <w:szCs w:val="26"/>
        </w:rPr>
        <w:t>FOR THE APPELLANT</w:t>
      </w:r>
      <w:r w:rsidR="00A54577" w:rsidRPr="00154BAE">
        <w:rPr>
          <w:rFonts w:ascii="Bookman Old Style" w:hAnsi="Bookman Old Style" w:cs="Times New Roman"/>
          <w:b/>
          <w:sz w:val="26"/>
          <w:szCs w:val="26"/>
        </w:rPr>
        <w:t>S</w:t>
      </w:r>
      <w:r w:rsidRPr="00154BAE">
        <w:rPr>
          <w:rFonts w:ascii="Bookman Old Style" w:hAnsi="Bookman Old Style" w:cs="Times New Roman"/>
          <w:b/>
          <w:sz w:val="26"/>
          <w:szCs w:val="26"/>
        </w:rPr>
        <w:tab/>
        <w:t>:</w:t>
      </w:r>
      <w:r w:rsidRPr="00154BAE">
        <w:rPr>
          <w:rFonts w:ascii="Bookman Old Style" w:hAnsi="Bookman Old Style" w:cs="Times New Roman"/>
          <w:b/>
          <w:sz w:val="26"/>
          <w:szCs w:val="26"/>
        </w:rPr>
        <w:tab/>
      </w:r>
      <w:r w:rsidR="00552C05">
        <w:rPr>
          <w:rFonts w:ascii="Bookman Old Style" w:hAnsi="Bookman Old Style" w:cs="Times New Roman"/>
          <w:sz w:val="26"/>
          <w:szCs w:val="26"/>
        </w:rPr>
        <w:t xml:space="preserve">MR. </w:t>
      </w:r>
      <w:r w:rsidR="00A54577" w:rsidRPr="00154BAE">
        <w:rPr>
          <w:rFonts w:ascii="Bookman Old Style" w:hAnsi="Bookman Old Style" w:cs="Times New Roman"/>
          <w:sz w:val="26"/>
          <w:szCs w:val="26"/>
        </w:rPr>
        <w:t>M.P. SIMELANE</w:t>
      </w:r>
      <w:r w:rsidRPr="00154BAE">
        <w:rPr>
          <w:rFonts w:ascii="Bookman Old Style" w:hAnsi="Bookman Old Style" w:cs="Times New Roman"/>
          <w:b/>
          <w:sz w:val="26"/>
          <w:szCs w:val="26"/>
        </w:rPr>
        <w:tab/>
      </w:r>
      <w:r w:rsidRPr="00154BAE">
        <w:rPr>
          <w:rFonts w:ascii="Bookman Old Style" w:hAnsi="Bookman Old Style" w:cs="Times New Roman"/>
          <w:b/>
          <w:sz w:val="26"/>
          <w:szCs w:val="26"/>
        </w:rPr>
        <w:tab/>
      </w:r>
    </w:p>
    <w:p w:rsidR="00A63C10" w:rsidRPr="004E0D25" w:rsidRDefault="00A63C10" w:rsidP="00A63C10">
      <w:pPr>
        <w:spacing w:line="480" w:lineRule="auto"/>
        <w:contextualSpacing/>
        <w:jc w:val="both"/>
        <w:rPr>
          <w:rFonts w:ascii="Bookman Old Style" w:hAnsi="Bookman Old Style" w:cs="Times New Roman"/>
          <w:sz w:val="26"/>
          <w:szCs w:val="26"/>
        </w:rPr>
      </w:pPr>
      <w:r w:rsidRPr="00154BAE">
        <w:rPr>
          <w:rFonts w:ascii="Bookman Old Style" w:hAnsi="Bookman Old Style" w:cs="Times New Roman"/>
          <w:b/>
          <w:sz w:val="26"/>
          <w:szCs w:val="26"/>
        </w:rPr>
        <w:t>FOR THE CROWN</w:t>
      </w:r>
      <w:r w:rsidRPr="00154BAE">
        <w:rPr>
          <w:rFonts w:ascii="Bookman Old Style" w:hAnsi="Bookman Old Style" w:cs="Times New Roman"/>
          <w:b/>
          <w:sz w:val="26"/>
          <w:szCs w:val="26"/>
        </w:rPr>
        <w:tab/>
      </w:r>
      <w:r w:rsidRPr="00154BAE">
        <w:rPr>
          <w:rFonts w:ascii="Bookman Old Style" w:hAnsi="Bookman Old Style" w:cs="Times New Roman"/>
          <w:b/>
          <w:sz w:val="26"/>
          <w:szCs w:val="26"/>
        </w:rPr>
        <w:tab/>
        <w:t>:</w:t>
      </w:r>
      <w:r w:rsidRPr="00154BAE">
        <w:rPr>
          <w:rFonts w:ascii="Bookman Old Style" w:hAnsi="Bookman Old Style" w:cs="Times New Roman"/>
          <w:b/>
          <w:sz w:val="26"/>
          <w:szCs w:val="26"/>
        </w:rPr>
        <w:tab/>
      </w:r>
      <w:r w:rsidR="00552C05">
        <w:rPr>
          <w:rFonts w:ascii="Bookman Old Style" w:hAnsi="Bookman Old Style" w:cs="Times New Roman"/>
          <w:sz w:val="26"/>
          <w:szCs w:val="26"/>
        </w:rPr>
        <w:t xml:space="preserve">MR. </w:t>
      </w:r>
      <w:r w:rsidR="004E0D25">
        <w:rPr>
          <w:rFonts w:ascii="Bookman Old Style" w:hAnsi="Bookman Old Style" w:cs="Times New Roman"/>
          <w:sz w:val="26"/>
          <w:szCs w:val="26"/>
        </w:rPr>
        <w:t>L. MALINGA</w:t>
      </w:r>
    </w:p>
    <w:p w:rsidR="00A63C10" w:rsidRPr="008862B4" w:rsidRDefault="00A63C10" w:rsidP="00A63C10"/>
    <w:p w:rsidR="001C7EAC" w:rsidRDefault="001C7EAC"/>
    <w:sectPr w:rsidR="001C7EAC" w:rsidSect="00B72B3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F1" w:rsidRDefault="001B2DF1" w:rsidP="00CE3868">
      <w:pPr>
        <w:spacing w:after="0" w:line="240" w:lineRule="auto"/>
      </w:pPr>
      <w:r>
        <w:separator/>
      </w:r>
    </w:p>
  </w:endnote>
  <w:endnote w:type="continuationSeparator" w:id="0">
    <w:p w:rsidR="001B2DF1" w:rsidRDefault="001B2DF1" w:rsidP="00CE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922"/>
      <w:docPartObj>
        <w:docPartGallery w:val="Page Numbers (Bottom of Page)"/>
        <w:docPartUnique/>
      </w:docPartObj>
    </w:sdtPr>
    <w:sdtContent>
      <w:p w:rsidR="00B72B37" w:rsidRDefault="00CA57A2">
        <w:pPr>
          <w:pStyle w:val="Footer"/>
          <w:jc w:val="center"/>
        </w:pPr>
        <w:fldSimple w:instr=" PAGE   \* MERGEFORMAT ">
          <w:r w:rsidR="00E32422">
            <w:rPr>
              <w:noProof/>
            </w:rPr>
            <w:t>8</w:t>
          </w:r>
        </w:fldSimple>
      </w:p>
    </w:sdtContent>
  </w:sdt>
  <w:p w:rsidR="00B72B37" w:rsidRDefault="00B72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F1" w:rsidRDefault="001B2DF1" w:rsidP="00CE3868">
      <w:pPr>
        <w:spacing w:after="0" w:line="240" w:lineRule="auto"/>
      </w:pPr>
      <w:r>
        <w:separator/>
      </w:r>
    </w:p>
  </w:footnote>
  <w:footnote w:type="continuationSeparator" w:id="0">
    <w:p w:rsidR="001B2DF1" w:rsidRDefault="001B2DF1" w:rsidP="00CE3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63C10"/>
    <w:rsid w:val="00051F58"/>
    <w:rsid w:val="00095F90"/>
    <w:rsid w:val="000E5EFC"/>
    <w:rsid w:val="00154BAE"/>
    <w:rsid w:val="00157DFB"/>
    <w:rsid w:val="00174EBB"/>
    <w:rsid w:val="001A0231"/>
    <w:rsid w:val="001B2DF1"/>
    <w:rsid w:val="001B52EA"/>
    <w:rsid w:val="001C7EAC"/>
    <w:rsid w:val="001D4622"/>
    <w:rsid w:val="002B507E"/>
    <w:rsid w:val="002F3C4F"/>
    <w:rsid w:val="00381019"/>
    <w:rsid w:val="003A4435"/>
    <w:rsid w:val="003A751B"/>
    <w:rsid w:val="003B2446"/>
    <w:rsid w:val="003F4E08"/>
    <w:rsid w:val="00445A1F"/>
    <w:rsid w:val="004B4078"/>
    <w:rsid w:val="004E0D25"/>
    <w:rsid w:val="00552C05"/>
    <w:rsid w:val="005B08EF"/>
    <w:rsid w:val="005E5176"/>
    <w:rsid w:val="00656D50"/>
    <w:rsid w:val="00696290"/>
    <w:rsid w:val="006D2B2F"/>
    <w:rsid w:val="007047B8"/>
    <w:rsid w:val="0075408B"/>
    <w:rsid w:val="008327AA"/>
    <w:rsid w:val="00846961"/>
    <w:rsid w:val="00873041"/>
    <w:rsid w:val="009A423F"/>
    <w:rsid w:val="009E09F5"/>
    <w:rsid w:val="00A54577"/>
    <w:rsid w:val="00A63C10"/>
    <w:rsid w:val="00B42402"/>
    <w:rsid w:val="00B702D7"/>
    <w:rsid w:val="00B72B37"/>
    <w:rsid w:val="00B73F1A"/>
    <w:rsid w:val="00B95C27"/>
    <w:rsid w:val="00BB1F7A"/>
    <w:rsid w:val="00BB6133"/>
    <w:rsid w:val="00BF32DA"/>
    <w:rsid w:val="00BF6AA3"/>
    <w:rsid w:val="00C16EA1"/>
    <w:rsid w:val="00C60F58"/>
    <w:rsid w:val="00CA57A2"/>
    <w:rsid w:val="00CE3868"/>
    <w:rsid w:val="00D54857"/>
    <w:rsid w:val="00E05228"/>
    <w:rsid w:val="00E32422"/>
    <w:rsid w:val="00EE2DD9"/>
    <w:rsid w:val="00F009E5"/>
    <w:rsid w:val="00F5465C"/>
    <w:rsid w:val="00F57909"/>
    <w:rsid w:val="00F637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38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3868"/>
  </w:style>
  <w:style w:type="paragraph" w:styleId="Footer">
    <w:name w:val="footer"/>
    <w:basedOn w:val="Normal"/>
    <w:link w:val="FooterChar"/>
    <w:uiPriority w:val="99"/>
    <w:unhideWhenUsed/>
    <w:rsid w:val="00CE3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2014-11-19T06:59:00Z</cp:lastPrinted>
  <dcterms:created xsi:type="dcterms:W3CDTF">2014-12-03T10:41:00Z</dcterms:created>
  <dcterms:modified xsi:type="dcterms:W3CDTF">2014-12-03T10:41:00Z</dcterms:modified>
</cp:coreProperties>
</file>