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3C10" w:rsidRDefault="00A63C10" w:rsidP="00A63C10">
      <w:pPr>
        <w:spacing w:line="360" w:lineRule="auto"/>
        <w:contextualSpacing/>
        <w:jc w:val="center"/>
      </w:pPr>
    </w:p>
    <w:p w:rsidR="00A63C10" w:rsidRDefault="00A63C10" w:rsidP="00A63C10">
      <w:pPr>
        <w:spacing w:line="360" w:lineRule="auto"/>
        <w:contextualSpacing/>
        <w:jc w:val="center"/>
      </w:pPr>
      <w:r>
        <w:rPr>
          <w:noProof/>
          <w:lang w:eastAsia="en-ZA"/>
        </w:rPr>
        <w:drawing>
          <wp:anchor distT="0" distB="0" distL="114300" distR="114300" simplePos="0" relativeHeight="251659264" behindDoc="0" locked="0" layoutInCell="1" allowOverlap="1">
            <wp:simplePos x="0" y="0"/>
            <wp:positionH relativeFrom="column">
              <wp:posOffset>1943100</wp:posOffset>
            </wp:positionH>
            <wp:positionV relativeFrom="paragraph">
              <wp:posOffset>-571500</wp:posOffset>
            </wp:positionV>
            <wp:extent cx="1714500" cy="1097280"/>
            <wp:effectExtent l="19050" t="0" r="0" b="0"/>
            <wp:wrapSquare wrapText="left"/>
            <wp:docPr id="1" name="Picture 2" descr="cj logo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j logo5"/>
                    <pic:cNvPicPr>
                      <a:picLocks noChangeAspect="1" noChangeArrowheads="1"/>
                    </pic:cNvPicPr>
                  </pic:nvPicPr>
                  <pic:blipFill>
                    <a:blip r:embed="rId6" cstate="print"/>
                    <a:srcRect/>
                    <a:stretch>
                      <a:fillRect/>
                    </a:stretch>
                  </pic:blipFill>
                  <pic:spPr bwMode="auto">
                    <a:xfrm>
                      <a:off x="0" y="0"/>
                      <a:ext cx="1714500" cy="1097280"/>
                    </a:xfrm>
                    <a:prstGeom prst="rect">
                      <a:avLst/>
                    </a:prstGeom>
                    <a:noFill/>
                  </pic:spPr>
                </pic:pic>
              </a:graphicData>
            </a:graphic>
          </wp:anchor>
        </w:drawing>
      </w:r>
    </w:p>
    <w:p w:rsidR="00A63C10" w:rsidRDefault="00A63C10" w:rsidP="00A63C10">
      <w:pPr>
        <w:spacing w:line="360" w:lineRule="auto"/>
        <w:contextualSpacing/>
      </w:pPr>
    </w:p>
    <w:p w:rsidR="00A63C10" w:rsidRDefault="00A63C10" w:rsidP="00A63C10">
      <w:pPr>
        <w:spacing w:line="360" w:lineRule="auto"/>
        <w:contextualSpacing/>
        <w:jc w:val="center"/>
        <w:outlineLvl w:val="0"/>
        <w:rPr>
          <w:rFonts w:ascii="Times New Roman" w:hAnsi="Times New Roman" w:cs="Times New Roman"/>
          <w:b/>
          <w:sz w:val="26"/>
          <w:szCs w:val="26"/>
        </w:rPr>
      </w:pPr>
    </w:p>
    <w:p w:rsidR="00A63C10" w:rsidRPr="008862B4" w:rsidRDefault="00A63C10" w:rsidP="00A63C10">
      <w:pPr>
        <w:spacing w:line="360" w:lineRule="auto"/>
        <w:contextualSpacing/>
        <w:jc w:val="center"/>
        <w:outlineLvl w:val="0"/>
        <w:rPr>
          <w:rFonts w:ascii="Bookman Old Style" w:hAnsi="Bookman Old Style" w:cs="Times New Roman"/>
          <w:b/>
          <w:sz w:val="26"/>
          <w:szCs w:val="26"/>
        </w:rPr>
      </w:pPr>
      <w:r w:rsidRPr="008862B4">
        <w:rPr>
          <w:rFonts w:ascii="Bookman Old Style" w:hAnsi="Bookman Old Style" w:cs="Times New Roman"/>
          <w:b/>
          <w:sz w:val="26"/>
          <w:szCs w:val="26"/>
        </w:rPr>
        <w:t>IN THE SUPREME COURT OF SWAZILAND</w:t>
      </w:r>
    </w:p>
    <w:p w:rsidR="00A63C10" w:rsidRPr="008862B4" w:rsidRDefault="00A63C10" w:rsidP="00A63C10">
      <w:pPr>
        <w:spacing w:line="360" w:lineRule="auto"/>
        <w:contextualSpacing/>
        <w:jc w:val="center"/>
        <w:outlineLvl w:val="0"/>
        <w:rPr>
          <w:rFonts w:ascii="Bookman Old Style" w:hAnsi="Bookman Old Style" w:cs="Times New Roman"/>
          <w:b/>
          <w:sz w:val="26"/>
          <w:szCs w:val="26"/>
        </w:rPr>
      </w:pPr>
    </w:p>
    <w:p w:rsidR="00A63C10" w:rsidRPr="008862B4" w:rsidRDefault="00A63C10" w:rsidP="00A63C10">
      <w:pPr>
        <w:spacing w:line="360" w:lineRule="auto"/>
        <w:contextualSpacing/>
        <w:jc w:val="center"/>
        <w:outlineLvl w:val="0"/>
        <w:rPr>
          <w:rFonts w:ascii="Bookman Old Style" w:hAnsi="Bookman Old Style" w:cs="Times New Roman"/>
          <w:b/>
          <w:sz w:val="26"/>
          <w:szCs w:val="26"/>
          <w:u w:val="single"/>
        </w:rPr>
      </w:pPr>
      <w:r w:rsidRPr="008862B4">
        <w:rPr>
          <w:rFonts w:ascii="Bookman Old Style" w:hAnsi="Bookman Old Style" w:cs="Times New Roman"/>
          <w:b/>
          <w:sz w:val="26"/>
          <w:szCs w:val="26"/>
          <w:u w:val="single"/>
        </w:rPr>
        <w:t>JUDGMENT</w:t>
      </w:r>
    </w:p>
    <w:p w:rsidR="00A63C10" w:rsidRPr="008862B4" w:rsidRDefault="00A63C10" w:rsidP="00A63C10">
      <w:pPr>
        <w:spacing w:line="360" w:lineRule="auto"/>
        <w:contextualSpacing/>
        <w:jc w:val="center"/>
        <w:outlineLvl w:val="0"/>
        <w:rPr>
          <w:rFonts w:ascii="Bookman Old Style" w:hAnsi="Bookman Old Style" w:cs="Times New Roman"/>
          <w:b/>
          <w:sz w:val="26"/>
          <w:szCs w:val="26"/>
          <w:u w:val="single"/>
        </w:rPr>
      </w:pPr>
    </w:p>
    <w:p w:rsidR="00A63C10" w:rsidRPr="008862B4" w:rsidRDefault="00A63C10" w:rsidP="00A63C10">
      <w:pPr>
        <w:spacing w:line="360" w:lineRule="auto"/>
        <w:contextualSpacing/>
        <w:jc w:val="right"/>
        <w:outlineLvl w:val="0"/>
        <w:rPr>
          <w:rFonts w:ascii="Bookman Old Style" w:hAnsi="Bookman Old Style" w:cs="Times New Roman"/>
          <w:sz w:val="26"/>
          <w:szCs w:val="26"/>
        </w:rPr>
      </w:pPr>
      <w:r w:rsidRPr="008862B4">
        <w:rPr>
          <w:rFonts w:ascii="Bookman Old Style" w:hAnsi="Bookman Old Style" w:cs="Times New Roman"/>
          <w:sz w:val="26"/>
          <w:szCs w:val="26"/>
        </w:rPr>
        <w:t>C</w:t>
      </w:r>
      <w:r>
        <w:rPr>
          <w:rFonts w:ascii="Bookman Old Style" w:hAnsi="Bookman Old Style" w:cs="Times New Roman"/>
          <w:sz w:val="26"/>
          <w:szCs w:val="26"/>
        </w:rPr>
        <w:t>ivil</w:t>
      </w:r>
      <w:r w:rsidRPr="008862B4">
        <w:rPr>
          <w:rFonts w:ascii="Bookman Old Style" w:hAnsi="Bookman Old Style" w:cs="Times New Roman"/>
          <w:sz w:val="26"/>
          <w:szCs w:val="26"/>
        </w:rPr>
        <w:t xml:space="preserve"> Appeal Case No.</w:t>
      </w:r>
      <w:r w:rsidR="001F628E">
        <w:rPr>
          <w:rFonts w:ascii="Bookman Old Style" w:hAnsi="Bookman Old Style" w:cs="Times New Roman"/>
          <w:sz w:val="26"/>
          <w:szCs w:val="26"/>
        </w:rPr>
        <w:t>34/14</w:t>
      </w:r>
      <w:r>
        <w:rPr>
          <w:rFonts w:ascii="Bookman Old Style" w:hAnsi="Bookman Old Style" w:cs="Times New Roman"/>
          <w:sz w:val="26"/>
          <w:szCs w:val="26"/>
        </w:rPr>
        <w:t xml:space="preserve"> </w:t>
      </w:r>
    </w:p>
    <w:p w:rsidR="00A63C10" w:rsidRPr="008862B4" w:rsidRDefault="00A63C10" w:rsidP="00A63C10">
      <w:pPr>
        <w:spacing w:line="360" w:lineRule="auto"/>
        <w:contextualSpacing/>
        <w:rPr>
          <w:rFonts w:ascii="Bookman Old Style" w:hAnsi="Bookman Old Style" w:cs="Times New Roman"/>
          <w:sz w:val="26"/>
          <w:szCs w:val="26"/>
        </w:rPr>
      </w:pPr>
      <w:r w:rsidRPr="008862B4">
        <w:rPr>
          <w:rFonts w:ascii="Bookman Old Style" w:hAnsi="Bookman Old Style" w:cs="Times New Roman"/>
          <w:sz w:val="26"/>
          <w:szCs w:val="26"/>
        </w:rPr>
        <w:t>In the matter between:</w:t>
      </w:r>
    </w:p>
    <w:p w:rsidR="00A63C10" w:rsidRPr="008862B4" w:rsidRDefault="00A63C10" w:rsidP="00A63C10">
      <w:pPr>
        <w:spacing w:line="360" w:lineRule="auto"/>
        <w:contextualSpacing/>
        <w:rPr>
          <w:rFonts w:ascii="Bookman Old Style" w:hAnsi="Bookman Old Style" w:cs="Times New Roman"/>
          <w:sz w:val="26"/>
          <w:szCs w:val="26"/>
        </w:rPr>
      </w:pPr>
    </w:p>
    <w:p w:rsidR="001F628E" w:rsidRDefault="001F628E" w:rsidP="001F628E">
      <w:pPr>
        <w:spacing w:line="240" w:lineRule="auto"/>
        <w:contextualSpacing/>
        <w:rPr>
          <w:rFonts w:ascii="Bookman Old Style" w:hAnsi="Bookman Old Style" w:cs="Times New Roman"/>
          <w:b/>
          <w:sz w:val="26"/>
          <w:szCs w:val="26"/>
        </w:rPr>
      </w:pPr>
      <w:r>
        <w:rPr>
          <w:rFonts w:ascii="Bookman Old Style" w:hAnsi="Bookman Old Style" w:cs="Times New Roman"/>
          <w:b/>
          <w:sz w:val="26"/>
          <w:szCs w:val="26"/>
        </w:rPr>
        <w:t>JABULANI A. SOKO</w:t>
      </w:r>
    </w:p>
    <w:p w:rsidR="00A63C10" w:rsidRDefault="001F628E" w:rsidP="001F628E">
      <w:pPr>
        <w:spacing w:line="240" w:lineRule="auto"/>
        <w:contextualSpacing/>
        <w:rPr>
          <w:rFonts w:ascii="Bookman Old Style" w:hAnsi="Bookman Old Style" w:cs="Times New Roman"/>
          <w:b/>
          <w:sz w:val="26"/>
          <w:szCs w:val="26"/>
        </w:rPr>
      </w:pPr>
      <w:proofErr w:type="gramStart"/>
      <w:r>
        <w:rPr>
          <w:rFonts w:ascii="Bookman Old Style" w:hAnsi="Bookman Old Style" w:cs="Times New Roman"/>
          <w:b/>
          <w:sz w:val="26"/>
          <w:szCs w:val="26"/>
        </w:rPr>
        <w:t>t/</w:t>
      </w:r>
      <w:proofErr w:type="gramEnd"/>
      <w:r>
        <w:rPr>
          <w:rFonts w:ascii="Bookman Old Style" w:hAnsi="Bookman Old Style" w:cs="Times New Roman"/>
          <w:b/>
          <w:sz w:val="26"/>
          <w:szCs w:val="26"/>
        </w:rPr>
        <w:t>a MAWANDLA INVESTMENTS</w:t>
      </w:r>
      <w:r>
        <w:rPr>
          <w:rFonts w:ascii="Bookman Old Style" w:hAnsi="Bookman Old Style" w:cs="Times New Roman"/>
          <w:b/>
          <w:sz w:val="26"/>
          <w:szCs w:val="26"/>
        </w:rPr>
        <w:tab/>
      </w:r>
      <w:r>
        <w:rPr>
          <w:rFonts w:ascii="Bookman Old Style" w:hAnsi="Bookman Old Style" w:cs="Times New Roman"/>
          <w:b/>
          <w:sz w:val="26"/>
          <w:szCs w:val="26"/>
        </w:rPr>
        <w:tab/>
      </w:r>
      <w:r>
        <w:rPr>
          <w:rFonts w:ascii="Bookman Old Style" w:hAnsi="Bookman Old Style" w:cs="Times New Roman"/>
          <w:b/>
          <w:sz w:val="26"/>
          <w:szCs w:val="26"/>
        </w:rPr>
        <w:tab/>
      </w:r>
      <w:r>
        <w:rPr>
          <w:rFonts w:ascii="Bookman Old Style" w:hAnsi="Bookman Old Style" w:cs="Times New Roman"/>
          <w:b/>
          <w:sz w:val="26"/>
          <w:szCs w:val="26"/>
        </w:rPr>
        <w:tab/>
      </w:r>
      <w:r w:rsidR="00A63C10" w:rsidRPr="008862B4">
        <w:rPr>
          <w:rFonts w:ascii="Bookman Old Style" w:hAnsi="Bookman Old Style" w:cs="Times New Roman"/>
          <w:b/>
          <w:sz w:val="26"/>
          <w:szCs w:val="26"/>
        </w:rPr>
        <w:t>Appellant</w:t>
      </w:r>
    </w:p>
    <w:p w:rsidR="004C40D4" w:rsidRDefault="004C40D4" w:rsidP="004C40D4">
      <w:pPr>
        <w:spacing w:line="360" w:lineRule="auto"/>
        <w:contextualSpacing/>
        <w:rPr>
          <w:rFonts w:ascii="Bookman Old Style" w:hAnsi="Bookman Old Style" w:cs="Times New Roman"/>
          <w:b/>
          <w:sz w:val="26"/>
          <w:szCs w:val="26"/>
        </w:rPr>
      </w:pPr>
    </w:p>
    <w:p w:rsidR="00A63C10" w:rsidRDefault="00A63C10" w:rsidP="00A63C10">
      <w:pPr>
        <w:spacing w:line="360" w:lineRule="auto"/>
        <w:contextualSpacing/>
        <w:rPr>
          <w:rFonts w:ascii="Bookman Old Style" w:hAnsi="Bookman Old Style" w:cs="Times New Roman"/>
          <w:b/>
          <w:sz w:val="26"/>
          <w:szCs w:val="26"/>
        </w:rPr>
      </w:pPr>
      <w:proofErr w:type="spellStart"/>
      <w:proofErr w:type="gramStart"/>
      <w:r w:rsidRPr="008862B4">
        <w:rPr>
          <w:rFonts w:ascii="Bookman Old Style" w:hAnsi="Bookman Old Style" w:cs="Times New Roman"/>
          <w:b/>
          <w:sz w:val="26"/>
          <w:szCs w:val="26"/>
        </w:rPr>
        <w:t>vs</w:t>
      </w:r>
      <w:proofErr w:type="spellEnd"/>
      <w:proofErr w:type="gramEnd"/>
    </w:p>
    <w:p w:rsidR="004C40D4" w:rsidRPr="008862B4" w:rsidRDefault="004C40D4" w:rsidP="004C40D4">
      <w:pPr>
        <w:spacing w:line="240" w:lineRule="auto"/>
        <w:contextualSpacing/>
        <w:rPr>
          <w:rFonts w:ascii="Bookman Old Style" w:hAnsi="Bookman Old Style" w:cs="Times New Roman"/>
          <w:b/>
          <w:sz w:val="26"/>
          <w:szCs w:val="26"/>
        </w:rPr>
      </w:pPr>
    </w:p>
    <w:p w:rsidR="001F628E" w:rsidRDefault="001F628E" w:rsidP="001F628E">
      <w:pPr>
        <w:spacing w:line="240" w:lineRule="auto"/>
        <w:contextualSpacing/>
        <w:outlineLvl w:val="0"/>
        <w:rPr>
          <w:rFonts w:ascii="Bookman Old Style" w:hAnsi="Bookman Old Style" w:cs="Times New Roman"/>
          <w:b/>
          <w:sz w:val="26"/>
          <w:szCs w:val="26"/>
        </w:rPr>
      </w:pPr>
      <w:r>
        <w:rPr>
          <w:rFonts w:ascii="Bookman Old Style" w:hAnsi="Bookman Old Style" w:cs="Times New Roman"/>
          <w:b/>
          <w:sz w:val="26"/>
          <w:szCs w:val="26"/>
        </w:rPr>
        <w:t>NGWANE MILLS (PTY) LTD</w:t>
      </w:r>
    </w:p>
    <w:p w:rsidR="00A63C10" w:rsidRPr="008862B4" w:rsidRDefault="001F628E" w:rsidP="001F628E">
      <w:pPr>
        <w:spacing w:line="240" w:lineRule="auto"/>
        <w:contextualSpacing/>
        <w:outlineLvl w:val="0"/>
        <w:rPr>
          <w:rFonts w:ascii="Bookman Old Style" w:hAnsi="Bookman Old Style" w:cs="Times New Roman"/>
          <w:b/>
          <w:sz w:val="26"/>
          <w:szCs w:val="26"/>
        </w:rPr>
      </w:pPr>
      <w:proofErr w:type="gramStart"/>
      <w:r>
        <w:rPr>
          <w:rFonts w:ascii="Bookman Old Style" w:hAnsi="Bookman Old Style" w:cs="Times New Roman"/>
          <w:b/>
          <w:sz w:val="26"/>
          <w:szCs w:val="26"/>
        </w:rPr>
        <w:t>t/</w:t>
      </w:r>
      <w:proofErr w:type="gramEnd"/>
      <w:r>
        <w:rPr>
          <w:rFonts w:ascii="Bookman Old Style" w:hAnsi="Bookman Old Style" w:cs="Times New Roman"/>
          <w:b/>
          <w:sz w:val="26"/>
          <w:szCs w:val="26"/>
        </w:rPr>
        <w:t xml:space="preserve">a FEEDMASTER   </w:t>
      </w:r>
      <w:r>
        <w:rPr>
          <w:rFonts w:ascii="Bookman Old Style" w:hAnsi="Bookman Old Style" w:cs="Times New Roman"/>
          <w:b/>
          <w:sz w:val="26"/>
          <w:szCs w:val="26"/>
        </w:rPr>
        <w:tab/>
      </w:r>
      <w:r>
        <w:rPr>
          <w:rFonts w:ascii="Bookman Old Style" w:hAnsi="Bookman Old Style" w:cs="Times New Roman"/>
          <w:b/>
          <w:sz w:val="26"/>
          <w:szCs w:val="26"/>
        </w:rPr>
        <w:tab/>
      </w:r>
      <w:r>
        <w:rPr>
          <w:rFonts w:ascii="Bookman Old Style" w:hAnsi="Bookman Old Style" w:cs="Times New Roman"/>
          <w:b/>
          <w:sz w:val="26"/>
          <w:szCs w:val="26"/>
        </w:rPr>
        <w:tab/>
      </w:r>
      <w:r>
        <w:rPr>
          <w:rFonts w:ascii="Bookman Old Style" w:hAnsi="Bookman Old Style" w:cs="Times New Roman"/>
          <w:b/>
          <w:sz w:val="26"/>
          <w:szCs w:val="26"/>
        </w:rPr>
        <w:tab/>
      </w:r>
      <w:r>
        <w:rPr>
          <w:rFonts w:ascii="Bookman Old Style" w:hAnsi="Bookman Old Style" w:cs="Times New Roman"/>
          <w:b/>
          <w:sz w:val="26"/>
          <w:szCs w:val="26"/>
        </w:rPr>
        <w:tab/>
      </w:r>
      <w:r>
        <w:rPr>
          <w:rFonts w:ascii="Bookman Old Style" w:hAnsi="Bookman Old Style" w:cs="Times New Roman"/>
          <w:b/>
          <w:sz w:val="26"/>
          <w:szCs w:val="26"/>
        </w:rPr>
        <w:tab/>
      </w:r>
      <w:r w:rsidR="00A63C10" w:rsidRPr="008862B4">
        <w:rPr>
          <w:rFonts w:ascii="Bookman Old Style" w:hAnsi="Bookman Old Style" w:cs="Times New Roman"/>
          <w:b/>
          <w:sz w:val="26"/>
          <w:szCs w:val="26"/>
        </w:rPr>
        <w:t>Respondent</w:t>
      </w:r>
    </w:p>
    <w:p w:rsidR="00A63C10" w:rsidRPr="008862B4" w:rsidRDefault="00A63C10" w:rsidP="00A63C10">
      <w:pPr>
        <w:spacing w:line="360" w:lineRule="auto"/>
        <w:contextualSpacing/>
        <w:rPr>
          <w:rFonts w:ascii="Bookman Old Style" w:hAnsi="Bookman Old Style" w:cs="Times New Roman"/>
          <w:b/>
          <w:sz w:val="26"/>
          <w:szCs w:val="26"/>
        </w:rPr>
      </w:pPr>
    </w:p>
    <w:p w:rsidR="00A63C10" w:rsidRPr="008862B4" w:rsidRDefault="00A63C10" w:rsidP="00A63C10">
      <w:pPr>
        <w:spacing w:line="360" w:lineRule="auto"/>
        <w:ind w:left="2880" w:hanging="2880"/>
        <w:contextualSpacing/>
        <w:rPr>
          <w:rFonts w:ascii="Bookman Old Style" w:hAnsi="Bookman Old Style" w:cs="Times New Roman"/>
          <w:sz w:val="26"/>
          <w:szCs w:val="26"/>
        </w:rPr>
      </w:pPr>
      <w:r w:rsidRPr="008862B4">
        <w:rPr>
          <w:rFonts w:ascii="Bookman Old Style" w:hAnsi="Bookman Old Style" w:cs="Times New Roman"/>
          <w:b/>
          <w:sz w:val="26"/>
          <w:szCs w:val="26"/>
        </w:rPr>
        <w:t>Neutral citation</w:t>
      </w:r>
      <w:r w:rsidRPr="008862B4">
        <w:rPr>
          <w:rFonts w:ascii="Bookman Old Style" w:hAnsi="Bookman Old Style" w:cs="Times New Roman"/>
          <w:sz w:val="26"/>
          <w:szCs w:val="26"/>
        </w:rPr>
        <w:t>:</w:t>
      </w:r>
      <w:r>
        <w:rPr>
          <w:rFonts w:ascii="Bookman Old Style" w:hAnsi="Bookman Old Style" w:cs="Times New Roman"/>
          <w:sz w:val="26"/>
          <w:szCs w:val="26"/>
        </w:rPr>
        <w:tab/>
      </w:r>
      <w:proofErr w:type="spellStart"/>
      <w:r w:rsidR="001F628E">
        <w:rPr>
          <w:rFonts w:ascii="Bookman Old Style" w:hAnsi="Bookman Old Style" w:cs="Times New Roman"/>
          <w:i/>
          <w:sz w:val="26"/>
          <w:szCs w:val="26"/>
        </w:rPr>
        <w:t>Jabulani</w:t>
      </w:r>
      <w:proofErr w:type="spellEnd"/>
      <w:r w:rsidR="001F628E">
        <w:rPr>
          <w:rFonts w:ascii="Bookman Old Style" w:hAnsi="Bookman Old Style" w:cs="Times New Roman"/>
          <w:i/>
          <w:sz w:val="26"/>
          <w:szCs w:val="26"/>
        </w:rPr>
        <w:t xml:space="preserve"> A. </w:t>
      </w:r>
      <w:proofErr w:type="spellStart"/>
      <w:r w:rsidR="001F628E">
        <w:rPr>
          <w:rFonts w:ascii="Bookman Old Style" w:hAnsi="Bookman Old Style" w:cs="Times New Roman"/>
          <w:i/>
          <w:sz w:val="26"/>
          <w:szCs w:val="26"/>
        </w:rPr>
        <w:t>Soko</w:t>
      </w:r>
      <w:proofErr w:type="spellEnd"/>
      <w:r w:rsidR="001F628E">
        <w:rPr>
          <w:rFonts w:ascii="Bookman Old Style" w:hAnsi="Bookman Old Style" w:cs="Times New Roman"/>
          <w:i/>
          <w:sz w:val="26"/>
          <w:szCs w:val="26"/>
        </w:rPr>
        <w:t xml:space="preserve"> t/a </w:t>
      </w:r>
      <w:proofErr w:type="spellStart"/>
      <w:r w:rsidR="001F628E">
        <w:rPr>
          <w:rFonts w:ascii="Bookman Old Style" w:hAnsi="Bookman Old Style" w:cs="Times New Roman"/>
          <w:i/>
          <w:sz w:val="26"/>
          <w:szCs w:val="26"/>
        </w:rPr>
        <w:t>Mawandla</w:t>
      </w:r>
      <w:proofErr w:type="spellEnd"/>
      <w:r w:rsidR="001F628E">
        <w:rPr>
          <w:rFonts w:ascii="Bookman Old Style" w:hAnsi="Bookman Old Style" w:cs="Times New Roman"/>
          <w:i/>
          <w:sz w:val="26"/>
          <w:szCs w:val="26"/>
        </w:rPr>
        <w:t xml:space="preserve"> Investments </w:t>
      </w:r>
      <w:proofErr w:type="spellStart"/>
      <w:r w:rsidR="001F628E">
        <w:rPr>
          <w:rFonts w:ascii="Bookman Old Style" w:hAnsi="Bookman Old Style" w:cs="Times New Roman"/>
          <w:i/>
          <w:sz w:val="26"/>
          <w:szCs w:val="26"/>
        </w:rPr>
        <w:t>vs</w:t>
      </w:r>
      <w:proofErr w:type="spellEnd"/>
      <w:r w:rsidR="001F628E">
        <w:rPr>
          <w:rFonts w:ascii="Bookman Old Style" w:hAnsi="Bookman Old Style" w:cs="Times New Roman"/>
          <w:i/>
          <w:sz w:val="26"/>
          <w:szCs w:val="26"/>
        </w:rPr>
        <w:t xml:space="preserve"> </w:t>
      </w:r>
      <w:proofErr w:type="spellStart"/>
      <w:r w:rsidR="001F628E">
        <w:rPr>
          <w:rFonts w:ascii="Bookman Old Style" w:hAnsi="Bookman Old Style" w:cs="Times New Roman"/>
          <w:i/>
          <w:sz w:val="26"/>
          <w:szCs w:val="26"/>
        </w:rPr>
        <w:t>Ngwane</w:t>
      </w:r>
      <w:proofErr w:type="spellEnd"/>
      <w:r w:rsidR="001F628E">
        <w:rPr>
          <w:rFonts w:ascii="Bookman Old Style" w:hAnsi="Bookman Old Style" w:cs="Times New Roman"/>
          <w:i/>
          <w:sz w:val="26"/>
          <w:szCs w:val="26"/>
        </w:rPr>
        <w:t xml:space="preserve"> Mills (Pty) Ltd t/a </w:t>
      </w:r>
      <w:proofErr w:type="spellStart"/>
      <w:r w:rsidR="001F628E">
        <w:rPr>
          <w:rFonts w:ascii="Bookman Old Style" w:hAnsi="Bookman Old Style" w:cs="Times New Roman"/>
          <w:i/>
          <w:sz w:val="26"/>
          <w:szCs w:val="26"/>
        </w:rPr>
        <w:t>Feedmaster</w:t>
      </w:r>
      <w:proofErr w:type="spellEnd"/>
      <w:r w:rsidR="001F628E">
        <w:rPr>
          <w:rFonts w:ascii="Bookman Old Style" w:hAnsi="Bookman Old Style" w:cs="Times New Roman"/>
          <w:i/>
          <w:sz w:val="26"/>
          <w:szCs w:val="26"/>
        </w:rPr>
        <w:t xml:space="preserve"> </w:t>
      </w:r>
      <w:r w:rsidRPr="008862B4">
        <w:rPr>
          <w:rFonts w:ascii="Bookman Old Style" w:hAnsi="Bookman Old Style" w:cs="Times New Roman"/>
          <w:i/>
          <w:sz w:val="26"/>
          <w:szCs w:val="26"/>
        </w:rPr>
        <w:t>(</w:t>
      </w:r>
      <w:r w:rsidR="001F628E">
        <w:rPr>
          <w:rFonts w:ascii="Bookman Old Style" w:hAnsi="Bookman Old Style" w:cs="Times New Roman"/>
          <w:i/>
          <w:sz w:val="26"/>
          <w:szCs w:val="26"/>
        </w:rPr>
        <w:t>34/14</w:t>
      </w:r>
      <w:r w:rsidRPr="008862B4">
        <w:rPr>
          <w:rFonts w:ascii="Bookman Old Style" w:hAnsi="Bookman Old Style" w:cs="Times New Roman"/>
          <w:i/>
          <w:sz w:val="26"/>
          <w:szCs w:val="26"/>
        </w:rPr>
        <w:t>) [201</w:t>
      </w:r>
      <w:r>
        <w:rPr>
          <w:rFonts w:ascii="Bookman Old Style" w:hAnsi="Bookman Old Style" w:cs="Times New Roman"/>
          <w:i/>
          <w:sz w:val="26"/>
          <w:szCs w:val="26"/>
        </w:rPr>
        <w:t>4</w:t>
      </w:r>
      <w:r w:rsidR="002F2811">
        <w:rPr>
          <w:rFonts w:ascii="Bookman Old Style" w:hAnsi="Bookman Old Style" w:cs="Times New Roman"/>
          <w:i/>
          <w:sz w:val="26"/>
          <w:szCs w:val="26"/>
        </w:rPr>
        <w:t xml:space="preserve">] </w:t>
      </w:r>
      <w:r w:rsidRPr="008862B4">
        <w:rPr>
          <w:rFonts w:ascii="Bookman Old Style" w:hAnsi="Bookman Old Style" w:cs="Times New Roman"/>
          <w:i/>
          <w:sz w:val="26"/>
          <w:szCs w:val="26"/>
        </w:rPr>
        <w:t xml:space="preserve">SZSC </w:t>
      </w:r>
      <w:r w:rsidR="00721C44">
        <w:rPr>
          <w:rFonts w:ascii="Bookman Old Style" w:hAnsi="Bookman Old Style" w:cs="Times New Roman"/>
          <w:i/>
          <w:sz w:val="26"/>
          <w:szCs w:val="26"/>
        </w:rPr>
        <w:t>66</w:t>
      </w:r>
      <w:r w:rsidR="002F2811">
        <w:rPr>
          <w:rFonts w:ascii="Bookman Old Style" w:hAnsi="Bookman Old Style" w:cs="Times New Roman"/>
          <w:i/>
          <w:sz w:val="26"/>
          <w:szCs w:val="26"/>
        </w:rPr>
        <w:t xml:space="preserve"> </w:t>
      </w:r>
      <w:r w:rsidRPr="008862B4">
        <w:rPr>
          <w:rFonts w:ascii="Bookman Old Style" w:hAnsi="Bookman Old Style" w:cs="Times New Roman"/>
          <w:i/>
          <w:sz w:val="26"/>
          <w:szCs w:val="26"/>
        </w:rPr>
        <w:t>(</w:t>
      </w:r>
      <w:r w:rsidR="001F628E">
        <w:rPr>
          <w:rFonts w:ascii="Bookman Old Style" w:hAnsi="Bookman Old Style" w:cs="Times New Roman"/>
          <w:i/>
          <w:sz w:val="26"/>
          <w:szCs w:val="26"/>
        </w:rPr>
        <w:t>3</w:t>
      </w:r>
      <w:r>
        <w:rPr>
          <w:rFonts w:ascii="Bookman Old Style" w:hAnsi="Bookman Old Style" w:cs="Times New Roman"/>
          <w:i/>
          <w:sz w:val="26"/>
          <w:szCs w:val="26"/>
        </w:rPr>
        <w:t xml:space="preserve"> December</w:t>
      </w:r>
      <w:r w:rsidRPr="008862B4">
        <w:rPr>
          <w:rFonts w:ascii="Bookman Old Style" w:hAnsi="Bookman Old Style" w:cs="Times New Roman"/>
          <w:i/>
          <w:sz w:val="26"/>
          <w:szCs w:val="26"/>
        </w:rPr>
        <w:t xml:space="preserve"> 2014)</w:t>
      </w:r>
    </w:p>
    <w:p w:rsidR="00A63C10" w:rsidRPr="008862B4" w:rsidRDefault="00A63C10" w:rsidP="00A63C10">
      <w:pPr>
        <w:spacing w:line="360" w:lineRule="auto"/>
        <w:ind w:left="2160" w:hanging="2160"/>
        <w:contextualSpacing/>
        <w:rPr>
          <w:rFonts w:ascii="Bookman Old Style" w:hAnsi="Bookman Old Style" w:cs="Times New Roman"/>
          <w:sz w:val="26"/>
          <w:szCs w:val="26"/>
        </w:rPr>
      </w:pPr>
    </w:p>
    <w:p w:rsidR="00A63C10" w:rsidRPr="008862B4" w:rsidRDefault="00A63C10" w:rsidP="00A63C10">
      <w:pPr>
        <w:spacing w:line="360" w:lineRule="auto"/>
        <w:ind w:left="2160" w:hanging="2160"/>
        <w:contextualSpacing/>
        <w:rPr>
          <w:rFonts w:ascii="Bookman Old Style" w:hAnsi="Bookman Old Style" w:cs="Times New Roman"/>
          <w:sz w:val="26"/>
          <w:szCs w:val="26"/>
        </w:rPr>
      </w:pPr>
      <w:r w:rsidRPr="008862B4">
        <w:rPr>
          <w:rFonts w:ascii="Bookman Old Style" w:hAnsi="Bookman Old Style" w:cs="Times New Roman"/>
          <w:b/>
          <w:sz w:val="26"/>
          <w:szCs w:val="26"/>
        </w:rPr>
        <w:t xml:space="preserve">Coram:         </w:t>
      </w:r>
      <w:r w:rsidRPr="008862B4">
        <w:rPr>
          <w:rFonts w:ascii="Bookman Old Style" w:hAnsi="Bookman Old Style" w:cs="Times New Roman"/>
          <w:b/>
          <w:sz w:val="26"/>
          <w:szCs w:val="26"/>
        </w:rPr>
        <w:tab/>
      </w:r>
      <w:r w:rsidRPr="008862B4">
        <w:rPr>
          <w:rFonts w:ascii="Bookman Old Style" w:hAnsi="Bookman Old Style" w:cs="Times New Roman"/>
          <w:sz w:val="26"/>
          <w:szCs w:val="26"/>
        </w:rPr>
        <w:t>A.M. Ebrahim JA</w:t>
      </w:r>
    </w:p>
    <w:p w:rsidR="00A63C10" w:rsidRPr="008862B4" w:rsidRDefault="00A63C10" w:rsidP="00A63C10">
      <w:pPr>
        <w:spacing w:line="360" w:lineRule="auto"/>
        <w:ind w:left="2160" w:hanging="2160"/>
        <w:contextualSpacing/>
        <w:rPr>
          <w:rFonts w:ascii="Bookman Old Style" w:hAnsi="Bookman Old Style" w:cs="Times New Roman"/>
          <w:sz w:val="26"/>
          <w:szCs w:val="26"/>
        </w:rPr>
      </w:pPr>
      <w:r w:rsidRPr="008862B4">
        <w:rPr>
          <w:rFonts w:ascii="Bookman Old Style" w:hAnsi="Bookman Old Style" w:cs="Times New Roman"/>
          <w:sz w:val="26"/>
          <w:szCs w:val="26"/>
        </w:rPr>
        <w:t xml:space="preserve">                     </w:t>
      </w:r>
      <w:r w:rsidRPr="008862B4">
        <w:rPr>
          <w:rFonts w:ascii="Bookman Old Style" w:hAnsi="Bookman Old Style" w:cs="Times New Roman"/>
          <w:sz w:val="26"/>
          <w:szCs w:val="26"/>
        </w:rPr>
        <w:tab/>
      </w:r>
      <w:r w:rsidR="001F628E">
        <w:rPr>
          <w:rFonts w:ascii="Bookman Old Style" w:hAnsi="Bookman Old Style" w:cs="Times New Roman"/>
          <w:sz w:val="26"/>
          <w:szCs w:val="26"/>
        </w:rPr>
        <w:t xml:space="preserve">P. </w:t>
      </w:r>
      <w:proofErr w:type="spellStart"/>
      <w:r w:rsidR="001F628E">
        <w:rPr>
          <w:rFonts w:ascii="Bookman Old Style" w:hAnsi="Bookman Old Style" w:cs="Times New Roman"/>
          <w:sz w:val="26"/>
          <w:szCs w:val="26"/>
        </w:rPr>
        <w:t>Levinsohn</w:t>
      </w:r>
      <w:proofErr w:type="spellEnd"/>
      <w:r w:rsidR="001F628E">
        <w:rPr>
          <w:rFonts w:ascii="Bookman Old Style" w:hAnsi="Bookman Old Style" w:cs="Times New Roman"/>
          <w:sz w:val="26"/>
          <w:szCs w:val="26"/>
        </w:rPr>
        <w:t xml:space="preserve"> </w:t>
      </w:r>
      <w:r w:rsidRPr="008862B4">
        <w:rPr>
          <w:rFonts w:ascii="Bookman Old Style" w:hAnsi="Bookman Old Style" w:cs="Times New Roman"/>
          <w:sz w:val="26"/>
          <w:szCs w:val="26"/>
        </w:rPr>
        <w:t>JA</w:t>
      </w:r>
    </w:p>
    <w:p w:rsidR="00A63C10" w:rsidRPr="008862B4" w:rsidRDefault="00A63C10" w:rsidP="00A63C10">
      <w:pPr>
        <w:spacing w:line="360" w:lineRule="auto"/>
        <w:ind w:left="2160" w:hanging="2160"/>
        <w:contextualSpacing/>
        <w:rPr>
          <w:rFonts w:ascii="Bookman Old Style" w:hAnsi="Bookman Old Style" w:cs="Times New Roman"/>
          <w:sz w:val="26"/>
          <w:szCs w:val="26"/>
        </w:rPr>
      </w:pPr>
      <w:r w:rsidRPr="008862B4">
        <w:rPr>
          <w:rFonts w:ascii="Bookman Old Style" w:hAnsi="Bookman Old Style" w:cs="Times New Roman"/>
          <w:sz w:val="26"/>
          <w:szCs w:val="26"/>
        </w:rPr>
        <w:t xml:space="preserve">                     </w:t>
      </w:r>
      <w:r w:rsidRPr="008862B4">
        <w:rPr>
          <w:rFonts w:ascii="Bookman Old Style" w:hAnsi="Bookman Old Style" w:cs="Times New Roman"/>
          <w:sz w:val="26"/>
          <w:szCs w:val="26"/>
        </w:rPr>
        <w:tab/>
      </w:r>
      <w:r w:rsidR="001F628E">
        <w:rPr>
          <w:rFonts w:ascii="Bookman Old Style" w:hAnsi="Bookman Old Style" w:cs="Times New Roman"/>
          <w:sz w:val="26"/>
          <w:szCs w:val="26"/>
        </w:rPr>
        <w:t xml:space="preserve">Dr. B.J. </w:t>
      </w:r>
      <w:proofErr w:type="spellStart"/>
      <w:r w:rsidR="001F628E">
        <w:rPr>
          <w:rFonts w:ascii="Bookman Old Style" w:hAnsi="Bookman Old Style" w:cs="Times New Roman"/>
          <w:sz w:val="26"/>
          <w:szCs w:val="26"/>
        </w:rPr>
        <w:t>Odoki</w:t>
      </w:r>
      <w:proofErr w:type="spellEnd"/>
      <w:r w:rsidR="001F628E">
        <w:rPr>
          <w:rFonts w:ascii="Bookman Old Style" w:hAnsi="Bookman Old Style" w:cs="Times New Roman"/>
          <w:sz w:val="26"/>
          <w:szCs w:val="26"/>
        </w:rPr>
        <w:t xml:space="preserve"> </w:t>
      </w:r>
      <w:r>
        <w:rPr>
          <w:rFonts w:ascii="Bookman Old Style" w:hAnsi="Bookman Old Style" w:cs="Times New Roman"/>
          <w:sz w:val="26"/>
          <w:szCs w:val="26"/>
        </w:rPr>
        <w:t>J</w:t>
      </w:r>
      <w:r w:rsidRPr="008862B4">
        <w:rPr>
          <w:rFonts w:ascii="Bookman Old Style" w:hAnsi="Bookman Old Style" w:cs="Times New Roman"/>
          <w:sz w:val="26"/>
          <w:szCs w:val="26"/>
        </w:rPr>
        <w:t>A</w:t>
      </w:r>
    </w:p>
    <w:p w:rsidR="00A63C10" w:rsidRPr="008862B4" w:rsidRDefault="00A63C10" w:rsidP="00A63C10">
      <w:pPr>
        <w:spacing w:line="360" w:lineRule="auto"/>
        <w:ind w:left="2160" w:hanging="2160"/>
        <w:contextualSpacing/>
        <w:rPr>
          <w:rFonts w:ascii="Bookman Old Style" w:hAnsi="Bookman Old Style" w:cs="Times New Roman"/>
          <w:b/>
          <w:sz w:val="26"/>
          <w:szCs w:val="26"/>
        </w:rPr>
      </w:pPr>
    </w:p>
    <w:p w:rsidR="00A63C10" w:rsidRPr="008862B4" w:rsidRDefault="00A63C10" w:rsidP="00A63C10">
      <w:pPr>
        <w:spacing w:line="360" w:lineRule="auto"/>
        <w:ind w:left="2160" w:hanging="2160"/>
        <w:contextualSpacing/>
        <w:jc w:val="both"/>
        <w:rPr>
          <w:rFonts w:ascii="Bookman Old Style" w:hAnsi="Bookman Old Style" w:cs="Times New Roman"/>
          <w:sz w:val="26"/>
          <w:szCs w:val="26"/>
        </w:rPr>
      </w:pPr>
      <w:r w:rsidRPr="008862B4">
        <w:rPr>
          <w:rFonts w:ascii="Bookman Old Style" w:hAnsi="Bookman Old Style" w:cs="Times New Roman"/>
          <w:b/>
          <w:sz w:val="26"/>
          <w:szCs w:val="26"/>
        </w:rPr>
        <w:t xml:space="preserve">Heard:          </w:t>
      </w:r>
      <w:r w:rsidRPr="008862B4">
        <w:rPr>
          <w:rFonts w:ascii="Bookman Old Style" w:hAnsi="Bookman Old Style" w:cs="Times New Roman"/>
          <w:b/>
          <w:sz w:val="26"/>
          <w:szCs w:val="26"/>
        </w:rPr>
        <w:tab/>
      </w:r>
      <w:r w:rsidR="001F628E">
        <w:rPr>
          <w:rFonts w:ascii="Bookman Old Style" w:hAnsi="Bookman Old Style" w:cs="Times New Roman"/>
          <w:sz w:val="26"/>
          <w:szCs w:val="26"/>
        </w:rPr>
        <w:t xml:space="preserve">10 </w:t>
      </w:r>
      <w:r>
        <w:rPr>
          <w:rFonts w:ascii="Bookman Old Style" w:hAnsi="Bookman Old Style" w:cs="Times New Roman"/>
          <w:sz w:val="26"/>
          <w:szCs w:val="26"/>
        </w:rPr>
        <w:t>December</w:t>
      </w:r>
      <w:r w:rsidRPr="008862B4">
        <w:rPr>
          <w:rFonts w:ascii="Bookman Old Style" w:hAnsi="Bookman Old Style" w:cs="Times New Roman"/>
          <w:sz w:val="26"/>
          <w:szCs w:val="26"/>
        </w:rPr>
        <w:t xml:space="preserve"> 201</w:t>
      </w:r>
      <w:r>
        <w:rPr>
          <w:rFonts w:ascii="Bookman Old Style" w:hAnsi="Bookman Old Style" w:cs="Times New Roman"/>
          <w:sz w:val="26"/>
          <w:szCs w:val="26"/>
        </w:rPr>
        <w:t>4</w:t>
      </w:r>
    </w:p>
    <w:p w:rsidR="00A63C10" w:rsidRPr="008862B4" w:rsidRDefault="00A63C10" w:rsidP="00A63C10">
      <w:pPr>
        <w:spacing w:line="360" w:lineRule="auto"/>
        <w:ind w:left="2160" w:hanging="2160"/>
        <w:contextualSpacing/>
        <w:rPr>
          <w:rFonts w:ascii="Bookman Old Style" w:hAnsi="Bookman Old Style" w:cs="Times New Roman"/>
          <w:b/>
          <w:sz w:val="26"/>
          <w:szCs w:val="26"/>
        </w:rPr>
      </w:pPr>
      <w:r w:rsidRPr="008862B4">
        <w:rPr>
          <w:rFonts w:ascii="Bookman Old Style" w:hAnsi="Bookman Old Style" w:cs="Times New Roman"/>
          <w:b/>
          <w:sz w:val="26"/>
          <w:szCs w:val="26"/>
        </w:rPr>
        <w:t xml:space="preserve">Delivered:     </w:t>
      </w:r>
      <w:r w:rsidRPr="008862B4">
        <w:rPr>
          <w:rFonts w:ascii="Bookman Old Style" w:hAnsi="Bookman Old Style" w:cs="Times New Roman"/>
          <w:b/>
          <w:sz w:val="26"/>
          <w:szCs w:val="26"/>
        </w:rPr>
        <w:tab/>
      </w:r>
      <w:r w:rsidR="001F628E">
        <w:rPr>
          <w:rFonts w:ascii="Bookman Old Style" w:hAnsi="Bookman Old Style" w:cs="Times New Roman"/>
          <w:sz w:val="26"/>
          <w:szCs w:val="26"/>
        </w:rPr>
        <w:t xml:space="preserve">3 </w:t>
      </w:r>
      <w:r>
        <w:rPr>
          <w:rFonts w:ascii="Bookman Old Style" w:hAnsi="Bookman Old Style" w:cs="Times New Roman"/>
          <w:sz w:val="26"/>
          <w:szCs w:val="26"/>
        </w:rPr>
        <w:t xml:space="preserve">December </w:t>
      </w:r>
      <w:r w:rsidRPr="008862B4">
        <w:rPr>
          <w:rFonts w:ascii="Bookman Old Style" w:hAnsi="Bookman Old Style" w:cs="Times New Roman"/>
          <w:sz w:val="26"/>
          <w:szCs w:val="26"/>
        </w:rPr>
        <w:t>201</w:t>
      </w:r>
      <w:r>
        <w:rPr>
          <w:rFonts w:ascii="Bookman Old Style" w:hAnsi="Bookman Old Style" w:cs="Times New Roman"/>
          <w:sz w:val="26"/>
          <w:szCs w:val="26"/>
        </w:rPr>
        <w:t>4</w:t>
      </w:r>
      <w:r w:rsidRPr="008862B4">
        <w:rPr>
          <w:rFonts w:ascii="Bookman Old Style" w:hAnsi="Bookman Old Style" w:cs="Times New Roman"/>
          <w:b/>
          <w:sz w:val="26"/>
          <w:szCs w:val="26"/>
        </w:rPr>
        <w:t xml:space="preserve">  </w:t>
      </w:r>
    </w:p>
    <w:p w:rsidR="00A63C10" w:rsidRPr="008862B4" w:rsidRDefault="00A63C10" w:rsidP="00A63C10">
      <w:pPr>
        <w:spacing w:line="360" w:lineRule="auto"/>
        <w:ind w:left="2160" w:hanging="2160"/>
        <w:contextualSpacing/>
        <w:rPr>
          <w:rFonts w:ascii="Bookman Old Style" w:hAnsi="Bookman Old Style" w:cs="Times New Roman"/>
          <w:b/>
          <w:sz w:val="26"/>
          <w:szCs w:val="26"/>
        </w:rPr>
      </w:pPr>
      <w:r w:rsidRPr="008862B4">
        <w:rPr>
          <w:rFonts w:ascii="Bookman Old Style" w:hAnsi="Bookman Old Style" w:cs="Times New Roman"/>
          <w:b/>
          <w:sz w:val="26"/>
          <w:szCs w:val="26"/>
        </w:rPr>
        <w:t xml:space="preserve">                </w:t>
      </w:r>
    </w:p>
    <w:p w:rsidR="00A63C10" w:rsidRDefault="00A63C10" w:rsidP="00A63C10">
      <w:pPr>
        <w:spacing w:line="360" w:lineRule="auto"/>
        <w:ind w:left="2160" w:hanging="2160"/>
        <w:contextualSpacing/>
        <w:jc w:val="both"/>
        <w:rPr>
          <w:rFonts w:ascii="Bookman Old Style" w:hAnsi="Bookman Old Style" w:cs="Times New Roman"/>
          <w:i/>
          <w:sz w:val="26"/>
          <w:szCs w:val="26"/>
        </w:rPr>
      </w:pPr>
      <w:r w:rsidRPr="008862B4">
        <w:rPr>
          <w:rFonts w:ascii="Bookman Old Style" w:hAnsi="Bookman Old Style" w:cs="Times New Roman"/>
          <w:b/>
          <w:sz w:val="26"/>
          <w:szCs w:val="26"/>
        </w:rPr>
        <w:t>Summary:</w:t>
      </w:r>
      <w:r w:rsidRPr="008862B4">
        <w:rPr>
          <w:rFonts w:ascii="Bookman Old Style" w:hAnsi="Bookman Old Style" w:cs="Times New Roman"/>
          <w:i/>
          <w:sz w:val="26"/>
          <w:szCs w:val="26"/>
        </w:rPr>
        <w:tab/>
      </w:r>
      <w:r w:rsidR="001F628E">
        <w:rPr>
          <w:rFonts w:ascii="Bookman Old Style" w:hAnsi="Bookman Old Style" w:cs="Times New Roman"/>
          <w:i/>
          <w:sz w:val="26"/>
          <w:szCs w:val="26"/>
        </w:rPr>
        <w:t xml:space="preserve">Late filing of record of appeal – late filing of Heads of Argument – Late filing of Notice of Appeal – No </w:t>
      </w:r>
      <w:r w:rsidR="001F628E">
        <w:rPr>
          <w:rFonts w:ascii="Bookman Old Style" w:hAnsi="Bookman Old Style" w:cs="Times New Roman"/>
          <w:i/>
          <w:sz w:val="26"/>
          <w:szCs w:val="26"/>
        </w:rPr>
        <w:lastRenderedPageBreak/>
        <w:t xml:space="preserve">sufficient cause shown – Prospects of success not highlighted – Application for </w:t>
      </w:r>
      <w:proofErr w:type="spellStart"/>
      <w:r w:rsidR="001F628E">
        <w:rPr>
          <w:rFonts w:ascii="Bookman Old Style" w:hAnsi="Bookman Old Style" w:cs="Times New Roman"/>
          <w:i/>
          <w:sz w:val="26"/>
          <w:szCs w:val="26"/>
        </w:rPr>
        <w:t>condonation</w:t>
      </w:r>
      <w:proofErr w:type="spellEnd"/>
      <w:r w:rsidR="001F628E">
        <w:rPr>
          <w:rFonts w:ascii="Bookman Old Style" w:hAnsi="Bookman Old Style" w:cs="Times New Roman"/>
          <w:i/>
          <w:sz w:val="26"/>
          <w:szCs w:val="26"/>
        </w:rPr>
        <w:t xml:space="preserve"> refused – Appeal struck off – Costs awarded on an attorney and client scale.</w:t>
      </w:r>
    </w:p>
    <w:p w:rsidR="00A63C10" w:rsidRDefault="00A63C10" w:rsidP="00A63C10">
      <w:pPr>
        <w:spacing w:line="360" w:lineRule="auto"/>
        <w:ind w:left="2160" w:hanging="2160"/>
        <w:contextualSpacing/>
        <w:jc w:val="both"/>
        <w:rPr>
          <w:rFonts w:ascii="Bookman Old Style" w:hAnsi="Bookman Old Style" w:cs="Times New Roman"/>
          <w:i/>
          <w:sz w:val="26"/>
          <w:szCs w:val="26"/>
        </w:rPr>
      </w:pPr>
    </w:p>
    <w:p w:rsidR="00A63C10" w:rsidRPr="00726AF1" w:rsidRDefault="00A63C10" w:rsidP="00A63C10">
      <w:pPr>
        <w:spacing w:line="360" w:lineRule="auto"/>
        <w:ind w:left="2160" w:hanging="2160"/>
        <w:contextualSpacing/>
        <w:jc w:val="both"/>
        <w:rPr>
          <w:rFonts w:ascii="Bookman Old Style" w:hAnsi="Bookman Old Style" w:cs="Times New Roman"/>
          <w:b/>
          <w:i/>
          <w:sz w:val="26"/>
          <w:szCs w:val="26"/>
        </w:rPr>
      </w:pPr>
    </w:p>
    <w:p w:rsidR="00A63C10" w:rsidRPr="00726AF1" w:rsidRDefault="00A63C10" w:rsidP="00A63C10">
      <w:pPr>
        <w:spacing w:line="480" w:lineRule="auto"/>
        <w:ind w:left="2160" w:hanging="2160"/>
        <w:jc w:val="center"/>
        <w:outlineLvl w:val="0"/>
        <w:rPr>
          <w:rFonts w:ascii="Bookman Old Style" w:hAnsi="Bookman Old Style" w:cs="Times New Roman"/>
          <w:b/>
          <w:sz w:val="26"/>
          <w:szCs w:val="26"/>
          <w:u w:val="single"/>
        </w:rPr>
      </w:pPr>
      <w:r>
        <w:rPr>
          <w:rFonts w:ascii="Bookman Old Style" w:hAnsi="Bookman Old Style" w:cs="Times New Roman"/>
          <w:b/>
          <w:sz w:val="26"/>
          <w:szCs w:val="26"/>
          <w:u w:val="single"/>
        </w:rPr>
        <w:t>JUDGMENT</w:t>
      </w:r>
    </w:p>
    <w:p w:rsidR="00A63C10" w:rsidRDefault="00A63C10" w:rsidP="00A63C10">
      <w:pPr>
        <w:spacing w:line="480" w:lineRule="auto"/>
        <w:ind w:left="2160" w:hanging="2160"/>
        <w:jc w:val="both"/>
        <w:outlineLvl w:val="0"/>
        <w:rPr>
          <w:rFonts w:ascii="Bookman Old Style" w:hAnsi="Bookman Old Style" w:cs="Times New Roman"/>
          <w:b/>
          <w:sz w:val="26"/>
          <w:szCs w:val="26"/>
        </w:rPr>
      </w:pPr>
      <w:r w:rsidRPr="008862B4">
        <w:rPr>
          <w:rFonts w:ascii="Bookman Old Style" w:hAnsi="Bookman Old Style" w:cs="Times New Roman"/>
          <w:b/>
          <w:sz w:val="26"/>
          <w:szCs w:val="26"/>
        </w:rPr>
        <w:t>EBRAHIM JA</w:t>
      </w:r>
      <w:r>
        <w:rPr>
          <w:rFonts w:ascii="Bookman Old Style" w:hAnsi="Bookman Old Style" w:cs="Times New Roman"/>
          <w:b/>
          <w:sz w:val="26"/>
          <w:szCs w:val="26"/>
        </w:rPr>
        <w:t>:</w:t>
      </w:r>
    </w:p>
    <w:p w:rsidR="00A63C10" w:rsidRDefault="001F628E" w:rsidP="005679E9">
      <w:pPr>
        <w:spacing w:line="480" w:lineRule="auto"/>
        <w:ind w:left="720" w:hanging="720"/>
        <w:jc w:val="both"/>
        <w:rPr>
          <w:rFonts w:ascii="Bookman Old Style" w:hAnsi="Bookman Old Style"/>
          <w:sz w:val="26"/>
          <w:szCs w:val="26"/>
        </w:rPr>
      </w:pPr>
      <w:r>
        <w:rPr>
          <w:rFonts w:ascii="Bookman Old Style" w:hAnsi="Bookman Old Style"/>
          <w:sz w:val="26"/>
          <w:szCs w:val="26"/>
        </w:rPr>
        <w:t>[1]</w:t>
      </w:r>
      <w:r>
        <w:rPr>
          <w:rFonts w:ascii="Bookman Old Style" w:hAnsi="Bookman Old Style"/>
          <w:sz w:val="26"/>
          <w:szCs w:val="26"/>
        </w:rPr>
        <w:tab/>
        <w:t>The appellant was party to litigation in the High C</w:t>
      </w:r>
      <w:r w:rsidR="005679E9">
        <w:rPr>
          <w:rFonts w:ascii="Bookman Old Style" w:hAnsi="Bookman Old Style"/>
          <w:sz w:val="26"/>
          <w:szCs w:val="26"/>
        </w:rPr>
        <w:t>o</w:t>
      </w:r>
      <w:r>
        <w:rPr>
          <w:rFonts w:ascii="Bookman Old Style" w:hAnsi="Bookman Old Style"/>
          <w:sz w:val="26"/>
          <w:szCs w:val="26"/>
        </w:rPr>
        <w:t xml:space="preserve">urt.  Judgment in the High Court was delivered </w:t>
      </w:r>
      <w:r w:rsidR="005679E9">
        <w:rPr>
          <w:rFonts w:ascii="Bookman Old Style" w:hAnsi="Bookman Old Style"/>
          <w:sz w:val="26"/>
          <w:szCs w:val="26"/>
        </w:rPr>
        <w:t>on 27 June 2014 in favour of the respondent.  The trial was a protracted one, which resulted in an exceptionally large record, amounting to eight compacted lever arch files.</w:t>
      </w:r>
    </w:p>
    <w:p w:rsidR="005679E9" w:rsidRDefault="005679E9" w:rsidP="003D7A27">
      <w:pPr>
        <w:spacing w:line="360" w:lineRule="auto"/>
        <w:ind w:left="720" w:hanging="720"/>
        <w:contextualSpacing/>
        <w:jc w:val="both"/>
        <w:rPr>
          <w:rFonts w:ascii="Bookman Old Style" w:hAnsi="Bookman Old Style"/>
          <w:sz w:val="26"/>
          <w:szCs w:val="26"/>
        </w:rPr>
      </w:pPr>
    </w:p>
    <w:p w:rsidR="005679E9" w:rsidRDefault="005679E9" w:rsidP="005679E9">
      <w:pPr>
        <w:spacing w:line="480" w:lineRule="auto"/>
        <w:ind w:left="720" w:hanging="720"/>
        <w:jc w:val="both"/>
        <w:rPr>
          <w:rFonts w:ascii="Bookman Old Style" w:hAnsi="Bookman Old Style"/>
          <w:sz w:val="26"/>
          <w:szCs w:val="26"/>
        </w:rPr>
      </w:pPr>
      <w:r>
        <w:rPr>
          <w:rFonts w:ascii="Bookman Old Style" w:hAnsi="Bookman Old Style"/>
          <w:sz w:val="26"/>
          <w:szCs w:val="26"/>
        </w:rPr>
        <w:t>[2]</w:t>
      </w:r>
      <w:r>
        <w:rPr>
          <w:rFonts w:ascii="Bookman Old Style" w:hAnsi="Bookman Old Style"/>
          <w:sz w:val="26"/>
          <w:szCs w:val="26"/>
        </w:rPr>
        <w:tab/>
        <w:t xml:space="preserve">The appellant appeals against the judgment handed down by the learned Judge </w:t>
      </w:r>
      <w:r>
        <w:rPr>
          <w:rFonts w:ascii="Bookman Old Style" w:hAnsi="Bookman Old Style"/>
          <w:b/>
          <w:sz w:val="26"/>
          <w:szCs w:val="26"/>
        </w:rPr>
        <w:t>a quo</w:t>
      </w:r>
      <w:r>
        <w:rPr>
          <w:rFonts w:ascii="Bookman Old Style" w:hAnsi="Bookman Old Style"/>
          <w:sz w:val="26"/>
          <w:szCs w:val="26"/>
        </w:rPr>
        <w:t xml:space="preserve"> on 27</w:t>
      </w:r>
      <w:r w:rsidRPr="005679E9">
        <w:rPr>
          <w:rFonts w:ascii="Bookman Old Style" w:hAnsi="Bookman Old Style"/>
          <w:sz w:val="26"/>
          <w:szCs w:val="26"/>
          <w:vertAlign w:val="superscript"/>
        </w:rPr>
        <w:t>th</w:t>
      </w:r>
      <w:r>
        <w:rPr>
          <w:rFonts w:ascii="Bookman Old Style" w:hAnsi="Bookman Old Style"/>
          <w:sz w:val="26"/>
          <w:szCs w:val="26"/>
        </w:rPr>
        <w:t xml:space="preserve"> June 2014 where</w:t>
      </w:r>
      <w:r w:rsidR="00D25728">
        <w:rPr>
          <w:rFonts w:ascii="Bookman Old Style" w:hAnsi="Bookman Old Style"/>
          <w:sz w:val="26"/>
          <w:szCs w:val="26"/>
        </w:rPr>
        <w:t>-</w:t>
      </w:r>
      <w:r>
        <w:rPr>
          <w:rFonts w:ascii="Bookman Old Style" w:hAnsi="Bookman Old Style"/>
          <w:sz w:val="26"/>
          <w:szCs w:val="26"/>
        </w:rPr>
        <w:t>in judgment was granted in favour of the respondent in the sum of E742 212.60 together with interest and costs on an attorney and client scale.  The appellants counterclaim was dismissed.</w:t>
      </w:r>
    </w:p>
    <w:p w:rsidR="005679E9" w:rsidRDefault="005679E9" w:rsidP="003D7A27">
      <w:pPr>
        <w:spacing w:line="360" w:lineRule="auto"/>
        <w:ind w:left="720" w:hanging="720"/>
        <w:contextualSpacing/>
        <w:jc w:val="both"/>
        <w:rPr>
          <w:rFonts w:ascii="Bookman Old Style" w:hAnsi="Bookman Old Style"/>
          <w:sz w:val="26"/>
          <w:szCs w:val="26"/>
        </w:rPr>
      </w:pPr>
    </w:p>
    <w:p w:rsidR="005679E9" w:rsidRDefault="00B40B8D" w:rsidP="005679E9">
      <w:pPr>
        <w:spacing w:line="480" w:lineRule="auto"/>
        <w:ind w:left="720" w:hanging="720"/>
        <w:jc w:val="both"/>
        <w:rPr>
          <w:rFonts w:ascii="Bookman Old Style" w:hAnsi="Bookman Old Style"/>
          <w:sz w:val="26"/>
          <w:szCs w:val="26"/>
        </w:rPr>
      </w:pPr>
      <w:r>
        <w:rPr>
          <w:rFonts w:ascii="Bookman Old Style" w:hAnsi="Bookman Old Style"/>
          <w:sz w:val="26"/>
          <w:szCs w:val="26"/>
        </w:rPr>
        <w:t>[3]</w:t>
      </w:r>
      <w:r>
        <w:rPr>
          <w:rFonts w:ascii="Bookman Old Style" w:hAnsi="Bookman Old Style"/>
          <w:sz w:val="26"/>
          <w:szCs w:val="26"/>
        </w:rPr>
        <w:tab/>
        <w:t xml:space="preserve">The applicant’s attorney later filed an application for </w:t>
      </w:r>
      <w:proofErr w:type="spellStart"/>
      <w:r>
        <w:rPr>
          <w:rFonts w:ascii="Bookman Old Style" w:hAnsi="Bookman Old Style"/>
          <w:sz w:val="26"/>
          <w:szCs w:val="26"/>
        </w:rPr>
        <w:t>condonation</w:t>
      </w:r>
      <w:proofErr w:type="spellEnd"/>
      <w:r>
        <w:rPr>
          <w:rFonts w:ascii="Bookman Old Style" w:hAnsi="Bookman Old Style"/>
          <w:sz w:val="26"/>
          <w:szCs w:val="26"/>
        </w:rPr>
        <w:t xml:space="preserve"> of the late filing of the appeal and the record of appeal.  </w:t>
      </w:r>
    </w:p>
    <w:p w:rsidR="00B40B8D" w:rsidRDefault="00B40B8D" w:rsidP="003D7A27">
      <w:pPr>
        <w:spacing w:line="360" w:lineRule="auto"/>
        <w:ind w:left="720" w:hanging="720"/>
        <w:contextualSpacing/>
        <w:jc w:val="both"/>
        <w:rPr>
          <w:rFonts w:ascii="Bookman Old Style" w:hAnsi="Bookman Old Style"/>
          <w:sz w:val="26"/>
          <w:szCs w:val="26"/>
        </w:rPr>
      </w:pPr>
    </w:p>
    <w:p w:rsidR="00B40B8D" w:rsidRDefault="00B40B8D" w:rsidP="005679E9">
      <w:pPr>
        <w:spacing w:line="480" w:lineRule="auto"/>
        <w:ind w:left="720" w:hanging="720"/>
        <w:jc w:val="both"/>
        <w:rPr>
          <w:rFonts w:ascii="Bookman Old Style" w:hAnsi="Bookman Old Style"/>
          <w:sz w:val="26"/>
          <w:szCs w:val="26"/>
        </w:rPr>
      </w:pPr>
      <w:r>
        <w:rPr>
          <w:rFonts w:ascii="Bookman Old Style" w:hAnsi="Bookman Old Style"/>
          <w:sz w:val="26"/>
          <w:szCs w:val="26"/>
        </w:rPr>
        <w:t>[4]</w:t>
      </w:r>
      <w:r>
        <w:rPr>
          <w:rFonts w:ascii="Bookman Old Style" w:hAnsi="Bookman Old Style"/>
          <w:sz w:val="26"/>
          <w:szCs w:val="26"/>
        </w:rPr>
        <w:tab/>
        <w:t xml:space="preserve">The respondent opposes the application for </w:t>
      </w:r>
      <w:proofErr w:type="spellStart"/>
      <w:r>
        <w:rPr>
          <w:rFonts w:ascii="Bookman Old Style" w:hAnsi="Bookman Old Style"/>
          <w:sz w:val="26"/>
          <w:szCs w:val="26"/>
        </w:rPr>
        <w:t>condonation</w:t>
      </w:r>
      <w:proofErr w:type="spellEnd"/>
      <w:r>
        <w:rPr>
          <w:rFonts w:ascii="Bookman Old Style" w:hAnsi="Bookman Old Style"/>
          <w:sz w:val="26"/>
          <w:szCs w:val="26"/>
        </w:rPr>
        <w:t xml:space="preserve">.  In doing so, its attorney set out a list of breaches by the applicant’s attorney of the rules of the court.  </w:t>
      </w:r>
      <w:r w:rsidR="00A840DC">
        <w:rPr>
          <w:rFonts w:ascii="Bookman Old Style" w:hAnsi="Bookman Old Style"/>
          <w:sz w:val="26"/>
          <w:szCs w:val="26"/>
        </w:rPr>
        <w:t>H</w:t>
      </w:r>
      <w:r>
        <w:rPr>
          <w:rFonts w:ascii="Bookman Old Style" w:hAnsi="Bookman Old Style"/>
          <w:sz w:val="26"/>
          <w:szCs w:val="26"/>
        </w:rPr>
        <w:t>e complains of breaches associated with the litigation in the High Court and the applicant’s attorney’s conduct during the trial.  There has been no response by the applicant’s attorney to these allegations.  They appear to show a lamentable lack of regard for the rules.</w:t>
      </w:r>
      <w:r w:rsidR="00A840DC">
        <w:rPr>
          <w:rFonts w:ascii="Bookman Old Style" w:hAnsi="Bookman Old Style"/>
          <w:sz w:val="26"/>
          <w:szCs w:val="26"/>
        </w:rPr>
        <w:t xml:space="preserve">  In addition the respondent’s attorney has highlighted the respondent’s failure to have </w:t>
      </w:r>
      <w:proofErr w:type="gramStart"/>
      <w:r w:rsidR="00A840DC">
        <w:rPr>
          <w:rFonts w:ascii="Bookman Old Style" w:hAnsi="Bookman Old Style"/>
          <w:sz w:val="26"/>
          <w:szCs w:val="26"/>
        </w:rPr>
        <w:t>regard</w:t>
      </w:r>
      <w:proofErr w:type="gramEnd"/>
      <w:r w:rsidR="00A840DC">
        <w:rPr>
          <w:rFonts w:ascii="Bookman Old Style" w:hAnsi="Bookman Old Style"/>
          <w:sz w:val="26"/>
          <w:szCs w:val="26"/>
        </w:rPr>
        <w:t xml:space="preserve"> the rules of this court relating to an application for </w:t>
      </w:r>
      <w:proofErr w:type="spellStart"/>
      <w:r w:rsidR="00A840DC">
        <w:rPr>
          <w:rFonts w:ascii="Bookman Old Style" w:hAnsi="Bookman Old Style"/>
          <w:sz w:val="26"/>
          <w:szCs w:val="26"/>
        </w:rPr>
        <w:t>condonation</w:t>
      </w:r>
      <w:proofErr w:type="spellEnd"/>
      <w:r w:rsidR="00A840DC">
        <w:rPr>
          <w:rFonts w:ascii="Bookman Old Style" w:hAnsi="Bookman Old Style"/>
          <w:sz w:val="26"/>
          <w:szCs w:val="26"/>
        </w:rPr>
        <w:t>.</w:t>
      </w:r>
    </w:p>
    <w:p w:rsidR="00B40B8D" w:rsidRDefault="00B40B8D" w:rsidP="003D7A27">
      <w:pPr>
        <w:spacing w:line="360" w:lineRule="auto"/>
        <w:ind w:left="720" w:hanging="720"/>
        <w:contextualSpacing/>
        <w:jc w:val="both"/>
        <w:rPr>
          <w:rFonts w:ascii="Bookman Old Style" w:hAnsi="Bookman Old Style"/>
          <w:sz w:val="26"/>
          <w:szCs w:val="26"/>
        </w:rPr>
      </w:pPr>
    </w:p>
    <w:p w:rsidR="00B40B8D" w:rsidRDefault="00B40B8D" w:rsidP="005679E9">
      <w:pPr>
        <w:spacing w:line="480" w:lineRule="auto"/>
        <w:ind w:left="720" w:hanging="720"/>
        <w:jc w:val="both"/>
        <w:rPr>
          <w:rFonts w:ascii="Bookman Old Style" w:hAnsi="Bookman Old Style"/>
          <w:b/>
          <w:sz w:val="26"/>
          <w:szCs w:val="26"/>
        </w:rPr>
      </w:pPr>
      <w:r>
        <w:rPr>
          <w:rFonts w:ascii="Bookman Old Style" w:hAnsi="Bookman Old Style"/>
          <w:sz w:val="26"/>
          <w:szCs w:val="26"/>
        </w:rPr>
        <w:t>[5]</w:t>
      </w:r>
      <w:r>
        <w:rPr>
          <w:rFonts w:ascii="Bookman Old Style" w:hAnsi="Bookman Old Style"/>
          <w:sz w:val="26"/>
          <w:szCs w:val="26"/>
        </w:rPr>
        <w:tab/>
      </w:r>
      <w:r w:rsidRPr="00B40B8D">
        <w:rPr>
          <w:rFonts w:ascii="Bookman Old Style" w:hAnsi="Bookman Old Style"/>
          <w:sz w:val="26"/>
          <w:szCs w:val="26"/>
        </w:rPr>
        <w:t>T</w:t>
      </w:r>
      <w:r w:rsidR="003D7A27">
        <w:rPr>
          <w:rFonts w:ascii="Bookman Old Style" w:hAnsi="Bookman Old Style"/>
          <w:sz w:val="26"/>
          <w:szCs w:val="26"/>
        </w:rPr>
        <w:t>he Law</w:t>
      </w:r>
    </w:p>
    <w:p w:rsidR="00B40B8D" w:rsidRDefault="00B40B8D" w:rsidP="005B26EF">
      <w:pPr>
        <w:spacing w:line="360" w:lineRule="auto"/>
        <w:ind w:left="720" w:hanging="720"/>
        <w:contextualSpacing/>
        <w:jc w:val="both"/>
        <w:rPr>
          <w:rFonts w:ascii="Bookman Old Style" w:hAnsi="Bookman Old Style"/>
          <w:b/>
        </w:rPr>
      </w:pPr>
      <w:r>
        <w:rPr>
          <w:rFonts w:ascii="Bookman Old Style" w:hAnsi="Bookman Old Style"/>
          <w:b/>
          <w:sz w:val="26"/>
          <w:szCs w:val="26"/>
        </w:rPr>
        <w:tab/>
      </w:r>
      <w:r w:rsidR="005B26EF">
        <w:rPr>
          <w:rFonts w:ascii="Bookman Old Style" w:hAnsi="Bookman Old Style"/>
          <w:b/>
          <w:sz w:val="26"/>
          <w:szCs w:val="26"/>
        </w:rPr>
        <w:tab/>
      </w:r>
      <w:r w:rsidR="005B26EF" w:rsidRPr="005B26EF">
        <w:rPr>
          <w:rFonts w:ascii="Bookman Old Style" w:hAnsi="Bookman Old Style"/>
          <w:b/>
        </w:rPr>
        <w:t>“</w:t>
      </w:r>
      <w:r w:rsidRPr="005B26EF">
        <w:rPr>
          <w:rFonts w:ascii="Bookman Old Style" w:hAnsi="Bookman Old Style"/>
          <w:b/>
        </w:rPr>
        <w:t>Time for filing notice of appeal</w:t>
      </w:r>
    </w:p>
    <w:p w:rsidR="005B26EF" w:rsidRDefault="003D7A27" w:rsidP="009B7383">
      <w:pPr>
        <w:spacing w:line="360" w:lineRule="auto"/>
        <w:ind w:left="2127" w:hanging="709"/>
        <w:contextualSpacing/>
        <w:jc w:val="both"/>
        <w:rPr>
          <w:rFonts w:ascii="Bookman Old Style" w:hAnsi="Bookman Old Style"/>
          <w:b/>
        </w:rPr>
      </w:pPr>
      <w:r>
        <w:rPr>
          <w:rFonts w:ascii="Bookman Old Style" w:hAnsi="Bookman Old Style"/>
          <w:b/>
        </w:rPr>
        <w:t xml:space="preserve"> 8.     </w:t>
      </w:r>
      <w:r w:rsidR="009B7383">
        <w:rPr>
          <w:rFonts w:ascii="Bookman Old Style" w:hAnsi="Bookman Old Style"/>
          <w:b/>
        </w:rPr>
        <w:t xml:space="preserve"> </w:t>
      </w:r>
      <w:r w:rsidR="005B26EF">
        <w:rPr>
          <w:rFonts w:ascii="Bookman Old Style" w:hAnsi="Bookman Old Style"/>
          <w:b/>
        </w:rPr>
        <w:t>(1)</w:t>
      </w:r>
      <w:r w:rsidR="005B26EF">
        <w:rPr>
          <w:rFonts w:ascii="Bookman Old Style" w:hAnsi="Bookman Old Style"/>
          <w:b/>
        </w:rPr>
        <w:tab/>
      </w:r>
      <w:proofErr w:type="gramStart"/>
      <w:r w:rsidR="005B26EF">
        <w:rPr>
          <w:rFonts w:ascii="Bookman Old Style" w:hAnsi="Bookman Old Style"/>
          <w:b/>
        </w:rPr>
        <w:t>The</w:t>
      </w:r>
      <w:proofErr w:type="gramEnd"/>
      <w:r w:rsidR="005B26EF">
        <w:rPr>
          <w:rFonts w:ascii="Bookman Old Style" w:hAnsi="Bookman Old Style"/>
          <w:b/>
        </w:rPr>
        <w:t xml:space="preserve"> notice of appeal s</w:t>
      </w:r>
      <w:r>
        <w:rPr>
          <w:rFonts w:ascii="Bookman Old Style" w:hAnsi="Bookman Old Style"/>
          <w:b/>
        </w:rPr>
        <w:t>hall be filed within four weeks</w:t>
      </w:r>
      <w:r w:rsidR="009B7383">
        <w:rPr>
          <w:rFonts w:ascii="Bookman Old Style" w:hAnsi="Bookman Old Style"/>
          <w:b/>
        </w:rPr>
        <w:t xml:space="preserve"> </w:t>
      </w:r>
      <w:r w:rsidR="005B26EF">
        <w:rPr>
          <w:rFonts w:ascii="Bookman Old Style" w:hAnsi="Bookman Old Style"/>
          <w:b/>
        </w:rPr>
        <w:t>of the judgment appealed against:</w:t>
      </w:r>
    </w:p>
    <w:p w:rsidR="009B7383" w:rsidRDefault="009B7383" w:rsidP="009B7383">
      <w:pPr>
        <w:spacing w:line="360" w:lineRule="auto"/>
        <w:ind w:left="2127" w:hanging="709"/>
        <w:contextualSpacing/>
        <w:jc w:val="both"/>
        <w:rPr>
          <w:rFonts w:ascii="Bookman Old Style" w:hAnsi="Bookman Old Style"/>
          <w:b/>
        </w:rPr>
      </w:pPr>
    </w:p>
    <w:p w:rsidR="005B26EF" w:rsidRDefault="005B26EF" w:rsidP="003D7A27">
      <w:pPr>
        <w:spacing w:line="360" w:lineRule="auto"/>
        <w:ind w:left="2160" w:firstLine="720"/>
        <w:contextualSpacing/>
        <w:jc w:val="both"/>
        <w:rPr>
          <w:rFonts w:ascii="Bookman Old Style" w:hAnsi="Bookman Old Style"/>
          <w:b/>
        </w:rPr>
      </w:pPr>
      <w:r>
        <w:rPr>
          <w:rFonts w:ascii="Bookman Old Style" w:hAnsi="Bookman Old Style"/>
          <w:b/>
        </w:rPr>
        <w:t>Provided that if there is a written judgment such period shall run from the date of delivery of such written judgment;</w:t>
      </w:r>
    </w:p>
    <w:p w:rsidR="009B7383" w:rsidRDefault="009B7383" w:rsidP="003D7A27">
      <w:pPr>
        <w:spacing w:line="360" w:lineRule="auto"/>
        <w:ind w:left="2160" w:firstLine="720"/>
        <w:contextualSpacing/>
        <w:jc w:val="both"/>
        <w:rPr>
          <w:rFonts w:ascii="Bookman Old Style" w:hAnsi="Bookman Old Style"/>
          <w:b/>
        </w:rPr>
      </w:pPr>
    </w:p>
    <w:p w:rsidR="005B26EF" w:rsidRDefault="005B26EF" w:rsidP="003D7A27">
      <w:pPr>
        <w:spacing w:line="360" w:lineRule="auto"/>
        <w:ind w:left="2160" w:hanging="720"/>
        <w:contextualSpacing/>
        <w:jc w:val="both"/>
        <w:rPr>
          <w:rFonts w:ascii="Bookman Old Style" w:hAnsi="Bookman Old Style"/>
          <w:b/>
        </w:rPr>
      </w:pPr>
      <w:r>
        <w:rPr>
          <w:rFonts w:ascii="Bookman Old Style" w:hAnsi="Bookman Old Style"/>
          <w:b/>
        </w:rPr>
        <w:tab/>
      </w:r>
      <w:r w:rsidR="003D7A27">
        <w:rPr>
          <w:rFonts w:ascii="Bookman Old Style" w:hAnsi="Bookman Old Style"/>
          <w:b/>
        </w:rPr>
        <w:tab/>
      </w:r>
      <w:r>
        <w:rPr>
          <w:rFonts w:ascii="Bookman Old Style" w:hAnsi="Bookman Old Style"/>
          <w:b/>
        </w:rPr>
        <w:t>And provided further that if the appellant is in gaol, he may deliver his notice of appeal and a copy thereof within the prescribed time to the officer in charge of the gaol, who shall thereupon endorse it and the copy with the date of receipt and forward them to the Registrar who shall file the original and forward the copy of the respondent. (Amended L.N.102/1976)</w:t>
      </w:r>
    </w:p>
    <w:p w:rsidR="005B26EF" w:rsidRDefault="005B26EF" w:rsidP="005B26EF">
      <w:pPr>
        <w:spacing w:line="360" w:lineRule="auto"/>
        <w:ind w:left="2160" w:hanging="720"/>
        <w:contextualSpacing/>
        <w:jc w:val="both"/>
        <w:rPr>
          <w:rFonts w:ascii="Bookman Old Style" w:hAnsi="Bookman Old Style"/>
          <w:b/>
        </w:rPr>
      </w:pPr>
    </w:p>
    <w:p w:rsidR="005B26EF" w:rsidRPr="00A840DC" w:rsidRDefault="005B26EF" w:rsidP="005B26EF">
      <w:pPr>
        <w:spacing w:line="360" w:lineRule="auto"/>
        <w:ind w:left="2160" w:hanging="720"/>
        <w:contextualSpacing/>
        <w:jc w:val="both"/>
        <w:rPr>
          <w:rFonts w:ascii="Bookman Old Style" w:hAnsi="Bookman Old Style"/>
        </w:rPr>
      </w:pPr>
      <w:r>
        <w:rPr>
          <w:rFonts w:ascii="Bookman Old Style" w:hAnsi="Bookman Old Style"/>
          <w:b/>
        </w:rPr>
        <w:tab/>
        <w:t>(2)</w:t>
      </w:r>
      <w:r>
        <w:rPr>
          <w:rFonts w:ascii="Bookman Old Style" w:hAnsi="Bookman Old Style"/>
          <w:b/>
        </w:rPr>
        <w:tab/>
      </w:r>
      <w:r w:rsidRPr="00A840DC">
        <w:rPr>
          <w:rFonts w:ascii="Bookman Old Style" w:hAnsi="Bookman Old Style"/>
          <w:b/>
          <w:u w:val="single"/>
        </w:rPr>
        <w:t>The Registrar shall not file any notice of appeal which is presented after the expiry of the period referred to in paragraph (1) unless leave to appeal out of time has previously been obtained</w:t>
      </w:r>
      <w:r>
        <w:rPr>
          <w:rFonts w:ascii="Bookman Old Style" w:hAnsi="Bookman Old Style"/>
          <w:b/>
        </w:rPr>
        <w:t>.</w:t>
      </w:r>
      <w:r w:rsidR="00A840DC">
        <w:rPr>
          <w:rFonts w:ascii="Bookman Old Style" w:hAnsi="Bookman Old Style"/>
        </w:rPr>
        <w:t xml:space="preserve"> (</w:t>
      </w:r>
      <w:proofErr w:type="gramStart"/>
      <w:r w:rsidR="00A840DC">
        <w:rPr>
          <w:rFonts w:ascii="Bookman Old Style" w:hAnsi="Bookman Old Style"/>
        </w:rPr>
        <w:t>my</w:t>
      </w:r>
      <w:proofErr w:type="gramEnd"/>
      <w:r w:rsidR="00A840DC">
        <w:rPr>
          <w:rFonts w:ascii="Bookman Old Style" w:hAnsi="Bookman Old Style"/>
        </w:rPr>
        <w:t xml:space="preserve"> underlining)</w:t>
      </w:r>
    </w:p>
    <w:p w:rsidR="00B40B8D" w:rsidRDefault="00B40B8D" w:rsidP="009B7383">
      <w:pPr>
        <w:spacing w:line="360" w:lineRule="auto"/>
        <w:ind w:left="720" w:hanging="720"/>
        <w:contextualSpacing/>
        <w:jc w:val="both"/>
        <w:rPr>
          <w:rFonts w:ascii="Bookman Old Style" w:hAnsi="Bookman Old Style"/>
          <w:sz w:val="26"/>
          <w:szCs w:val="26"/>
        </w:rPr>
      </w:pPr>
      <w:r>
        <w:rPr>
          <w:rFonts w:ascii="Bookman Old Style" w:hAnsi="Bookman Old Style"/>
          <w:b/>
          <w:sz w:val="26"/>
          <w:szCs w:val="26"/>
        </w:rPr>
        <w:tab/>
      </w:r>
    </w:p>
    <w:p w:rsidR="005B26EF" w:rsidRDefault="005B26EF" w:rsidP="005B26EF">
      <w:pPr>
        <w:spacing w:line="360" w:lineRule="auto"/>
        <w:ind w:left="720" w:hanging="720"/>
        <w:contextualSpacing/>
        <w:jc w:val="both"/>
        <w:rPr>
          <w:rFonts w:ascii="Bookman Old Style" w:hAnsi="Bookman Old Style"/>
          <w:b/>
        </w:rPr>
      </w:pPr>
      <w:r>
        <w:rPr>
          <w:rFonts w:ascii="Bookman Old Style" w:hAnsi="Bookman Old Style"/>
          <w:sz w:val="26"/>
          <w:szCs w:val="26"/>
        </w:rPr>
        <w:t>[6]</w:t>
      </w:r>
      <w:r>
        <w:rPr>
          <w:rFonts w:ascii="Bookman Old Style" w:hAnsi="Bookman Old Style"/>
          <w:sz w:val="26"/>
          <w:szCs w:val="26"/>
        </w:rPr>
        <w:tab/>
      </w:r>
      <w:r>
        <w:rPr>
          <w:rFonts w:ascii="Bookman Old Style" w:hAnsi="Bookman Old Style"/>
          <w:sz w:val="26"/>
          <w:szCs w:val="26"/>
        </w:rPr>
        <w:tab/>
      </w:r>
      <w:r>
        <w:rPr>
          <w:rFonts w:ascii="Bookman Old Style" w:hAnsi="Bookman Old Style"/>
          <w:b/>
        </w:rPr>
        <w:t>“The record</w:t>
      </w:r>
    </w:p>
    <w:p w:rsidR="005B26EF" w:rsidRDefault="005B26EF" w:rsidP="005B26EF">
      <w:pPr>
        <w:spacing w:line="360" w:lineRule="auto"/>
        <w:ind w:left="2160" w:hanging="720"/>
        <w:contextualSpacing/>
        <w:jc w:val="both"/>
        <w:rPr>
          <w:rFonts w:ascii="Bookman Old Style" w:hAnsi="Bookman Old Style"/>
          <w:b/>
        </w:rPr>
      </w:pPr>
      <w:r>
        <w:rPr>
          <w:rFonts w:ascii="Bookman Old Style" w:hAnsi="Bookman Old Style"/>
          <w:b/>
        </w:rPr>
        <w:t>30.</w:t>
      </w:r>
      <w:r>
        <w:rPr>
          <w:rFonts w:ascii="Bookman Old Style" w:hAnsi="Bookman Old Style"/>
          <w:b/>
        </w:rPr>
        <w:tab/>
        <w:t>(1)</w:t>
      </w:r>
      <w:r>
        <w:rPr>
          <w:rFonts w:ascii="Bookman Old Style" w:hAnsi="Bookman Old Style"/>
          <w:b/>
        </w:rPr>
        <w:tab/>
        <w:t>The appellant shall prepare the record on appeal in accordance with sub-rules (5) and (6) hereof and shall within 2 months of the date of noting of the appeal lodge a copy thereof with the Registrar of the High Court for certification as correct.</w:t>
      </w:r>
    </w:p>
    <w:p w:rsidR="005B26EF" w:rsidRDefault="005B26EF" w:rsidP="005B26EF">
      <w:pPr>
        <w:spacing w:line="360" w:lineRule="auto"/>
        <w:ind w:left="2160" w:hanging="720"/>
        <w:contextualSpacing/>
        <w:jc w:val="both"/>
        <w:rPr>
          <w:rFonts w:ascii="Bookman Old Style" w:hAnsi="Bookman Old Style"/>
          <w:b/>
        </w:rPr>
      </w:pPr>
    </w:p>
    <w:p w:rsidR="005B26EF" w:rsidRDefault="005B26EF" w:rsidP="005B26EF">
      <w:pPr>
        <w:spacing w:line="360" w:lineRule="auto"/>
        <w:ind w:left="2160" w:hanging="720"/>
        <w:contextualSpacing/>
        <w:jc w:val="both"/>
        <w:rPr>
          <w:rFonts w:ascii="Bookman Old Style" w:hAnsi="Bookman Old Style"/>
          <w:b/>
        </w:rPr>
      </w:pPr>
      <w:r>
        <w:rPr>
          <w:rFonts w:ascii="Bookman Old Style" w:hAnsi="Bookman Old Style"/>
          <w:b/>
        </w:rPr>
        <w:tab/>
        <w:t>(2)</w:t>
      </w:r>
      <w:r>
        <w:rPr>
          <w:rFonts w:ascii="Bookman Old Style" w:hAnsi="Bookman Old Style"/>
          <w:b/>
        </w:rPr>
        <w:tab/>
        <w:t xml:space="preserve">If the Registrar of the High Court declines so to certify the record he shall return it to the appellant for revision and amendment and the appellant shall </w:t>
      </w:r>
      <w:proofErr w:type="spellStart"/>
      <w:r>
        <w:rPr>
          <w:rFonts w:ascii="Bookman Old Style" w:hAnsi="Bookman Old Style"/>
          <w:b/>
        </w:rPr>
        <w:t>relodge</w:t>
      </w:r>
      <w:proofErr w:type="spellEnd"/>
      <w:r>
        <w:rPr>
          <w:rFonts w:ascii="Bookman Old Style" w:hAnsi="Bookman Old Style"/>
          <w:b/>
        </w:rPr>
        <w:t xml:space="preserve"> it for certification within 14 days after receipt thereof.</w:t>
      </w:r>
    </w:p>
    <w:p w:rsidR="005B26EF" w:rsidRDefault="005B26EF" w:rsidP="005B26EF">
      <w:pPr>
        <w:spacing w:line="360" w:lineRule="auto"/>
        <w:ind w:left="2160" w:hanging="720"/>
        <w:contextualSpacing/>
        <w:jc w:val="both"/>
        <w:rPr>
          <w:rFonts w:ascii="Bookman Old Style" w:hAnsi="Bookman Old Style"/>
          <w:b/>
        </w:rPr>
      </w:pPr>
    </w:p>
    <w:p w:rsidR="005B26EF" w:rsidRDefault="005B26EF" w:rsidP="005B26EF">
      <w:pPr>
        <w:spacing w:line="360" w:lineRule="auto"/>
        <w:ind w:left="2160" w:hanging="720"/>
        <w:contextualSpacing/>
        <w:jc w:val="both"/>
        <w:rPr>
          <w:rFonts w:ascii="Bookman Old Style" w:hAnsi="Bookman Old Style"/>
          <w:b/>
        </w:rPr>
      </w:pPr>
      <w:r>
        <w:rPr>
          <w:rFonts w:ascii="Bookman Old Style" w:hAnsi="Bookman Old Style"/>
          <w:b/>
        </w:rPr>
        <w:tab/>
        <w:t>(3)</w:t>
      </w:r>
      <w:r>
        <w:rPr>
          <w:rFonts w:ascii="Bookman Old Style" w:hAnsi="Bookman Old Style"/>
          <w:b/>
        </w:rPr>
        <w:tab/>
        <w:t xml:space="preserve">Thereafter the record may be </w:t>
      </w:r>
      <w:proofErr w:type="spellStart"/>
      <w:r>
        <w:rPr>
          <w:rFonts w:ascii="Bookman Old Style" w:hAnsi="Bookman Old Style"/>
          <w:b/>
        </w:rPr>
        <w:t>relodged</w:t>
      </w:r>
      <w:proofErr w:type="spellEnd"/>
      <w:r>
        <w:rPr>
          <w:rFonts w:ascii="Bookman Old Style" w:hAnsi="Bookman Old Style"/>
          <w:b/>
        </w:rPr>
        <w:t xml:space="preserve"> for certification without the leave of the Chief Justice or the Judge who presided at the hearing in the court </w:t>
      </w:r>
      <w:r>
        <w:rPr>
          <w:rFonts w:ascii="Bookman Old Style" w:hAnsi="Bookman Old Style"/>
          <w:b/>
          <w:u w:val="single"/>
        </w:rPr>
        <w:t>a quo</w:t>
      </w:r>
      <w:r>
        <w:rPr>
          <w:rFonts w:ascii="Bookman Old Style" w:hAnsi="Bookman Old Style"/>
          <w:b/>
        </w:rPr>
        <w:t>.”</w:t>
      </w:r>
    </w:p>
    <w:p w:rsidR="005B26EF" w:rsidRDefault="005B26EF" w:rsidP="009B7383">
      <w:pPr>
        <w:spacing w:line="360" w:lineRule="auto"/>
        <w:jc w:val="both"/>
        <w:rPr>
          <w:rFonts w:ascii="Bookman Old Style" w:hAnsi="Bookman Old Style"/>
          <w:sz w:val="26"/>
          <w:szCs w:val="26"/>
        </w:rPr>
      </w:pPr>
    </w:p>
    <w:p w:rsidR="00393F7A" w:rsidRDefault="00393F7A" w:rsidP="005B26EF">
      <w:pPr>
        <w:spacing w:line="480" w:lineRule="auto"/>
        <w:jc w:val="both"/>
        <w:rPr>
          <w:rFonts w:ascii="Bookman Old Style" w:hAnsi="Bookman Old Style"/>
          <w:sz w:val="26"/>
          <w:szCs w:val="26"/>
        </w:rPr>
      </w:pPr>
      <w:r>
        <w:rPr>
          <w:rFonts w:ascii="Bookman Old Style" w:hAnsi="Bookman Old Style"/>
          <w:sz w:val="26"/>
          <w:szCs w:val="26"/>
        </w:rPr>
        <w:t>[7]</w:t>
      </w:r>
      <w:r>
        <w:rPr>
          <w:rFonts w:ascii="Bookman Old Style" w:hAnsi="Bookman Old Style"/>
          <w:sz w:val="26"/>
          <w:szCs w:val="26"/>
        </w:rPr>
        <w:tab/>
        <w:t>Rule 16 is also pertinent and provides as follows:</w:t>
      </w:r>
    </w:p>
    <w:p w:rsidR="00393F7A" w:rsidRDefault="00393F7A" w:rsidP="00393F7A">
      <w:pPr>
        <w:spacing w:line="360" w:lineRule="auto"/>
        <w:contextualSpacing/>
        <w:jc w:val="both"/>
        <w:rPr>
          <w:rFonts w:ascii="Bookman Old Style" w:hAnsi="Bookman Old Style"/>
          <w:b/>
        </w:rPr>
      </w:pPr>
      <w:r>
        <w:rPr>
          <w:rFonts w:ascii="Bookman Old Style" w:hAnsi="Bookman Old Style"/>
          <w:sz w:val="26"/>
          <w:szCs w:val="26"/>
        </w:rPr>
        <w:tab/>
      </w:r>
      <w:r>
        <w:rPr>
          <w:rFonts w:ascii="Bookman Old Style" w:hAnsi="Bookman Old Style"/>
          <w:sz w:val="26"/>
          <w:szCs w:val="26"/>
        </w:rPr>
        <w:tab/>
      </w:r>
      <w:proofErr w:type="gramStart"/>
      <w:r>
        <w:rPr>
          <w:rFonts w:ascii="Bookman Old Style" w:hAnsi="Bookman Old Style"/>
          <w:b/>
        </w:rPr>
        <w:t>“Extension of time – Cri.</w:t>
      </w:r>
      <w:proofErr w:type="gramEnd"/>
      <w:r>
        <w:rPr>
          <w:rFonts w:ascii="Bookman Old Style" w:hAnsi="Bookman Old Style"/>
          <w:b/>
        </w:rPr>
        <w:t xml:space="preserve"> </w:t>
      </w:r>
      <w:proofErr w:type="gramStart"/>
      <w:r>
        <w:rPr>
          <w:rFonts w:ascii="Bookman Old Style" w:hAnsi="Bookman Old Style"/>
          <w:b/>
        </w:rPr>
        <w:t>Form 4; Civ. Form 4.</w:t>
      </w:r>
      <w:proofErr w:type="gramEnd"/>
    </w:p>
    <w:p w:rsidR="00393F7A" w:rsidRDefault="00393F7A" w:rsidP="00393F7A">
      <w:pPr>
        <w:spacing w:line="360" w:lineRule="auto"/>
        <w:ind w:left="2160" w:hanging="720"/>
        <w:contextualSpacing/>
        <w:jc w:val="both"/>
        <w:rPr>
          <w:rFonts w:ascii="Bookman Old Style" w:hAnsi="Bookman Old Style"/>
          <w:b/>
        </w:rPr>
      </w:pPr>
      <w:r>
        <w:rPr>
          <w:rFonts w:ascii="Bookman Old Style" w:hAnsi="Bookman Old Style"/>
          <w:b/>
        </w:rPr>
        <w:t>16.</w:t>
      </w:r>
      <w:r>
        <w:rPr>
          <w:rFonts w:ascii="Bookman Old Style" w:hAnsi="Bookman Old Style"/>
          <w:b/>
        </w:rPr>
        <w:tab/>
        <w:t>(1)</w:t>
      </w:r>
      <w:r>
        <w:rPr>
          <w:rFonts w:ascii="Bookman Old Style" w:hAnsi="Bookman Old Style"/>
          <w:b/>
        </w:rPr>
        <w:tab/>
        <w:t>The Judge President or any judge of appeal designated by him may on application extend any time prescribed by these rules:</w:t>
      </w:r>
    </w:p>
    <w:p w:rsidR="009B7383" w:rsidRDefault="009B7383" w:rsidP="00393F7A">
      <w:pPr>
        <w:spacing w:line="360" w:lineRule="auto"/>
        <w:ind w:left="2160" w:hanging="720"/>
        <w:contextualSpacing/>
        <w:jc w:val="both"/>
        <w:rPr>
          <w:rFonts w:ascii="Bookman Old Style" w:hAnsi="Bookman Old Style"/>
          <w:b/>
        </w:rPr>
      </w:pPr>
    </w:p>
    <w:p w:rsidR="00393F7A" w:rsidRDefault="00393F7A" w:rsidP="00393F7A">
      <w:pPr>
        <w:spacing w:line="360" w:lineRule="auto"/>
        <w:ind w:left="2160" w:hanging="720"/>
        <w:contextualSpacing/>
        <w:jc w:val="both"/>
        <w:rPr>
          <w:rFonts w:ascii="Bookman Old Style" w:hAnsi="Bookman Old Style"/>
          <w:b/>
        </w:rPr>
      </w:pPr>
      <w:r>
        <w:rPr>
          <w:rFonts w:ascii="Bookman Old Style" w:hAnsi="Bookman Old Style"/>
          <w:b/>
        </w:rPr>
        <w:tab/>
      </w:r>
      <w:r>
        <w:rPr>
          <w:rFonts w:ascii="Bookman Old Style" w:hAnsi="Bookman Old Style"/>
          <w:b/>
        </w:rPr>
        <w:tab/>
        <w:t>Provided that the Judge President or such judge of appeal may if he thinks fit refer the application to the Court of Appeal for decision. (Amended L.N. 102/1976)</w:t>
      </w:r>
    </w:p>
    <w:p w:rsidR="00393F7A" w:rsidRDefault="00393F7A" w:rsidP="00393F7A">
      <w:pPr>
        <w:spacing w:line="360" w:lineRule="auto"/>
        <w:ind w:left="2160" w:hanging="720"/>
        <w:contextualSpacing/>
        <w:jc w:val="both"/>
        <w:rPr>
          <w:rFonts w:ascii="Bookman Old Style" w:hAnsi="Bookman Old Style"/>
          <w:b/>
        </w:rPr>
      </w:pPr>
    </w:p>
    <w:p w:rsidR="00393F7A" w:rsidRDefault="00393F7A" w:rsidP="00393F7A">
      <w:pPr>
        <w:spacing w:line="360" w:lineRule="auto"/>
        <w:ind w:left="2160" w:hanging="720"/>
        <w:contextualSpacing/>
        <w:jc w:val="both"/>
        <w:rPr>
          <w:rFonts w:ascii="Bookman Old Style" w:hAnsi="Bookman Old Style"/>
          <w:b/>
        </w:rPr>
      </w:pPr>
      <w:r>
        <w:rPr>
          <w:rFonts w:ascii="Bookman Old Style" w:hAnsi="Bookman Old Style"/>
          <w:b/>
        </w:rPr>
        <w:tab/>
        <w:t>(2)</w:t>
      </w:r>
      <w:r>
        <w:rPr>
          <w:rFonts w:ascii="Bookman Old Style" w:hAnsi="Bookman Old Style"/>
          <w:b/>
        </w:rPr>
        <w:tab/>
        <w:t xml:space="preserve">An application for extension shall be supported by an affidavit setting forth good and substantial reasons for the </w:t>
      </w:r>
      <w:r>
        <w:rPr>
          <w:rFonts w:ascii="Bookman Old Style" w:hAnsi="Bookman Old Style"/>
          <w:b/>
        </w:rPr>
        <w:lastRenderedPageBreak/>
        <w:t xml:space="preserve">application and where the application is for leave to appeal the affidavit shall contain grounds of appeal which </w:t>
      </w:r>
      <w:r>
        <w:rPr>
          <w:rFonts w:ascii="Bookman Old Style" w:hAnsi="Bookman Old Style"/>
          <w:b/>
          <w:u w:val="single"/>
        </w:rPr>
        <w:t>prima facie</w:t>
      </w:r>
      <w:r>
        <w:rPr>
          <w:rFonts w:ascii="Bookman Old Style" w:hAnsi="Bookman Old Style"/>
          <w:b/>
        </w:rPr>
        <w:t xml:space="preserve"> show good cause for leave to be granted.”</w:t>
      </w:r>
    </w:p>
    <w:p w:rsidR="00393F7A" w:rsidRDefault="00393F7A" w:rsidP="00393F7A">
      <w:pPr>
        <w:spacing w:line="480" w:lineRule="auto"/>
        <w:jc w:val="both"/>
        <w:rPr>
          <w:rFonts w:ascii="Bookman Old Style" w:hAnsi="Bookman Old Style"/>
          <w:b/>
          <w:sz w:val="26"/>
          <w:szCs w:val="26"/>
        </w:rPr>
      </w:pPr>
    </w:p>
    <w:p w:rsidR="00393F7A" w:rsidRDefault="00393F7A" w:rsidP="00393F7A">
      <w:pPr>
        <w:spacing w:line="480" w:lineRule="auto"/>
        <w:jc w:val="both"/>
        <w:rPr>
          <w:rFonts w:ascii="Bookman Old Style" w:hAnsi="Bookman Old Style"/>
          <w:sz w:val="26"/>
          <w:szCs w:val="26"/>
        </w:rPr>
      </w:pPr>
      <w:r>
        <w:rPr>
          <w:rFonts w:ascii="Bookman Old Style" w:hAnsi="Bookman Old Style"/>
          <w:sz w:val="26"/>
          <w:szCs w:val="26"/>
        </w:rPr>
        <w:t>[8]</w:t>
      </w:r>
      <w:r>
        <w:rPr>
          <w:rFonts w:ascii="Bookman Old Style" w:hAnsi="Bookman Old Style"/>
          <w:sz w:val="26"/>
          <w:szCs w:val="26"/>
        </w:rPr>
        <w:tab/>
        <w:t xml:space="preserve"> I also make reference to Rule 17 of the Rules which provides:</w:t>
      </w:r>
    </w:p>
    <w:p w:rsidR="00393F7A" w:rsidRDefault="00393F7A" w:rsidP="00A67FC0">
      <w:pPr>
        <w:spacing w:line="360" w:lineRule="auto"/>
        <w:contextualSpacing/>
        <w:jc w:val="both"/>
        <w:rPr>
          <w:rFonts w:ascii="Bookman Old Style" w:hAnsi="Bookman Old Style"/>
          <w:b/>
        </w:rPr>
      </w:pPr>
      <w:r>
        <w:rPr>
          <w:rFonts w:ascii="Bookman Old Style" w:hAnsi="Bookman Old Style"/>
          <w:sz w:val="26"/>
          <w:szCs w:val="26"/>
        </w:rPr>
        <w:tab/>
      </w:r>
      <w:r>
        <w:rPr>
          <w:rFonts w:ascii="Bookman Old Style" w:hAnsi="Bookman Old Style"/>
          <w:sz w:val="26"/>
          <w:szCs w:val="26"/>
        </w:rPr>
        <w:tab/>
      </w:r>
      <w:proofErr w:type="gramStart"/>
      <w:r>
        <w:rPr>
          <w:rFonts w:ascii="Bookman Old Style" w:hAnsi="Bookman Old Style"/>
          <w:b/>
        </w:rPr>
        <w:t>“</w:t>
      </w:r>
      <w:proofErr w:type="spellStart"/>
      <w:r>
        <w:rPr>
          <w:rFonts w:ascii="Bookman Old Style" w:hAnsi="Bookman Old Style"/>
          <w:b/>
        </w:rPr>
        <w:t>Condonation</w:t>
      </w:r>
      <w:proofErr w:type="spellEnd"/>
      <w:r>
        <w:rPr>
          <w:rFonts w:ascii="Bookman Old Style" w:hAnsi="Bookman Old Style"/>
          <w:b/>
        </w:rPr>
        <w:t>.</w:t>
      </w:r>
      <w:proofErr w:type="gramEnd"/>
    </w:p>
    <w:p w:rsidR="005B26EF" w:rsidRPr="00393F7A" w:rsidRDefault="00393F7A" w:rsidP="009B7383">
      <w:pPr>
        <w:spacing w:line="360" w:lineRule="auto"/>
        <w:ind w:left="1440" w:hanging="1440"/>
        <w:contextualSpacing/>
        <w:jc w:val="both"/>
        <w:rPr>
          <w:rFonts w:ascii="Bookman Old Style" w:hAnsi="Bookman Old Style"/>
          <w:b/>
        </w:rPr>
      </w:pPr>
      <w:r>
        <w:rPr>
          <w:rFonts w:ascii="Bookman Old Style" w:hAnsi="Bookman Old Style"/>
          <w:b/>
        </w:rPr>
        <w:tab/>
        <w:t>17.</w:t>
      </w:r>
      <w:r>
        <w:rPr>
          <w:rFonts w:ascii="Bookman Old Style" w:hAnsi="Bookman Old Style"/>
          <w:b/>
        </w:rPr>
        <w:tab/>
        <w:t>The Court of Appeal may on application and for sufficient cause shown, excuse any party from compliance with any of these rules and may give such directions in matters of practice and procedure as it considers just and expedient.”</w:t>
      </w:r>
    </w:p>
    <w:p w:rsidR="00A63C10" w:rsidRDefault="00A63C10" w:rsidP="009B7383">
      <w:pPr>
        <w:spacing w:line="360" w:lineRule="auto"/>
        <w:rPr>
          <w:sz w:val="26"/>
          <w:szCs w:val="26"/>
        </w:rPr>
      </w:pPr>
    </w:p>
    <w:p w:rsidR="00A67FC0" w:rsidRDefault="00A67FC0" w:rsidP="00BF391C">
      <w:pPr>
        <w:spacing w:line="480" w:lineRule="auto"/>
        <w:ind w:left="720" w:hanging="720"/>
        <w:jc w:val="both"/>
        <w:rPr>
          <w:rFonts w:ascii="Bookman Old Style" w:hAnsi="Bookman Old Style"/>
          <w:sz w:val="26"/>
          <w:szCs w:val="26"/>
        </w:rPr>
      </w:pPr>
      <w:r>
        <w:rPr>
          <w:sz w:val="26"/>
          <w:szCs w:val="26"/>
        </w:rPr>
        <w:t>[9]</w:t>
      </w:r>
      <w:r>
        <w:rPr>
          <w:sz w:val="26"/>
          <w:szCs w:val="26"/>
        </w:rPr>
        <w:tab/>
      </w:r>
      <w:proofErr w:type="spellStart"/>
      <w:r w:rsidR="00BF391C">
        <w:rPr>
          <w:rFonts w:ascii="Bookman Old Style" w:hAnsi="Bookman Old Style"/>
          <w:b/>
          <w:sz w:val="26"/>
          <w:szCs w:val="26"/>
        </w:rPr>
        <w:t>Herbstein</w:t>
      </w:r>
      <w:proofErr w:type="spellEnd"/>
      <w:r w:rsidR="00BF391C">
        <w:rPr>
          <w:rFonts w:ascii="Bookman Old Style" w:hAnsi="Bookman Old Style"/>
          <w:b/>
          <w:sz w:val="26"/>
          <w:szCs w:val="26"/>
        </w:rPr>
        <w:t xml:space="preserve"> </w:t>
      </w:r>
      <w:r w:rsidR="00BF391C">
        <w:rPr>
          <w:rFonts w:ascii="Bookman Old Style" w:hAnsi="Bookman Old Style"/>
          <w:sz w:val="26"/>
          <w:szCs w:val="26"/>
        </w:rPr>
        <w:t xml:space="preserve">and </w:t>
      </w:r>
      <w:r w:rsidR="00BF391C">
        <w:rPr>
          <w:rFonts w:ascii="Bookman Old Style" w:hAnsi="Bookman Old Style"/>
          <w:b/>
          <w:sz w:val="26"/>
          <w:szCs w:val="26"/>
        </w:rPr>
        <w:t xml:space="preserve">van </w:t>
      </w:r>
      <w:proofErr w:type="spellStart"/>
      <w:r w:rsidR="00BF391C">
        <w:rPr>
          <w:rFonts w:ascii="Bookman Old Style" w:hAnsi="Bookman Old Style"/>
          <w:b/>
          <w:sz w:val="26"/>
          <w:szCs w:val="26"/>
        </w:rPr>
        <w:t>Winsen</w:t>
      </w:r>
      <w:proofErr w:type="spellEnd"/>
      <w:r w:rsidR="00BF391C">
        <w:rPr>
          <w:rFonts w:ascii="Bookman Old Style" w:hAnsi="Bookman Old Style"/>
          <w:b/>
          <w:sz w:val="26"/>
          <w:szCs w:val="26"/>
        </w:rPr>
        <w:t xml:space="preserve">, </w:t>
      </w:r>
      <w:proofErr w:type="gramStart"/>
      <w:r w:rsidR="00BF391C">
        <w:rPr>
          <w:rFonts w:ascii="Bookman Old Style" w:hAnsi="Bookman Old Style"/>
          <w:b/>
          <w:sz w:val="26"/>
          <w:szCs w:val="26"/>
        </w:rPr>
        <w:t>The</w:t>
      </w:r>
      <w:proofErr w:type="gramEnd"/>
      <w:r w:rsidR="00BF391C">
        <w:rPr>
          <w:rFonts w:ascii="Bookman Old Style" w:hAnsi="Bookman Old Style"/>
          <w:b/>
          <w:sz w:val="26"/>
          <w:szCs w:val="26"/>
        </w:rPr>
        <w:t xml:space="preserve"> Fifth Edition </w:t>
      </w:r>
      <w:r w:rsidR="00BF391C">
        <w:rPr>
          <w:rFonts w:ascii="Bookman Old Style" w:hAnsi="Bookman Old Style"/>
          <w:sz w:val="26"/>
          <w:szCs w:val="26"/>
        </w:rPr>
        <w:t xml:space="preserve">at page 723, is instructive on when a court may grant </w:t>
      </w:r>
      <w:proofErr w:type="spellStart"/>
      <w:r w:rsidR="00BF391C">
        <w:rPr>
          <w:rFonts w:ascii="Bookman Old Style" w:hAnsi="Bookman Old Style"/>
          <w:sz w:val="26"/>
          <w:szCs w:val="26"/>
        </w:rPr>
        <w:t>condonation</w:t>
      </w:r>
      <w:proofErr w:type="spellEnd"/>
      <w:r w:rsidR="00BF391C">
        <w:rPr>
          <w:rFonts w:ascii="Bookman Old Style" w:hAnsi="Bookman Old Style"/>
          <w:sz w:val="26"/>
          <w:szCs w:val="26"/>
        </w:rPr>
        <w:t xml:space="preserve"> on good cause shown.  It is stated therein:</w:t>
      </w:r>
    </w:p>
    <w:p w:rsidR="009B7383" w:rsidRDefault="00BF391C" w:rsidP="009B7383">
      <w:pPr>
        <w:spacing w:line="360" w:lineRule="auto"/>
        <w:ind w:left="720" w:hanging="720"/>
        <w:contextualSpacing/>
        <w:jc w:val="both"/>
        <w:rPr>
          <w:rFonts w:ascii="Bookman Old Style" w:hAnsi="Bookman Old Style"/>
          <w:sz w:val="26"/>
          <w:szCs w:val="26"/>
        </w:rPr>
      </w:pPr>
      <w:r>
        <w:rPr>
          <w:rFonts w:ascii="Bookman Old Style" w:hAnsi="Bookman Old Style"/>
          <w:sz w:val="26"/>
          <w:szCs w:val="26"/>
        </w:rPr>
        <w:tab/>
      </w:r>
    </w:p>
    <w:p w:rsidR="00BF391C" w:rsidRPr="00A840DC" w:rsidRDefault="00A840DC" w:rsidP="00A840DC">
      <w:pPr>
        <w:spacing w:line="360" w:lineRule="auto"/>
        <w:ind w:left="720" w:firstLine="720"/>
        <w:contextualSpacing/>
        <w:jc w:val="both"/>
        <w:rPr>
          <w:rFonts w:ascii="Bookman Old Style" w:hAnsi="Bookman Old Style"/>
          <w:b/>
        </w:rPr>
      </w:pPr>
      <w:r>
        <w:rPr>
          <w:rFonts w:ascii="Bookman Old Style" w:hAnsi="Bookman Old Style"/>
          <w:b/>
        </w:rPr>
        <w:t>“</w:t>
      </w:r>
      <w:proofErr w:type="spellStart"/>
      <w:r w:rsidR="00BF391C" w:rsidRPr="00A840DC">
        <w:rPr>
          <w:rFonts w:ascii="Bookman Old Style" w:hAnsi="Bookman Old Style"/>
          <w:b/>
        </w:rPr>
        <w:t>Condonation</w:t>
      </w:r>
      <w:proofErr w:type="spellEnd"/>
    </w:p>
    <w:p w:rsidR="00BF391C" w:rsidRDefault="00BF391C" w:rsidP="00A840DC">
      <w:pPr>
        <w:spacing w:line="360" w:lineRule="auto"/>
        <w:ind w:left="1440"/>
        <w:contextualSpacing/>
        <w:jc w:val="both"/>
        <w:rPr>
          <w:rFonts w:ascii="Bookman Old Style" w:hAnsi="Bookman Old Style"/>
          <w:sz w:val="26"/>
          <w:szCs w:val="26"/>
        </w:rPr>
      </w:pPr>
      <w:r w:rsidRPr="00A840DC">
        <w:rPr>
          <w:rFonts w:ascii="Bookman Old Style" w:hAnsi="Bookman Old Style"/>
          <w:b/>
        </w:rPr>
        <w:t>The court may on good cause shown condone any non-compliance with the rules.  The circumstances or ‘cause’ must be such that a valid and justifiable reason exists why compliance did not occur and why non-compliance can be condoned.</w:t>
      </w:r>
      <w:r w:rsidR="00A840DC">
        <w:rPr>
          <w:rFonts w:ascii="Bookman Old Style" w:hAnsi="Bookman Old Style"/>
          <w:b/>
        </w:rPr>
        <w:t>”</w:t>
      </w:r>
    </w:p>
    <w:p w:rsidR="00D4224D" w:rsidRDefault="00D4224D" w:rsidP="00A840DC">
      <w:pPr>
        <w:spacing w:line="480" w:lineRule="auto"/>
        <w:ind w:left="720" w:hanging="720"/>
        <w:jc w:val="both"/>
        <w:rPr>
          <w:rFonts w:ascii="Bookman Old Style" w:hAnsi="Bookman Old Style"/>
          <w:sz w:val="26"/>
          <w:szCs w:val="26"/>
        </w:rPr>
      </w:pPr>
    </w:p>
    <w:p w:rsidR="00D4224D" w:rsidRDefault="00083EAC" w:rsidP="00083EAC">
      <w:pPr>
        <w:spacing w:line="480" w:lineRule="auto"/>
        <w:ind w:left="720" w:hanging="720"/>
        <w:jc w:val="both"/>
        <w:rPr>
          <w:sz w:val="26"/>
          <w:szCs w:val="26"/>
        </w:rPr>
      </w:pPr>
      <w:r>
        <w:rPr>
          <w:rFonts w:ascii="Bookman Old Style" w:hAnsi="Bookman Old Style"/>
          <w:sz w:val="26"/>
          <w:szCs w:val="26"/>
        </w:rPr>
        <w:t>[10]</w:t>
      </w:r>
      <w:r>
        <w:rPr>
          <w:rFonts w:ascii="Bookman Old Style" w:hAnsi="Bookman Old Style"/>
          <w:sz w:val="26"/>
          <w:szCs w:val="26"/>
        </w:rPr>
        <w:tab/>
      </w:r>
      <w:r w:rsidR="00BF391C">
        <w:rPr>
          <w:rFonts w:ascii="Bookman Old Style" w:hAnsi="Bookman Old Style"/>
          <w:sz w:val="26"/>
          <w:szCs w:val="26"/>
        </w:rPr>
        <w:t xml:space="preserve">In </w:t>
      </w:r>
      <w:r w:rsidR="00BF391C">
        <w:rPr>
          <w:rFonts w:ascii="Bookman Old Style" w:hAnsi="Bookman Old Style"/>
          <w:b/>
          <w:sz w:val="26"/>
          <w:szCs w:val="26"/>
        </w:rPr>
        <w:t xml:space="preserve">Nedcor Investment Bank Ltd v </w:t>
      </w:r>
      <w:proofErr w:type="spellStart"/>
      <w:r w:rsidR="00BF391C">
        <w:rPr>
          <w:rFonts w:ascii="Bookman Old Style" w:hAnsi="Bookman Old Style"/>
          <w:b/>
          <w:sz w:val="26"/>
          <w:szCs w:val="26"/>
        </w:rPr>
        <w:t>Visser</w:t>
      </w:r>
      <w:proofErr w:type="spellEnd"/>
      <w:r w:rsidR="00BF391C">
        <w:rPr>
          <w:rFonts w:ascii="Bookman Old Style" w:hAnsi="Bookman Old Style"/>
          <w:b/>
          <w:sz w:val="26"/>
          <w:szCs w:val="26"/>
        </w:rPr>
        <w:t xml:space="preserve"> NO Patel AJ </w:t>
      </w:r>
      <w:r w:rsidR="00BF391C">
        <w:rPr>
          <w:rFonts w:ascii="Bookman Old Style" w:hAnsi="Bookman Old Style"/>
          <w:sz w:val="26"/>
          <w:szCs w:val="26"/>
        </w:rPr>
        <w:t>(as he then was) stated as follows:</w:t>
      </w:r>
      <w:r w:rsidR="00BF391C">
        <w:rPr>
          <w:sz w:val="26"/>
          <w:szCs w:val="26"/>
        </w:rPr>
        <w:tab/>
      </w:r>
    </w:p>
    <w:p w:rsidR="00FA27E6" w:rsidRDefault="00FA27E6" w:rsidP="00FA27E6">
      <w:pPr>
        <w:spacing w:line="360" w:lineRule="auto"/>
        <w:ind w:left="720" w:hanging="720"/>
        <w:contextualSpacing/>
        <w:jc w:val="both"/>
        <w:rPr>
          <w:sz w:val="26"/>
          <w:szCs w:val="26"/>
        </w:rPr>
      </w:pPr>
    </w:p>
    <w:p w:rsidR="00D4224D" w:rsidRDefault="006D4003" w:rsidP="00D4224D">
      <w:pPr>
        <w:spacing w:line="360" w:lineRule="auto"/>
        <w:ind w:left="1440"/>
        <w:contextualSpacing/>
        <w:jc w:val="both"/>
        <w:rPr>
          <w:rFonts w:ascii="Bookman Old Style" w:hAnsi="Bookman Old Style"/>
          <w:b/>
        </w:rPr>
      </w:pPr>
      <w:r>
        <w:rPr>
          <w:rFonts w:ascii="Bookman Old Style" w:hAnsi="Bookman Old Style"/>
          <w:b/>
        </w:rPr>
        <w:t>“</w:t>
      </w:r>
      <w:r w:rsidR="00D4224D" w:rsidRPr="00D4224D">
        <w:rPr>
          <w:rFonts w:ascii="Bookman Old Style" w:hAnsi="Bookman Old Style"/>
          <w:b/>
        </w:rPr>
        <w:t xml:space="preserve">Rule 27(3) requires ‘good cause’ to be shown by the plaintiff.  This gives the Court wide discretion. </w:t>
      </w:r>
      <w:proofErr w:type="gramStart"/>
      <w:r w:rsidR="00D4224D" w:rsidRPr="009B7383">
        <w:rPr>
          <w:rFonts w:ascii="Bookman Old Style" w:hAnsi="Bookman Old Style"/>
          <w:b/>
          <w:u w:val="single"/>
        </w:rPr>
        <w:t xml:space="preserve">C Du </w:t>
      </w:r>
      <w:proofErr w:type="spellStart"/>
      <w:r w:rsidR="00D4224D" w:rsidRPr="009B7383">
        <w:rPr>
          <w:rFonts w:ascii="Bookman Old Style" w:hAnsi="Bookman Old Style"/>
          <w:b/>
          <w:u w:val="single"/>
        </w:rPr>
        <w:t>Plooy</w:t>
      </w:r>
      <w:proofErr w:type="spellEnd"/>
      <w:r w:rsidR="00D4224D" w:rsidRPr="009B7383">
        <w:rPr>
          <w:rFonts w:ascii="Bookman Old Style" w:hAnsi="Bookman Old Style"/>
          <w:b/>
          <w:u w:val="single"/>
        </w:rPr>
        <w:t xml:space="preserve"> v </w:t>
      </w:r>
      <w:proofErr w:type="spellStart"/>
      <w:r w:rsidR="00D4224D" w:rsidRPr="009B7383">
        <w:rPr>
          <w:rFonts w:ascii="Bookman Old Style" w:hAnsi="Bookman Old Style"/>
          <w:b/>
          <w:u w:val="single"/>
        </w:rPr>
        <w:t>Anwes</w:t>
      </w:r>
      <w:proofErr w:type="spellEnd"/>
      <w:r w:rsidR="00D4224D" w:rsidRPr="009B7383">
        <w:rPr>
          <w:rFonts w:ascii="Bookman Old Style" w:hAnsi="Bookman Old Style"/>
          <w:b/>
          <w:u w:val="single"/>
        </w:rPr>
        <w:t xml:space="preserve"> Motors (</w:t>
      </w:r>
      <w:proofErr w:type="spellStart"/>
      <w:r w:rsidR="00D4224D" w:rsidRPr="009B7383">
        <w:rPr>
          <w:rFonts w:ascii="Bookman Old Style" w:hAnsi="Bookman Old Style"/>
          <w:b/>
          <w:u w:val="single"/>
        </w:rPr>
        <w:t>Edms</w:t>
      </w:r>
      <w:proofErr w:type="spellEnd"/>
      <w:r w:rsidR="00D4224D" w:rsidRPr="009B7383">
        <w:rPr>
          <w:rFonts w:ascii="Bookman Old Style" w:hAnsi="Bookman Old Style"/>
          <w:b/>
          <w:u w:val="single"/>
        </w:rPr>
        <w:t xml:space="preserve">) </w:t>
      </w:r>
      <w:proofErr w:type="spellStart"/>
      <w:r w:rsidR="00D4224D" w:rsidRPr="009B7383">
        <w:rPr>
          <w:rFonts w:ascii="Bookman Old Style" w:hAnsi="Bookman Old Style"/>
          <w:b/>
          <w:u w:val="single"/>
        </w:rPr>
        <w:t>Bpk</w:t>
      </w:r>
      <w:proofErr w:type="spellEnd"/>
      <w:r w:rsidR="00D4224D" w:rsidRPr="009B7383">
        <w:rPr>
          <w:rFonts w:ascii="Bookman Old Style" w:hAnsi="Bookman Old Style"/>
          <w:b/>
          <w:u w:val="single"/>
        </w:rPr>
        <w:t xml:space="preserve"> 1983 (4) SA 212 (O)</w:t>
      </w:r>
      <w:r w:rsidR="00D4224D" w:rsidRPr="00D4224D">
        <w:rPr>
          <w:rFonts w:ascii="Bookman Old Style" w:hAnsi="Bookman Old Style"/>
        </w:rPr>
        <w:t xml:space="preserve"> </w:t>
      </w:r>
      <w:r w:rsidR="00D4224D" w:rsidRPr="00D4224D">
        <w:rPr>
          <w:rFonts w:ascii="Bookman Old Style" w:hAnsi="Bookman Old Style"/>
          <w:b/>
        </w:rPr>
        <w:t>at 216H-217A).</w:t>
      </w:r>
      <w:proofErr w:type="gramEnd"/>
      <w:r w:rsidR="00D4224D" w:rsidRPr="00D4224D">
        <w:rPr>
          <w:rFonts w:ascii="Bookman Old Style" w:hAnsi="Bookman Old Style"/>
          <w:b/>
        </w:rPr>
        <w:t xml:space="preserve">  The requirements </w:t>
      </w:r>
      <w:r w:rsidR="00D4224D" w:rsidRPr="00D4224D">
        <w:rPr>
          <w:rFonts w:ascii="Bookman Old Style" w:hAnsi="Bookman Old Style"/>
          <w:b/>
        </w:rPr>
        <w:lastRenderedPageBreak/>
        <w:t>are, first, that the plaintiff should at least tender an explanation</w:t>
      </w:r>
      <w:r w:rsidR="005408C7">
        <w:rPr>
          <w:rFonts w:ascii="Bookman Old Style" w:hAnsi="Bookman Old Style"/>
          <w:b/>
        </w:rPr>
        <w:t xml:space="preserve"> </w:t>
      </w:r>
      <w:r w:rsidR="00D4224D" w:rsidRPr="00D4224D">
        <w:rPr>
          <w:rFonts w:ascii="Bookman Old Style" w:hAnsi="Bookman Old Style"/>
          <w:b/>
        </w:rPr>
        <w:t xml:space="preserve">for its default to enable the Court to understand how it occurred. </w:t>
      </w:r>
      <w:proofErr w:type="gramStart"/>
      <w:r w:rsidR="00D4224D" w:rsidRPr="009B7383">
        <w:rPr>
          <w:rFonts w:ascii="Bookman Old Style" w:hAnsi="Bookman Old Style"/>
          <w:b/>
          <w:u w:val="single"/>
        </w:rPr>
        <w:t xml:space="preserve">(Silver v </w:t>
      </w:r>
      <w:proofErr w:type="spellStart"/>
      <w:r w:rsidR="00D4224D" w:rsidRPr="009B7383">
        <w:rPr>
          <w:rFonts w:ascii="Bookman Old Style" w:hAnsi="Bookman Old Style"/>
          <w:b/>
          <w:u w:val="single"/>
        </w:rPr>
        <w:t>Ozen</w:t>
      </w:r>
      <w:proofErr w:type="spellEnd"/>
      <w:r w:rsidR="00D4224D" w:rsidRPr="009B7383">
        <w:rPr>
          <w:rFonts w:ascii="Bookman Old Style" w:hAnsi="Bookman Old Style"/>
          <w:b/>
          <w:u w:val="single"/>
        </w:rPr>
        <w:t xml:space="preserve"> Wholesalers (Pty) Ltd 1954 (2) SA</w:t>
      </w:r>
      <w:r w:rsidR="00D4224D" w:rsidRPr="00D4224D">
        <w:rPr>
          <w:rFonts w:ascii="Bookman Old Style" w:hAnsi="Bookman Old Style"/>
        </w:rPr>
        <w:t xml:space="preserve"> </w:t>
      </w:r>
      <w:r w:rsidR="00D4224D" w:rsidRPr="00D4224D">
        <w:rPr>
          <w:rFonts w:ascii="Bookman Old Style" w:hAnsi="Bookman Old Style"/>
          <w:b/>
        </w:rPr>
        <w:t xml:space="preserve">at </w:t>
      </w:r>
      <w:r w:rsidR="00D4224D" w:rsidRPr="00D4224D">
        <w:rPr>
          <w:rFonts w:ascii="Bookman Old Style" w:hAnsi="Bookman Old Style"/>
        </w:rPr>
        <w:t>435A.</w:t>
      </w:r>
      <w:proofErr w:type="gramEnd"/>
      <w:r w:rsidR="00D4224D" w:rsidRPr="00D4224D">
        <w:rPr>
          <w:rFonts w:ascii="Bookman Old Style" w:hAnsi="Bookman Old Style"/>
        </w:rPr>
        <w:t xml:space="preserve">  </w:t>
      </w:r>
      <w:r w:rsidR="00D4224D" w:rsidRPr="00D4224D">
        <w:rPr>
          <w:rFonts w:ascii="Bookman Old Style" w:hAnsi="Bookman Old Style"/>
          <w:b/>
        </w:rPr>
        <w:t xml:space="preserve">Secondly, it is for the plaintiff to satisfy the Court that its explanation is </w:t>
      </w:r>
      <w:r w:rsidR="00D4224D" w:rsidRPr="00D4224D">
        <w:rPr>
          <w:rFonts w:ascii="Bookman Old Style" w:hAnsi="Bookman Old Style"/>
        </w:rPr>
        <w:t>bona fide</w:t>
      </w:r>
      <w:r w:rsidR="00D4224D" w:rsidRPr="00D4224D">
        <w:rPr>
          <w:rFonts w:ascii="Bookman Old Style" w:hAnsi="Bookman Old Style"/>
          <w:b/>
        </w:rPr>
        <w:t xml:space="preserve"> and not patently unfounded.</w:t>
      </w:r>
      <w:r>
        <w:rPr>
          <w:rFonts w:ascii="Bookman Old Style" w:hAnsi="Bookman Old Style"/>
          <w:b/>
        </w:rPr>
        <w:t>”</w:t>
      </w:r>
    </w:p>
    <w:p w:rsidR="006938F0" w:rsidRPr="00D4224D" w:rsidRDefault="006938F0" w:rsidP="00D4224D">
      <w:pPr>
        <w:spacing w:line="360" w:lineRule="auto"/>
        <w:ind w:left="1440"/>
        <w:contextualSpacing/>
        <w:jc w:val="both"/>
        <w:rPr>
          <w:rFonts w:ascii="Bookman Old Style" w:hAnsi="Bookman Old Style"/>
          <w:b/>
        </w:rPr>
      </w:pPr>
    </w:p>
    <w:p w:rsidR="00D4224D" w:rsidRDefault="00D4224D" w:rsidP="00D4224D">
      <w:pPr>
        <w:spacing w:line="360" w:lineRule="auto"/>
        <w:contextualSpacing/>
        <w:jc w:val="both"/>
        <w:rPr>
          <w:rFonts w:ascii="Bookman Old Style" w:hAnsi="Bookman Old Style"/>
          <w:b/>
          <w:sz w:val="20"/>
          <w:szCs w:val="20"/>
        </w:rPr>
      </w:pPr>
    </w:p>
    <w:p w:rsidR="00D4224D" w:rsidRDefault="00083EAC" w:rsidP="00083EAC">
      <w:pPr>
        <w:spacing w:line="360" w:lineRule="auto"/>
        <w:ind w:left="720" w:hanging="720"/>
        <w:contextualSpacing/>
        <w:jc w:val="both"/>
        <w:rPr>
          <w:rFonts w:ascii="Bookman Old Style" w:hAnsi="Bookman Old Style"/>
          <w:b/>
        </w:rPr>
      </w:pPr>
      <w:r>
        <w:rPr>
          <w:rFonts w:ascii="Bookman Old Style" w:hAnsi="Bookman Old Style"/>
          <w:sz w:val="26"/>
          <w:szCs w:val="26"/>
        </w:rPr>
        <w:t>[11]</w:t>
      </w:r>
      <w:r>
        <w:rPr>
          <w:rFonts w:ascii="Bookman Old Style" w:hAnsi="Bookman Old Style"/>
          <w:sz w:val="26"/>
          <w:szCs w:val="26"/>
        </w:rPr>
        <w:tab/>
      </w:r>
      <w:r w:rsidR="00D4224D" w:rsidRPr="006D4003">
        <w:rPr>
          <w:rFonts w:ascii="Bookman Old Style" w:hAnsi="Bookman Old Style"/>
          <w:b/>
          <w:sz w:val="26"/>
          <w:szCs w:val="26"/>
        </w:rPr>
        <w:t xml:space="preserve">In </w:t>
      </w:r>
      <w:r w:rsidR="00D4224D" w:rsidRPr="009B7383">
        <w:rPr>
          <w:rFonts w:ascii="Bookman Old Style" w:hAnsi="Bookman Old Style"/>
          <w:b/>
          <w:sz w:val="26"/>
          <w:szCs w:val="26"/>
        </w:rPr>
        <w:t xml:space="preserve">Standard General Insurance Co Ltd v </w:t>
      </w:r>
      <w:proofErr w:type="spellStart"/>
      <w:r w:rsidR="00D4224D" w:rsidRPr="009B7383">
        <w:rPr>
          <w:rFonts w:ascii="Bookman Old Style" w:hAnsi="Bookman Old Style"/>
          <w:b/>
          <w:sz w:val="26"/>
          <w:szCs w:val="26"/>
        </w:rPr>
        <w:t>Eversafe</w:t>
      </w:r>
      <w:proofErr w:type="spellEnd"/>
      <w:r w:rsidR="00D4224D" w:rsidRPr="009B7383">
        <w:rPr>
          <w:rFonts w:ascii="Bookman Old Style" w:hAnsi="Bookman Old Style"/>
          <w:b/>
          <w:sz w:val="26"/>
          <w:szCs w:val="26"/>
        </w:rPr>
        <w:t xml:space="preserve"> (Pty) Ltd</w:t>
      </w:r>
      <w:r w:rsidR="00D4224D" w:rsidRPr="006D4003">
        <w:rPr>
          <w:rFonts w:ascii="Bookman Old Style" w:hAnsi="Bookman Old Style"/>
          <w:sz w:val="26"/>
          <w:szCs w:val="26"/>
        </w:rPr>
        <w:t xml:space="preserve"> </w:t>
      </w:r>
      <w:r w:rsidR="00D4224D" w:rsidRPr="006D4003">
        <w:rPr>
          <w:rFonts w:ascii="Bookman Old Style" w:hAnsi="Bookman Old Style"/>
          <w:b/>
          <w:sz w:val="26"/>
          <w:szCs w:val="26"/>
        </w:rPr>
        <w:t>it was stated that:</w:t>
      </w:r>
    </w:p>
    <w:p w:rsidR="00D4224D" w:rsidRDefault="00D4224D" w:rsidP="00D4224D">
      <w:pPr>
        <w:spacing w:line="360" w:lineRule="auto"/>
        <w:jc w:val="both"/>
        <w:rPr>
          <w:rFonts w:ascii="Bookman Old Style" w:hAnsi="Bookman Old Style"/>
          <w:sz w:val="24"/>
          <w:szCs w:val="24"/>
        </w:rPr>
      </w:pPr>
    </w:p>
    <w:p w:rsidR="00D4224D" w:rsidRPr="006D4003" w:rsidRDefault="00D4224D" w:rsidP="00D4224D">
      <w:pPr>
        <w:spacing w:line="360" w:lineRule="auto"/>
        <w:ind w:left="1440"/>
        <w:contextualSpacing/>
        <w:jc w:val="both"/>
        <w:rPr>
          <w:rFonts w:ascii="Bookman Old Style" w:hAnsi="Bookman Old Style"/>
          <w:b/>
        </w:rPr>
      </w:pPr>
      <w:r w:rsidRPr="006D4003">
        <w:rPr>
          <w:rFonts w:ascii="Bookman Old Style" w:hAnsi="Bookman Old Style"/>
          <w:b/>
        </w:rPr>
        <w:t xml:space="preserve">“It is well-established that an application for any relief in terms of Rule 27 has the burden of actually proving, as opposed to merely alleging, the good cause that is stated in Rule 27(1) as a jurisdictional prerequisite to the exercise of the court’s discretion. </w:t>
      </w:r>
      <w:proofErr w:type="gramStart"/>
      <w:r w:rsidRPr="009B7383">
        <w:rPr>
          <w:rFonts w:ascii="Bookman Old Style" w:hAnsi="Bookman Old Style"/>
          <w:b/>
          <w:u w:val="single"/>
        </w:rPr>
        <w:t xml:space="preserve">Silber v </w:t>
      </w:r>
      <w:proofErr w:type="spellStart"/>
      <w:r w:rsidRPr="009B7383">
        <w:rPr>
          <w:rFonts w:ascii="Bookman Old Style" w:hAnsi="Bookman Old Style"/>
          <w:b/>
          <w:u w:val="single"/>
        </w:rPr>
        <w:t>Ozen</w:t>
      </w:r>
      <w:proofErr w:type="spellEnd"/>
      <w:r w:rsidRPr="009B7383">
        <w:rPr>
          <w:rFonts w:ascii="Bookman Old Style" w:hAnsi="Bookman Old Style"/>
          <w:b/>
          <w:u w:val="single"/>
        </w:rPr>
        <w:t xml:space="preserve"> Wholesalers (Pty) Ltd</w:t>
      </w:r>
      <w:r w:rsidRPr="009B7383">
        <w:rPr>
          <w:rFonts w:ascii="Bookman Old Style" w:hAnsi="Bookman Old Style"/>
          <w:b/>
        </w:rPr>
        <w:t xml:space="preserve"> 1954 (2) SA 345 (A)</w:t>
      </w:r>
      <w:r w:rsidRPr="006D4003">
        <w:rPr>
          <w:rFonts w:ascii="Bookman Old Style" w:hAnsi="Bookman Old Style"/>
          <w:b/>
        </w:rPr>
        <w:t xml:space="preserve"> at 325G.</w:t>
      </w:r>
      <w:proofErr w:type="gramEnd"/>
      <w:r w:rsidRPr="006D4003">
        <w:rPr>
          <w:rFonts w:ascii="Bookman Old Style" w:hAnsi="Bookman Old Style"/>
          <w:b/>
        </w:rPr>
        <w:t xml:space="preserve">  The applicant for any such relief must, at least, furnish an explanation of his default sufficiently full to enable the Court to understand how it really came about and to assess his conduct and motives (</w:t>
      </w:r>
      <w:r w:rsidRPr="009B7383">
        <w:rPr>
          <w:rFonts w:ascii="Bookman Old Style" w:hAnsi="Bookman Old Style"/>
          <w:b/>
          <w:u w:val="single"/>
        </w:rPr>
        <w:t xml:space="preserve">Silber v </w:t>
      </w:r>
      <w:proofErr w:type="spellStart"/>
      <w:r w:rsidRPr="009B7383">
        <w:rPr>
          <w:rFonts w:ascii="Bookman Old Style" w:hAnsi="Bookman Old Style"/>
          <w:b/>
          <w:u w:val="single"/>
        </w:rPr>
        <w:t>Ozen</w:t>
      </w:r>
      <w:proofErr w:type="spellEnd"/>
      <w:r w:rsidRPr="009B7383">
        <w:rPr>
          <w:rFonts w:ascii="Bookman Old Style" w:hAnsi="Bookman Old Style"/>
          <w:b/>
          <w:u w:val="single"/>
        </w:rPr>
        <w:t xml:space="preserve"> Wholesalers</w:t>
      </w:r>
      <w:r w:rsidRPr="006D4003">
        <w:rPr>
          <w:rFonts w:ascii="Bookman Old Style" w:hAnsi="Bookman Old Style"/>
        </w:rPr>
        <w:t xml:space="preserve"> </w:t>
      </w:r>
      <w:r w:rsidRPr="009B7383">
        <w:rPr>
          <w:rFonts w:ascii="Bookman Old Style" w:hAnsi="Bookman Old Style"/>
          <w:b/>
        </w:rPr>
        <w:t>(supra</w:t>
      </w:r>
      <w:r w:rsidRPr="006D4003">
        <w:rPr>
          <w:rFonts w:ascii="Bookman Old Style" w:hAnsi="Bookman Old Style"/>
        </w:rPr>
        <w:t xml:space="preserve"> </w:t>
      </w:r>
      <w:r w:rsidRPr="006D4003">
        <w:rPr>
          <w:rFonts w:ascii="Bookman Old Style" w:hAnsi="Bookman Old Style"/>
          <w:b/>
        </w:rPr>
        <w:t xml:space="preserve">at 353A)).  Where there has been a long delay, the Court should require the party in default to satisfy the Court that the relief sought should be granted.  </w:t>
      </w:r>
      <w:proofErr w:type="spellStart"/>
      <w:proofErr w:type="gramStart"/>
      <w:r w:rsidRPr="009B7383">
        <w:rPr>
          <w:rFonts w:ascii="Bookman Old Style" w:hAnsi="Bookman Old Style"/>
          <w:b/>
          <w:u w:val="single"/>
        </w:rPr>
        <w:t>Gool</w:t>
      </w:r>
      <w:proofErr w:type="spellEnd"/>
      <w:r w:rsidRPr="009B7383">
        <w:rPr>
          <w:rFonts w:ascii="Bookman Old Style" w:hAnsi="Bookman Old Style"/>
          <w:b/>
          <w:u w:val="single"/>
        </w:rPr>
        <w:t xml:space="preserve"> v </w:t>
      </w:r>
      <w:proofErr w:type="spellStart"/>
      <w:r w:rsidRPr="009B7383">
        <w:rPr>
          <w:rFonts w:ascii="Bookman Old Style" w:hAnsi="Bookman Old Style"/>
          <w:b/>
          <w:u w:val="single"/>
        </w:rPr>
        <w:t>Policansky</w:t>
      </w:r>
      <w:proofErr w:type="spellEnd"/>
      <w:r w:rsidRPr="009B7383">
        <w:rPr>
          <w:rFonts w:ascii="Bookman Old Style" w:hAnsi="Bookman Old Style"/>
          <w:b/>
        </w:rPr>
        <w:t xml:space="preserve"> 1939 CPD 385</w:t>
      </w:r>
      <w:r w:rsidRPr="006D4003">
        <w:rPr>
          <w:rFonts w:ascii="Bookman Old Style" w:hAnsi="Bookman Old Style"/>
        </w:rPr>
        <w:t xml:space="preserve"> </w:t>
      </w:r>
      <w:r w:rsidRPr="006D4003">
        <w:rPr>
          <w:rFonts w:ascii="Bookman Old Style" w:hAnsi="Bookman Old Style"/>
          <w:b/>
        </w:rPr>
        <w:t>at 390.</w:t>
      </w:r>
      <w:proofErr w:type="gramEnd"/>
      <w:r w:rsidRPr="006D4003">
        <w:rPr>
          <w:rFonts w:ascii="Bookman Old Style" w:hAnsi="Bookman Old Style"/>
          <w:b/>
        </w:rPr>
        <w:t xml:space="preserve">  This is, in my view, particularly so when the applicant for the relief is the </w:t>
      </w:r>
      <w:proofErr w:type="spellStart"/>
      <w:r w:rsidRPr="009B7383">
        <w:rPr>
          <w:rFonts w:ascii="Bookman Old Style" w:hAnsi="Bookman Old Style"/>
          <w:i/>
        </w:rPr>
        <w:t>dominus</w:t>
      </w:r>
      <w:proofErr w:type="spellEnd"/>
      <w:r w:rsidRPr="009B7383">
        <w:rPr>
          <w:rFonts w:ascii="Bookman Old Style" w:hAnsi="Bookman Old Style"/>
          <w:i/>
        </w:rPr>
        <w:t xml:space="preserve"> </w:t>
      </w:r>
      <w:proofErr w:type="spellStart"/>
      <w:r w:rsidRPr="009B7383">
        <w:rPr>
          <w:rFonts w:ascii="Bookman Old Style" w:hAnsi="Bookman Old Style"/>
          <w:i/>
        </w:rPr>
        <w:t>litis</w:t>
      </w:r>
      <w:proofErr w:type="spellEnd"/>
      <w:r w:rsidRPr="006D4003">
        <w:rPr>
          <w:rFonts w:ascii="Bookman Old Style" w:hAnsi="Bookman Old Style"/>
        </w:rPr>
        <w:t xml:space="preserve"> </w:t>
      </w:r>
      <w:r w:rsidRPr="006D4003">
        <w:rPr>
          <w:rFonts w:ascii="Bookman Old Style" w:hAnsi="Bookman Old Style"/>
          <w:b/>
        </w:rPr>
        <w:t>plaintiff.</w:t>
      </w:r>
    </w:p>
    <w:p w:rsidR="00D4224D" w:rsidRDefault="00D4224D" w:rsidP="00D4224D">
      <w:pPr>
        <w:spacing w:line="360" w:lineRule="auto"/>
        <w:ind w:left="1440"/>
        <w:contextualSpacing/>
        <w:jc w:val="both"/>
        <w:rPr>
          <w:rFonts w:ascii="Bookman Old Style" w:hAnsi="Bookman Old Style"/>
          <w:b/>
        </w:rPr>
      </w:pPr>
    </w:p>
    <w:p w:rsidR="00D4224D" w:rsidRPr="006D4003" w:rsidRDefault="00D4224D" w:rsidP="00D4224D">
      <w:pPr>
        <w:spacing w:line="360" w:lineRule="auto"/>
        <w:ind w:left="2160"/>
        <w:contextualSpacing/>
        <w:jc w:val="both"/>
        <w:rPr>
          <w:rFonts w:ascii="Bookman Old Style" w:hAnsi="Bookman Old Style"/>
          <w:b/>
        </w:rPr>
      </w:pPr>
      <w:r w:rsidRPr="006D4003">
        <w:rPr>
          <w:rFonts w:ascii="Bookman Old Style" w:hAnsi="Bookman Old Style"/>
          <w:b/>
        </w:rPr>
        <w:t xml:space="preserve">In a number of cases the courts have drawn a distinction between an irregular procedure, which is condonable, and a procedure that is a nullity and is therefore not condonable.  In </w:t>
      </w:r>
      <w:proofErr w:type="spellStart"/>
      <w:r w:rsidRPr="002A546A">
        <w:rPr>
          <w:rFonts w:ascii="Bookman Old Style" w:hAnsi="Bookman Old Style"/>
          <w:b/>
          <w:u w:val="single"/>
        </w:rPr>
        <w:t>Myhardt</w:t>
      </w:r>
      <w:proofErr w:type="spellEnd"/>
      <w:r w:rsidRPr="002A546A">
        <w:rPr>
          <w:rFonts w:ascii="Bookman Old Style" w:hAnsi="Bookman Old Style"/>
          <w:b/>
          <w:u w:val="single"/>
        </w:rPr>
        <w:t xml:space="preserve"> v </w:t>
      </w:r>
      <w:proofErr w:type="spellStart"/>
      <w:r w:rsidRPr="002A546A">
        <w:rPr>
          <w:rFonts w:ascii="Bookman Old Style" w:hAnsi="Bookman Old Style"/>
          <w:b/>
          <w:u w:val="single"/>
        </w:rPr>
        <w:t>Mynhardt</w:t>
      </w:r>
      <w:proofErr w:type="spellEnd"/>
      <w:r w:rsidRPr="002A546A">
        <w:rPr>
          <w:rFonts w:ascii="Bookman Old Style" w:hAnsi="Bookman Old Style"/>
          <w:b/>
          <w:u w:val="single"/>
        </w:rPr>
        <w:t xml:space="preserve">, van </w:t>
      </w:r>
      <w:proofErr w:type="spellStart"/>
      <w:r w:rsidRPr="002A546A">
        <w:rPr>
          <w:rFonts w:ascii="Bookman Old Style" w:hAnsi="Bookman Old Style"/>
          <w:b/>
          <w:u w:val="single"/>
        </w:rPr>
        <w:t>Zyl</w:t>
      </w:r>
      <w:proofErr w:type="spellEnd"/>
      <w:r w:rsidRPr="002A546A">
        <w:rPr>
          <w:rFonts w:ascii="Bookman Old Style" w:hAnsi="Bookman Old Style"/>
          <w:b/>
          <w:u w:val="single"/>
        </w:rPr>
        <w:t xml:space="preserve"> L</w:t>
      </w:r>
      <w:r w:rsidRPr="002A546A">
        <w:rPr>
          <w:rFonts w:ascii="Bookman Old Style" w:hAnsi="Bookman Old Style"/>
          <w:b/>
          <w:u w:val="single"/>
          <w:vertAlign w:val="superscript"/>
        </w:rPr>
        <w:t>21</w:t>
      </w:r>
      <w:r w:rsidRPr="006D4003">
        <w:rPr>
          <w:rFonts w:ascii="Bookman Old Style" w:hAnsi="Bookman Old Style"/>
        </w:rPr>
        <w:t xml:space="preserve"> </w:t>
      </w:r>
      <w:r w:rsidRPr="006D4003">
        <w:rPr>
          <w:rFonts w:ascii="Bookman Old Style" w:hAnsi="Bookman Old Style"/>
          <w:b/>
        </w:rPr>
        <w:t xml:space="preserve">expressed serious reservations as to whether this distinction is justified, and suggested that the effect is to place far-reaching limitations on the court’s discretion to grant </w:t>
      </w:r>
      <w:proofErr w:type="spellStart"/>
      <w:r w:rsidRPr="006D4003">
        <w:rPr>
          <w:rFonts w:ascii="Bookman Old Style" w:hAnsi="Bookman Old Style"/>
          <w:b/>
        </w:rPr>
        <w:t>condonation</w:t>
      </w:r>
      <w:proofErr w:type="spellEnd"/>
      <w:r w:rsidRPr="006D4003">
        <w:rPr>
          <w:rFonts w:ascii="Bookman Old Style" w:hAnsi="Bookman Old Style"/>
          <w:b/>
        </w:rPr>
        <w:t xml:space="preserve">.  In </w:t>
      </w:r>
      <w:proofErr w:type="spellStart"/>
      <w:r w:rsidRPr="002A546A">
        <w:rPr>
          <w:rFonts w:ascii="Bookman Old Style" w:hAnsi="Bookman Old Style"/>
          <w:b/>
          <w:u w:val="single"/>
        </w:rPr>
        <w:t>Chasen</w:t>
      </w:r>
      <w:proofErr w:type="spellEnd"/>
      <w:r w:rsidRPr="002A546A">
        <w:rPr>
          <w:rFonts w:ascii="Bookman Old Style" w:hAnsi="Bookman Old Style"/>
          <w:b/>
          <w:u w:val="single"/>
        </w:rPr>
        <w:t xml:space="preserve"> v Ritter</w:t>
      </w:r>
      <w:proofErr w:type="gramStart"/>
      <w:r w:rsidRPr="002A546A">
        <w:rPr>
          <w:rFonts w:ascii="Bookman Old Style" w:hAnsi="Bookman Old Style"/>
          <w:b/>
          <w:u w:val="single"/>
        </w:rPr>
        <w:t>,</w:t>
      </w:r>
      <w:r w:rsidRPr="002A546A">
        <w:rPr>
          <w:rFonts w:ascii="Bookman Old Style" w:hAnsi="Bookman Old Style"/>
          <w:b/>
          <w:u w:val="single"/>
          <w:vertAlign w:val="superscript"/>
        </w:rPr>
        <w:t>22</w:t>
      </w:r>
      <w:proofErr w:type="gramEnd"/>
      <w:r w:rsidRPr="002A546A">
        <w:rPr>
          <w:rFonts w:ascii="Bookman Old Style" w:hAnsi="Bookman Old Style"/>
          <w:b/>
          <w:u w:val="single"/>
        </w:rPr>
        <w:t xml:space="preserve"> Burger AJ</w:t>
      </w:r>
      <w:r w:rsidRPr="006D4003">
        <w:rPr>
          <w:rFonts w:ascii="Bookman Old Style" w:hAnsi="Bookman Old Style"/>
        </w:rPr>
        <w:t xml:space="preserve"> </w:t>
      </w:r>
      <w:r w:rsidRPr="006D4003">
        <w:rPr>
          <w:rFonts w:ascii="Bookman Old Style" w:hAnsi="Bookman Old Style"/>
          <w:b/>
        </w:rPr>
        <w:t>expressed the opinion that the distinction is artificial and serves no real purpose.</w:t>
      </w:r>
    </w:p>
    <w:p w:rsidR="00D4224D" w:rsidRDefault="00D4224D" w:rsidP="00D4224D">
      <w:pPr>
        <w:spacing w:line="360" w:lineRule="auto"/>
        <w:ind w:left="1440"/>
        <w:contextualSpacing/>
        <w:jc w:val="both"/>
        <w:rPr>
          <w:rFonts w:ascii="Bookman Old Style" w:hAnsi="Bookman Old Style"/>
          <w:b/>
        </w:rPr>
      </w:pPr>
    </w:p>
    <w:p w:rsidR="00D4224D" w:rsidRDefault="00D4224D" w:rsidP="006D4003">
      <w:pPr>
        <w:spacing w:line="360" w:lineRule="auto"/>
        <w:ind w:left="1440"/>
        <w:contextualSpacing/>
        <w:jc w:val="both"/>
        <w:rPr>
          <w:rFonts w:ascii="Bookman Old Style" w:hAnsi="Bookman Old Style"/>
          <w:b/>
        </w:rPr>
      </w:pPr>
      <w:r>
        <w:rPr>
          <w:rFonts w:ascii="Bookman Old Style" w:hAnsi="Bookman Old Style"/>
          <w:b/>
        </w:rPr>
        <w:lastRenderedPageBreak/>
        <w:t xml:space="preserve">In </w:t>
      </w:r>
      <w:proofErr w:type="spellStart"/>
      <w:r w:rsidRPr="002A546A">
        <w:rPr>
          <w:rFonts w:ascii="Bookman Old Style" w:hAnsi="Bookman Old Style"/>
          <w:b/>
          <w:u w:val="single"/>
        </w:rPr>
        <w:t>Tshivhase</w:t>
      </w:r>
      <w:proofErr w:type="spellEnd"/>
      <w:r w:rsidRPr="002A546A">
        <w:rPr>
          <w:rFonts w:ascii="Bookman Old Style" w:hAnsi="Bookman Old Style"/>
          <w:b/>
          <w:u w:val="single"/>
        </w:rPr>
        <w:t xml:space="preserve"> Royal Council v </w:t>
      </w:r>
      <w:proofErr w:type="spellStart"/>
      <w:r w:rsidRPr="002A546A">
        <w:rPr>
          <w:rFonts w:ascii="Bookman Old Style" w:hAnsi="Bookman Old Style"/>
          <w:b/>
          <w:u w:val="single"/>
        </w:rPr>
        <w:t>Tshivhase</w:t>
      </w:r>
      <w:proofErr w:type="spellEnd"/>
      <w:r w:rsidRPr="002A546A">
        <w:rPr>
          <w:rFonts w:ascii="Bookman Old Style" w:hAnsi="Bookman Old Style"/>
          <w:b/>
          <w:u w:val="single"/>
        </w:rPr>
        <w:t xml:space="preserve">; </w:t>
      </w:r>
      <w:proofErr w:type="spellStart"/>
      <w:r w:rsidRPr="002A546A">
        <w:rPr>
          <w:rFonts w:ascii="Bookman Old Style" w:hAnsi="Bookman Old Style"/>
          <w:b/>
          <w:u w:val="single"/>
        </w:rPr>
        <w:t>Tshivhase</w:t>
      </w:r>
      <w:proofErr w:type="spellEnd"/>
      <w:r w:rsidRPr="002A546A">
        <w:rPr>
          <w:rFonts w:ascii="Bookman Old Style" w:hAnsi="Bookman Old Style"/>
          <w:b/>
          <w:u w:val="single"/>
        </w:rPr>
        <w:t xml:space="preserve"> v Tshivhase</w:t>
      </w:r>
      <w:r>
        <w:rPr>
          <w:rFonts w:ascii="Bookman Old Style" w:hAnsi="Bookman Old Style"/>
          <w:vertAlign w:val="superscript"/>
        </w:rPr>
        <w:t>23</w:t>
      </w:r>
      <w:r>
        <w:rPr>
          <w:rFonts w:ascii="Bookman Old Style" w:hAnsi="Bookman Old Style"/>
        </w:rPr>
        <w:t xml:space="preserve"> </w:t>
      </w:r>
      <w:r>
        <w:rPr>
          <w:rFonts w:ascii="Bookman Old Style" w:hAnsi="Bookman Old Style"/>
          <w:b/>
        </w:rPr>
        <w:t xml:space="preserve">the Appellate Division indicated that </w:t>
      </w:r>
      <w:proofErr w:type="spellStart"/>
      <w:r>
        <w:rPr>
          <w:rFonts w:ascii="Bookman Old Style" w:hAnsi="Bookman Old Style"/>
          <w:b/>
        </w:rPr>
        <w:t>condonation</w:t>
      </w:r>
      <w:proofErr w:type="spellEnd"/>
      <w:r>
        <w:rPr>
          <w:rFonts w:ascii="Bookman Old Style" w:hAnsi="Bookman Old Style"/>
          <w:b/>
        </w:rPr>
        <w:t xml:space="preserve"> is an indulgence which may be refused in cases of flagrant breaches of the rules.  </w:t>
      </w:r>
      <w:proofErr w:type="spellStart"/>
      <w:r>
        <w:rPr>
          <w:rFonts w:ascii="Bookman Old Style" w:hAnsi="Bookman Old Style"/>
          <w:b/>
        </w:rPr>
        <w:t>Condonation</w:t>
      </w:r>
      <w:proofErr w:type="spellEnd"/>
      <w:r>
        <w:rPr>
          <w:rFonts w:ascii="Bookman Old Style" w:hAnsi="Bookman Old Style"/>
          <w:b/>
        </w:rPr>
        <w:t xml:space="preserve"> may also be refused where it would defeat the purpose or object of the rule of which the applicant is in breach.”</w:t>
      </w:r>
    </w:p>
    <w:p w:rsidR="00D4224D" w:rsidRDefault="00D4224D" w:rsidP="00D4224D">
      <w:pPr>
        <w:spacing w:line="480" w:lineRule="auto"/>
        <w:jc w:val="both"/>
        <w:rPr>
          <w:rFonts w:ascii="Bookman Old Style" w:hAnsi="Bookman Old Style"/>
          <w:b/>
        </w:rPr>
      </w:pPr>
    </w:p>
    <w:p w:rsidR="00D4224D" w:rsidRDefault="00083EAC" w:rsidP="00D4224D">
      <w:pPr>
        <w:spacing w:line="480" w:lineRule="auto"/>
        <w:ind w:left="720" w:hanging="720"/>
        <w:jc w:val="both"/>
        <w:rPr>
          <w:rFonts w:ascii="Bookman Old Style" w:hAnsi="Bookman Old Style"/>
          <w:sz w:val="26"/>
          <w:szCs w:val="26"/>
        </w:rPr>
      </w:pPr>
      <w:r>
        <w:rPr>
          <w:rFonts w:ascii="Bookman Old Style" w:hAnsi="Bookman Old Style"/>
          <w:sz w:val="26"/>
          <w:szCs w:val="26"/>
        </w:rPr>
        <w:t>[12]</w:t>
      </w:r>
      <w:r w:rsidR="006D4003">
        <w:rPr>
          <w:rFonts w:ascii="Bookman Old Style" w:hAnsi="Bookman Old Style"/>
          <w:sz w:val="26"/>
          <w:szCs w:val="26"/>
        </w:rPr>
        <w:tab/>
      </w:r>
      <w:r w:rsidR="00D4224D">
        <w:rPr>
          <w:rFonts w:ascii="Bookman Old Style" w:hAnsi="Bookman Old Style"/>
          <w:sz w:val="26"/>
          <w:szCs w:val="26"/>
        </w:rPr>
        <w:t>Reference is also made to footnote 19 at page 73 of where the learned authors referred to the following authorities:</w:t>
      </w:r>
    </w:p>
    <w:p w:rsidR="00FA27E6" w:rsidRDefault="00FA27E6" w:rsidP="00FA27E6">
      <w:pPr>
        <w:spacing w:line="360" w:lineRule="auto"/>
        <w:ind w:left="720" w:hanging="720"/>
        <w:contextualSpacing/>
        <w:jc w:val="both"/>
        <w:rPr>
          <w:rFonts w:ascii="Bookman Old Style" w:hAnsi="Bookman Old Style"/>
          <w:sz w:val="26"/>
          <w:szCs w:val="26"/>
        </w:rPr>
      </w:pPr>
    </w:p>
    <w:p w:rsidR="00D4224D" w:rsidRDefault="00D4224D" w:rsidP="00D4224D">
      <w:pPr>
        <w:spacing w:line="360" w:lineRule="auto"/>
        <w:ind w:left="1440"/>
        <w:contextualSpacing/>
        <w:jc w:val="both"/>
        <w:rPr>
          <w:rFonts w:ascii="Bookman Old Style" w:hAnsi="Bookman Old Style"/>
        </w:rPr>
      </w:pPr>
      <w:r w:rsidRPr="006D4003">
        <w:rPr>
          <w:rFonts w:ascii="Bookman Old Style" w:hAnsi="Bookman Old Style"/>
          <w:b/>
        </w:rPr>
        <w:t>“</w:t>
      </w:r>
      <w:proofErr w:type="gramStart"/>
      <w:r w:rsidRPr="002A546A">
        <w:rPr>
          <w:rFonts w:ascii="Bookman Old Style" w:hAnsi="Bookman Old Style"/>
          <w:b/>
          <w:vertAlign w:val="superscript"/>
        </w:rPr>
        <w:t xml:space="preserve">19 </w:t>
      </w:r>
      <w:r w:rsidRPr="002A546A">
        <w:rPr>
          <w:rFonts w:ascii="Bookman Old Style" w:hAnsi="Bookman Old Style"/>
          <w:b/>
        </w:rPr>
        <w:t xml:space="preserve"> 2002</w:t>
      </w:r>
      <w:proofErr w:type="gramEnd"/>
      <w:r w:rsidRPr="002A546A">
        <w:rPr>
          <w:rFonts w:ascii="Bookman Old Style" w:hAnsi="Bookman Old Style"/>
          <w:b/>
        </w:rPr>
        <w:t xml:space="preserve"> (3) SA 87 (W) </w:t>
      </w:r>
      <w:r w:rsidRPr="006D4003">
        <w:rPr>
          <w:rFonts w:ascii="Bookman Old Style" w:hAnsi="Bookman Old Style"/>
          <w:b/>
        </w:rPr>
        <w:t xml:space="preserve">at 93.  See also </w:t>
      </w:r>
      <w:r w:rsidRPr="002A546A">
        <w:rPr>
          <w:rFonts w:ascii="Bookman Old Style" w:hAnsi="Bookman Old Style"/>
          <w:b/>
          <w:u w:val="single"/>
        </w:rPr>
        <w:t>Sanford v Haley NO</w:t>
      </w:r>
      <w:r w:rsidRPr="002A546A">
        <w:rPr>
          <w:rFonts w:ascii="Bookman Old Style" w:hAnsi="Bookman Old Style"/>
          <w:b/>
        </w:rPr>
        <w:t xml:space="preserve"> 2004 (3) SA296 (C) at 302.  </w:t>
      </w:r>
      <w:proofErr w:type="spellStart"/>
      <w:proofErr w:type="gramStart"/>
      <w:r w:rsidRPr="002A546A">
        <w:rPr>
          <w:rFonts w:ascii="Bookman Old Style" w:hAnsi="Bookman Old Style"/>
          <w:b/>
          <w:u w:val="single"/>
        </w:rPr>
        <w:t>Uitenhage</w:t>
      </w:r>
      <w:proofErr w:type="spellEnd"/>
      <w:r w:rsidRPr="002A546A">
        <w:rPr>
          <w:rFonts w:ascii="Bookman Old Style" w:hAnsi="Bookman Old Style"/>
          <w:b/>
          <w:u w:val="single"/>
        </w:rPr>
        <w:t xml:space="preserve"> Transitional Local Council v South African Revenue Service</w:t>
      </w:r>
      <w:r w:rsidRPr="002A546A">
        <w:rPr>
          <w:rFonts w:ascii="Bookman Old Style" w:hAnsi="Bookman Old Style"/>
          <w:b/>
        </w:rPr>
        <w:t xml:space="preserve"> 2004 (1) SA 292 (SCA) ([2002] 4 B All SA 37 </w:t>
      </w:r>
      <w:r w:rsidRPr="006D4003">
        <w:rPr>
          <w:rFonts w:ascii="Bookman Old Style" w:hAnsi="Bookman Old Style"/>
          <w:b/>
        </w:rPr>
        <w:t>at [6]</w:t>
      </w:r>
      <w:r w:rsidRPr="006D4003">
        <w:rPr>
          <w:rFonts w:ascii="Bookman Old Style" w:hAnsi="Bookman Old Style"/>
        </w:rPr>
        <w:t>.</w:t>
      </w:r>
      <w:proofErr w:type="gramEnd"/>
    </w:p>
    <w:p w:rsidR="006D4003" w:rsidRPr="006D4003" w:rsidRDefault="006D4003" w:rsidP="00D4224D">
      <w:pPr>
        <w:spacing w:line="360" w:lineRule="auto"/>
        <w:ind w:left="1440"/>
        <w:contextualSpacing/>
        <w:jc w:val="both"/>
        <w:rPr>
          <w:rFonts w:ascii="Bookman Old Style" w:hAnsi="Bookman Old Style"/>
        </w:rPr>
      </w:pPr>
    </w:p>
    <w:p w:rsidR="00D4224D" w:rsidRPr="00DE2614" w:rsidRDefault="00D4224D" w:rsidP="00D4224D">
      <w:pPr>
        <w:spacing w:line="360" w:lineRule="auto"/>
        <w:ind w:left="1440"/>
        <w:contextualSpacing/>
        <w:jc w:val="both"/>
        <w:rPr>
          <w:rFonts w:ascii="Bookman Old Style" w:hAnsi="Bookman Old Style"/>
        </w:rPr>
      </w:pPr>
      <w:r w:rsidRPr="006D4003">
        <w:rPr>
          <w:rFonts w:ascii="Bookman Old Style" w:hAnsi="Bookman Old Style"/>
          <w:b/>
        </w:rPr>
        <w:t xml:space="preserve">It is generally accepted that </w:t>
      </w:r>
      <w:proofErr w:type="spellStart"/>
      <w:r w:rsidRPr="006D4003">
        <w:rPr>
          <w:rFonts w:ascii="Bookman Old Style" w:hAnsi="Bookman Old Style"/>
          <w:b/>
        </w:rPr>
        <w:t>condonation</w:t>
      </w:r>
      <w:proofErr w:type="spellEnd"/>
      <w:r w:rsidRPr="006D4003">
        <w:rPr>
          <w:rFonts w:ascii="Bookman Old Style" w:hAnsi="Bookman Old Style"/>
          <w:b/>
        </w:rPr>
        <w:t xml:space="preserve"> is not to be had merely for the asking. The party asking for </w:t>
      </w:r>
      <w:proofErr w:type="spellStart"/>
      <w:r w:rsidRPr="006D4003">
        <w:rPr>
          <w:rFonts w:ascii="Bookman Old Style" w:hAnsi="Bookman Old Style"/>
          <w:b/>
        </w:rPr>
        <w:t>condonation</w:t>
      </w:r>
      <w:proofErr w:type="spellEnd"/>
      <w:r w:rsidRPr="006D4003">
        <w:rPr>
          <w:rFonts w:ascii="Bookman Old Style" w:hAnsi="Bookman Old Style"/>
          <w:b/>
        </w:rPr>
        <w:t xml:space="preserve"> must provide a full, detailed and accurate account of the reasons for the delay to enable the court to understand and assess such delay.  If the non-compliance is time-related, the date, duration and extent of the problem that occasioned such delay, should be set out.  It is trite that where non-compliance of the rules has been flagrant and gross, a court should be reluctant to grant </w:t>
      </w:r>
      <w:proofErr w:type="spellStart"/>
      <w:r w:rsidRPr="006D4003">
        <w:rPr>
          <w:rFonts w:ascii="Bookman Old Style" w:hAnsi="Bookman Old Style"/>
          <w:b/>
        </w:rPr>
        <w:t>condonation</w:t>
      </w:r>
      <w:proofErr w:type="spellEnd"/>
      <w:r w:rsidRPr="006D4003">
        <w:rPr>
          <w:rFonts w:ascii="Bookman Old Style" w:hAnsi="Bookman Old Style"/>
          <w:b/>
        </w:rPr>
        <w:t xml:space="preserve"> </w:t>
      </w:r>
      <w:r w:rsidRPr="00D25728">
        <w:rPr>
          <w:rFonts w:ascii="Bookman Old Style" w:hAnsi="Bookman Old Style"/>
          <w:b/>
          <w:u w:val="single"/>
        </w:rPr>
        <w:t xml:space="preserve">whatever the prospects of success might be. </w:t>
      </w:r>
      <w:proofErr w:type="spellStart"/>
      <w:proofErr w:type="gramStart"/>
      <w:r w:rsidRPr="002A546A">
        <w:rPr>
          <w:rFonts w:ascii="Bookman Old Style" w:hAnsi="Bookman Old Style"/>
          <w:b/>
          <w:u w:val="single"/>
        </w:rPr>
        <w:t>Darries</w:t>
      </w:r>
      <w:proofErr w:type="spellEnd"/>
      <w:r w:rsidRPr="002A546A">
        <w:rPr>
          <w:rFonts w:ascii="Bookman Old Style" w:hAnsi="Bookman Old Style"/>
          <w:b/>
          <w:u w:val="single"/>
        </w:rPr>
        <w:t xml:space="preserve"> v Sheriff, Magistrate’s Court, </w:t>
      </w:r>
      <w:proofErr w:type="spellStart"/>
      <w:r w:rsidRPr="002A546A">
        <w:rPr>
          <w:rFonts w:ascii="Bookman Old Style" w:hAnsi="Bookman Old Style"/>
          <w:b/>
          <w:u w:val="single"/>
        </w:rPr>
        <w:t>Wynberg</w:t>
      </w:r>
      <w:proofErr w:type="spellEnd"/>
      <w:r w:rsidRPr="002A546A">
        <w:rPr>
          <w:rFonts w:ascii="Bookman Old Style" w:hAnsi="Bookman Old Style"/>
          <w:b/>
        </w:rPr>
        <w:t xml:space="preserve"> 1998 (3) SA 34 (SCA) </w:t>
      </w:r>
      <w:r w:rsidRPr="006D4003">
        <w:rPr>
          <w:rFonts w:ascii="Bookman Old Style" w:hAnsi="Bookman Old Style"/>
          <w:b/>
        </w:rPr>
        <w:t>at 41D.”</w:t>
      </w:r>
      <w:proofErr w:type="gramEnd"/>
      <w:r w:rsidR="00DE2614">
        <w:rPr>
          <w:rFonts w:ascii="Bookman Old Style" w:hAnsi="Bookman Old Style"/>
          <w:b/>
        </w:rPr>
        <w:t xml:space="preserve"> </w:t>
      </w:r>
      <w:r w:rsidR="00DE2614">
        <w:rPr>
          <w:rFonts w:ascii="Bookman Old Style" w:hAnsi="Bookman Old Style"/>
        </w:rPr>
        <w:t>(</w:t>
      </w:r>
      <w:proofErr w:type="gramStart"/>
      <w:r w:rsidR="00DE2614">
        <w:rPr>
          <w:rFonts w:ascii="Bookman Old Style" w:hAnsi="Bookman Old Style"/>
        </w:rPr>
        <w:t>my</w:t>
      </w:r>
      <w:proofErr w:type="gramEnd"/>
      <w:r w:rsidR="00DE2614">
        <w:rPr>
          <w:rFonts w:ascii="Bookman Old Style" w:hAnsi="Bookman Old Style"/>
        </w:rPr>
        <w:t xml:space="preserve"> underlining)</w:t>
      </w:r>
    </w:p>
    <w:p w:rsidR="00D4224D" w:rsidRPr="001E6F8D" w:rsidRDefault="00D4224D" w:rsidP="00D4224D">
      <w:pPr>
        <w:spacing w:line="480" w:lineRule="auto"/>
        <w:ind w:left="720" w:hanging="720"/>
        <w:jc w:val="both"/>
        <w:rPr>
          <w:rFonts w:ascii="Bookman Old Style" w:hAnsi="Bookman Old Style"/>
        </w:rPr>
      </w:pPr>
    </w:p>
    <w:p w:rsidR="00D4224D" w:rsidRDefault="00083EAC" w:rsidP="00D4224D">
      <w:pPr>
        <w:spacing w:line="480" w:lineRule="auto"/>
        <w:ind w:left="720" w:hanging="720"/>
        <w:jc w:val="both"/>
        <w:rPr>
          <w:rFonts w:ascii="Bookman Old Style" w:hAnsi="Bookman Old Style"/>
          <w:sz w:val="26"/>
          <w:szCs w:val="26"/>
        </w:rPr>
      </w:pPr>
      <w:r>
        <w:rPr>
          <w:rFonts w:ascii="Bookman Old Style" w:hAnsi="Bookman Old Style"/>
          <w:sz w:val="26"/>
          <w:szCs w:val="26"/>
        </w:rPr>
        <w:t>[13]</w:t>
      </w:r>
      <w:r>
        <w:rPr>
          <w:rFonts w:ascii="Bookman Old Style" w:hAnsi="Bookman Old Style"/>
          <w:sz w:val="26"/>
          <w:szCs w:val="26"/>
        </w:rPr>
        <w:tab/>
      </w:r>
      <w:r w:rsidR="00D4224D" w:rsidRPr="008D391C">
        <w:rPr>
          <w:rFonts w:ascii="Bookman Old Style" w:hAnsi="Bookman Old Style"/>
          <w:sz w:val="26"/>
          <w:szCs w:val="26"/>
        </w:rPr>
        <w:t xml:space="preserve">As a rule, an applicant who seeks </w:t>
      </w:r>
      <w:proofErr w:type="spellStart"/>
      <w:r w:rsidR="00D4224D" w:rsidRPr="008D391C">
        <w:rPr>
          <w:rFonts w:ascii="Bookman Old Style" w:hAnsi="Bookman Old Style"/>
          <w:sz w:val="26"/>
          <w:szCs w:val="26"/>
        </w:rPr>
        <w:t>condonation</w:t>
      </w:r>
      <w:proofErr w:type="spellEnd"/>
      <w:r w:rsidR="00D4224D" w:rsidRPr="008D391C">
        <w:rPr>
          <w:rFonts w:ascii="Bookman Old Style" w:hAnsi="Bookman Old Style"/>
          <w:sz w:val="26"/>
          <w:szCs w:val="26"/>
        </w:rPr>
        <w:t xml:space="preserve"> will need to satisfy the court that </w:t>
      </w:r>
      <w:r w:rsidR="00D4224D">
        <w:rPr>
          <w:rFonts w:ascii="Bookman Old Style" w:hAnsi="Bookman Old Style"/>
          <w:sz w:val="26"/>
          <w:szCs w:val="26"/>
        </w:rPr>
        <w:t xml:space="preserve">there are good prospects of success on </w:t>
      </w:r>
      <w:r w:rsidR="00D4224D" w:rsidRPr="008D391C">
        <w:rPr>
          <w:rFonts w:ascii="Bookman Old Style" w:hAnsi="Bookman Old Style"/>
          <w:sz w:val="26"/>
          <w:szCs w:val="26"/>
        </w:rPr>
        <w:t>the merits see:</w:t>
      </w:r>
      <w:r w:rsidR="00D4224D">
        <w:rPr>
          <w:rFonts w:ascii="Bookman Old Style" w:hAnsi="Bookman Old Style"/>
          <w:sz w:val="26"/>
          <w:szCs w:val="26"/>
        </w:rPr>
        <w:t xml:space="preserve"> </w:t>
      </w:r>
      <w:r w:rsidR="00D4224D">
        <w:rPr>
          <w:rFonts w:ascii="Bookman Old Style" w:hAnsi="Bookman Old Style"/>
          <w:b/>
          <w:sz w:val="26"/>
          <w:szCs w:val="26"/>
        </w:rPr>
        <w:t xml:space="preserve"> Johannes </w:t>
      </w:r>
      <w:proofErr w:type="spellStart"/>
      <w:r w:rsidR="00D4224D">
        <w:rPr>
          <w:rFonts w:ascii="Bookman Old Style" w:hAnsi="Bookman Old Style"/>
          <w:b/>
          <w:sz w:val="26"/>
          <w:szCs w:val="26"/>
        </w:rPr>
        <w:t>Hlatshwayo</w:t>
      </w:r>
      <w:proofErr w:type="spellEnd"/>
      <w:r w:rsidR="00D4224D">
        <w:rPr>
          <w:rFonts w:ascii="Bookman Old Style" w:hAnsi="Bookman Old Style"/>
          <w:b/>
          <w:sz w:val="26"/>
          <w:szCs w:val="26"/>
        </w:rPr>
        <w:t xml:space="preserve"> </w:t>
      </w:r>
      <w:proofErr w:type="spellStart"/>
      <w:r w:rsidR="00D4224D">
        <w:rPr>
          <w:rFonts w:ascii="Bookman Old Style" w:hAnsi="Bookman Old Style"/>
          <w:b/>
          <w:sz w:val="26"/>
          <w:szCs w:val="26"/>
        </w:rPr>
        <w:t>vs</w:t>
      </w:r>
      <w:proofErr w:type="spellEnd"/>
      <w:r w:rsidR="00D4224D">
        <w:rPr>
          <w:rFonts w:ascii="Bookman Old Style" w:hAnsi="Bookman Old Style"/>
          <w:b/>
          <w:sz w:val="26"/>
          <w:szCs w:val="26"/>
        </w:rPr>
        <w:t xml:space="preserve"> Swaziland Development </w:t>
      </w:r>
      <w:r w:rsidR="00D4224D">
        <w:rPr>
          <w:rFonts w:ascii="Bookman Old Style" w:hAnsi="Bookman Old Style"/>
          <w:b/>
          <w:sz w:val="26"/>
          <w:szCs w:val="26"/>
        </w:rPr>
        <w:lastRenderedPageBreak/>
        <w:t xml:space="preserve">and Savings Bank and Others, Civil Case No.17/2006 </w:t>
      </w:r>
      <w:r w:rsidR="00D4224D">
        <w:rPr>
          <w:rFonts w:ascii="Bookman Old Style" w:hAnsi="Bookman Old Style"/>
          <w:sz w:val="26"/>
          <w:szCs w:val="26"/>
        </w:rPr>
        <w:t>where the learned Chief Justice in paragraph 17 stated:</w:t>
      </w:r>
    </w:p>
    <w:p w:rsidR="00FA27E6" w:rsidRDefault="00FA27E6" w:rsidP="00FA27E6">
      <w:pPr>
        <w:spacing w:line="360" w:lineRule="auto"/>
        <w:ind w:left="720" w:hanging="720"/>
        <w:contextualSpacing/>
        <w:jc w:val="both"/>
        <w:rPr>
          <w:rFonts w:ascii="Bookman Old Style" w:hAnsi="Bookman Old Style"/>
          <w:sz w:val="26"/>
          <w:szCs w:val="26"/>
        </w:rPr>
      </w:pPr>
    </w:p>
    <w:p w:rsidR="00D4224D" w:rsidRPr="00872880" w:rsidRDefault="00D4224D" w:rsidP="00D4224D">
      <w:pPr>
        <w:spacing w:line="360" w:lineRule="auto"/>
        <w:ind w:left="1440"/>
        <w:contextualSpacing/>
        <w:jc w:val="both"/>
        <w:rPr>
          <w:rFonts w:ascii="Bookman Old Style" w:hAnsi="Bookman Old Style"/>
          <w:b/>
        </w:rPr>
      </w:pPr>
      <w:r w:rsidRPr="00872880">
        <w:rPr>
          <w:rFonts w:ascii="Bookman Old Style" w:hAnsi="Bookman Old Style"/>
          <w:b/>
        </w:rPr>
        <w:t xml:space="preserve">“It requires to be stressed that the whole purpose behind Rule 17 of the Rules of this Court on </w:t>
      </w:r>
      <w:proofErr w:type="spellStart"/>
      <w:r w:rsidRPr="00872880">
        <w:rPr>
          <w:rFonts w:ascii="Bookman Old Style" w:hAnsi="Bookman Old Style"/>
          <w:b/>
        </w:rPr>
        <w:t>condonation</w:t>
      </w:r>
      <w:proofErr w:type="spellEnd"/>
      <w:r w:rsidRPr="00872880">
        <w:rPr>
          <w:rFonts w:ascii="Bookman Old Style" w:hAnsi="Bookman Old Style"/>
          <w:b/>
        </w:rPr>
        <w:t xml:space="preserve"> is to enable the Court to gauge such factors as (1) the degree of delay involved in the matter, (2) the adequacy of the reasons given for the delay, (3) the prospects of success on appeal and (4) the respondent’s interest in the finality of the matter.”</w:t>
      </w:r>
    </w:p>
    <w:p w:rsidR="00D4224D" w:rsidRDefault="00D4224D" w:rsidP="000C0AC7">
      <w:pPr>
        <w:spacing w:line="480" w:lineRule="auto"/>
        <w:ind w:left="720"/>
        <w:jc w:val="both"/>
        <w:rPr>
          <w:sz w:val="26"/>
          <w:szCs w:val="26"/>
        </w:rPr>
      </w:pPr>
    </w:p>
    <w:p w:rsidR="005B26EF" w:rsidRDefault="00083EAC" w:rsidP="00083EAC">
      <w:pPr>
        <w:spacing w:line="480" w:lineRule="auto"/>
        <w:ind w:left="720" w:hanging="720"/>
        <w:jc w:val="both"/>
        <w:rPr>
          <w:rFonts w:ascii="Bookman Old Style" w:hAnsi="Bookman Old Style"/>
          <w:sz w:val="26"/>
          <w:szCs w:val="26"/>
        </w:rPr>
      </w:pPr>
      <w:r>
        <w:rPr>
          <w:rFonts w:ascii="Bookman Old Style" w:hAnsi="Bookman Old Style"/>
          <w:sz w:val="26"/>
          <w:szCs w:val="26"/>
        </w:rPr>
        <w:t>[14]</w:t>
      </w:r>
      <w:r>
        <w:rPr>
          <w:rFonts w:ascii="Bookman Old Style" w:hAnsi="Bookman Old Style"/>
          <w:sz w:val="26"/>
          <w:szCs w:val="26"/>
        </w:rPr>
        <w:tab/>
        <w:t>It is patently apparent that the record</w:t>
      </w:r>
      <w:r w:rsidR="005D304D">
        <w:rPr>
          <w:rFonts w:ascii="Bookman Old Style" w:hAnsi="Bookman Old Style"/>
          <w:sz w:val="26"/>
          <w:szCs w:val="26"/>
        </w:rPr>
        <w:t xml:space="preserve"> in this matter </w:t>
      </w:r>
      <w:r>
        <w:rPr>
          <w:rFonts w:ascii="Bookman Old Style" w:hAnsi="Bookman Old Style"/>
          <w:sz w:val="26"/>
          <w:szCs w:val="26"/>
        </w:rPr>
        <w:t xml:space="preserve">was filed late; the notice of appeal was filed out of time; no application was made in terms of Rule 8(2) of the rules; and that the appellant did not avail himself of rules 16 and 17 of the Rules.  In addition the Heads of Argument were filed out of time and no application was made to condone this failure. A further unsatisfactory feature was the failure to file an affidavit from the appellant explaining why this was so.  His legal practitioner did file an affidavit in cursory terms explaining the breaches of the rules but he rather in </w:t>
      </w:r>
      <w:r w:rsidR="005D304D">
        <w:rPr>
          <w:rFonts w:ascii="Bookman Old Style" w:hAnsi="Bookman Old Style"/>
          <w:sz w:val="26"/>
          <w:szCs w:val="26"/>
        </w:rPr>
        <w:t xml:space="preserve">a </w:t>
      </w:r>
      <w:r w:rsidR="008366CE">
        <w:rPr>
          <w:rFonts w:ascii="Bookman Old Style" w:hAnsi="Bookman Old Style"/>
          <w:sz w:val="26"/>
          <w:szCs w:val="26"/>
        </w:rPr>
        <w:t>cavalier</w:t>
      </w:r>
      <w:r>
        <w:rPr>
          <w:rFonts w:ascii="Bookman Old Style" w:hAnsi="Bookman Old Style"/>
          <w:sz w:val="26"/>
          <w:szCs w:val="26"/>
        </w:rPr>
        <w:t xml:space="preserve"> manner deposed that his client had prospects of success, in a b</w:t>
      </w:r>
      <w:r w:rsidR="00D25728">
        <w:rPr>
          <w:rFonts w:ascii="Bookman Old Style" w:hAnsi="Bookman Old Style"/>
          <w:sz w:val="26"/>
          <w:szCs w:val="26"/>
        </w:rPr>
        <w:t>a</w:t>
      </w:r>
      <w:r>
        <w:rPr>
          <w:rFonts w:ascii="Bookman Old Style" w:hAnsi="Bookman Old Style"/>
          <w:sz w:val="26"/>
          <w:szCs w:val="26"/>
        </w:rPr>
        <w:t>ld statement.</w:t>
      </w:r>
      <w:r w:rsidR="005D304D">
        <w:rPr>
          <w:rFonts w:ascii="Bookman Old Style" w:hAnsi="Bookman Old Style"/>
          <w:sz w:val="26"/>
          <w:szCs w:val="26"/>
        </w:rPr>
        <w:t xml:space="preserve">  He made no attempt to outline what were his </w:t>
      </w:r>
      <w:proofErr w:type="gramStart"/>
      <w:r w:rsidR="005D304D">
        <w:rPr>
          <w:rFonts w:ascii="Bookman Old Style" w:hAnsi="Bookman Old Style"/>
          <w:sz w:val="26"/>
          <w:szCs w:val="26"/>
        </w:rPr>
        <w:t>clients</w:t>
      </w:r>
      <w:proofErr w:type="gramEnd"/>
      <w:r w:rsidR="005D304D">
        <w:rPr>
          <w:rFonts w:ascii="Bookman Old Style" w:hAnsi="Bookman Old Style"/>
          <w:sz w:val="26"/>
          <w:szCs w:val="26"/>
        </w:rPr>
        <w:t xml:space="preserve"> prospects of success.</w:t>
      </w:r>
    </w:p>
    <w:p w:rsidR="00083EAC" w:rsidRDefault="00083EAC" w:rsidP="008D4F73">
      <w:pPr>
        <w:spacing w:line="360" w:lineRule="auto"/>
        <w:contextualSpacing/>
        <w:jc w:val="both"/>
        <w:rPr>
          <w:rFonts w:ascii="Bookman Old Style" w:hAnsi="Bookman Old Style"/>
          <w:sz w:val="26"/>
          <w:szCs w:val="26"/>
        </w:rPr>
      </w:pPr>
    </w:p>
    <w:p w:rsidR="00083EAC" w:rsidRDefault="00083EAC" w:rsidP="00083EAC">
      <w:pPr>
        <w:spacing w:line="480" w:lineRule="auto"/>
        <w:ind w:left="720" w:hanging="720"/>
        <w:jc w:val="both"/>
        <w:rPr>
          <w:rFonts w:ascii="Bookman Old Style" w:hAnsi="Bookman Old Style"/>
          <w:sz w:val="26"/>
          <w:szCs w:val="26"/>
        </w:rPr>
      </w:pPr>
      <w:r>
        <w:rPr>
          <w:rFonts w:ascii="Bookman Old Style" w:hAnsi="Bookman Old Style"/>
          <w:sz w:val="26"/>
          <w:szCs w:val="26"/>
        </w:rPr>
        <w:t>[15]</w:t>
      </w:r>
      <w:r>
        <w:rPr>
          <w:rFonts w:ascii="Bookman Old Style" w:hAnsi="Bookman Old Style"/>
          <w:sz w:val="26"/>
          <w:szCs w:val="26"/>
        </w:rPr>
        <w:tab/>
        <w:t xml:space="preserve">The principles on which an appeal court will determine an application for </w:t>
      </w:r>
      <w:proofErr w:type="spellStart"/>
      <w:r>
        <w:rPr>
          <w:rFonts w:ascii="Bookman Old Style" w:hAnsi="Bookman Old Style"/>
          <w:sz w:val="26"/>
          <w:szCs w:val="26"/>
        </w:rPr>
        <w:t>condonation</w:t>
      </w:r>
      <w:proofErr w:type="spellEnd"/>
      <w:r>
        <w:rPr>
          <w:rFonts w:ascii="Bookman Old Style" w:hAnsi="Bookman Old Style"/>
          <w:sz w:val="26"/>
          <w:szCs w:val="26"/>
        </w:rPr>
        <w:t xml:space="preserve"> are well established and have been </w:t>
      </w:r>
      <w:r>
        <w:rPr>
          <w:rFonts w:ascii="Bookman Old Style" w:hAnsi="Bookman Old Style"/>
          <w:sz w:val="26"/>
          <w:szCs w:val="26"/>
        </w:rPr>
        <w:lastRenderedPageBreak/>
        <w:t>the subject of judicial determination in this court on numerous occasions.</w:t>
      </w:r>
    </w:p>
    <w:p w:rsidR="00083EAC" w:rsidRDefault="00083EAC" w:rsidP="00814B29">
      <w:pPr>
        <w:spacing w:line="360" w:lineRule="auto"/>
        <w:ind w:left="1701" w:hanging="981"/>
        <w:contextualSpacing/>
        <w:jc w:val="both"/>
        <w:rPr>
          <w:rFonts w:ascii="Bookman Old Style" w:hAnsi="Bookman Old Style"/>
          <w:b/>
          <w:sz w:val="26"/>
          <w:szCs w:val="26"/>
        </w:rPr>
      </w:pPr>
      <w:r>
        <w:rPr>
          <w:rFonts w:ascii="Bookman Old Style" w:hAnsi="Bookman Old Style"/>
          <w:sz w:val="26"/>
          <w:szCs w:val="26"/>
        </w:rPr>
        <w:t>See</w:t>
      </w:r>
      <w:r w:rsidR="00814B29">
        <w:rPr>
          <w:rFonts w:ascii="Bookman Old Style" w:hAnsi="Bookman Old Style"/>
          <w:sz w:val="26"/>
          <w:szCs w:val="26"/>
        </w:rPr>
        <w:t xml:space="preserve">: </w:t>
      </w:r>
      <w:proofErr w:type="spellStart"/>
      <w:r w:rsidR="00814B29">
        <w:rPr>
          <w:rFonts w:ascii="Bookman Old Style" w:hAnsi="Bookman Old Style"/>
          <w:b/>
          <w:sz w:val="26"/>
          <w:szCs w:val="26"/>
        </w:rPr>
        <w:t>T</w:t>
      </w:r>
      <w:r>
        <w:rPr>
          <w:rFonts w:ascii="Bookman Old Style" w:hAnsi="Bookman Old Style"/>
          <w:b/>
          <w:sz w:val="26"/>
          <w:szCs w:val="26"/>
        </w:rPr>
        <w:t>sabedze</w:t>
      </w:r>
      <w:proofErr w:type="spellEnd"/>
      <w:r>
        <w:rPr>
          <w:rFonts w:ascii="Bookman Old Style" w:hAnsi="Bookman Old Style"/>
          <w:b/>
          <w:sz w:val="26"/>
          <w:szCs w:val="26"/>
        </w:rPr>
        <w:t xml:space="preserve"> v University of Swaziland (25/10 </w:t>
      </w:r>
      <w:r w:rsidR="00814B29">
        <w:rPr>
          <w:rFonts w:ascii="Bookman Old Style" w:hAnsi="Bookman Old Style"/>
          <w:b/>
          <w:sz w:val="26"/>
          <w:szCs w:val="26"/>
        </w:rPr>
        <w:t>[2010</w:t>
      </w:r>
      <w:proofErr w:type="gramStart"/>
      <w:r w:rsidR="00814B29">
        <w:rPr>
          <w:rFonts w:ascii="Bookman Old Style" w:hAnsi="Bookman Old Style"/>
          <w:b/>
          <w:sz w:val="26"/>
          <w:szCs w:val="26"/>
        </w:rPr>
        <w:t>]SZSC</w:t>
      </w:r>
      <w:r>
        <w:rPr>
          <w:rFonts w:ascii="Bookman Old Style" w:hAnsi="Bookman Old Style"/>
          <w:b/>
          <w:sz w:val="26"/>
          <w:szCs w:val="26"/>
        </w:rPr>
        <w:t>16</w:t>
      </w:r>
      <w:proofErr w:type="gramEnd"/>
      <w:r>
        <w:rPr>
          <w:rFonts w:ascii="Bookman Old Style" w:hAnsi="Bookman Old Style"/>
          <w:b/>
          <w:sz w:val="26"/>
          <w:szCs w:val="26"/>
        </w:rPr>
        <w:t xml:space="preserve"> (31 May 2011);</w:t>
      </w:r>
    </w:p>
    <w:p w:rsidR="00773A84" w:rsidRDefault="00773A84" w:rsidP="00773A84">
      <w:pPr>
        <w:spacing w:line="360" w:lineRule="auto"/>
        <w:ind w:left="1701" w:firstLine="9"/>
        <w:contextualSpacing/>
        <w:jc w:val="both"/>
        <w:rPr>
          <w:rFonts w:ascii="Bookman Old Style" w:hAnsi="Bookman Old Style"/>
          <w:b/>
          <w:sz w:val="26"/>
          <w:szCs w:val="26"/>
        </w:rPr>
      </w:pPr>
    </w:p>
    <w:p w:rsidR="00083EAC" w:rsidRDefault="00083EAC" w:rsidP="00773A84">
      <w:pPr>
        <w:spacing w:line="360" w:lineRule="auto"/>
        <w:ind w:left="1701" w:firstLine="9"/>
        <w:contextualSpacing/>
        <w:jc w:val="both"/>
        <w:rPr>
          <w:rFonts w:ascii="Bookman Old Style" w:hAnsi="Bookman Old Style"/>
          <w:b/>
          <w:sz w:val="26"/>
          <w:szCs w:val="26"/>
        </w:rPr>
      </w:pPr>
      <w:proofErr w:type="spellStart"/>
      <w:r>
        <w:rPr>
          <w:rFonts w:ascii="Bookman Old Style" w:hAnsi="Bookman Old Style"/>
          <w:b/>
          <w:sz w:val="26"/>
          <w:szCs w:val="26"/>
        </w:rPr>
        <w:t>Bani</w:t>
      </w:r>
      <w:proofErr w:type="spellEnd"/>
      <w:r>
        <w:rPr>
          <w:rFonts w:ascii="Bookman Old Style" w:hAnsi="Bookman Old Style"/>
          <w:b/>
          <w:sz w:val="26"/>
          <w:szCs w:val="26"/>
        </w:rPr>
        <w:t xml:space="preserve"> </w:t>
      </w:r>
      <w:proofErr w:type="spellStart"/>
      <w:r>
        <w:rPr>
          <w:rFonts w:ascii="Bookman Old Style" w:hAnsi="Bookman Old Style"/>
          <w:b/>
          <w:sz w:val="26"/>
          <w:szCs w:val="26"/>
        </w:rPr>
        <w:t>Enerst</w:t>
      </w:r>
      <w:proofErr w:type="spellEnd"/>
      <w:r>
        <w:rPr>
          <w:rFonts w:ascii="Bookman Old Style" w:hAnsi="Bookman Old Style"/>
          <w:b/>
          <w:sz w:val="26"/>
          <w:szCs w:val="26"/>
        </w:rPr>
        <w:t xml:space="preserve"> </w:t>
      </w:r>
      <w:proofErr w:type="spellStart"/>
      <w:r>
        <w:rPr>
          <w:rFonts w:ascii="Bookman Old Style" w:hAnsi="Bookman Old Style"/>
          <w:b/>
          <w:sz w:val="26"/>
          <w:szCs w:val="26"/>
        </w:rPr>
        <w:t>Masuku</w:t>
      </w:r>
      <w:proofErr w:type="spellEnd"/>
      <w:r>
        <w:rPr>
          <w:rFonts w:ascii="Bookman Old Style" w:hAnsi="Bookman Old Style"/>
          <w:b/>
          <w:sz w:val="26"/>
          <w:szCs w:val="26"/>
        </w:rPr>
        <w:t xml:space="preserve"> </w:t>
      </w:r>
      <w:proofErr w:type="spellStart"/>
      <w:r>
        <w:rPr>
          <w:rFonts w:ascii="Bookman Old Style" w:hAnsi="Bookman Old Style"/>
          <w:b/>
          <w:sz w:val="26"/>
          <w:szCs w:val="26"/>
        </w:rPr>
        <w:t>vs</w:t>
      </w:r>
      <w:proofErr w:type="spellEnd"/>
      <w:r>
        <w:rPr>
          <w:rFonts w:ascii="Bookman Old Style" w:hAnsi="Bookman Old Style"/>
          <w:b/>
          <w:sz w:val="26"/>
          <w:szCs w:val="26"/>
        </w:rPr>
        <w:t xml:space="preserve"> </w:t>
      </w:r>
      <w:proofErr w:type="spellStart"/>
      <w:r>
        <w:rPr>
          <w:rFonts w:ascii="Bookman Old Style" w:hAnsi="Bookman Old Style"/>
          <w:b/>
          <w:sz w:val="26"/>
          <w:szCs w:val="26"/>
        </w:rPr>
        <w:t>Maqbul</w:t>
      </w:r>
      <w:proofErr w:type="spellEnd"/>
      <w:r>
        <w:rPr>
          <w:rFonts w:ascii="Bookman Old Style" w:hAnsi="Bookman Old Style"/>
          <w:b/>
          <w:sz w:val="26"/>
          <w:szCs w:val="26"/>
        </w:rPr>
        <w:t xml:space="preserve"> &amp; Brothers </w:t>
      </w:r>
      <w:r w:rsidR="00773A84">
        <w:rPr>
          <w:rFonts w:ascii="Bookman Old Style" w:hAnsi="Bookman Old Style"/>
          <w:b/>
          <w:sz w:val="26"/>
          <w:szCs w:val="26"/>
        </w:rPr>
        <w:t xml:space="preserve">  </w:t>
      </w:r>
      <w:r>
        <w:rPr>
          <w:rFonts w:ascii="Bookman Old Style" w:hAnsi="Bookman Old Style"/>
          <w:b/>
          <w:sz w:val="26"/>
          <w:szCs w:val="26"/>
        </w:rPr>
        <w:t>Investments (Pty) Ltd</w:t>
      </w:r>
      <w:r w:rsidR="0058334D">
        <w:rPr>
          <w:rFonts w:ascii="Bookman Old Style" w:hAnsi="Bookman Old Style"/>
          <w:b/>
          <w:sz w:val="26"/>
          <w:szCs w:val="26"/>
        </w:rPr>
        <w:t xml:space="preserve"> &amp; 6 </w:t>
      </w:r>
      <w:proofErr w:type="gramStart"/>
      <w:r w:rsidR="0058334D">
        <w:rPr>
          <w:rFonts w:ascii="Bookman Old Style" w:hAnsi="Bookman Old Style"/>
          <w:b/>
          <w:sz w:val="26"/>
          <w:szCs w:val="26"/>
        </w:rPr>
        <w:t>Others</w:t>
      </w:r>
      <w:proofErr w:type="gramEnd"/>
      <w:r w:rsidR="0058334D">
        <w:rPr>
          <w:rFonts w:ascii="Bookman Old Style" w:hAnsi="Bookman Old Style"/>
          <w:b/>
          <w:sz w:val="26"/>
          <w:szCs w:val="26"/>
        </w:rPr>
        <w:t xml:space="preserve"> (25/11) [2012] SZSC 68 (30 November 2012); </w:t>
      </w:r>
    </w:p>
    <w:p w:rsidR="00814B29" w:rsidRDefault="00814B29" w:rsidP="00814B29">
      <w:pPr>
        <w:spacing w:line="360" w:lineRule="auto"/>
        <w:ind w:left="2160"/>
        <w:contextualSpacing/>
        <w:jc w:val="both"/>
        <w:rPr>
          <w:rFonts w:ascii="Bookman Old Style" w:hAnsi="Bookman Old Style"/>
          <w:b/>
          <w:sz w:val="26"/>
          <w:szCs w:val="26"/>
        </w:rPr>
      </w:pPr>
    </w:p>
    <w:p w:rsidR="00814B29" w:rsidRDefault="00814B29" w:rsidP="001F5078">
      <w:pPr>
        <w:spacing w:line="360" w:lineRule="auto"/>
        <w:ind w:left="1701" w:firstLine="9"/>
        <w:contextualSpacing/>
        <w:jc w:val="both"/>
        <w:rPr>
          <w:rFonts w:ascii="Bookman Old Style" w:hAnsi="Bookman Old Style"/>
          <w:b/>
          <w:sz w:val="26"/>
          <w:szCs w:val="26"/>
        </w:rPr>
      </w:pPr>
      <w:r>
        <w:rPr>
          <w:rFonts w:ascii="Bookman Old Style" w:hAnsi="Bookman Old Style"/>
          <w:b/>
          <w:sz w:val="26"/>
          <w:szCs w:val="26"/>
        </w:rPr>
        <w:t xml:space="preserve">Roots Civil Ltd v </w:t>
      </w:r>
      <w:proofErr w:type="spellStart"/>
      <w:r>
        <w:rPr>
          <w:rFonts w:ascii="Bookman Old Style" w:hAnsi="Bookman Old Style"/>
          <w:b/>
          <w:sz w:val="26"/>
          <w:szCs w:val="26"/>
        </w:rPr>
        <w:t>Inyatsi</w:t>
      </w:r>
      <w:proofErr w:type="spellEnd"/>
      <w:r>
        <w:rPr>
          <w:rFonts w:ascii="Bookman Old Style" w:hAnsi="Bookman Old Style"/>
          <w:b/>
          <w:sz w:val="26"/>
          <w:szCs w:val="26"/>
        </w:rPr>
        <w:t xml:space="preserve"> Construction Limited (4/12) </w:t>
      </w:r>
      <w:r w:rsidR="001F5078">
        <w:rPr>
          <w:rFonts w:ascii="Bookman Old Style" w:hAnsi="Bookman Old Style"/>
          <w:b/>
          <w:sz w:val="26"/>
          <w:szCs w:val="26"/>
        </w:rPr>
        <w:t xml:space="preserve">   </w:t>
      </w:r>
      <w:r>
        <w:rPr>
          <w:rFonts w:ascii="Bookman Old Style" w:hAnsi="Bookman Old Style"/>
          <w:b/>
          <w:sz w:val="26"/>
          <w:szCs w:val="26"/>
        </w:rPr>
        <w:t>[2012] SZSC 67 (30 November 2012);</w:t>
      </w:r>
    </w:p>
    <w:p w:rsidR="00814B29" w:rsidRDefault="00814B29" w:rsidP="00814B29">
      <w:pPr>
        <w:spacing w:line="360" w:lineRule="auto"/>
        <w:ind w:left="2160"/>
        <w:contextualSpacing/>
        <w:jc w:val="both"/>
        <w:rPr>
          <w:rFonts w:ascii="Bookman Old Style" w:hAnsi="Bookman Old Style"/>
          <w:b/>
          <w:sz w:val="26"/>
          <w:szCs w:val="26"/>
        </w:rPr>
      </w:pPr>
    </w:p>
    <w:p w:rsidR="00814B29" w:rsidRDefault="0058334D" w:rsidP="001F5078">
      <w:pPr>
        <w:spacing w:line="360" w:lineRule="auto"/>
        <w:ind w:left="1701"/>
        <w:contextualSpacing/>
        <w:jc w:val="both"/>
        <w:rPr>
          <w:rFonts w:ascii="Bookman Old Style" w:hAnsi="Bookman Old Style"/>
          <w:b/>
          <w:sz w:val="26"/>
          <w:szCs w:val="26"/>
        </w:rPr>
      </w:pPr>
      <w:r>
        <w:rPr>
          <w:rFonts w:ascii="Bookman Old Style" w:hAnsi="Bookman Old Style"/>
          <w:b/>
          <w:sz w:val="26"/>
          <w:szCs w:val="26"/>
        </w:rPr>
        <w:t xml:space="preserve">Commissioner of Police v Christopher </w:t>
      </w:r>
      <w:proofErr w:type="spellStart"/>
      <w:r>
        <w:rPr>
          <w:rFonts w:ascii="Bookman Old Style" w:hAnsi="Bookman Old Style"/>
          <w:b/>
          <w:sz w:val="26"/>
          <w:szCs w:val="26"/>
        </w:rPr>
        <w:t>Vilakati</w:t>
      </w:r>
      <w:proofErr w:type="spellEnd"/>
      <w:r>
        <w:rPr>
          <w:rFonts w:ascii="Bookman Old Style" w:hAnsi="Bookman Old Style"/>
          <w:b/>
          <w:sz w:val="26"/>
          <w:szCs w:val="26"/>
        </w:rPr>
        <w:t>; (2012) [2012] SZSC 63 (30 November 2012)</w:t>
      </w:r>
      <w:r w:rsidR="00814B29">
        <w:rPr>
          <w:rFonts w:ascii="Bookman Old Style" w:hAnsi="Bookman Old Style"/>
          <w:b/>
          <w:sz w:val="26"/>
          <w:szCs w:val="26"/>
        </w:rPr>
        <w:t>;</w:t>
      </w:r>
    </w:p>
    <w:p w:rsidR="00814B29" w:rsidRDefault="00814B29" w:rsidP="00814B29">
      <w:pPr>
        <w:spacing w:line="360" w:lineRule="auto"/>
        <w:ind w:left="2160"/>
        <w:contextualSpacing/>
        <w:jc w:val="both"/>
        <w:rPr>
          <w:rFonts w:ascii="Bookman Old Style" w:hAnsi="Bookman Old Style"/>
          <w:b/>
          <w:sz w:val="26"/>
          <w:szCs w:val="26"/>
        </w:rPr>
      </w:pPr>
    </w:p>
    <w:p w:rsidR="00814B29" w:rsidRDefault="00814B29" w:rsidP="001F5078">
      <w:pPr>
        <w:spacing w:line="360" w:lineRule="auto"/>
        <w:ind w:left="1701"/>
        <w:contextualSpacing/>
        <w:jc w:val="both"/>
        <w:rPr>
          <w:rFonts w:ascii="Bookman Old Style" w:hAnsi="Bookman Old Style"/>
          <w:sz w:val="26"/>
          <w:szCs w:val="26"/>
        </w:rPr>
      </w:pPr>
      <w:r>
        <w:rPr>
          <w:rFonts w:ascii="Bookman Old Style" w:hAnsi="Bookman Old Style"/>
          <w:b/>
          <w:sz w:val="26"/>
          <w:szCs w:val="26"/>
        </w:rPr>
        <w:t xml:space="preserve">Unitrans Swaziland Limited </w:t>
      </w:r>
      <w:proofErr w:type="spellStart"/>
      <w:r>
        <w:rPr>
          <w:rFonts w:ascii="Bookman Old Style" w:hAnsi="Bookman Old Style"/>
          <w:b/>
          <w:sz w:val="26"/>
          <w:szCs w:val="26"/>
        </w:rPr>
        <w:t>vs</w:t>
      </w:r>
      <w:proofErr w:type="spellEnd"/>
      <w:r>
        <w:rPr>
          <w:rFonts w:ascii="Bookman Old Style" w:hAnsi="Bookman Old Style"/>
          <w:b/>
          <w:sz w:val="26"/>
          <w:szCs w:val="26"/>
        </w:rPr>
        <w:t xml:space="preserve"> </w:t>
      </w:r>
      <w:proofErr w:type="spellStart"/>
      <w:r>
        <w:rPr>
          <w:rFonts w:ascii="Bookman Old Style" w:hAnsi="Bookman Old Style"/>
          <w:b/>
          <w:sz w:val="26"/>
          <w:szCs w:val="26"/>
        </w:rPr>
        <w:t>Inyatsi</w:t>
      </w:r>
      <w:proofErr w:type="spellEnd"/>
      <w:r>
        <w:rPr>
          <w:rFonts w:ascii="Bookman Old Style" w:hAnsi="Bookman Old Style"/>
          <w:b/>
          <w:sz w:val="26"/>
          <w:szCs w:val="26"/>
        </w:rPr>
        <w:t xml:space="preserve"> Construction Limited, 7 November 1997 </w:t>
      </w:r>
      <w:r w:rsidRPr="00814B29">
        <w:rPr>
          <w:rFonts w:ascii="Bookman Old Style" w:hAnsi="Bookman Old Style"/>
          <w:sz w:val="26"/>
          <w:szCs w:val="26"/>
        </w:rPr>
        <w:t>where</w:t>
      </w:r>
      <w:r>
        <w:rPr>
          <w:rFonts w:ascii="Bookman Old Style" w:hAnsi="Bookman Old Style"/>
          <w:b/>
          <w:sz w:val="26"/>
          <w:szCs w:val="26"/>
        </w:rPr>
        <w:t xml:space="preserve"> </w:t>
      </w:r>
      <w:proofErr w:type="spellStart"/>
      <w:r>
        <w:rPr>
          <w:rFonts w:ascii="Bookman Old Style" w:hAnsi="Bookman Old Style"/>
          <w:b/>
          <w:sz w:val="26"/>
          <w:szCs w:val="26"/>
        </w:rPr>
        <w:t>Kotze</w:t>
      </w:r>
      <w:proofErr w:type="spellEnd"/>
      <w:r>
        <w:rPr>
          <w:rFonts w:ascii="Bookman Old Style" w:hAnsi="Bookman Old Style"/>
          <w:b/>
          <w:sz w:val="26"/>
          <w:szCs w:val="26"/>
        </w:rPr>
        <w:t xml:space="preserve"> PJ </w:t>
      </w:r>
      <w:r>
        <w:rPr>
          <w:rFonts w:ascii="Bookman Old Style" w:hAnsi="Bookman Old Style"/>
          <w:sz w:val="26"/>
          <w:szCs w:val="26"/>
        </w:rPr>
        <w:t>made the following observations:</w:t>
      </w:r>
    </w:p>
    <w:p w:rsidR="0058334D" w:rsidRDefault="0058334D" w:rsidP="001F5078">
      <w:pPr>
        <w:spacing w:line="360" w:lineRule="auto"/>
        <w:ind w:left="1701"/>
        <w:jc w:val="both"/>
        <w:rPr>
          <w:rFonts w:ascii="Bookman Old Style" w:hAnsi="Bookman Old Style"/>
          <w:sz w:val="26"/>
          <w:szCs w:val="26"/>
        </w:rPr>
      </w:pPr>
    </w:p>
    <w:p w:rsidR="00814B29" w:rsidRDefault="00814B29" w:rsidP="00814B29">
      <w:pPr>
        <w:spacing w:line="360" w:lineRule="auto"/>
        <w:ind w:left="2160"/>
        <w:contextualSpacing/>
        <w:jc w:val="both"/>
        <w:rPr>
          <w:rFonts w:ascii="Bookman Old Style" w:hAnsi="Bookman Old Style"/>
          <w:b/>
        </w:rPr>
      </w:pPr>
      <w:r>
        <w:rPr>
          <w:rFonts w:ascii="Bookman Old Style" w:hAnsi="Bookman Old Style"/>
          <w:b/>
        </w:rPr>
        <w:t xml:space="preserve">“In considering whether to grant </w:t>
      </w:r>
      <w:proofErr w:type="spellStart"/>
      <w:r>
        <w:rPr>
          <w:rFonts w:ascii="Bookman Old Style" w:hAnsi="Bookman Old Style"/>
          <w:b/>
        </w:rPr>
        <w:t>condonation</w:t>
      </w:r>
      <w:proofErr w:type="spellEnd"/>
      <w:r>
        <w:rPr>
          <w:rFonts w:ascii="Bookman Old Style" w:hAnsi="Bookman Old Style"/>
          <w:b/>
        </w:rPr>
        <w:t xml:space="preserve"> the court, in the exercise of its discretion must of course, have regard to all the facts.  Amongst those facts are the extent of the non-compliance, the explanation </w:t>
      </w:r>
      <w:proofErr w:type="spellStart"/>
      <w:r>
        <w:rPr>
          <w:rFonts w:ascii="Bookman Old Style" w:hAnsi="Bookman Old Style"/>
          <w:b/>
        </w:rPr>
        <w:t>therefor</w:t>
      </w:r>
      <w:proofErr w:type="spellEnd"/>
      <w:r>
        <w:rPr>
          <w:rFonts w:ascii="Bookman Old Style" w:hAnsi="Bookman Old Style"/>
          <w:b/>
        </w:rPr>
        <w:t xml:space="preserve"> and the Respondent’s interest in finality.</w:t>
      </w:r>
    </w:p>
    <w:p w:rsidR="00814B29" w:rsidRDefault="00814B29" w:rsidP="00814B29">
      <w:pPr>
        <w:spacing w:line="360" w:lineRule="auto"/>
        <w:ind w:left="2160"/>
        <w:contextualSpacing/>
        <w:jc w:val="both"/>
        <w:rPr>
          <w:rFonts w:ascii="Bookman Old Style" w:hAnsi="Bookman Old Style"/>
          <w:b/>
        </w:rPr>
      </w:pPr>
    </w:p>
    <w:p w:rsidR="00814B29" w:rsidRDefault="00814B29" w:rsidP="00814B29">
      <w:pPr>
        <w:spacing w:line="360" w:lineRule="auto"/>
        <w:ind w:left="2880"/>
        <w:contextualSpacing/>
        <w:jc w:val="both"/>
        <w:rPr>
          <w:rFonts w:ascii="Bookman Old Style" w:hAnsi="Bookman Old Style"/>
        </w:rPr>
      </w:pPr>
      <w:r>
        <w:rPr>
          <w:rFonts w:ascii="Bookman Old Style" w:hAnsi="Bookman Old Style"/>
        </w:rPr>
        <w:t>See:</w:t>
      </w:r>
      <w:r>
        <w:rPr>
          <w:rFonts w:ascii="Bookman Old Style" w:hAnsi="Bookman Old Style"/>
          <w:b/>
        </w:rPr>
        <w:t xml:space="preserve">  HB Farming Estate (Pty) Limited and Another </w:t>
      </w:r>
      <w:proofErr w:type="spellStart"/>
      <w:r>
        <w:rPr>
          <w:rFonts w:ascii="Bookman Old Style" w:hAnsi="Bookman Old Style"/>
          <w:b/>
        </w:rPr>
        <w:t>vs</w:t>
      </w:r>
      <w:proofErr w:type="spellEnd"/>
      <w:r>
        <w:rPr>
          <w:rFonts w:ascii="Bookman Old Style" w:hAnsi="Bookman Old Style"/>
          <w:b/>
        </w:rPr>
        <w:t xml:space="preserve"> Legal General Assurance Society Ltd 1981(3) SA 129 </w:t>
      </w:r>
      <w:r w:rsidRPr="000F04D6">
        <w:rPr>
          <w:rFonts w:ascii="Bookman Old Style" w:hAnsi="Bookman Old Style"/>
          <w:b/>
        </w:rPr>
        <w:t>at 134B-C).</w:t>
      </w:r>
    </w:p>
    <w:p w:rsidR="00ED327E" w:rsidRDefault="00ED327E" w:rsidP="00ED327E">
      <w:pPr>
        <w:spacing w:line="360" w:lineRule="auto"/>
        <w:ind w:left="2160"/>
        <w:contextualSpacing/>
        <w:jc w:val="both"/>
        <w:rPr>
          <w:rFonts w:ascii="Bookman Old Style" w:hAnsi="Bookman Old Style"/>
          <w:b/>
        </w:rPr>
      </w:pPr>
    </w:p>
    <w:p w:rsidR="00ED327E" w:rsidRDefault="00ED327E" w:rsidP="00ED327E">
      <w:pPr>
        <w:spacing w:line="360" w:lineRule="auto"/>
        <w:ind w:left="2160"/>
        <w:contextualSpacing/>
        <w:jc w:val="both"/>
        <w:rPr>
          <w:rFonts w:ascii="Bookman Old Style" w:hAnsi="Bookman Old Style"/>
          <w:b/>
        </w:rPr>
      </w:pPr>
      <w:r>
        <w:rPr>
          <w:rFonts w:ascii="Bookman Old Style" w:hAnsi="Bookman Old Style"/>
          <w:b/>
        </w:rPr>
        <w:t xml:space="preserve">‘The courts have often held that whenever a prospective Appellant realises that he has not complied with a Rule of </w:t>
      </w:r>
      <w:r>
        <w:rPr>
          <w:rFonts w:ascii="Bookman Old Style" w:hAnsi="Bookman Old Style"/>
          <w:b/>
        </w:rPr>
        <w:lastRenderedPageBreak/>
        <w:t xml:space="preserve">Court, he should, apart from remedying his fault immediately, also apply for </w:t>
      </w:r>
      <w:proofErr w:type="spellStart"/>
      <w:r>
        <w:rPr>
          <w:rFonts w:ascii="Bookman Old Style" w:hAnsi="Bookman Old Style"/>
          <w:b/>
        </w:rPr>
        <w:t>condonation</w:t>
      </w:r>
      <w:proofErr w:type="spellEnd"/>
      <w:r>
        <w:rPr>
          <w:rFonts w:ascii="Bookman Old Style" w:hAnsi="Bookman Old Style"/>
          <w:b/>
        </w:rPr>
        <w:t xml:space="preserve"> without delay.</w:t>
      </w:r>
    </w:p>
    <w:p w:rsidR="00ED327E" w:rsidRDefault="00ED327E" w:rsidP="00ED327E">
      <w:pPr>
        <w:spacing w:line="360" w:lineRule="auto"/>
        <w:ind w:left="2160"/>
        <w:contextualSpacing/>
        <w:jc w:val="both"/>
        <w:rPr>
          <w:rFonts w:ascii="Bookman Old Style" w:hAnsi="Bookman Old Style"/>
          <w:b/>
        </w:rPr>
      </w:pPr>
    </w:p>
    <w:p w:rsidR="00ED327E" w:rsidRPr="000F04D6" w:rsidRDefault="00ED327E" w:rsidP="00ED327E">
      <w:pPr>
        <w:spacing w:line="360" w:lineRule="auto"/>
        <w:ind w:left="2160"/>
        <w:contextualSpacing/>
        <w:jc w:val="both"/>
        <w:rPr>
          <w:rFonts w:ascii="Bookman Old Style" w:hAnsi="Bookman Old Style"/>
        </w:rPr>
      </w:pPr>
      <w:r>
        <w:rPr>
          <w:rFonts w:ascii="Bookman Old Style" w:hAnsi="Bookman Old Style"/>
          <w:b/>
        </w:rPr>
        <w:tab/>
      </w:r>
      <w:r>
        <w:rPr>
          <w:rFonts w:ascii="Bookman Old Style" w:hAnsi="Bookman Old Style"/>
        </w:rPr>
        <w:t xml:space="preserve">See:  </w:t>
      </w:r>
      <w:proofErr w:type="spellStart"/>
      <w:r>
        <w:rPr>
          <w:rFonts w:ascii="Bookman Old Style" w:hAnsi="Bookman Old Style"/>
          <w:b/>
        </w:rPr>
        <w:t>Moraliswani</w:t>
      </w:r>
      <w:proofErr w:type="spellEnd"/>
      <w:r>
        <w:rPr>
          <w:rFonts w:ascii="Bookman Old Style" w:hAnsi="Bookman Old Style"/>
          <w:b/>
        </w:rPr>
        <w:t xml:space="preserve"> v </w:t>
      </w:r>
      <w:proofErr w:type="spellStart"/>
      <w:r>
        <w:rPr>
          <w:rFonts w:ascii="Bookman Old Style" w:hAnsi="Bookman Old Style"/>
          <w:b/>
        </w:rPr>
        <w:t>Mamili</w:t>
      </w:r>
      <w:proofErr w:type="spellEnd"/>
      <w:r>
        <w:rPr>
          <w:rFonts w:ascii="Bookman Old Style" w:hAnsi="Bookman Old Style"/>
          <w:b/>
        </w:rPr>
        <w:t xml:space="preserve"> 1989(4) SA </w:t>
      </w:r>
      <w:r w:rsidRPr="000F04D6">
        <w:rPr>
          <w:rFonts w:ascii="Bookman Old Style" w:hAnsi="Bookman Old Style"/>
        </w:rPr>
        <w:t>1 at 9E-F; and</w:t>
      </w:r>
    </w:p>
    <w:p w:rsidR="00ED327E" w:rsidRDefault="00ED327E" w:rsidP="00ED327E">
      <w:pPr>
        <w:spacing w:line="360" w:lineRule="auto"/>
        <w:ind w:left="2160"/>
        <w:contextualSpacing/>
        <w:jc w:val="both"/>
        <w:rPr>
          <w:rFonts w:ascii="Bookman Old Style" w:hAnsi="Bookman Old Style"/>
        </w:rPr>
      </w:pPr>
    </w:p>
    <w:p w:rsidR="00ED327E" w:rsidRDefault="00ED327E" w:rsidP="00ED327E">
      <w:pPr>
        <w:spacing w:line="360" w:lineRule="auto"/>
        <w:ind w:left="2160"/>
        <w:contextualSpacing/>
        <w:jc w:val="both"/>
        <w:rPr>
          <w:rFonts w:ascii="Bookman Old Style" w:hAnsi="Bookman Old Style"/>
          <w:b/>
        </w:rPr>
      </w:pPr>
      <w:r>
        <w:rPr>
          <w:rFonts w:ascii="Bookman Old Style" w:hAnsi="Bookman Old Style"/>
          <w:b/>
        </w:rPr>
        <w:t xml:space="preserve">Commissioner for Inland Revenue </w:t>
      </w:r>
      <w:proofErr w:type="spellStart"/>
      <w:r>
        <w:rPr>
          <w:rFonts w:ascii="Bookman Old Style" w:hAnsi="Bookman Old Style"/>
          <w:b/>
        </w:rPr>
        <w:t>vs</w:t>
      </w:r>
      <w:proofErr w:type="spellEnd"/>
      <w:r>
        <w:rPr>
          <w:rFonts w:ascii="Bookman Old Style" w:hAnsi="Bookman Old Style"/>
          <w:b/>
        </w:rPr>
        <w:t xml:space="preserve"> Burger 1956(4) SA 446 (A) </w:t>
      </w:r>
      <w:r w:rsidRPr="00ED327E">
        <w:rPr>
          <w:rFonts w:ascii="Bookman Old Style" w:hAnsi="Bookman Old Style"/>
          <w:b/>
        </w:rPr>
        <w:t xml:space="preserve">in which at 449G </w:t>
      </w:r>
      <w:proofErr w:type="spellStart"/>
      <w:r w:rsidRPr="00ED327E">
        <w:rPr>
          <w:rFonts w:ascii="Bookman Old Style" w:hAnsi="Bookman Old Style"/>
          <w:b/>
          <w:u w:val="single"/>
        </w:rPr>
        <w:t>Centlivres</w:t>
      </w:r>
      <w:proofErr w:type="spellEnd"/>
      <w:r w:rsidRPr="00ED327E">
        <w:rPr>
          <w:rFonts w:ascii="Bookman Old Style" w:hAnsi="Bookman Old Style"/>
          <w:b/>
          <w:u w:val="single"/>
        </w:rPr>
        <w:t xml:space="preserve"> CJ</w:t>
      </w:r>
      <w:r w:rsidRPr="00ED327E">
        <w:rPr>
          <w:rFonts w:ascii="Bookman Old Style" w:hAnsi="Bookman Old Style"/>
          <w:b/>
        </w:rPr>
        <w:t xml:space="preserve"> said, “whenever an appellant realises that he has not complied with a Rule of Court he should, without delay, apply for </w:t>
      </w:r>
      <w:proofErr w:type="spellStart"/>
      <w:r w:rsidRPr="00ED327E">
        <w:rPr>
          <w:rFonts w:ascii="Bookman Old Style" w:hAnsi="Bookman Old Style"/>
          <w:b/>
        </w:rPr>
        <w:t>condonation</w:t>
      </w:r>
      <w:proofErr w:type="spellEnd"/>
      <w:r w:rsidRPr="00ED327E">
        <w:rPr>
          <w:rFonts w:ascii="Bookman Old Style" w:hAnsi="Bookman Old Style"/>
          <w:b/>
        </w:rPr>
        <w:t>.</w:t>
      </w:r>
      <w:r w:rsidR="006200B4">
        <w:rPr>
          <w:rFonts w:ascii="Bookman Old Style" w:hAnsi="Bookman Old Style"/>
          <w:b/>
        </w:rPr>
        <w:t>”’</w:t>
      </w:r>
    </w:p>
    <w:p w:rsidR="00161AE1" w:rsidRDefault="00161AE1" w:rsidP="00ED327E">
      <w:pPr>
        <w:spacing w:line="360" w:lineRule="auto"/>
        <w:ind w:left="2160"/>
        <w:contextualSpacing/>
        <w:jc w:val="both"/>
        <w:rPr>
          <w:rFonts w:ascii="Bookman Old Style" w:hAnsi="Bookman Old Style"/>
          <w:b/>
        </w:rPr>
      </w:pPr>
    </w:p>
    <w:p w:rsidR="00161AE1" w:rsidRPr="0058334D" w:rsidRDefault="00161AE1" w:rsidP="00ED327E">
      <w:pPr>
        <w:spacing w:line="360" w:lineRule="auto"/>
        <w:ind w:left="2160"/>
        <w:contextualSpacing/>
        <w:jc w:val="both"/>
        <w:rPr>
          <w:rFonts w:ascii="Bookman Old Style" w:hAnsi="Bookman Old Style"/>
        </w:rPr>
      </w:pPr>
      <w:r>
        <w:rPr>
          <w:rFonts w:ascii="Bookman Old Style" w:hAnsi="Bookman Old Style"/>
          <w:b/>
        </w:rPr>
        <w:t>‘We have come to the conclusion th</w:t>
      </w:r>
      <w:r w:rsidR="00421ED2">
        <w:rPr>
          <w:rFonts w:ascii="Bookman Old Style" w:hAnsi="Bookman Old Style"/>
          <w:b/>
        </w:rPr>
        <w:t>a</w:t>
      </w:r>
      <w:r>
        <w:rPr>
          <w:rFonts w:ascii="Bookman Old Style" w:hAnsi="Bookman Old Style"/>
          <w:b/>
        </w:rPr>
        <w:t xml:space="preserve">t it </w:t>
      </w:r>
      <w:r w:rsidR="00421ED2">
        <w:rPr>
          <w:rFonts w:ascii="Bookman Old Style" w:hAnsi="Bookman Old Style"/>
          <w:b/>
        </w:rPr>
        <w:t xml:space="preserve">would be unfair to the Respondent in this case were we to overlook the flagrant disregard for the rules exhibited by the Appellant </w:t>
      </w:r>
      <w:r w:rsidR="00421ED2" w:rsidRPr="0058334D">
        <w:rPr>
          <w:rFonts w:ascii="Bookman Old Style" w:hAnsi="Bookman Old Style"/>
          <w:b/>
          <w:u w:val="single"/>
        </w:rPr>
        <w:t>irrespective of the Appellant’s prospects of success on the merits of the matter</w:t>
      </w:r>
      <w:r w:rsidR="00421ED2">
        <w:rPr>
          <w:rFonts w:ascii="Bookman Old Style" w:hAnsi="Bookman Old Style"/>
          <w:b/>
        </w:rPr>
        <w:t>.</w:t>
      </w:r>
      <w:r w:rsidR="0058334D">
        <w:rPr>
          <w:rFonts w:ascii="Bookman Old Style" w:hAnsi="Bookman Old Style"/>
          <w:b/>
        </w:rPr>
        <w:t xml:space="preserve"> </w:t>
      </w:r>
      <w:r w:rsidR="0058334D">
        <w:rPr>
          <w:rFonts w:ascii="Bookman Old Style" w:hAnsi="Bookman Old Style"/>
        </w:rPr>
        <w:t>(</w:t>
      </w:r>
      <w:proofErr w:type="gramStart"/>
      <w:r w:rsidR="0058334D">
        <w:rPr>
          <w:rFonts w:ascii="Bookman Old Style" w:hAnsi="Bookman Old Style"/>
        </w:rPr>
        <w:t>my</w:t>
      </w:r>
      <w:proofErr w:type="gramEnd"/>
      <w:r w:rsidR="0058334D">
        <w:rPr>
          <w:rFonts w:ascii="Bookman Old Style" w:hAnsi="Bookman Old Style"/>
        </w:rPr>
        <w:t xml:space="preserve"> underlining)</w:t>
      </w:r>
    </w:p>
    <w:p w:rsidR="00421ED2" w:rsidRDefault="00421ED2" w:rsidP="00ED327E">
      <w:pPr>
        <w:spacing w:line="360" w:lineRule="auto"/>
        <w:ind w:left="2160"/>
        <w:contextualSpacing/>
        <w:jc w:val="both"/>
        <w:rPr>
          <w:rFonts w:ascii="Bookman Old Style" w:hAnsi="Bookman Old Style"/>
          <w:b/>
        </w:rPr>
      </w:pPr>
    </w:p>
    <w:p w:rsidR="00421ED2" w:rsidRDefault="00421ED2" w:rsidP="0041098A">
      <w:pPr>
        <w:spacing w:line="360" w:lineRule="auto"/>
        <w:ind w:left="2880"/>
        <w:contextualSpacing/>
        <w:jc w:val="both"/>
        <w:rPr>
          <w:rFonts w:ascii="Bookman Old Style" w:hAnsi="Bookman Old Style"/>
          <w:b/>
        </w:rPr>
      </w:pPr>
      <w:r>
        <w:rPr>
          <w:rFonts w:ascii="Bookman Old Style" w:hAnsi="Bookman Old Style"/>
          <w:b/>
        </w:rPr>
        <w:t xml:space="preserve">See in this regard </w:t>
      </w:r>
      <w:r>
        <w:rPr>
          <w:rFonts w:ascii="Bookman Old Style" w:hAnsi="Bookman Old Style"/>
          <w:b/>
          <w:u w:val="single"/>
        </w:rPr>
        <w:t xml:space="preserve">SA Allied Workers Union (in liquidation) and </w:t>
      </w:r>
      <w:proofErr w:type="gramStart"/>
      <w:r w:rsidR="0041098A">
        <w:rPr>
          <w:rFonts w:ascii="Bookman Old Style" w:hAnsi="Bookman Old Style"/>
          <w:b/>
          <w:u w:val="single"/>
        </w:rPr>
        <w:t>Others</w:t>
      </w:r>
      <w:proofErr w:type="gramEnd"/>
      <w:r w:rsidR="0041098A">
        <w:rPr>
          <w:rFonts w:ascii="Bookman Old Style" w:hAnsi="Bookman Old Style"/>
          <w:b/>
          <w:u w:val="single"/>
        </w:rPr>
        <w:t xml:space="preserve"> v de Klerk N.O. and Another </w:t>
      </w:r>
      <w:r w:rsidR="0041098A" w:rsidRPr="0041098A">
        <w:rPr>
          <w:rFonts w:ascii="Bookman Old Style" w:hAnsi="Bookman Old Style"/>
          <w:b/>
        </w:rPr>
        <w:t>1992(3) SA (AD)</w:t>
      </w:r>
      <w:r w:rsidR="0041098A">
        <w:rPr>
          <w:rFonts w:ascii="Bookman Old Style" w:hAnsi="Bookman Old Style"/>
          <w:b/>
        </w:rPr>
        <w:t xml:space="preserve"> at page 4F-G.</w:t>
      </w:r>
    </w:p>
    <w:p w:rsidR="0041098A" w:rsidRDefault="0041098A" w:rsidP="00ED327E">
      <w:pPr>
        <w:spacing w:line="360" w:lineRule="auto"/>
        <w:ind w:left="2160"/>
        <w:contextualSpacing/>
        <w:jc w:val="both"/>
        <w:rPr>
          <w:rFonts w:ascii="Bookman Old Style" w:hAnsi="Bookman Old Style"/>
          <w:b/>
        </w:rPr>
      </w:pPr>
    </w:p>
    <w:p w:rsidR="0041098A" w:rsidRDefault="0041098A" w:rsidP="0041098A">
      <w:pPr>
        <w:spacing w:line="360" w:lineRule="auto"/>
        <w:ind w:left="2880"/>
        <w:contextualSpacing/>
        <w:jc w:val="both"/>
        <w:rPr>
          <w:rFonts w:ascii="Bookman Old Style" w:hAnsi="Bookman Old Style"/>
          <w:b/>
        </w:rPr>
      </w:pPr>
      <w:proofErr w:type="gramStart"/>
      <w:r>
        <w:rPr>
          <w:rFonts w:ascii="Bookman Old Style" w:hAnsi="Bookman Old Style"/>
          <w:b/>
          <w:u w:val="single"/>
        </w:rPr>
        <w:t>Blumenthal and Another v Thompson N.O. and Another 1994(2) SA 118 (AD</w:t>
      </w:r>
      <w:r w:rsidRPr="0041098A">
        <w:rPr>
          <w:rFonts w:ascii="Bookman Old Style" w:hAnsi="Bookman Old Style"/>
          <w:b/>
        </w:rPr>
        <w:t xml:space="preserve">) </w:t>
      </w:r>
      <w:r>
        <w:rPr>
          <w:rFonts w:ascii="Bookman Old Style" w:hAnsi="Bookman Old Style"/>
          <w:b/>
        </w:rPr>
        <w:t xml:space="preserve">at 121 </w:t>
      </w:r>
      <w:r>
        <w:rPr>
          <w:rFonts w:ascii="Bookman Old Style" w:hAnsi="Bookman Old Style"/>
          <w:b/>
          <w:u w:val="single"/>
        </w:rPr>
        <w:t>in fin</w:t>
      </w:r>
      <w:r>
        <w:rPr>
          <w:rFonts w:ascii="Bookman Old Style" w:hAnsi="Bookman Old Style"/>
          <w:b/>
        </w:rPr>
        <w:t xml:space="preserve"> 122(b).</w:t>
      </w:r>
      <w:proofErr w:type="gramEnd"/>
    </w:p>
    <w:p w:rsidR="0041098A" w:rsidRDefault="0041098A" w:rsidP="0041098A">
      <w:pPr>
        <w:spacing w:line="360" w:lineRule="auto"/>
        <w:contextualSpacing/>
        <w:jc w:val="both"/>
        <w:rPr>
          <w:rFonts w:ascii="Bookman Old Style" w:hAnsi="Bookman Old Style"/>
          <w:b/>
        </w:rPr>
      </w:pPr>
    </w:p>
    <w:p w:rsidR="0041098A" w:rsidRPr="0041098A" w:rsidRDefault="0041098A" w:rsidP="0041098A">
      <w:pPr>
        <w:spacing w:line="360" w:lineRule="auto"/>
        <w:ind w:left="2160"/>
        <w:contextualSpacing/>
        <w:jc w:val="both"/>
        <w:rPr>
          <w:rFonts w:ascii="Bookman Old Style" w:hAnsi="Bookman Old Style"/>
          <w:b/>
        </w:rPr>
      </w:pPr>
      <w:r>
        <w:rPr>
          <w:rFonts w:ascii="Bookman Old Style" w:hAnsi="Bookman Old Style"/>
          <w:b/>
        </w:rPr>
        <w:t xml:space="preserve">The decision to dismiss the application for </w:t>
      </w:r>
      <w:proofErr w:type="spellStart"/>
      <w:r>
        <w:rPr>
          <w:rFonts w:ascii="Bookman Old Style" w:hAnsi="Bookman Old Style"/>
          <w:b/>
        </w:rPr>
        <w:t>condonation</w:t>
      </w:r>
      <w:proofErr w:type="spellEnd"/>
      <w:r>
        <w:rPr>
          <w:rFonts w:ascii="Bookman Old Style" w:hAnsi="Bookman Old Style"/>
          <w:b/>
        </w:rPr>
        <w:t xml:space="preserve"> has not been arrived at without some sympathy for the Appellant and its attorney.  Nonetheless this is a matter of serious principle and our view is encapsulated in what was said by </w:t>
      </w:r>
      <w:proofErr w:type="spellStart"/>
      <w:r>
        <w:rPr>
          <w:rFonts w:ascii="Bookman Old Style" w:hAnsi="Bookman Old Style"/>
          <w:b/>
          <w:u w:val="single"/>
        </w:rPr>
        <w:t>Steyn</w:t>
      </w:r>
      <w:proofErr w:type="spellEnd"/>
      <w:r>
        <w:rPr>
          <w:rFonts w:ascii="Bookman Old Style" w:hAnsi="Bookman Old Style"/>
          <w:b/>
          <w:u w:val="single"/>
        </w:rPr>
        <w:t xml:space="preserve"> CJ</w:t>
      </w:r>
      <w:r>
        <w:rPr>
          <w:rFonts w:ascii="Bookman Old Style" w:hAnsi="Bookman Old Style"/>
          <w:b/>
        </w:rPr>
        <w:t xml:space="preserve"> IN </w:t>
      </w:r>
      <w:proofErr w:type="spellStart"/>
      <w:r>
        <w:rPr>
          <w:rFonts w:ascii="Bookman Old Style" w:hAnsi="Bookman Old Style"/>
          <w:b/>
          <w:u w:val="single"/>
        </w:rPr>
        <w:t>Saloojee</w:t>
      </w:r>
      <w:proofErr w:type="spellEnd"/>
      <w:r>
        <w:rPr>
          <w:rFonts w:ascii="Bookman Old Style" w:hAnsi="Bookman Old Style"/>
          <w:b/>
          <w:u w:val="single"/>
        </w:rPr>
        <w:t xml:space="preserve"> &amp; Another v The Minister of Community Development</w:t>
      </w:r>
      <w:r>
        <w:rPr>
          <w:rFonts w:ascii="Bookman Old Style" w:hAnsi="Bookman Old Style"/>
          <w:b/>
        </w:rPr>
        <w:t xml:space="preserve"> 196</w:t>
      </w:r>
      <w:r w:rsidR="002654B4">
        <w:rPr>
          <w:rFonts w:ascii="Bookman Old Style" w:hAnsi="Bookman Old Style"/>
          <w:b/>
        </w:rPr>
        <w:t>5(2) SA 135 (A) at 141C-B</w:t>
      </w:r>
      <w:r>
        <w:rPr>
          <w:rFonts w:ascii="Bookman Old Style" w:hAnsi="Bookman Old Style"/>
          <w:b/>
        </w:rPr>
        <w:t>:</w:t>
      </w:r>
    </w:p>
    <w:p w:rsidR="0041098A" w:rsidRDefault="0041098A" w:rsidP="002654B4">
      <w:pPr>
        <w:spacing w:line="480" w:lineRule="auto"/>
        <w:ind w:left="2160"/>
        <w:jc w:val="both"/>
        <w:rPr>
          <w:rFonts w:ascii="Bookman Old Style" w:hAnsi="Bookman Old Style"/>
          <w:b/>
        </w:rPr>
      </w:pPr>
    </w:p>
    <w:p w:rsidR="000D329D" w:rsidRDefault="00ED327E" w:rsidP="000D329D">
      <w:pPr>
        <w:spacing w:line="480" w:lineRule="auto"/>
        <w:ind w:left="720" w:hanging="720"/>
        <w:jc w:val="both"/>
        <w:rPr>
          <w:rFonts w:ascii="Bookman Old Style" w:hAnsi="Bookman Old Style"/>
          <w:sz w:val="26"/>
          <w:szCs w:val="26"/>
        </w:rPr>
      </w:pPr>
      <w:r>
        <w:rPr>
          <w:rFonts w:ascii="Bookman Old Style" w:hAnsi="Bookman Old Style"/>
          <w:sz w:val="26"/>
          <w:szCs w:val="26"/>
        </w:rPr>
        <w:t>[16]</w:t>
      </w:r>
      <w:r>
        <w:rPr>
          <w:rFonts w:ascii="Bookman Old Style" w:hAnsi="Bookman Old Style"/>
          <w:sz w:val="26"/>
          <w:szCs w:val="26"/>
        </w:rPr>
        <w:tab/>
      </w:r>
      <w:r w:rsidR="000D329D">
        <w:rPr>
          <w:rFonts w:ascii="Bookman Old Style" w:hAnsi="Bookman Old Style"/>
          <w:sz w:val="26"/>
          <w:szCs w:val="26"/>
        </w:rPr>
        <w:t xml:space="preserve">Assuming, without deciding, that there are reasonable prospects of success on the </w:t>
      </w:r>
      <w:r w:rsidR="002953E0">
        <w:rPr>
          <w:rFonts w:ascii="Bookman Old Style" w:hAnsi="Bookman Old Style"/>
          <w:sz w:val="26"/>
          <w:szCs w:val="26"/>
        </w:rPr>
        <w:t>merits that</w:t>
      </w:r>
      <w:r w:rsidR="000D329D">
        <w:rPr>
          <w:rFonts w:ascii="Bookman Old Style" w:hAnsi="Bookman Old Style"/>
          <w:sz w:val="26"/>
          <w:szCs w:val="26"/>
        </w:rPr>
        <w:t xml:space="preserve"> would not necessarily be decisive.  As was pointed out in </w:t>
      </w:r>
      <w:proofErr w:type="spellStart"/>
      <w:r w:rsidR="000D329D">
        <w:rPr>
          <w:rFonts w:ascii="Bookman Old Style" w:hAnsi="Bookman Old Style"/>
          <w:b/>
          <w:sz w:val="26"/>
          <w:szCs w:val="26"/>
          <w:u w:val="single"/>
        </w:rPr>
        <w:t>Kodzwa</w:t>
      </w:r>
      <w:proofErr w:type="spellEnd"/>
      <w:r w:rsidR="000D329D">
        <w:rPr>
          <w:rFonts w:ascii="Bookman Old Style" w:hAnsi="Bookman Old Style"/>
          <w:b/>
          <w:sz w:val="26"/>
          <w:szCs w:val="26"/>
          <w:u w:val="single"/>
        </w:rPr>
        <w:t xml:space="preserve"> v Secretary for Health &amp; </w:t>
      </w:r>
      <w:proofErr w:type="spellStart"/>
      <w:r w:rsidR="000D329D">
        <w:rPr>
          <w:rFonts w:ascii="Bookman Old Style" w:hAnsi="Bookman Old Style"/>
          <w:b/>
          <w:sz w:val="26"/>
          <w:szCs w:val="26"/>
          <w:u w:val="single"/>
        </w:rPr>
        <w:t>Anor</w:t>
      </w:r>
      <w:proofErr w:type="spellEnd"/>
      <w:r w:rsidR="000D329D" w:rsidRPr="000D329D">
        <w:rPr>
          <w:rFonts w:ascii="Bookman Old Style" w:hAnsi="Bookman Old Style"/>
          <w:b/>
          <w:sz w:val="26"/>
          <w:szCs w:val="26"/>
        </w:rPr>
        <w:t xml:space="preserve"> </w:t>
      </w:r>
      <w:r w:rsidR="000D329D" w:rsidRPr="000D329D">
        <w:rPr>
          <w:rFonts w:ascii="Bookman Old Style" w:hAnsi="Bookman Old Style"/>
          <w:b/>
          <w:sz w:val="26"/>
          <w:szCs w:val="26"/>
        </w:rPr>
        <w:lastRenderedPageBreak/>
        <w:t>1999(1) ZLR 313</w:t>
      </w:r>
      <w:r w:rsidR="000D329D">
        <w:rPr>
          <w:rFonts w:ascii="Bookman Old Style" w:hAnsi="Bookman Old Style"/>
          <w:b/>
          <w:sz w:val="26"/>
          <w:szCs w:val="26"/>
        </w:rPr>
        <w:t xml:space="preserve"> (S) </w:t>
      </w:r>
      <w:r w:rsidR="000D329D">
        <w:rPr>
          <w:rFonts w:ascii="Bookman Old Style" w:hAnsi="Bookman Old Style"/>
          <w:sz w:val="26"/>
          <w:szCs w:val="26"/>
        </w:rPr>
        <w:t xml:space="preserve">by </w:t>
      </w:r>
      <w:proofErr w:type="spellStart"/>
      <w:r w:rsidR="000D329D">
        <w:rPr>
          <w:rFonts w:ascii="Bookman Old Style" w:hAnsi="Bookman Old Style"/>
          <w:b/>
          <w:sz w:val="26"/>
          <w:szCs w:val="26"/>
        </w:rPr>
        <w:t>Sand</w:t>
      </w:r>
      <w:r w:rsidR="00295859">
        <w:rPr>
          <w:rFonts w:ascii="Bookman Old Style" w:hAnsi="Bookman Old Style"/>
          <w:b/>
          <w:sz w:val="26"/>
          <w:szCs w:val="26"/>
        </w:rPr>
        <w:t>u</w:t>
      </w:r>
      <w:r w:rsidR="000D329D">
        <w:rPr>
          <w:rFonts w:ascii="Bookman Old Style" w:hAnsi="Bookman Old Style"/>
          <w:b/>
          <w:sz w:val="26"/>
          <w:szCs w:val="26"/>
        </w:rPr>
        <w:t>ra</w:t>
      </w:r>
      <w:proofErr w:type="spellEnd"/>
      <w:r w:rsidR="000D329D">
        <w:rPr>
          <w:rFonts w:ascii="Bookman Old Style" w:hAnsi="Bookman Old Style"/>
          <w:b/>
          <w:sz w:val="26"/>
          <w:szCs w:val="26"/>
        </w:rPr>
        <w:t xml:space="preserve"> J </w:t>
      </w:r>
      <w:r w:rsidR="000D329D">
        <w:rPr>
          <w:rFonts w:ascii="Bookman Old Style" w:hAnsi="Bookman Old Style"/>
          <w:sz w:val="26"/>
          <w:szCs w:val="26"/>
        </w:rPr>
        <w:t>(with whom McNally JA and I concurre</w:t>
      </w:r>
      <w:r w:rsidR="0058334D">
        <w:rPr>
          <w:rFonts w:ascii="Bookman Old Style" w:hAnsi="Bookman Old Style"/>
          <w:sz w:val="26"/>
          <w:szCs w:val="26"/>
        </w:rPr>
        <w:t>d</w:t>
      </w:r>
      <w:r w:rsidR="000D329D">
        <w:rPr>
          <w:rFonts w:ascii="Bookman Old Style" w:hAnsi="Bookman Old Style"/>
          <w:sz w:val="26"/>
          <w:szCs w:val="26"/>
        </w:rPr>
        <w:t>):</w:t>
      </w:r>
    </w:p>
    <w:p w:rsidR="0058334D" w:rsidRDefault="0058334D" w:rsidP="0058334D">
      <w:pPr>
        <w:spacing w:line="360" w:lineRule="auto"/>
        <w:ind w:left="720" w:hanging="720"/>
        <w:contextualSpacing/>
        <w:jc w:val="both"/>
        <w:rPr>
          <w:rFonts w:ascii="Bookman Old Style" w:hAnsi="Bookman Old Style"/>
          <w:sz w:val="26"/>
          <w:szCs w:val="26"/>
        </w:rPr>
      </w:pPr>
    </w:p>
    <w:p w:rsidR="00ED327E" w:rsidRDefault="000D329D" w:rsidP="007816F2">
      <w:pPr>
        <w:spacing w:line="360" w:lineRule="auto"/>
        <w:ind w:left="1440"/>
        <w:contextualSpacing/>
        <w:jc w:val="both"/>
        <w:rPr>
          <w:rFonts w:ascii="Bookman Old Style" w:hAnsi="Bookman Old Style"/>
          <w:b/>
        </w:rPr>
      </w:pPr>
      <w:r>
        <w:rPr>
          <w:rFonts w:ascii="Bookman Old Style" w:hAnsi="Bookman Old Style"/>
          <w:b/>
        </w:rPr>
        <w:t>“</w:t>
      </w:r>
      <w:r w:rsidRPr="0058334D">
        <w:rPr>
          <w:rFonts w:ascii="Bookman Old Style" w:hAnsi="Bookman Old Style"/>
          <w:b/>
          <w:u w:val="single"/>
        </w:rPr>
        <w:t xml:space="preserve">Whilst the presence of reasonable prospects of success on appeal is an important consideration which is relevant to the granting of </w:t>
      </w:r>
      <w:proofErr w:type="spellStart"/>
      <w:r w:rsidRPr="0058334D">
        <w:rPr>
          <w:rFonts w:ascii="Bookman Old Style" w:hAnsi="Bookman Old Style"/>
          <w:b/>
          <w:u w:val="single"/>
        </w:rPr>
        <w:t>condonation</w:t>
      </w:r>
      <w:proofErr w:type="spellEnd"/>
      <w:r w:rsidRPr="0058334D">
        <w:rPr>
          <w:rFonts w:ascii="Bookman Old Style" w:hAnsi="Bookman Old Style"/>
          <w:b/>
          <w:u w:val="single"/>
        </w:rPr>
        <w:t>, it is not necessarily decisive</w:t>
      </w:r>
      <w:r>
        <w:rPr>
          <w:rFonts w:ascii="Bookman Old Style" w:hAnsi="Bookman Old Style"/>
          <w:b/>
        </w:rPr>
        <w:t xml:space="preserve">.  Thus in the case of a flagrant breach of the rules, particularly where there is no acceptable explanation for it, the indulgence of </w:t>
      </w:r>
      <w:proofErr w:type="spellStart"/>
      <w:r>
        <w:rPr>
          <w:rFonts w:ascii="Bookman Old Style" w:hAnsi="Bookman Old Style"/>
          <w:b/>
        </w:rPr>
        <w:t>condonation</w:t>
      </w:r>
      <w:proofErr w:type="spellEnd"/>
      <w:r>
        <w:rPr>
          <w:rFonts w:ascii="Bookman Old Style" w:hAnsi="Bookman Old Style"/>
          <w:b/>
        </w:rPr>
        <w:t xml:space="preserve"> may be refused, whatever the merits of the appeal may be.  This was made clear by </w:t>
      </w:r>
      <w:r>
        <w:rPr>
          <w:rFonts w:ascii="Bookman Old Style" w:hAnsi="Bookman Old Style"/>
          <w:b/>
          <w:u w:val="single"/>
        </w:rPr>
        <w:t>Muller JA</w:t>
      </w:r>
      <w:r>
        <w:rPr>
          <w:rFonts w:ascii="Bookman Old Style" w:hAnsi="Bookman Old Style"/>
          <w:b/>
        </w:rPr>
        <w:t xml:space="preserve"> in </w:t>
      </w:r>
      <w:r>
        <w:rPr>
          <w:rFonts w:ascii="Bookman Old Style" w:hAnsi="Bookman Old Style"/>
          <w:b/>
          <w:u w:val="single"/>
        </w:rPr>
        <w:t xml:space="preserve">P E </w:t>
      </w:r>
      <w:proofErr w:type="spellStart"/>
      <w:r>
        <w:rPr>
          <w:rFonts w:ascii="Bookman Old Style" w:hAnsi="Bookman Old Style"/>
          <w:b/>
          <w:u w:val="single"/>
        </w:rPr>
        <w:t>Bosman</w:t>
      </w:r>
      <w:proofErr w:type="spellEnd"/>
      <w:r>
        <w:rPr>
          <w:rFonts w:ascii="Bookman Old Style" w:hAnsi="Bookman Old Style"/>
          <w:b/>
          <w:u w:val="single"/>
        </w:rPr>
        <w:t xml:space="preserve"> Transport Works Committee &amp;</w:t>
      </w:r>
      <w:r w:rsidR="0058334D">
        <w:rPr>
          <w:rFonts w:ascii="Bookman Old Style" w:hAnsi="Bookman Old Style"/>
          <w:b/>
          <w:u w:val="single"/>
        </w:rPr>
        <w:t xml:space="preserve"> </w:t>
      </w:r>
      <w:r>
        <w:rPr>
          <w:rFonts w:ascii="Bookman Old Style" w:hAnsi="Bookman Old Style"/>
          <w:b/>
          <w:u w:val="single"/>
        </w:rPr>
        <w:t xml:space="preserve">Ors v Piet </w:t>
      </w:r>
      <w:proofErr w:type="spellStart"/>
      <w:r>
        <w:rPr>
          <w:rFonts w:ascii="Bookman Old Style" w:hAnsi="Bookman Old Style"/>
          <w:b/>
          <w:u w:val="single"/>
        </w:rPr>
        <w:t>Bosman</w:t>
      </w:r>
      <w:proofErr w:type="spellEnd"/>
      <w:r>
        <w:rPr>
          <w:rFonts w:ascii="Bookman Old Style" w:hAnsi="Bookman Old Style"/>
          <w:b/>
          <w:u w:val="single"/>
        </w:rPr>
        <w:t xml:space="preserve"> Transport (Pty) Ltd</w:t>
      </w:r>
      <w:r>
        <w:rPr>
          <w:rFonts w:ascii="Bookman Old Style" w:hAnsi="Bookman Old Style"/>
          <w:b/>
        </w:rPr>
        <w:t xml:space="preserve"> 1980(4) SA 794 (A) at 799D-E, where the learned Judge of Appeal said:</w:t>
      </w:r>
    </w:p>
    <w:p w:rsidR="007816F2" w:rsidRDefault="007816F2" w:rsidP="007816F2">
      <w:pPr>
        <w:spacing w:line="360" w:lineRule="auto"/>
        <w:ind w:left="1440"/>
        <w:contextualSpacing/>
        <w:jc w:val="both"/>
        <w:rPr>
          <w:rFonts w:ascii="Bookman Old Style" w:hAnsi="Bookman Old Style"/>
          <w:b/>
        </w:rPr>
      </w:pPr>
    </w:p>
    <w:p w:rsidR="007816F2" w:rsidRPr="00295859" w:rsidRDefault="007816F2" w:rsidP="007816F2">
      <w:pPr>
        <w:spacing w:line="360" w:lineRule="auto"/>
        <w:ind w:left="2160"/>
        <w:contextualSpacing/>
        <w:jc w:val="both"/>
        <w:rPr>
          <w:rFonts w:ascii="Bookman Old Style" w:hAnsi="Bookman Old Style"/>
        </w:rPr>
      </w:pPr>
      <w:r>
        <w:rPr>
          <w:rFonts w:ascii="Bookman Old Style" w:hAnsi="Bookman Old Style"/>
          <w:b/>
        </w:rPr>
        <w:t xml:space="preserve">‘In a case such as the present, where there has been a flagrant breach of the Rules of this court in more than one respect, and where in addition there is no acceptable explanation for some periods of delay and, indeed, in respect of other periods of delay, no explanation at all, the application should, in my opinion, </w:t>
      </w:r>
      <w:r w:rsidRPr="0058334D">
        <w:rPr>
          <w:rFonts w:ascii="Bookman Old Style" w:hAnsi="Bookman Old Style"/>
          <w:b/>
          <w:u w:val="single"/>
        </w:rPr>
        <w:t>not be granted whatever the prospects of success may be</w:t>
      </w:r>
      <w:r>
        <w:rPr>
          <w:rFonts w:ascii="Bookman Old Style" w:hAnsi="Bookman Old Style"/>
          <w:b/>
        </w:rPr>
        <w:t>.’”</w:t>
      </w:r>
      <w:r w:rsidR="00295859">
        <w:rPr>
          <w:rFonts w:ascii="Bookman Old Style" w:hAnsi="Bookman Old Style"/>
          <w:b/>
        </w:rPr>
        <w:t xml:space="preserve"> </w:t>
      </w:r>
      <w:r w:rsidR="00295859">
        <w:rPr>
          <w:rFonts w:ascii="Bookman Old Style" w:hAnsi="Bookman Old Style"/>
        </w:rPr>
        <w:t>(</w:t>
      </w:r>
      <w:proofErr w:type="gramStart"/>
      <w:r w:rsidR="00295859">
        <w:rPr>
          <w:rFonts w:ascii="Bookman Old Style" w:hAnsi="Bookman Old Style"/>
        </w:rPr>
        <w:t>my</w:t>
      </w:r>
      <w:proofErr w:type="gramEnd"/>
      <w:r w:rsidR="00295859">
        <w:rPr>
          <w:rFonts w:ascii="Bookman Old Style" w:hAnsi="Bookman Old Style"/>
        </w:rPr>
        <w:t xml:space="preserve"> underlining)</w:t>
      </w:r>
    </w:p>
    <w:p w:rsidR="007816F2" w:rsidRPr="007816F2" w:rsidRDefault="007816F2" w:rsidP="00D01E0F">
      <w:pPr>
        <w:spacing w:line="480" w:lineRule="auto"/>
        <w:jc w:val="both"/>
        <w:rPr>
          <w:rFonts w:ascii="Bookman Old Style" w:hAnsi="Bookman Old Style"/>
          <w:b/>
          <w:sz w:val="26"/>
          <w:szCs w:val="26"/>
        </w:rPr>
      </w:pPr>
    </w:p>
    <w:p w:rsidR="00ED327E" w:rsidRDefault="00D01E0F" w:rsidP="00D01E0F">
      <w:pPr>
        <w:spacing w:line="480" w:lineRule="auto"/>
        <w:ind w:left="720" w:hanging="720"/>
        <w:jc w:val="both"/>
        <w:rPr>
          <w:rFonts w:ascii="Bookman Old Style" w:hAnsi="Bookman Old Style"/>
          <w:sz w:val="26"/>
          <w:szCs w:val="26"/>
        </w:rPr>
      </w:pPr>
      <w:r>
        <w:rPr>
          <w:rFonts w:ascii="Bookman Old Style" w:hAnsi="Bookman Old Style"/>
          <w:sz w:val="26"/>
          <w:szCs w:val="26"/>
        </w:rPr>
        <w:t>[17]</w:t>
      </w:r>
      <w:r>
        <w:rPr>
          <w:rFonts w:ascii="Bookman Old Style" w:hAnsi="Bookman Old Style"/>
          <w:sz w:val="26"/>
          <w:szCs w:val="26"/>
        </w:rPr>
        <w:tab/>
        <w:t xml:space="preserve">The manifold failures of the applicant’s attorney, both in the court </w:t>
      </w:r>
      <w:r>
        <w:rPr>
          <w:rFonts w:ascii="Bookman Old Style" w:hAnsi="Bookman Old Style"/>
          <w:b/>
          <w:sz w:val="26"/>
          <w:szCs w:val="26"/>
        </w:rPr>
        <w:t>a quo</w:t>
      </w:r>
      <w:r>
        <w:rPr>
          <w:rFonts w:ascii="Bookman Old Style" w:hAnsi="Bookman Old Style"/>
          <w:sz w:val="26"/>
          <w:szCs w:val="26"/>
        </w:rPr>
        <w:t xml:space="preserve"> and in this court, to comply fully with the rules of court persuade me that this is not a case where our discretion should be exercised in favour of the applicant.</w:t>
      </w:r>
    </w:p>
    <w:p w:rsidR="00D01E0F" w:rsidRDefault="00D01E0F" w:rsidP="000F04D6">
      <w:pPr>
        <w:spacing w:line="360" w:lineRule="auto"/>
        <w:contextualSpacing/>
        <w:jc w:val="both"/>
        <w:rPr>
          <w:rFonts w:ascii="Bookman Old Style" w:hAnsi="Bookman Old Style"/>
          <w:sz w:val="26"/>
          <w:szCs w:val="26"/>
        </w:rPr>
      </w:pPr>
    </w:p>
    <w:p w:rsidR="00D01E0F" w:rsidRDefault="00D01E0F" w:rsidP="00D01E0F">
      <w:pPr>
        <w:spacing w:line="480" w:lineRule="auto"/>
        <w:ind w:left="720" w:hanging="720"/>
        <w:jc w:val="both"/>
        <w:rPr>
          <w:rFonts w:ascii="Bookman Old Style" w:hAnsi="Bookman Old Style"/>
          <w:b/>
          <w:sz w:val="26"/>
          <w:szCs w:val="26"/>
        </w:rPr>
      </w:pPr>
      <w:r>
        <w:rPr>
          <w:rFonts w:ascii="Bookman Old Style" w:hAnsi="Bookman Old Style"/>
          <w:sz w:val="26"/>
          <w:szCs w:val="26"/>
        </w:rPr>
        <w:t>[18]</w:t>
      </w:r>
      <w:r>
        <w:rPr>
          <w:rFonts w:ascii="Bookman Old Style" w:hAnsi="Bookman Old Style"/>
          <w:sz w:val="26"/>
          <w:szCs w:val="26"/>
        </w:rPr>
        <w:tab/>
        <w:t xml:space="preserve">As was said in </w:t>
      </w:r>
      <w:proofErr w:type="spellStart"/>
      <w:r>
        <w:rPr>
          <w:rFonts w:ascii="Bookman Old Style" w:hAnsi="Bookman Old Style"/>
          <w:b/>
          <w:sz w:val="26"/>
          <w:szCs w:val="26"/>
        </w:rPr>
        <w:t>Kombayi</w:t>
      </w:r>
      <w:proofErr w:type="spellEnd"/>
      <w:r>
        <w:rPr>
          <w:rFonts w:ascii="Bookman Old Style" w:hAnsi="Bookman Old Style"/>
          <w:b/>
          <w:sz w:val="26"/>
          <w:szCs w:val="26"/>
        </w:rPr>
        <w:t xml:space="preserve"> v </w:t>
      </w:r>
      <w:proofErr w:type="spellStart"/>
      <w:r>
        <w:rPr>
          <w:rFonts w:ascii="Bookman Old Style" w:hAnsi="Bookman Old Style"/>
          <w:b/>
          <w:sz w:val="26"/>
          <w:szCs w:val="26"/>
        </w:rPr>
        <w:t>Berkhout</w:t>
      </w:r>
      <w:proofErr w:type="spellEnd"/>
      <w:r>
        <w:rPr>
          <w:rFonts w:ascii="Bookman Old Style" w:hAnsi="Bookman Old Style"/>
          <w:b/>
          <w:sz w:val="26"/>
          <w:szCs w:val="26"/>
        </w:rPr>
        <w:t xml:space="preserve"> 1988(1) ZLR 53 (S)</w:t>
      </w:r>
      <w:r>
        <w:rPr>
          <w:rFonts w:ascii="Bookman Old Style" w:hAnsi="Bookman Old Style"/>
          <w:sz w:val="26"/>
          <w:szCs w:val="26"/>
        </w:rPr>
        <w:t xml:space="preserve"> at 56 by </w:t>
      </w:r>
      <w:proofErr w:type="spellStart"/>
      <w:r>
        <w:rPr>
          <w:rFonts w:ascii="Bookman Old Style" w:hAnsi="Bookman Old Style"/>
          <w:b/>
          <w:sz w:val="26"/>
          <w:szCs w:val="26"/>
        </w:rPr>
        <w:t>Kors</w:t>
      </w:r>
      <w:r w:rsidR="0058334D">
        <w:rPr>
          <w:rFonts w:ascii="Bookman Old Style" w:hAnsi="Bookman Old Style"/>
          <w:b/>
          <w:sz w:val="26"/>
          <w:szCs w:val="26"/>
        </w:rPr>
        <w:t>a</w:t>
      </w:r>
      <w:r>
        <w:rPr>
          <w:rFonts w:ascii="Bookman Old Style" w:hAnsi="Bookman Old Style"/>
          <w:b/>
          <w:sz w:val="26"/>
          <w:szCs w:val="26"/>
        </w:rPr>
        <w:t>h</w:t>
      </w:r>
      <w:proofErr w:type="spellEnd"/>
      <w:r>
        <w:rPr>
          <w:rFonts w:ascii="Bookman Old Style" w:hAnsi="Bookman Old Style"/>
          <w:b/>
          <w:sz w:val="26"/>
          <w:szCs w:val="26"/>
        </w:rPr>
        <w:t xml:space="preserve"> JA:</w:t>
      </w:r>
    </w:p>
    <w:p w:rsidR="0058334D" w:rsidRDefault="0058334D" w:rsidP="0058334D">
      <w:pPr>
        <w:spacing w:line="360" w:lineRule="auto"/>
        <w:ind w:left="720" w:hanging="720"/>
        <w:contextualSpacing/>
        <w:jc w:val="both"/>
        <w:rPr>
          <w:rFonts w:ascii="Bookman Old Style" w:hAnsi="Bookman Old Style"/>
          <w:b/>
          <w:sz w:val="26"/>
          <w:szCs w:val="26"/>
        </w:rPr>
      </w:pPr>
    </w:p>
    <w:p w:rsidR="00D01E0F" w:rsidRDefault="00D01E0F" w:rsidP="007E4FCD">
      <w:pPr>
        <w:spacing w:line="360" w:lineRule="auto"/>
        <w:ind w:left="1440"/>
        <w:contextualSpacing/>
        <w:jc w:val="both"/>
        <w:rPr>
          <w:rFonts w:ascii="Bookman Old Style" w:hAnsi="Bookman Old Style"/>
          <w:b/>
        </w:rPr>
      </w:pPr>
      <w:r>
        <w:rPr>
          <w:rFonts w:ascii="Bookman Old Style" w:hAnsi="Bookman Old Style"/>
          <w:b/>
        </w:rPr>
        <w:t xml:space="preserve">“Although this Court is reluctant to visit the errors of a legal practitioner on his client, to whom no blame attaches, so as to deprive him of a re-hearing, error on </w:t>
      </w:r>
      <w:r w:rsidR="009A0987">
        <w:rPr>
          <w:rFonts w:ascii="Bookman Old Style" w:hAnsi="Bookman Old Style"/>
          <w:b/>
        </w:rPr>
        <w:t>t</w:t>
      </w:r>
      <w:r>
        <w:rPr>
          <w:rFonts w:ascii="Bookman Old Style" w:hAnsi="Bookman Old Style"/>
          <w:b/>
        </w:rPr>
        <w:t xml:space="preserve">he part of a legal practitioner is not by itself a sufficient reason for </w:t>
      </w:r>
      <w:proofErr w:type="spellStart"/>
      <w:r>
        <w:rPr>
          <w:rFonts w:ascii="Bookman Old Style" w:hAnsi="Bookman Old Style"/>
          <w:b/>
        </w:rPr>
        <w:t>condonation</w:t>
      </w:r>
      <w:proofErr w:type="spellEnd"/>
      <w:r>
        <w:rPr>
          <w:rFonts w:ascii="Bookman Old Style" w:hAnsi="Bookman Old Style"/>
          <w:b/>
        </w:rPr>
        <w:t xml:space="preserve"> of a delay in all cases.  As </w:t>
      </w:r>
      <w:proofErr w:type="spellStart"/>
      <w:r>
        <w:rPr>
          <w:rFonts w:ascii="Bookman Old Style" w:hAnsi="Bookman Old Style"/>
          <w:b/>
          <w:u w:val="single"/>
        </w:rPr>
        <w:t>Steyn</w:t>
      </w:r>
      <w:proofErr w:type="spellEnd"/>
      <w:r>
        <w:rPr>
          <w:rFonts w:ascii="Bookman Old Style" w:hAnsi="Bookman Old Style"/>
          <w:b/>
          <w:u w:val="single"/>
        </w:rPr>
        <w:t xml:space="preserve"> CJ</w:t>
      </w:r>
      <w:r>
        <w:rPr>
          <w:rFonts w:ascii="Bookman Old Style" w:hAnsi="Bookman Old Style"/>
          <w:b/>
        </w:rPr>
        <w:t xml:space="preserve"> observed in </w:t>
      </w:r>
      <w:proofErr w:type="spellStart"/>
      <w:r>
        <w:rPr>
          <w:rFonts w:ascii="Bookman Old Style" w:hAnsi="Bookman Old Style"/>
          <w:b/>
          <w:u w:val="single"/>
        </w:rPr>
        <w:t>Saloojee</w:t>
      </w:r>
      <w:proofErr w:type="spellEnd"/>
      <w:r>
        <w:rPr>
          <w:rFonts w:ascii="Bookman Old Style" w:hAnsi="Bookman Old Style"/>
          <w:b/>
          <w:u w:val="single"/>
        </w:rPr>
        <w:t xml:space="preserve"> &amp; </w:t>
      </w:r>
      <w:proofErr w:type="spellStart"/>
      <w:r>
        <w:rPr>
          <w:rFonts w:ascii="Bookman Old Style" w:hAnsi="Bookman Old Style"/>
          <w:b/>
          <w:u w:val="single"/>
        </w:rPr>
        <w:t>Anor</w:t>
      </w:r>
      <w:proofErr w:type="spellEnd"/>
      <w:r>
        <w:rPr>
          <w:rFonts w:ascii="Bookman Old Style" w:hAnsi="Bookman Old Style"/>
          <w:b/>
          <w:u w:val="single"/>
        </w:rPr>
        <w:t xml:space="preserve"> NNO v Minister of Community Development</w:t>
      </w:r>
      <w:r>
        <w:rPr>
          <w:rFonts w:ascii="Bookman Old Style" w:hAnsi="Bookman Old Style"/>
          <w:b/>
        </w:rPr>
        <w:t xml:space="preserve"> 1952(2) SA 135 (A) at 141C:</w:t>
      </w:r>
    </w:p>
    <w:p w:rsidR="007E4FCD" w:rsidRDefault="007E4FCD" w:rsidP="00367C91">
      <w:pPr>
        <w:spacing w:line="360" w:lineRule="auto"/>
        <w:ind w:left="2160"/>
        <w:contextualSpacing/>
        <w:jc w:val="both"/>
        <w:rPr>
          <w:rFonts w:ascii="Bookman Old Style" w:hAnsi="Bookman Old Style"/>
          <w:b/>
        </w:rPr>
      </w:pPr>
      <w:r>
        <w:rPr>
          <w:rFonts w:ascii="Bookman Old Style" w:hAnsi="Bookman Old Style"/>
          <w:b/>
        </w:rPr>
        <w:t>A duty is cast upon a legal practitioner, who is instructed to prosecute an appeal, to acquaint himself with the procedure prescribed by the Rules of the Court to which a matter is being taken on appeal.”</w:t>
      </w:r>
    </w:p>
    <w:p w:rsidR="007E4FCD" w:rsidRDefault="007E4FCD" w:rsidP="007E4FCD">
      <w:pPr>
        <w:spacing w:line="480" w:lineRule="auto"/>
        <w:jc w:val="both"/>
        <w:rPr>
          <w:rFonts w:ascii="Bookman Old Style" w:hAnsi="Bookman Old Style"/>
          <w:b/>
          <w:sz w:val="26"/>
          <w:szCs w:val="26"/>
        </w:rPr>
      </w:pPr>
    </w:p>
    <w:p w:rsidR="007E4FCD" w:rsidRPr="007E4FCD" w:rsidRDefault="007E4FCD" w:rsidP="007E4FCD">
      <w:pPr>
        <w:spacing w:line="480" w:lineRule="auto"/>
        <w:ind w:left="720" w:hanging="720"/>
        <w:jc w:val="both"/>
        <w:rPr>
          <w:rFonts w:ascii="Bookman Old Style" w:hAnsi="Bookman Old Style"/>
          <w:sz w:val="26"/>
          <w:szCs w:val="26"/>
        </w:rPr>
      </w:pPr>
      <w:r>
        <w:rPr>
          <w:rFonts w:ascii="Bookman Old Style" w:hAnsi="Bookman Old Style"/>
          <w:sz w:val="26"/>
          <w:szCs w:val="26"/>
        </w:rPr>
        <w:t>[18]</w:t>
      </w:r>
      <w:r>
        <w:rPr>
          <w:rFonts w:ascii="Bookman Old Style" w:hAnsi="Bookman Old Style"/>
          <w:sz w:val="26"/>
          <w:szCs w:val="26"/>
        </w:rPr>
        <w:tab/>
        <w:t xml:space="preserve">In </w:t>
      </w:r>
      <w:r>
        <w:rPr>
          <w:rFonts w:ascii="Bookman Old Style" w:hAnsi="Bookman Old Style"/>
          <w:b/>
          <w:sz w:val="26"/>
          <w:szCs w:val="26"/>
        </w:rPr>
        <w:t xml:space="preserve">M </w:t>
      </w:r>
      <w:proofErr w:type="spellStart"/>
      <w:r>
        <w:rPr>
          <w:rFonts w:ascii="Bookman Old Style" w:hAnsi="Bookman Old Style"/>
          <w:b/>
          <w:sz w:val="26"/>
          <w:szCs w:val="26"/>
        </w:rPr>
        <w:t>M</w:t>
      </w:r>
      <w:proofErr w:type="spellEnd"/>
      <w:r>
        <w:rPr>
          <w:rFonts w:ascii="Bookman Old Style" w:hAnsi="Bookman Old Style"/>
          <w:b/>
          <w:sz w:val="26"/>
          <w:szCs w:val="26"/>
        </w:rPr>
        <w:t xml:space="preserve"> Pretorius (</w:t>
      </w:r>
      <w:proofErr w:type="spellStart"/>
      <w:r>
        <w:rPr>
          <w:rFonts w:ascii="Bookman Old Style" w:hAnsi="Bookman Old Style"/>
          <w:b/>
          <w:sz w:val="26"/>
          <w:szCs w:val="26"/>
        </w:rPr>
        <w:t>Pvt</w:t>
      </w:r>
      <w:proofErr w:type="spellEnd"/>
      <w:r>
        <w:rPr>
          <w:rFonts w:ascii="Bookman Old Style" w:hAnsi="Bookman Old Style"/>
          <w:b/>
          <w:sz w:val="26"/>
          <w:szCs w:val="26"/>
        </w:rPr>
        <w:t xml:space="preserve">) Ltd &amp; </w:t>
      </w:r>
      <w:proofErr w:type="spellStart"/>
      <w:r>
        <w:rPr>
          <w:rFonts w:ascii="Bookman Old Style" w:hAnsi="Bookman Old Style"/>
          <w:b/>
          <w:sz w:val="26"/>
          <w:szCs w:val="26"/>
        </w:rPr>
        <w:t>Anor</w:t>
      </w:r>
      <w:proofErr w:type="spellEnd"/>
      <w:r>
        <w:rPr>
          <w:rFonts w:ascii="Bookman Old Style" w:hAnsi="Bookman Old Style"/>
          <w:b/>
          <w:sz w:val="26"/>
          <w:szCs w:val="26"/>
        </w:rPr>
        <w:t xml:space="preserve"> v </w:t>
      </w:r>
      <w:proofErr w:type="spellStart"/>
      <w:r>
        <w:rPr>
          <w:rFonts w:ascii="Bookman Old Style" w:hAnsi="Bookman Old Style"/>
          <w:b/>
          <w:sz w:val="26"/>
          <w:szCs w:val="26"/>
        </w:rPr>
        <w:t>Mutyambizi</w:t>
      </w:r>
      <w:proofErr w:type="spellEnd"/>
      <w:r>
        <w:rPr>
          <w:rFonts w:ascii="Bookman Old Style" w:hAnsi="Bookman Old Style"/>
          <w:b/>
          <w:sz w:val="26"/>
          <w:szCs w:val="26"/>
        </w:rPr>
        <w:t xml:space="preserve"> S-29-12; 012 (2) ZLR 295 (S), </w:t>
      </w:r>
      <w:proofErr w:type="spellStart"/>
      <w:r>
        <w:rPr>
          <w:rFonts w:ascii="Bookman Old Style" w:hAnsi="Bookman Old Style"/>
          <w:b/>
          <w:sz w:val="26"/>
          <w:szCs w:val="26"/>
        </w:rPr>
        <w:t>Ziyambi</w:t>
      </w:r>
      <w:proofErr w:type="spellEnd"/>
      <w:r>
        <w:rPr>
          <w:rFonts w:ascii="Bookman Old Style" w:hAnsi="Bookman Old Style"/>
          <w:b/>
          <w:sz w:val="26"/>
          <w:szCs w:val="26"/>
        </w:rPr>
        <w:t xml:space="preserve"> JA </w:t>
      </w:r>
      <w:r>
        <w:rPr>
          <w:rFonts w:ascii="Bookman Old Style" w:hAnsi="Bookman Old Style"/>
          <w:sz w:val="26"/>
          <w:szCs w:val="26"/>
        </w:rPr>
        <w:t xml:space="preserve">said that a legal practitioner is not engaged by his client to make omissions and to commit oversights.  He is paid for his professional advice and for the use of his skills in the representation of his client.  He is not paid to make mistakes.  These could be costly to his client.  He is professionally, ethically and morally bound to exercise the utmost diligence in handling the affairs of his client.  She went on to hold that where the blame for the numerous defects in an application for </w:t>
      </w:r>
      <w:proofErr w:type="spellStart"/>
      <w:r>
        <w:rPr>
          <w:rFonts w:ascii="Bookman Old Style" w:hAnsi="Bookman Old Style"/>
          <w:sz w:val="26"/>
          <w:szCs w:val="26"/>
        </w:rPr>
        <w:t>condonation</w:t>
      </w:r>
      <w:proofErr w:type="spellEnd"/>
      <w:r>
        <w:rPr>
          <w:rFonts w:ascii="Bookman Old Style" w:hAnsi="Bookman Old Style"/>
          <w:sz w:val="26"/>
          <w:szCs w:val="26"/>
        </w:rPr>
        <w:t xml:space="preserve"> of late noting of an appeal was entirely attributable to the applicants’ legal practitioner’s flagrant disregard of the rules of court and his casual attitude, it would be appropriate to make an order that the practitioner should pay the costs personally.</w:t>
      </w:r>
    </w:p>
    <w:p w:rsidR="007E4FCD" w:rsidRDefault="007E4FCD" w:rsidP="007E4FCD">
      <w:pPr>
        <w:spacing w:line="360" w:lineRule="auto"/>
        <w:contextualSpacing/>
        <w:jc w:val="both"/>
        <w:rPr>
          <w:rFonts w:ascii="Bookman Old Style" w:hAnsi="Bookman Old Style"/>
          <w:b/>
          <w:sz w:val="26"/>
          <w:szCs w:val="26"/>
        </w:rPr>
      </w:pPr>
    </w:p>
    <w:p w:rsidR="00D174B2" w:rsidRDefault="00D174B2" w:rsidP="00D174B2">
      <w:pPr>
        <w:spacing w:line="480" w:lineRule="auto"/>
        <w:ind w:left="720" w:hanging="720"/>
        <w:jc w:val="both"/>
        <w:rPr>
          <w:rFonts w:ascii="Bookman Old Style" w:hAnsi="Bookman Old Style"/>
          <w:sz w:val="26"/>
          <w:szCs w:val="26"/>
        </w:rPr>
      </w:pPr>
      <w:r>
        <w:rPr>
          <w:rFonts w:ascii="Bookman Old Style" w:hAnsi="Bookman Old Style"/>
          <w:sz w:val="26"/>
          <w:szCs w:val="26"/>
        </w:rPr>
        <w:t>[19]</w:t>
      </w:r>
      <w:r>
        <w:rPr>
          <w:rFonts w:ascii="Bookman Old Style" w:hAnsi="Bookman Old Style"/>
          <w:sz w:val="26"/>
          <w:szCs w:val="26"/>
        </w:rPr>
        <w:tab/>
        <w:t xml:space="preserve">I also make reference what </w:t>
      </w:r>
      <w:r>
        <w:rPr>
          <w:rFonts w:ascii="Bookman Old Style" w:hAnsi="Bookman Old Style"/>
          <w:b/>
          <w:sz w:val="26"/>
          <w:szCs w:val="26"/>
        </w:rPr>
        <w:t xml:space="preserve">Chief Justice </w:t>
      </w:r>
      <w:proofErr w:type="spellStart"/>
      <w:r>
        <w:rPr>
          <w:rFonts w:ascii="Bookman Old Style" w:hAnsi="Bookman Old Style"/>
          <w:b/>
          <w:sz w:val="26"/>
          <w:szCs w:val="26"/>
        </w:rPr>
        <w:t>Steyn</w:t>
      </w:r>
      <w:proofErr w:type="spellEnd"/>
      <w:r>
        <w:rPr>
          <w:rFonts w:ascii="Bookman Old Style" w:hAnsi="Bookman Old Style"/>
          <w:b/>
          <w:sz w:val="26"/>
          <w:szCs w:val="26"/>
        </w:rPr>
        <w:t xml:space="preserve"> </w:t>
      </w:r>
      <w:r>
        <w:rPr>
          <w:rFonts w:ascii="Bookman Old Style" w:hAnsi="Bookman Old Style"/>
          <w:sz w:val="26"/>
          <w:szCs w:val="26"/>
        </w:rPr>
        <w:t xml:space="preserve">(as he then was) said in the case of </w:t>
      </w:r>
      <w:proofErr w:type="spellStart"/>
      <w:r>
        <w:rPr>
          <w:rFonts w:ascii="Bookman Old Style" w:hAnsi="Bookman Old Style"/>
          <w:b/>
          <w:sz w:val="26"/>
          <w:szCs w:val="26"/>
        </w:rPr>
        <w:t>Saloojee</w:t>
      </w:r>
      <w:proofErr w:type="spellEnd"/>
      <w:r>
        <w:rPr>
          <w:rFonts w:ascii="Bookman Old Style" w:hAnsi="Bookman Old Style"/>
          <w:b/>
          <w:sz w:val="26"/>
          <w:szCs w:val="26"/>
        </w:rPr>
        <w:t xml:space="preserve"> and </w:t>
      </w:r>
      <w:proofErr w:type="spellStart"/>
      <w:r>
        <w:rPr>
          <w:rFonts w:ascii="Bookman Old Style" w:hAnsi="Bookman Old Style"/>
          <w:b/>
          <w:sz w:val="26"/>
          <w:szCs w:val="26"/>
        </w:rPr>
        <w:t>Anor</w:t>
      </w:r>
      <w:proofErr w:type="spellEnd"/>
      <w:r>
        <w:rPr>
          <w:rFonts w:ascii="Bookman Old Style" w:hAnsi="Bookman Old Style"/>
          <w:b/>
          <w:sz w:val="26"/>
          <w:szCs w:val="26"/>
        </w:rPr>
        <w:t xml:space="preserve"> NNO v Minister of Community Development 1965(2) SA 135(A) </w:t>
      </w:r>
      <w:r>
        <w:rPr>
          <w:rFonts w:ascii="Bookman Old Style" w:hAnsi="Bookman Old Style"/>
          <w:sz w:val="26"/>
          <w:szCs w:val="26"/>
        </w:rPr>
        <w:t>at 141C-E:</w:t>
      </w:r>
    </w:p>
    <w:p w:rsidR="00D174B2" w:rsidRDefault="00D174B2" w:rsidP="00D174B2">
      <w:pPr>
        <w:spacing w:line="360" w:lineRule="auto"/>
        <w:ind w:left="720" w:hanging="720"/>
        <w:contextualSpacing/>
        <w:jc w:val="both"/>
        <w:rPr>
          <w:rFonts w:ascii="Bookman Old Style" w:hAnsi="Bookman Old Style"/>
          <w:sz w:val="26"/>
          <w:szCs w:val="26"/>
        </w:rPr>
      </w:pPr>
    </w:p>
    <w:p w:rsidR="00D174B2" w:rsidRDefault="00FC551C" w:rsidP="00FC551C">
      <w:pPr>
        <w:spacing w:line="360" w:lineRule="auto"/>
        <w:ind w:left="1440"/>
        <w:contextualSpacing/>
        <w:jc w:val="both"/>
        <w:rPr>
          <w:rFonts w:ascii="Bookman Old Style" w:hAnsi="Bookman Old Style"/>
          <w:b/>
        </w:rPr>
      </w:pPr>
      <w:r>
        <w:rPr>
          <w:rFonts w:ascii="Bookman Old Style" w:hAnsi="Bookman Old Style"/>
          <w:b/>
        </w:rPr>
        <w:t xml:space="preserve">“There is a limit beyond which a litigant cannot escape the results of his attorney’s lack of diligence or the insufficiency of the explanation tendered. To hold otherwise might have a disastrous affect upon the observance of the rules of this court.  Considerations </w:t>
      </w:r>
      <w:r>
        <w:rPr>
          <w:rFonts w:ascii="Bookman Old Style" w:hAnsi="Bookman Old Style"/>
          <w:b/>
          <w:u w:val="single"/>
        </w:rPr>
        <w:t xml:space="preserve">ad </w:t>
      </w:r>
      <w:proofErr w:type="spellStart"/>
      <w:r>
        <w:rPr>
          <w:rFonts w:ascii="Bookman Old Style" w:hAnsi="Bookman Old Style"/>
          <w:b/>
          <w:u w:val="single"/>
        </w:rPr>
        <w:t>misericordiam</w:t>
      </w:r>
      <w:proofErr w:type="spellEnd"/>
      <w:r w:rsidRPr="00FC551C">
        <w:rPr>
          <w:rFonts w:ascii="Bookman Old Style" w:hAnsi="Bookman Old Style"/>
          <w:b/>
        </w:rPr>
        <w:t xml:space="preserve"> </w:t>
      </w:r>
      <w:r>
        <w:rPr>
          <w:rFonts w:ascii="Bookman Old Style" w:hAnsi="Bookman Old Style"/>
          <w:b/>
        </w:rPr>
        <w:t xml:space="preserve">should not be allowed to become an invitation to laxity...  The attorney, after all, is the representative whom a litigant has chosen for himself, and there is little reason why, in regard to </w:t>
      </w:r>
      <w:proofErr w:type="spellStart"/>
      <w:r>
        <w:rPr>
          <w:rFonts w:ascii="Bookman Old Style" w:hAnsi="Bookman Old Style"/>
          <w:b/>
        </w:rPr>
        <w:t>condonation</w:t>
      </w:r>
      <w:proofErr w:type="spellEnd"/>
      <w:r>
        <w:rPr>
          <w:rFonts w:ascii="Bookman Old Style" w:hAnsi="Bookman Old Style"/>
          <w:b/>
        </w:rPr>
        <w:t xml:space="preserve"> of the failure to comply with the rule of court, a litigant should be absolved from the normal consequences of such relationship, no matter what the circumstances of the failure are.”</w:t>
      </w:r>
    </w:p>
    <w:p w:rsidR="00FC551C" w:rsidRPr="002654B4" w:rsidRDefault="00FC551C" w:rsidP="00FC551C">
      <w:pPr>
        <w:spacing w:line="480" w:lineRule="auto"/>
        <w:jc w:val="both"/>
        <w:rPr>
          <w:rFonts w:ascii="Bookman Old Style" w:hAnsi="Bookman Old Style"/>
          <w:b/>
          <w:sz w:val="26"/>
          <w:szCs w:val="26"/>
        </w:rPr>
      </w:pPr>
    </w:p>
    <w:p w:rsidR="004C40D4" w:rsidRDefault="00FC551C" w:rsidP="00FC551C">
      <w:pPr>
        <w:spacing w:line="480" w:lineRule="auto"/>
        <w:ind w:left="720" w:hanging="720"/>
        <w:jc w:val="both"/>
        <w:rPr>
          <w:rFonts w:ascii="Bookman Old Style" w:hAnsi="Bookman Old Style" w:cs="Times New Roman"/>
          <w:sz w:val="26"/>
          <w:szCs w:val="26"/>
        </w:rPr>
      </w:pPr>
      <w:r>
        <w:rPr>
          <w:rFonts w:ascii="Bookman Old Style" w:hAnsi="Bookman Old Style" w:cs="Times New Roman"/>
          <w:sz w:val="26"/>
          <w:szCs w:val="26"/>
        </w:rPr>
        <w:t>[20]</w:t>
      </w:r>
      <w:r>
        <w:rPr>
          <w:rFonts w:ascii="Bookman Old Style" w:hAnsi="Bookman Old Style" w:cs="Times New Roman"/>
          <w:sz w:val="26"/>
          <w:szCs w:val="26"/>
        </w:rPr>
        <w:tab/>
        <w:t xml:space="preserve">It is for the above reasons that at the conclusion of the hearing of the application we refused </w:t>
      </w:r>
      <w:proofErr w:type="spellStart"/>
      <w:r>
        <w:rPr>
          <w:rFonts w:ascii="Bookman Old Style" w:hAnsi="Bookman Old Style" w:cs="Times New Roman"/>
          <w:sz w:val="26"/>
          <w:szCs w:val="26"/>
        </w:rPr>
        <w:t>condonation</w:t>
      </w:r>
      <w:proofErr w:type="spellEnd"/>
      <w:r>
        <w:rPr>
          <w:rFonts w:ascii="Bookman Old Style" w:hAnsi="Bookman Old Style" w:cs="Times New Roman"/>
          <w:sz w:val="26"/>
          <w:szCs w:val="26"/>
        </w:rPr>
        <w:t xml:space="preserve"> and we indicated that no reasons would follow</w:t>
      </w:r>
      <w:r w:rsidR="00D91297">
        <w:rPr>
          <w:rFonts w:ascii="Bookman Old Style" w:hAnsi="Bookman Old Style" w:cs="Times New Roman"/>
          <w:sz w:val="26"/>
          <w:szCs w:val="26"/>
        </w:rPr>
        <w:t>.</w:t>
      </w:r>
      <w:r>
        <w:rPr>
          <w:rFonts w:ascii="Bookman Old Style" w:hAnsi="Bookman Old Style" w:cs="Times New Roman"/>
          <w:sz w:val="26"/>
          <w:szCs w:val="26"/>
        </w:rPr>
        <w:t xml:space="preserve"> </w:t>
      </w:r>
      <w:r w:rsidR="00D91297">
        <w:rPr>
          <w:rFonts w:ascii="Bookman Old Style" w:hAnsi="Bookman Old Style" w:cs="Times New Roman"/>
          <w:sz w:val="26"/>
          <w:szCs w:val="26"/>
        </w:rPr>
        <w:t xml:space="preserve"> T</w:t>
      </w:r>
      <w:r>
        <w:rPr>
          <w:rFonts w:ascii="Bookman Old Style" w:hAnsi="Bookman Old Style" w:cs="Times New Roman"/>
          <w:sz w:val="26"/>
          <w:szCs w:val="26"/>
        </w:rPr>
        <w:t>hese are they.</w:t>
      </w:r>
    </w:p>
    <w:p w:rsidR="004C40D4" w:rsidRDefault="004C40D4" w:rsidP="002654B4">
      <w:pPr>
        <w:spacing w:line="360" w:lineRule="auto"/>
        <w:ind w:left="720" w:hanging="720"/>
        <w:contextualSpacing/>
        <w:jc w:val="both"/>
        <w:rPr>
          <w:rFonts w:ascii="Bookman Old Style" w:hAnsi="Bookman Old Style" w:cs="Times New Roman"/>
          <w:sz w:val="26"/>
          <w:szCs w:val="26"/>
        </w:rPr>
      </w:pPr>
    </w:p>
    <w:p w:rsidR="004C40D4" w:rsidRDefault="004C40D4" w:rsidP="00FC551C">
      <w:pPr>
        <w:spacing w:line="480" w:lineRule="auto"/>
        <w:ind w:left="720" w:hanging="720"/>
        <w:jc w:val="both"/>
        <w:rPr>
          <w:rFonts w:ascii="Bookman Old Style" w:hAnsi="Bookman Old Style" w:cs="Times New Roman"/>
          <w:sz w:val="26"/>
          <w:szCs w:val="26"/>
        </w:rPr>
      </w:pPr>
      <w:r>
        <w:rPr>
          <w:rFonts w:ascii="Bookman Old Style" w:hAnsi="Bookman Old Style" w:cs="Times New Roman"/>
          <w:sz w:val="26"/>
          <w:szCs w:val="26"/>
        </w:rPr>
        <w:t>[21]</w:t>
      </w:r>
      <w:r>
        <w:rPr>
          <w:rFonts w:ascii="Bookman Old Style" w:hAnsi="Bookman Old Style" w:cs="Times New Roman"/>
          <w:sz w:val="26"/>
          <w:szCs w:val="26"/>
        </w:rPr>
        <w:tab/>
      </w:r>
      <w:r w:rsidR="00313E9B">
        <w:rPr>
          <w:rFonts w:ascii="Bookman Old Style" w:hAnsi="Bookman Old Style" w:cs="Times New Roman"/>
          <w:sz w:val="26"/>
          <w:szCs w:val="26"/>
        </w:rPr>
        <w:t>T</w:t>
      </w:r>
      <w:r>
        <w:rPr>
          <w:rFonts w:ascii="Bookman Old Style" w:hAnsi="Bookman Old Style" w:cs="Times New Roman"/>
          <w:sz w:val="26"/>
          <w:szCs w:val="26"/>
        </w:rPr>
        <w:t>he appeal is struck off and that costs are awarded on attorney and client scale.  The appellants repeated breach of the rules and court orders justify the order of costs on the basis of an attorney and client basis.</w:t>
      </w:r>
    </w:p>
    <w:p w:rsidR="000C0AC7" w:rsidRDefault="004C40D4" w:rsidP="00FC551C">
      <w:pPr>
        <w:spacing w:line="480" w:lineRule="auto"/>
        <w:ind w:left="720" w:hanging="720"/>
        <w:jc w:val="both"/>
        <w:rPr>
          <w:rFonts w:ascii="Bookman Old Style" w:hAnsi="Bookman Old Style" w:cs="Times New Roman"/>
          <w:sz w:val="26"/>
          <w:szCs w:val="26"/>
        </w:rPr>
      </w:pPr>
      <w:r>
        <w:rPr>
          <w:rFonts w:ascii="Bookman Old Style" w:hAnsi="Bookman Old Style" w:cs="Times New Roman"/>
          <w:sz w:val="26"/>
          <w:szCs w:val="26"/>
        </w:rPr>
        <w:tab/>
      </w:r>
    </w:p>
    <w:p w:rsidR="007E4FCD" w:rsidRDefault="007E4FCD" w:rsidP="00A63C10">
      <w:pPr>
        <w:spacing w:line="360" w:lineRule="auto"/>
        <w:contextualSpacing/>
        <w:jc w:val="both"/>
        <w:rPr>
          <w:rFonts w:ascii="Bookman Old Style" w:hAnsi="Bookman Old Style" w:cs="Times New Roman"/>
          <w:sz w:val="26"/>
          <w:szCs w:val="26"/>
        </w:rPr>
      </w:pPr>
    </w:p>
    <w:p w:rsidR="002654B4" w:rsidRDefault="002654B4" w:rsidP="00A63C10">
      <w:pPr>
        <w:spacing w:line="360" w:lineRule="auto"/>
        <w:contextualSpacing/>
        <w:jc w:val="both"/>
        <w:rPr>
          <w:rFonts w:ascii="Bookman Old Style" w:hAnsi="Bookman Old Style" w:cs="Times New Roman"/>
          <w:sz w:val="26"/>
          <w:szCs w:val="26"/>
        </w:rPr>
      </w:pPr>
    </w:p>
    <w:p w:rsidR="002654B4" w:rsidRDefault="002654B4" w:rsidP="00A63C10">
      <w:pPr>
        <w:spacing w:line="360" w:lineRule="auto"/>
        <w:contextualSpacing/>
        <w:jc w:val="both"/>
        <w:rPr>
          <w:rFonts w:ascii="Bookman Old Style" w:hAnsi="Bookman Old Style" w:cs="Times New Roman"/>
          <w:sz w:val="26"/>
          <w:szCs w:val="26"/>
        </w:rPr>
      </w:pPr>
    </w:p>
    <w:p w:rsidR="00A63C10" w:rsidRPr="002E4B46" w:rsidRDefault="004C40D4" w:rsidP="00A63C10">
      <w:pPr>
        <w:spacing w:line="360" w:lineRule="auto"/>
        <w:contextualSpacing/>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sidR="00A63C10" w:rsidRPr="002E4B46">
        <w:rPr>
          <w:rFonts w:ascii="Times New Roman" w:hAnsi="Times New Roman" w:cs="Times New Roman"/>
          <w:sz w:val="26"/>
          <w:szCs w:val="26"/>
        </w:rPr>
        <w:tab/>
      </w:r>
      <w:r w:rsidR="00A63C10" w:rsidRPr="002E4B46">
        <w:rPr>
          <w:rFonts w:ascii="Times New Roman" w:hAnsi="Times New Roman" w:cs="Times New Roman"/>
          <w:sz w:val="26"/>
          <w:szCs w:val="26"/>
        </w:rPr>
        <w:tab/>
      </w:r>
      <w:r w:rsidR="00A63C10" w:rsidRPr="002E4B46">
        <w:rPr>
          <w:rFonts w:ascii="Times New Roman" w:hAnsi="Times New Roman" w:cs="Times New Roman"/>
          <w:sz w:val="26"/>
          <w:szCs w:val="26"/>
        </w:rPr>
        <w:tab/>
      </w:r>
      <w:r w:rsidR="00A63C10" w:rsidRPr="002E4B46">
        <w:rPr>
          <w:rFonts w:ascii="Times New Roman" w:hAnsi="Times New Roman" w:cs="Times New Roman"/>
          <w:sz w:val="26"/>
          <w:szCs w:val="26"/>
        </w:rPr>
        <w:tab/>
        <w:t>__________________________</w:t>
      </w:r>
    </w:p>
    <w:p w:rsidR="00A63C10" w:rsidRPr="002E4B46" w:rsidRDefault="00A63C10" w:rsidP="00A63C10">
      <w:pPr>
        <w:spacing w:line="360" w:lineRule="auto"/>
        <w:contextualSpacing/>
        <w:jc w:val="both"/>
        <w:rPr>
          <w:rFonts w:ascii="Times New Roman" w:hAnsi="Times New Roman" w:cs="Times New Roman"/>
          <w:sz w:val="26"/>
          <w:szCs w:val="26"/>
        </w:rPr>
      </w:pPr>
      <w:r w:rsidRPr="002E4B46">
        <w:rPr>
          <w:rFonts w:ascii="Times New Roman" w:hAnsi="Times New Roman" w:cs="Times New Roman"/>
          <w:sz w:val="26"/>
          <w:szCs w:val="26"/>
        </w:rPr>
        <w:tab/>
      </w:r>
      <w:r w:rsidRPr="002E4B46">
        <w:rPr>
          <w:rFonts w:ascii="Times New Roman" w:hAnsi="Times New Roman" w:cs="Times New Roman"/>
          <w:sz w:val="26"/>
          <w:szCs w:val="26"/>
        </w:rPr>
        <w:tab/>
      </w:r>
      <w:r w:rsidRPr="002E4B46">
        <w:rPr>
          <w:rFonts w:ascii="Times New Roman" w:hAnsi="Times New Roman" w:cs="Times New Roman"/>
          <w:sz w:val="26"/>
          <w:szCs w:val="26"/>
        </w:rPr>
        <w:tab/>
      </w:r>
      <w:r w:rsidRPr="002E4B46">
        <w:rPr>
          <w:rFonts w:ascii="Times New Roman" w:hAnsi="Times New Roman" w:cs="Times New Roman"/>
          <w:sz w:val="26"/>
          <w:szCs w:val="26"/>
        </w:rPr>
        <w:tab/>
      </w:r>
      <w:r w:rsidRPr="002E4B46">
        <w:rPr>
          <w:rFonts w:ascii="Times New Roman" w:hAnsi="Times New Roman" w:cs="Times New Roman"/>
          <w:sz w:val="26"/>
          <w:szCs w:val="26"/>
        </w:rPr>
        <w:tab/>
      </w:r>
      <w:r w:rsidRPr="002E4B46">
        <w:rPr>
          <w:rFonts w:ascii="Times New Roman" w:hAnsi="Times New Roman" w:cs="Times New Roman"/>
          <w:sz w:val="26"/>
          <w:szCs w:val="26"/>
        </w:rPr>
        <w:tab/>
        <w:t xml:space="preserve">A.M. EBRAHIM </w:t>
      </w:r>
    </w:p>
    <w:p w:rsidR="00A63C10" w:rsidRPr="002E4B46" w:rsidRDefault="00A63C10" w:rsidP="00A63C10">
      <w:pPr>
        <w:spacing w:line="360" w:lineRule="auto"/>
        <w:contextualSpacing/>
        <w:jc w:val="both"/>
        <w:rPr>
          <w:rFonts w:ascii="Times New Roman" w:hAnsi="Times New Roman" w:cs="Times New Roman"/>
          <w:sz w:val="26"/>
          <w:szCs w:val="26"/>
        </w:rPr>
      </w:pPr>
      <w:r w:rsidRPr="002E4B46">
        <w:rPr>
          <w:rFonts w:ascii="Times New Roman" w:hAnsi="Times New Roman" w:cs="Times New Roman"/>
          <w:sz w:val="26"/>
          <w:szCs w:val="26"/>
        </w:rPr>
        <w:tab/>
      </w:r>
      <w:r w:rsidRPr="002E4B46">
        <w:rPr>
          <w:rFonts w:ascii="Times New Roman" w:hAnsi="Times New Roman" w:cs="Times New Roman"/>
          <w:sz w:val="26"/>
          <w:szCs w:val="26"/>
        </w:rPr>
        <w:tab/>
      </w:r>
      <w:r w:rsidRPr="002E4B46">
        <w:rPr>
          <w:rFonts w:ascii="Times New Roman" w:hAnsi="Times New Roman" w:cs="Times New Roman"/>
          <w:sz w:val="26"/>
          <w:szCs w:val="26"/>
        </w:rPr>
        <w:tab/>
      </w:r>
      <w:r w:rsidRPr="002E4B46">
        <w:rPr>
          <w:rFonts w:ascii="Times New Roman" w:hAnsi="Times New Roman" w:cs="Times New Roman"/>
          <w:sz w:val="26"/>
          <w:szCs w:val="26"/>
        </w:rPr>
        <w:tab/>
      </w:r>
      <w:r w:rsidRPr="002E4B46">
        <w:rPr>
          <w:rFonts w:ascii="Times New Roman" w:hAnsi="Times New Roman" w:cs="Times New Roman"/>
          <w:sz w:val="26"/>
          <w:szCs w:val="26"/>
        </w:rPr>
        <w:tab/>
      </w:r>
      <w:r w:rsidRPr="002E4B46">
        <w:rPr>
          <w:rFonts w:ascii="Times New Roman" w:hAnsi="Times New Roman" w:cs="Times New Roman"/>
          <w:sz w:val="26"/>
          <w:szCs w:val="26"/>
        </w:rPr>
        <w:tab/>
        <w:t>JUSTICE OF APPEAL</w:t>
      </w:r>
    </w:p>
    <w:p w:rsidR="00A63C10" w:rsidRDefault="00A63C10" w:rsidP="00A63C10">
      <w:pPr>
        <w:spacing w:line="360" w:lineRule="auto"/>
        <w:contextualSpacing/>
        <w:jc w:val="both"/>
        <w:rPr>
          <w:rFonts w:ascii="Times New Roman" w:hAnsi="Times New Roman" w:cs="Times New Roman"/>
          <w:sz w:val="26"/>
          <w:szCs w:val="26"/>
        </w:rPr>
      </w:pPr>
    </w:p>
    <w:p w:rsidR="00A63C10" w:rsidRDefault="00A63C10" w:rsidP="00A63C10">
      <w:pPr>
        <w:spacing w:line="360" w:lineRule="auto"/>
        <w:contextualSpacing/>
        <w:jc w:val="both"/>
        <w:rPr>
          <w:rFonts w:ascii="Times New Roman" w:hAnsi="Times New Roman" w:cs="Times New Roman"/>
          <w:sz w:val="26"/>
          <w:szCs w:val="26"/>
        </w:rPr>
      </w:pPr>
    </w:p>
    <w:p w:rsidR="002654B4" w:rsidRDefault="002654B4" w:rsidP="00A63C10">
      <w:pPr>
        <w:spacing w:line="360" w:lineRule="auto"/>
        <w:contextualSpacing/>
        <w:jc w:val="both"/>
        <w:rPr>
          <w:rFonts w:ascii="Times New Roman" w:hAnsi="Times New Roman" w:cs="Times New Roman"/>
          <w:sz w:val="26"/>
          <w:szCs w:val="26"/>
        </w:rPr>
      </w:pPr>
    </w:p>
    <w:p w:rsidR="00A63C10" w:rsidRPr="002E4B46" w:rsidRDefault="00A63C10" w:rsidP="00A63C10">
      <w:pPr>
        <w:spacing w:line="360" w:lineRule="auto"/>
        <w:contextualSpacing/>
        <w:jc w:val="both"/>
        <w:rPr>
          <w:rFonts w:ascii="Times New Roman" w:hAnsi="Times New Roman" w:cs="Times New Roman"/>
          <w:sz w:val="26"/>
          <w:szCs w:val="26"/>
        </w:rPr>
      </w:pPr>
      <w:r w:rsidRPr="002E4B46">
        <w:rPr>
          <w:rFonts w:ascii="Times New Roman" w:hAnsi="Times New Roman" w:cs="Times New Roman"/>
          <w:sz w:val="26"/>
          <w:szCs w:val="26"/>
        </w:rPr>
        <w:tab/>
      </w:r>
      <w:r w:rsidRPr="002E4B46">
        <w:rPr>
          <w:rFonts w:ascii="Times New Roman" w:hAnsi="Times New Roman" w:cs="Times New Roman"/>
          <w:sz w:val="26"/>
          <w:szCs w:val="26"/>
        </w:rPr>
        <w:tab/>
      </w:r>
      <w:r w:rsidRPr="002E4B46">
        <w:rPr>
          <w:rFonts w:ascii="Times New Roman" w:hAnsi="Times New Roman" w:cs="Times New Roman"/>
          <w:sz w:val="26"/>
          <w:szCs w:val="26"/>
        </w:rPr>
        <w:tab/>
      </w:r>
      <w:r w:rsidRPr="002E4B46">
        <w:rPr>
          <w:rFonts w:ascii="Times New Roman" w:hAnsi="Times New Roman" w:cs="Times New Roman"/>
          <w:sz w:val="26"/>
          <w:szCs w:val="26"/>
        </w:rPr>
        <w:tab/>
      </w:r>
      <w:r w:rsidRPr="002E4B46">
        <w:rPr>
          <w:rFonts w:ascii="Times New Roman" w:hAnsi="Times New Roman" w:cs="Times New Roman"/>
          <w:sz w:val="26"/>
          <w:szCs w:val="26"/>
        </w:rPr>
        <w:tab/>
      </w:r>
      <w:r w:rsidRPr="002E4B46">
        <w:rPr>
          <w:rFonts w:ascii="Times New Roman" w:hAnsi="Times New Roman" w:cs="Times New Roman"/>
          <w:sz w:val="26"/>
          <w:szCs w:val="26"/>
        </w:rPr>
        <w:tab/>
        <w:t>__________________________</w:t>
      </w:r>
    </w:p>
    <w:p w:rsidR="00A63C10" w:rsidRPr="002E4B46" w:rsidRDefault="00A63C10" w:rsidP="00A63C10">
      <w:pPr>
        <w:spacing w:line="360" w:lineRule="auto"/>
        <w:contextualSpacing/>
        <w:jc w:val="both"/>
        <w:rPr>
          <w:rFonts w:ascii="Times New Roman" w:hAnsi="Times New Roman" w:cs="Times New Roman"/>
          <w:sz w:val="26"/>
          <w:szCs w:val="26"/>
        </w:rPr>
      </w:pPr>
      <w:r w:rsidRPr="002E4B46">
        <w:rPr>
          <w:rFonts w:ascii="Times New Roman" w:hAnsi="Times New Roman" w:cs="Times New Roman"/>
          <w:sz w:val="26"/>
          <w:szCs w:val="26"/>
        </w:rPr>
        <w:tab/>
      </w:r>
      <w:r w:rsidRPr="002E4B46">
        <w:rPr>
          <w:rFonts w:ascii="Times New Roman" w:hAnsi="Times New Roman" w:cs="Times New Roman"/>
          <w:sz w:val="26"/>
          <w:szCs w:val="26"/>
        </w:rPr>
        <w:tab/>
      </w:r>
      <w:r w:rsidRPr="002E4B46">
        <w:rPr>
          <w:rFonts w:ascii="Times New Roman" w:hAnsi="Times New Roman" w:cs="Times New Roman"/>
          <w:sz w:val="26"/>
          <w:szCs w:val="26"/>
        </w:rPr>
        <w:tab/>
      </w:r>
      <w:r w:rsidRPr="002E4B46">
        <w:rPr>
          <w:rFonts w:ascii="Times New Roman" w:hAnsi="Times New Roman" w:cs="Times New Roman"/>
          <w:sz w:val="26"/>
          <w:szCs w:val="26"/>
        </w:rPr>
        <w:tab/>
      </w:r>
      <w:r w:rsidRPr="002E4B46">
        <w:rPr>
          <w:rFonts w:ascii="Times New Roman" w:hAnsi="Times New Roman" w:cs="Times New Roman"/>
          <w:sz w:val="26"/>
          <w:szCs w:val="26"/>
        </w:rPr>
        <w:tab/>
      </w:r>
      <w:r w:rsidRPr="002E4B46">
        <w:rPr>
          <w:rFonts w:ascii="Times New Roman" w:hAnsi="Times New Roman" w:cs="Times New Roman"/>
          <w:sz w:val="26"/>
          <w:szCs w:val="26"/>
        </w:rPr>
        <w:tab/>
      </w:r>
      <w:r w:rsidR="004C40D4">
        <w:rPr>
          <w:rFonts w:ascii="Times New Roman" w:hAnsi="Times New Roman" w:cs="Times New Roman"/>
          <w:sz w:val="26"/>
          <w:szCs w:val="26"/>
        </w:rPr>
        <w:t>P. LEVINSOHN</w:t>
      </w:r>
    </w:p>
    <w:p w:rsidR="00A63C10" w:rsidRPr="002E4B46" w:rsidRDefault="00A63C10" w:rsidP="00A63C10">
      <w:pPr>
        <w:spacing w:line="360" w:lineRule="auto"/>
        <w:contextualSpacing/>
        <w:jc w:val="both"/>
        <w:rPr>
          <w:rFonts w:ascii="Times New Roman" w:hAnsi="Times New Roman" w:cs="Times New Roman"/>
          <w:sz w:val="26"/>
          <w:szCs w:val="26"/>
        </w:rPr>
      </w:pPr>
      <w:r w:rsidRPr="002E4B46">
        <w:rPr>
          <w:rFonts w:ascii="Times New Roman" w:hAnsi="Times New Roman" w:cs="Times New Roman"/>
          <w:sz w:val="26"/>
          <w:szCs w:val="26"/>
        </w:rPr>
        <w:tab/>
      </w:r>
      <w:r w:rsidRPr="002E4B46">
        <w:rPr>
          <w:rFonts w:ascii="Times New Roman" w:hAnsi="Times New Roman" w:cs="Times New Roman"/>
          <w:sz w:val="26"/>
          <w:szCs w:val="26"/>
        </w:rPr>
        <w:tab/>
      </w:r>
      <w:r w:rsidRPr="002E4B46">
        <w:rPr>
          <w:rFonts w:ascii="Times New Roman" w:hAnsi="Times New Roman" w:cs="Times New Roman"/>
          <w:sz w:val="26"/>
          <w:szCs w:val="26"/>
        </w:rPr>
        <w:tab/>
      </w:r>
      <w:r w:rsidRPr="002E4B46">
        <w:rPr>
          <w:rFonts w:ascii="Times New Roman" w:hAnsi="Times New Roman" w:cs="Times New Roman"/>
          <w:sz w:val="26"/>
          <w:szCs w:val="26"/>
        </w:rPr>
        <w:tab/>
      </w:r>
      <w:r w:rsidRPr="002E4B46">
        <w:rPr>
          <w:rFonts w:ascii="Times New Roman" w:hAnsi="Times New Roman" w:cs="Times New Roman"/>
          <w:sz w:val="26"/>
          <w:szCs w:val="26"/>
        </w:rPr>
        <w:tab/>
      </w:r>
      <w:r w:rsidRPr="002E4B46">
        <w:rPr>
          <w:rFonts w:ascii="Times New Roman" w:hAnsi="Times New Roman" w:cs="Times New Roman"/>
          <w:sz w:val="26"/>
          <w:szCs w:val="26"/>
        </w:rPr>
        <w:tab/>
        <w:t>JUSTICE OF APPEAL</w:t>
      </w:r>
    </w:p>
    <w:p w:rsidR="00A63C10" w:rsidRPr="002E4B46" w:rsidRDefault="00A63C10" w:rsidP="00A63C10">
      <w:pPr>
        <w:spacing w:line="360" w:lineRule="auto"/>
        <w:contextualSpacing/>
        <w:jc w:val="both"/>
        <w:rPr>
          <w:rFonts w:ascii="Times New Roman" w:hAnsi="Times New Roman" w:cs="Times New Roman"/>
          <w:sz w:val="26"/>
          <w:szCs w:val="26"/>
        </w:rPr>
      </w:pPr>
    </w:p>
    <w:p w:rsidR="00A63C10" w:rsidRDefault="00A63C10" w:rsidP="00A63C10">
      <w:pPr>
        <w:spacing w:line="360" w:lineRule="auto"/>
        <w:contextualSpacing/>
        <w:jc w:val="both"/>
        <w:rPr>
          <w:rFonts w:ascii="Times New Roman" w:hAnsi="Times New Roman" w:cs="Times New Roman"/>
          <w:sz w:val="26"/>
          <w:szCs w:val="26"/>
        </w:rPr>
      </w:pPr>
    </w:p>
    <w:p w:rsidR="00A63C10" w:rsidRPr="002E4B46" w:rsidRDefault="00A63C10" w:rsidP="00A63C10">
      <w:pPr>
        <w:spacing w:line="360" w:lineRule="auto"/>
        <w:contextualSpacing/>
        <w:jc w:val="both"/>
        <w:rPr>
          <w:rFonts w:ascii="Times New Roman" w:hAnsi="Times New Roman" w:cs="Times New Roman"/>
          <w:sz w:val="26"/>
          <w:szCs w:val="26"/>
        </w:rPr>
      </w:pPr>
      <w:r>
        <w:rPr>
          <w:rFonts w:ascii="Times New Roman" w:hAnsi="Times New Roman" w:cs="Times New Roman"/>
          <w:sz w:val="26"/>
          <w:szCs w:val="26"/>
        </w:rPr>
        <w:t>I AGREE</w:t>
      </w:r>
      <w:r>
        <w:rPr>
          <w:rFonts w:ascii="Times New Roman" w:hAnsi="Times New Roman" w:cs="Times New Roman"/>
          <w:sz w:val="26"/>
          <w:szCs w:val="26"/>
        </w:rPr>
        <w:tab/>
      </w:r>
      <w:r>
        <w:rPr>
          <w:rFonts w:ascii="Times New Roman" w:hAnsi="Times New Roman" w:cs="Times New Roman"/>
          <w:sz w:val="26"/>
          <w:szCs w:val="26"/>
        </w:rPr>
        <w:tab/>
        <w:t>:</w:t>
      </w:r>
    </w:p>
    <w:p w:rsidR="00A63C10" w:rsidRPr="002E4B46" w:rsidRDefault="00A63C10" w:rsidP="00A63C10">
      <w:pPr>
        <w:spacing w:line="360" w:lineRule="auto"/>
        <w:contextualSpacing/>
        <w:jc w:val="both"/>
        <w:rPr>
          <w:rFonts w:ascii="Times New Roman" w:hAnsi="Times New Roman" w:cs="Times New Roman"/>
          <w:sz w:val="26"/>
          <w:szCs w:val="26"/>
        </w:rPr>
      </w:pPr>
      <w:r w:rsidRPr="002E4B46">
        <w:rPr>
          <w:rFonts w:ascii="Times New Roman" w:hAnsi="Times New Roman" w:cs="Times New Roman"/>
          <w:sz w:val="26"/>
          <w:szCs w:val="26"/>
        </w:rPr>
        <w:tab/>
      </w:r>
      <w:r w:rsidRPr="002E4B46">
        <w:rPr>
          <w:rFonts w:ascii="Times New Roman" w:hAnsi="Times New Roman" w:cs="Times New Roman"/>
          <w:sz w:val="26"/>
          <w:szCs w:val="26"/>
        </w:rPr>
        <w:tab/>
      </w:r>
      <w:r w:rsidRPr="002E4B46">
        <w:rPr>
          <w:rFonts w:ascii="Times New Roman" w:hAnsi="Times New Roman" w:cs="Times New Roman"/>
          <w:sz w:val="26"/>
          <w:szCs w:val="26"/>
        </w:rPr>
        <w:tab/>
      </w:r>
      <w:r w:rsidRPr="002E4B46">
        <w:rPr>
          <w:rFonts w:ascii="Times New Roman" w:hAnsi="Times New Roman" w:cs="Times New Roman"/>
          <w:sz w:val="26"/>
          <w:szCs w:val="26"/>
        </w:rPr>
        <w:tab/>
      </w:r>
      <w:r w:rsidRPr="002E4B46">
        <w:rPr>
          <w:rFonts w:ascii="Times New Roman" w:hAnsi="Times New Roman" w:cs="Times New Roman"/>
          <w:sz w:val="26"/>
          <w:szCs w:val="26"/>
        </w:rPr>
        <w:tab/>
      </w:r>
      <w:r w:rsidRPr="002E4B46">
        <w:rPr>
          <w:rFonts w:ascii="Times New Roman" w:hAnsi="Times New Roman" w:cs="Times New Roman"/>
          <w:sz w:val="26"/>
          <w:szCs w:val="26"/>
        </w:rPr>
        <w:tab/>
        <w:t>__________________________</w:t>
      </w:r>
    </w:p>
    <w:p w:rsidR="00A63C10" w:rsidRPr="002E4B46" w:rsidRDefault="00A63C10" w:rsidP="00A63C10">
      <w:pPr>
        <w:spacing w:line="360" w:lineRule="auto"/>
        <w:contextualSpacing/>
        <w:jc w:val="both"/>
        <w:rPr>
          <w:rFonts w:ascii="Times New Roman" w:hAnsi="Times New Roman" w:cs="Times New Roman"/>
          <w:sz w:val="26"/>
          <w:szCs w:val="26"/>
        </w:rPr>
      </w:pPr>
      <w:r w:rsidRPr="002E4B46">
        <w:rPr>
          <w:rFonts w:ascii="Times New Roman" w:hAnsi="Times New Roman" w:cs="Times New Roman"/>
          <w:sz w:val="26"/>
          <w:szCs w:val="26"/>
        </w:rPr>
        <w:tab/>
      </w:r>
      <w:r w:rsidRPr="002E4B46">
        <w:rPr>
          <w:rFonts w:ascii="Times New Roman" w:hAnsi="Times New Roman" w:cs="Times New Roman"/>
          <w:sz w:val="26"/>
          <w:szCs w:val="26"/>
        </w:rPr>
        <w:tab/>
      </w:r>
      <w:r w:rsidRPr="002E4B46">
        <w:rPr>
          <w:rFonts w:ascii="Times New Roman" w:hAnsi="Times New Roman" w:cs="Times New Roman"/>
          <w:sz w:val="26"/>
          <w:szCs w:val="26"/>
        </w:rPr>
        <w:tab/>
      </w:r>
      <w:r w:rsidRPr="002E4B46">
        <w:rPr>
          <w:rFonts w:ascii="Times New Roman" w:hAnsi="Times New Roman" w:cs="Times New Roman"/>
          <w:sz w:val="26"/>
          <w:szCs w:val="26"/>
        </w:rPr>
        <w:tab/>
      </w:r>
      <w:r w:rsidRPr="002E4B46">
        <w:rPr>
          <w:rFonts w:ascii="Times New Roman" w:hAnsi="Times New Roman" w:cs="Times New Roman"/>
          <w:sz w:val="26"/>
          <w:szCs w:val="26"/>
        </w:rPr>
        <w:tab/>
      </w:r>
      <w:r w:rsidRPr="002E4B46">
        <w:rPr>
          <w:rFonts w:ascii="Times New Roman" w:hAnsi="Times New Roman" w:cs="Times New Roman"/>
          <w:sz w:val="26"/>
          <w:szCs w:val="26"/>
        </w:rPr>
        <w:tab/>
      </w:r>
      <w:r w:rsidR="004C40D4">
        <w:rPr>
          <w:rFonts w:ascii="Times New Roman" w:hAnsi="Times New Roman" w:cs="Times New Roman"/>
          <w:sz w:val="26"/>
          <w:szCs w:val="26"/>
        </w:rPr>
        <w:t>DR. B.J. ODOKI</w:t>
      </w:r>
    </w:p>
    <w:p w:rsidR="00A63C10" w:rsidRPr="002E4B46" w:rsidRDefault="00A63C10" w:rsidP="00A63C10">
      <w:pPr>
        <w:spacing w:line="360" w:lineRule="auto"/>
        <w:contextualSpacing/>
        <w:jc w:val="both"/>
        <w:rPr>
          <w:rFonts w:ascii="Times New Roman" w:hAnsi="Times New Roman" w:cs="Times New Roman"/>
          <w:sz w:val="26"/>
          <w:szCs w:val="26"/>
        </w:rPr>
      </w:pPr>
      <w:r w:rsidRPr="002E4B46">
        <w:rPr>
          <w:rFonts w:ascii="Times New Roman" w:hAnsi="Times New Roman" w:cs="Times New Roman"/>
          <w:sz w:val="26"/>
          <w:szCs w:val="26"/>
        </w:rPr>
        <w:tab/>
      </w:r>
      <w:r w:rsidRPr="002E4B46">
        <w:rPr>
          <w:rFonts w:ascii="Times New Roman" w:hAnsi="Times New Roman" w:cs="Times New Roman"/>
          <w:sz w:val="26"/>
          <w:szCs w:val="26"/>
        </w:rPr>
        <w:tab/>
      </w:r>
      <w:r w:rsidRPr="002E4B46">
        <w:rPr>
          <w:rFonts w:ascii="Times New Roman" w:hAnsi="Times New Roman" w:cs="Times New Roman"/>
          <w:sz w:val="26"/>
          <w:szCs w:val="26"/>
        </w:rPr>
        <w:tab/>
      </w:r>
      <w:r w:rsidRPr="002E4B46">
        <w:rPr>
          <w:rFonts w:ascii="Times New Roman" w:hAnsi="Times New Roman" w:cs="Times New Roman"/>
          <w:sz w:val="26"/>
          <w:szCs w:val="26"/>
        </w:rPr>
        <w:tab/>
      </w:r>
      <w:r w:rsidRPr="002E4B46">
        <w:rPr>
          <w:rFonts w:ascii="Times New Roman" w:hAnsi="Times New Roman" w:cs="Times New Roman"/>
          <w:sz w:val="26"/>
          <w:szCs w:val="26"/>
        </w:rPr>
        <w:tab/>
      </w:r>
      <w:r w:rsidRPr="002E4B46">
        <w:rPr>
          <w:rFonts w:ascii="Times New Roman" w:hAnsi="Times New Roman" w:cs="Times New Roman"/>
          <w:sz w:val="26"/>
          <w:szCs w:val="26"/>
        </w:rPr>
        <w:tab/>
        <w:t>JUSTICE OF APPEAL</w:t>
      </w:r>
    </w:p>
    <w:p w:rsidR="00A63C10" w:rsidRPr="002E4B46" w:rsidRDefault="00A63C10" w:rsidP="00A63C10">
      <w:pPr>
        <w:spacing w:line="360" w:lineRule="auto"/>
        <w:contextualSpacing/>
        <w:jc w:val="both"/>
        <w:rPr>
          <w:rFonts w:ascii="Times New Roman" w:hAnsi="Times New Roman" w:cs="Times New Roman"/>
          <w:sz w:val="26"/>
          <w:szCs w:val="26"/>
        </w:rPr>
      </w:pPr>
    </w:p>
    <w:p w:rsidR="00A63C10" w:rsidRDefault="00A63C10" w:rsidP="00A63C10">
      <w:pPr>
        <w:spacing w:line="480" w:lineRule="auto"/>
        <w:contextualSpacing/>
        <w:jc w:val="both"/>
        <w:rPr>
          <w:rFonts w:ascii="Times New Roman" w:hAnsi="Times New Roman" w:cs="Times New Roman"/>
          <w:sz w:val="26"/>
          <w:szCs w:val="26"/>
        </w:rPr>
      </w:pPr>
    </w:p>
    <w:p w:rsidR="00A63C10" w:rsidRPr="002E4B46" w:rsidRDefault="00A63C10" w:rsidP="00A63C10">
      <w:pPr>
        <w:spacing w:line="480" w:lineRule="auto"/>
        <w:contextualSpacing/>
        <w:jc w:val="both"/>
        <w:rPr>
          <w:rFonts w:ascii="Times New Roman" w:hAnsi="Times New Roman" w:cs="Times New Roman"/>
          <w:sz w:val="26"/>
          <w:szCs w:val="26"/>
        </w:rPr>
      </w:pPr>
      <w:r w:rsidRPr="002E4B46">
        <w:rPr>
          <w:rFonts w:ascii="Times New Roman" w:hAnsi="Times New Roman" w:cs="Times New Roman"/>
          <w:b/>
          <w:sz w:val="26"/>
          <w:szCs w:val="26"/>
        </w:rPr>
        <w:t>FOR THE APPELLANT</w:t>
      </w:r>
      <w:r>
        <w:rPr>
          <w:rFonts w:ascii="Times New Roman" w:hAnsi="Times New Roman" w:cs="Times New Roman"/>
          <w:b/>
          <w:sz w:val="26"/>
          <w:szCs w:val="26"/>
        </w:rPr>
        <w:tab/>
      </w:r>
      <w:r>
        <w:rPr>
          <w:rFonts w:ascii="Times New Roman" w:hAnsi="Times New Roman" w:cs="Times New Roman"/>
          <w:b/>
          <w:sz w:val="26"/>
          <w:szCs w:val="26"/>
        </w:rPr>
        <w:tab/>
      </w:r>
      <w:r w:rsidRPr="002E4B46">
        <w:rPr>
          <w:rFonts w:ascii="Times New Roman" w:hAnsi="Times New Roman" w:cs="Times New Roman"/>
          <w:b/>
          <w:sz w:val="26"/>
          <w:szCs w:val="26"/>
        </w:rPr>
        <w:t>:</w:t>
      </w:r>
      <w:r>
        <w:rPr>
          <w:rFonts w:ascii="Times New Roman" w:hAnsi="Times New Roman" w:cs="Times New Roman"/>
          <w:b/>
          <w:sz w:val="26"/>
          <w:szCs w:val="26"/>
        </w:rPr>
        <w:tab/>
      </w:r>
      <w:r w:rsidR="004C40D4">
        <w:rPr>
          <w:rFonts w:ascii="Times New Roman" w:hAnsi="Times New Roman" w:cs="Times New Roman"/>
          <w:sz w:val="26"/>
          <w:szCs w:val="26"/>
        </w:rPr>
        <w:t>M. NKOMONDE</w:t>
      </w:r>
      <w:r w:rsidRPr="002E4B46">
        <w:rPr>
          <w:rFonts w:ascii="Times New Roman" w:hAnsi="Times New Roman" w:cs="Times New Roman"/>
          <w:b/>
          <w:sz w:val="26"/>
          <w:szCs w:val="26"/>
        </w:rPr>
        <w:tab/>
      </w:r>
      <w:r w:rsidRPr="002E4B46">
        <w:rPr>
          <w:rFonts w:ascii="Times New Roman" w:hAnsi="Times New Roman" w:cs="Times New Roman"/>
          <w:b/>
          <w:sz w:val="26"/>
          <w:szCs w:val="26"/>
        </w:rPr>
        <w:tab/>
      </w:r>
    </w:p>
    <w:p w:rsidR="00A63C10" w:rsidRPr="004C40D4" w:rsidRDefault="00A63C10" w:rsidP="00A63C10">
      <w:pPr>
        <w:spacing w:line="480" w:lineRule="auto"/>
        <w:contextualSpacing/>
        <w:jc w:val="both"/>
        <w:rPr>
          <w:rFonts w:ascii="Times New Roman" w:hAnsi="Times New Roman" w:cs="Times New Roman"/>
          <w:sz w:val="26"/>
          <w:szCs w:val="26"/>
        </w:rPr>
      </w:pPr>
      <w:r w:rsidRPr="002E4B46">
        <w:rPr>
          <w:rFonts w:ascii="Times New Roman" w:hAnsi="Times New Roman" w:cs="Times New Roman"/>
          <w:b/>
          <w:sz w:val="26"/>
          <w:szCs w:val="26"/>
        </w:rPr>
        <w:t>FOR THE CROWN</w:t>
      </w:r>
      <w:r>
        <w:rPr>
          <w:rFonts w:ascii="Times New Roman" w:hAnsi="Times New Roman" w:cs="Times New Roman"/>
          <w:b/>
          <w:sz w:val="26"/>
          <w:szCs w:val="26"/>
        </w:rPr>
        <w:tab/>
      </w:r>
      <w:r>
        <w:rPr>
          <w:rFonts w:ascii="Times New Roman" w:hAnsi="Times New Roman" w:cs="Times New Roman"/>
          <w:b/>
          <w:sz w:val="26"/>
          <w:szCs w:val="26"/>
        </w:rPr>
        <w:tab/>
      </w:r>
      <w:r w:rsidRPr="002E4B46">
        <w:rPr>
          <w:rFonts w:ascii="Times New Roman" w:hAnsi="Times New Roman" w:cs="Times New Roman"/>
          <w:b/>
          <w:sz w:val="26"/>
          <w:szCs w:val="26"/>
        </w:rPr>
        <w:t>:</w:t>
      </w:r>
      <w:r w:rsidRPr="002E4B46">
        <w:rPr>
          <w:rFonts w:ascii="Times New Roman" w:hAnsi="Times New Roman" w:cs="Times New Roman"/>
          <w:b/>
          <w:sz w:val="26"/>
          <w:szCs w:val="26"/>
        </w:rPr>
        <w:tab/>
      </w:r>
      <w:r w:rsidR="004C40D4">
        <w:rPr>
          <w:rFonts w:ascii="Times New Roman" w:hAnsi="Times New Roman" w:cs="Times New Roman"/>
          <w:sz w:val="26"/>
          <w:szCs w:val="26"/>
        </w:rPr>
        <w:t>PIETER VAN DER BERG S.C.</w:t>
      </w:r>
    </w:p>
    <w:p w:rsidR="001C7EAC" w:rsidRDefault="001C7EAC"/>
    <w:sectPr w:rsidR="001C7EAC" w:rsidSect="00140CAE">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5B40" w:rsidRDefault="00035B40" w:rsidP="003D7A27">
      <w:pPr>
        <w:spacing w:after="0" w:line="240" w:lineRule="auto"/>
      </w:pPr>
      <w:r>
        <w:separator/>
      </w:r>
    </w:p>
  </w:endnote>
  <w:endnote w:type="continuationSeparator" w:id="0">
    <w:p w:rsidR="00035B40" w:rsidRDefault="00035B40" w:rsidP="003D7A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528422"/>
      <w:docPartObj>
        <w:docPartGallery w:val="Page Numbers (Bottom of Page)"/>
        <w:docPartUnique/>
      </w:docPartObj>
    </w:sdtPr>
    <w:sdtContent>
      <w:p w:rsidR="003D7A27" w:rsidRDefault="00EE77A1">
        <w:pPr>
          <w:pStyle w:val="Footer"/>
          <w:jc w:val="center"/>
        </w:pPr>
        <w:fldSimple w:instr=" PAGE   \* MERGEFORMAT ">
          <w:r w:rsidR="002F2811">
            <w:rPr>
              <w:noProof/>
            </w:rPr>
            <w:t>1</w:t>
          </w:r>
        </w:fldSimple>
      </w:p>
    </w:sdtContent>
  </w:sdt>
  <w:p w:rsidR="003D7A27" w:rsidRDefault="003D7A2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5B40" w:rsidRDefault="00035B40" w:rsidP="003D7A27">
      <w:pPr>
        <w:spacing w:after="0" w:line="240" w:lineRule="auto"/>
      </w:pPr>
      <w:r>
        <w:separator/>
      </w:r>
    </w:p>
  </w:footnote>
  <w:footnote w:type="continuationSeparator" w:id="0">
    <w:p w:rsidR="00035B40" w:rsidRDefault="00035B40" w:rsidP="003D7A2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A63C10"/>
    <w:rsid w:val="00035B40"/>
    <w:rsid w:val="00050119"/>
    <w:rsid w:val="00083EAC"/>
    <w:rsid w:val="000910E9"/>
    <w:rsid w:val="000C0AC7"/>
    <w:rsid w:val="000D329D"/>
    <w:rsid w:val="000F04D6"/>
    <w:rsid w:val="00161AE1"/>
    <w:rsid w:val="001C7EAC"/>
    <w:rsid w:val="001F5078"/>
    <w:rsid w:val="001F628E"/>
    <w:rsid w:val="002654B4"/>
    <w:rsid w:val="00292446"/>
    <w:rsid w:val="002953E0"/>
    <w:rsid w:val="00295859"/>
    <w:rsid w:val="002A546A"/>
    <w:rsid w:val="002F2811"/>
    <w:rsid w:val="00313E9B"/>
    <w:rsid w:val="00367C91"/>
    <w:rsid w:val="00393F7A"/>
    <w:rsid w:val="003D7A27"/>
    <w:rsid w:val="0041098A"/>
    <w:rsid w:val="00421ED2"/>
    <w:rsid w:val="004600B2"/>
    <w:rsid w:val="004C40D4"/>
    <w:rsid w:val="00510988"/>
    <w:rsid w:val="005216D9"/>
    <w:rsid w:val="005408C7"/>
    <w:rsid w:val="005679E9"/>
    <w:rsid w:val="0058334D"/>
    <w:rsid w:val="005A5F92"/>
    <w:rsid w:val="005B26EF"/>
    <w:rsid w:val="005D304D"/>
    <w:rsid w:val="005F361A"/>
    <w:rsid w:val="006200B4"/>
    <w:rsid w:val="006938F0"/>
    <w:rsid w:val="006D4003"/>
    <w:rsid w:val="00721C44"/>
    <w:rsid w:val="00773A84"/>
    <w:rsid w:val="007816F2"/>
    <w:rsid w:val="007E4FCD"/>
    <w:rsid w:val="00814B29"/>
    <w:rsid w:val="008366CE"/>
    <w:rsid w:val="008D4F73"/>
    <w:rsid w:val="00964D5A"/>
    <w:rsid w:val="009A0987"/>
    <w:rsid w:val="009B7383"/>
    <w:rsid w:val="009C5618"/>
    <w:rsid w:val="00A601A2"/>
    <w:rsid w:val="00A63C10"/>
    <w:rsid w:val="00A67FC0"/>
    <w:rsid w:val="00A840DC"/>
    <w:rsid w:val="00B259DF"/>
    <w:rsid w:val="00B40B8D"/>
    <w:rsid w:val="00B63985"/>
    <w:rsid w:val="00BF391C"/>
    <w:rsid w:val="00CD3124"/>
    <w:rsid w:val="00D01E0F"/>
    <w:rsid w:val="00D174B2"/>
    <w:rsid w:val="00D25728"/>
    <w:rsid w:val="00D4224D"/>
    <w:rsid w:val="00D430D9"/>
    <w:rsid w:val="00D91297"/>
    <w:rsid w:val="00DE2614"/>
    <w:rsid w:val="00ED327E"/>
    <w:rsid w:val="00EE77A1"/>
    <w:rsid w:val="00F63796"/>
    <w:rsid w:val="00FA27E6"/>
    <w:rsid w:val="00FC551C"/>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3C1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D7A2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D7A27"/>
  </w:style>
  <w:style w:type="paragraph" w:styleId="Footer">
    <w:name w:val="footer"/>
    <w:basedOn w:val="Normal"/>
    <w:link w:val="FooterChar"/>
    <w:uiPriority w:val="99"/>
    <w:unhideWhenUsed/>
    <w:rsid w:val="003D7A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7A2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14</Pages>
  <Words>2530</Words>
  <Characters>14422</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High-court</Company>
  <LinksUpToDate>false</LinksUpToDate>
  <CharactersWithSpaces>16919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Secretary</dc:creator>
  <cp:lastModifiedBy>swazilii</cp:lastModifiedBy>
  <cp:revision>2</cp:revision>
  <cp:lastPrinted>2014-11-18T10:43:00Z</cp:lastPrinted>
  <dcterms:created xsi:type="dcterms:W3CDTF">2014-12-03T10:35:00Z</dcterms:created>
  <dcterms:modified xsi:type="dcterms:W3CDTF">2014-12-03T10:35:00Z</dcterms:modified>
</cp:coreProperties>
</file>