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BD" w:rsidRDefault="00E11DBD" w:rsidP="00E11DBD">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E11DBD" w:rsidRPr="00A14D8D" w:rsidRDefault="00E11DBD" w:rsidP="00E11DBD">
      <w:pPr>
        <w:jc w:val="center"/>
        <w:rPr>
          <w:rFonts w:ascii="Bookman Old Style" w:eastAsia="Arial Unicode MS" w:hAnsi="Bookman Old Style" w:cs="Arial Unicode MS"/>
        </w:rPr>
      </w:pPr>
    </w:p>
    <w:p w:rsidR="00E11DBD" w:rsidRPr="00775896" w:rsidRDefault="00E11DBD" w:rsidP="00E11DBD">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E11DBD" w:rsidRDefault="00E11DBD" w:rsidP="00E11DBD">
      <w:pPr>
        <w:jc w:val="both"/>
        <w:rPr>
          <w:rFonts w:eastAsia="Arial Unicode MS"/>
          <w:sz w:val="30"/>
          <w:szCs w:val="30"/>
        </w:rPr>
      </w:pPr>
    </w:p>
    <w:p w:rsidR="00E11DBD" w:rsidRPr="00D07461" w:rsidRDefault="00E11DBD" w:rsidP="00E11DBD">
      <w:pPr>
        <w:jc w:val="both"/>
        <w:rPr>
          <w:rFonts w:eastAsia="Arial Unicode MS"/>
          <w:b/>
          <w:sz w:val="30"/>
          <w:szCs w:val="30"/>
        </w:rPr>
      </w:pPr>
      <w:r w:rsidRPr="00D07461">
        <w:rPr>
          <w:rFonts w:eastAsia="Arial Unicode MS"/>
          <w:b/>
          <w:sz w:val="30"/>
          <w:szCs w:val="30"/>
        </w:rPr>
        <w:t>HELD AT MBABANE</w:t>
      </w:r>
    </w:p>
    <w:p w:rsidR="00E11DBD" w:rsidRPr="00775896" w:rsidRDefault="00E11DBD" w:rsidP="00E11DBD">
      <w:pPr>
        <w:jc w:val="both"/>
        <w:rPr>
          <w:rFonts w:eastAsia="Arial Unicode MS"/>
          <w:sz w:val="30"/>
          <w:szCs w:val="30"/>
        </w:rPr>
      </w:pPr>
    </w:p>
    <w:p w:rsidR="00E11DBD" w:rsidRPr="00775896" w:rsidRDefault="00E11DBD" w:rsidP="00E11DBD">
      <w:pPr>
        <w:jc w:val="center"/>
        <w:rPr>
          <w:rFonts w:eastAsia="Arial Unicode MS"/>
          <w:b/>
          <w:sz w:val="30"/>
          <w:szCs w:val="30"/>
        </w:rPr>
      </w:pPr>
      <w:r w:rsidRPr="00775896">
        <w:rPr>
          <w:rFonts w:eastAsia="Arial Unicode MS"/>
          <w:b/>
          <w:sz w:val="30"/>
          <w:szCs w:val="30"/>
        </w:rPr>
        <w:t>JUDGMENT</w:t>
      </w:r>
    </w:p>
    <w:p w:rsidR="00E11DBD" w:rsidRPr="00775896" w:rsidRDefault="00E11DBD" w:rsidP="00E11DBD">
      <w:pPr>
        <w:jc w:val="center"/>
        <w:rPr>
          <w:rFonts w:eastAsia="Arial Unicode MS"/>
          <w:b/>
          <w:sz w:val="30"/>
          <w:szCs w:val="30"/>
        </w:rPr>
      </w:pPr>
    </w:p>
    <w:p w:rsidR="00E11DBD" w:rsidRPr="00775896" w:rsidRDefault="00E11DBD" w:rsidP="00E11DBD">
      <w:pPr>
        <w:jc w:val="center"/>
        <w:rPr>
          <w:rFonts w:eastAsia="Arial Unicode MS"/>
          <w:b/>
          <w:sz w:val="30"/>
          <w:szCs w:val="30"/>
        </w:rPr>
      </w:pPr>
    </w:p>
    <w:p w:rsidR="00E11DBD" w:rsidRPr="00775896" w:rsidRDefault="00E11DBD" w:rsidP="00E11DBD">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riminal </w:t>
      </w:r>
      <w:r w:rsidRPr="00775896">
        <w:rPr>
          <w:rFonts w:eastAsia="Arial Unicode MS"/>
          <w:b/>
          <w:sz w:val="30"/>
          <w:szCs w:val="30"/>
          <w:u w:val="single"/>
        </w:rPr>
        <w:t xml:space="preserve">Appeal No. </w:t>
      </w:r>
      <w:r>
        <w:rPr>
          <w:rFonts w:eastAsia="Arial Unicode MS"/>
          <w:b/>
          <w:sz w:val="30"/>
          <w:szCs w:val="30"/>
          <w:u w:val="single"/>
        </w:rPr>
        <w:t>7</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4</w:t>
      </w:r>
    </w:p>
    <w:p w:rsidR="00E11DBD" w:rsidRPr="00775896" w:rsidRDefault="00E11DBD" w:rsidP="00E11DBD">
      <w:pPr>
        <w:jc w:val="both"/>
        <w:rPr>
          <w:rFonts w:eastAsia="Arial Unicode MS"/>
          <w:b/>
          <w:sz w:val="30"/>
          <w:szCs w:val="30"/>
          <w:u w:val="single"/>
        </w:rPr>
      </w:pP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r w:rsidRPr="00775896">
        <w:rPr>
          <w:rFonts w:eastAsia="Arial Unicode MS"/>
          <w:b/>
          <w:sz w:val="30"/>
          <w:szCs w:val="30"/>
        </w:rPr>
        <w:t>In the matter between</w:t>
      </w: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r>
        <w:rPr>
          <w:rFonts w:eastAsia="Arial Unicode MS"/>
          <w:b/>
          <w:sz w:val="30"/>
          <w:szCs w:val="30"/>
        </w:rPr>
        <w:t>THULANI PETER DLAMINI</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Pr="00775896">
        <w:rPr>
          <w:rFonts w:eastAsia="Arial Unicode MS"/>
          <w:b/>
          <w:sz w:val="30"/>
          <w:szCs w:val="30"/>
        </w:rPr>
        <w:t>Appellant</w:t>
      </w: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r w:rsidRPr="00775896">
        <w:rPr>
          <w:rFonts w:eastAsia="Arial Unicode MS"/>
          <w:b/>
          <w:sz w:val="30"/>
          <w:szCs w:val="30"/>
        </w:rPr>
        <w:t>REX</w:t>
      </w:r>
      <w:r w:rsidRPr="00775896">
        <w:rPr>
          <w:rFonts w:eastAsia="Arial Unicode MS"/>
          <w:b/>
          <w:sz w:val="30"/>
          <w:szCs w:val="30"/>
        </w:rPr>
        <w:tab/>
        <w:t xml:space="preserve">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ab/>
      </w:r>
      <w:r w:rsidRPr="00775896">
        <w:rPr>
          <w:rFonts w:eastAsia="Arial Unicode MS"/>
          <w:b/>
          <w:sz w:val="30"/>
          <w:szCs w:val="30"/>
        </w:rPr>
        <w:t>Respondent</w:t>
      </w:r>
    </w:p>
    <w:p w:rsidR="00E11DBD" w:rsidRPr="00775896" w:rsidRDefault="00E11DBD" w:rsidP="00E11DBD">
      <w:pPr>
        <w:jc w:val="both"/>
        <w:rPr>
          <w:rFonts w:eastAsia="Arial Unicode MS"/>
          <w:b/>
          <w:sz w:val="30"/>
          <w:szCs w:val="30"/>
        </w:rPr>
      </w:pPr>
      <w:r w:rsidRPr="00775896">
        <w:rPr>
          <w:rFonts w:eastAsia="Arial Unicode MS"/>
          <w:b/>
          <w:sz w:val="30"/>
          <w:szCs w:val="30"/>
        </w:rPr>
        <w:br/>
      </w:r>
    </w:p>
    <w:p w:rsidR="00E11DBD" w:rsidRPr="00775896" w:rsidRDefault="00E11DBD" w:rsidP="00E11DBD">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sidR="00D6310E" w:rsidRPr="00FF59BF">
        <w:rPr>
          <w:rFonts w:eastAsia="Arial Unicode MS"/>
          <w:i/>
          <w:sz w:val="30"/>
          <w:szCs w:val="30"/>
        </w:rPr>
        <w:t xml:space="preserve">Thulani Peter Dlamini </w:t>
      </w:r>
      <w:r w:rsidRPr="00FF59BF">
        <w:rPr>
          <w:rFonts w:eastAsia="Arial Unicode MS"/>
          <w:i/>
          <w:sz w:val="30"/>
          <w:szCs w:val="30"/>
        </w:rPr>
        <w:t>v Rex (</w:t>
      </w:r>
      <w:r w:rsidR="00D6310E" w:rsidRPr="00FF59BF">
        <w:rPr>
          <w:rFonts w:eastAsia="Arial Unicode MS"/>
          <w:i/>
          <w:sz w:val="30"/>
          <w:szCs w:val="30"/>
        </w:rPr>
        <w:t>7</w:t>
      </w:r>
      <w:r w:rsidRPr="00FF59BF">
        <w:rPr>
          <w:rFonts w:eastAsia="Arial Unicode MS"/>
          <w:i/>
          <w:sz w:val="30"/>
          <w:szCs w:val="30"/>
        </w:rPr>
        <w:t>/201</w:t>
      </w:r>
      <w:r w:rsidR="00D6310E" w:rsidRPr="00FF59BF">
        <w:rPr>
          <w:rFonts w:eastAsia="Arial Unicode MS"/>
          <w:i/>
          <w:sz w:val="30"/>
          <w:szCs w:val="30"/>
        </w:rPr>
        <w:t>4</w:t>
      </w:r>
      <w:r w:rsidRPr="00FF59BF">
        <w:rPr>
          <w:rFonts w:eastAsia="Arial Unicode MS"/>
          <w:i/>
          <w:sz w:val="30"/>
          <w:szCs w:val="30"/>
        </w:rPr>
        <w:t>) [2014] SZSC 0</w:t>
      </w:r>
      <w:r w:rsidR="00D6310E" w:rsidRPr="00FF59BF">
        <w:rPr>
          <w:rFonts w:eastAsia="Arial Unicode MS"/>
          <w:i/>
          <w:sz w:val="30"/>
          <w:szCs w:val="30"/>
        </w:rPr>
        <w:t>9</w:t>
      </w:r>
      <w:r w:rsidRPr="00FF59BF">
        <w:rPr>
          <w:rFonts w:eastAsia="Arial Unicode MS"/>
          <w:i/>
          <w:sz w:val="30"/>
          <w:szCs w:val="30"/>
        </w:rPr>
        <w:t xml:space="preserve"> (30 May 2014)</w:t>
      </w:r>
    </w:p>
    <w:p w:rsidR="00E11DBD" w:rsidRPr="00775896" w:rsidRDefault="00E11DBD" w:rsidP="00E11DBD">
      <w:pPr>
        <w:ind w:left="2880" w:hanging="2880"/>
        <w:jc w:val="both"/>
        <w:rPr>
          <w:rFonts w:eastAsia="Arial Unicode MS"/>
          <w:i/>
          <w:sz w:val="30"/>
          <w:szCs w:val="30"/>
        </w:rPr>
      </w:pPr>
    </w:p>
    <w:p w:rsidR="00E11DBD" w:rsidRDefault="00E11DBD" w:rsidP="00E11DBD">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EBRAHIM </w:t>
      </w:r>
      <w:r w:rsidRPr="00775896">
        <w:rPr>
          <w:rFonts w:eastAsia="Arial Unicode MS"/>
          <w:sz w:val="30"/>
          <w:szCs w:val="30"/>
        </w:rPr>
        <w:t xml:space="preserve">JA, and </w:t>
      </w:r>
    </w:p>
    <w:p w:rsidR="00E11DBD" w:rsidRPr="00775896" w:rsidRDefault="00E11DBD" w:rsidP="00E11DBD">
      <w:pPr>
        <w:ind w:left="2880"/>
        <w:rPr>
          <w:rFonts w:eastAsia="Arial Unicode MS"/>
          <w:b/>
          <w:sz w:val="30"/>
          <w:szCs w:val="30"/>
        </w:rPr>
      </w:pPr>
      <w:r>
        <w:rPr>
          <w:rFonts w:eastAsia="Arial Unicode MS"/>
          <w:sz w:val="30"/>
          <w:szCs w:val="30"/>
        </w:rPr>
        <w:t xml:space="preserve">DR TWUM </w:t>
      </w:r>
      <w:r w:rsidRPr="00775896">
        <w:rPr>
          <w:rFonts w:eastAsia="Arial Unicode MS"/>
          <w:sz w:val="30"/>
          <w:szCs w:val="30"/>
        </w:rPr>
        <w:t>JA</w:t>
      </w:r>
    </w:p>
    <w:p w:rsidR="00E11DBD" w:rsidRPr="00775896" w:rsidRDefault="00E11DBD" w:rsidP="00E11DBD">
      <w:pPr>
        <w:jc w:val="both"/>
        <w:rPr>
          <w:rFonts w:eastAsia="Arial Unicode MS"/>
          <w:b/>
          <w:sz w:val="30"/>
          <w:szCs w:val="30"/>
        </w:rPr>
      </w:pPr>
    </w:p>
    <w:p w:rsidR="00E11DBD" w:rsidRPr="00775896" w:rsidRDefault="00E11DBD" w:rsidP="00E11DBD">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6</w:t>
      </w:r>
      <w:r w:rsidRPr="00775896">
        <w:rPr>
          <w:rFonts w:eastAsia="Arial Unicode MS"/>
          <w:b/>
          <w:sz w:val="30"/>
          <w:szCs w:val="30"/>
        </w:rPr>
        <w:t xml:space="preserve"> </w:t>
      </w:r>
      <w:r>
        <w:rPr>
          <w:rFonts w:eastAsia="Arial Unicode MS"/>
          <w:b/>
          <w:sz w:val="30"/>
          <w:szCs w:val="30"/>
        </w:rPr>
        <w:t xml:space="preserve">MAY </w:t>
      </w:r>
      <w:r w:rsidRPr="00775896">
        <w:rPr>
          <w:rFonts w:eastAsia="Arial Unicode MS"/>
          <w:b/>
          <w:sz w:val="30"/>
          <w:szCs w:val="30"/>
        </w:rPr>
        <w:t>201</w:t>
      </w:r>
      <w:r>
        <w:rPr>
          <w:rFonts w:eastAsia="Arial Unicode MS"/>
          <w:b/>
          <w:sz w:val="30"/>
          <w:szCs w:val="30"/>
        </w:rPr>
        <w:t>4</w:t>
      </w:r>
      <w:r w:rsidRPr="00775896">
        <w:rPr>
          <w:rFonts w:eastAsia="Arial Unicode MS"/>
          <w:b/>
          <w:sz w:val="30"/>
          <w:szCs w:val="30"/>
        </w:rPr>
        <w:tab/>
      </w:r>
      <w:r w:rsidRPr="00775896">
        <w:rPr>
          <w:rFonts w:eastAsia="Arial Unicode MS"/>
          <w:b/>
          <w:sz w:val="30"/>
          <w:szCs w:val="30"/>
        </w:rPr>
        <w:tab/>
      </w:r>
    </w:p>
    <w:p w:rsidR="00E11DBD" w:rsidRPr="00775896" w:rsidRDefault="00E11DBD" w:rsidP="00E11DBD">
      <w:pPr>
        <w:jc w:val="both"/>
        <w:rPr>
          <w:rFonts w:eastAsia="Arial Unicode MS"/>
          <w:b/>
          <w:sz w:val="30"/>
          <w:szCs w:val="30"/>
        </w:rPr>
      </w:pPr>
    </w:p>
    <w:p w:rsidR="00E11DBD" w:rsidRPr="00775896" w:rsidRDefault="00E11DBD" w:rsidP="00E11DBD">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30 MAY </w:t>
      </w:r>
      <w:r w:rsidRPr="00775896">
        <w:rPr>
          <w:rFonts w:eastAsia="Arial Unicode MS"/>
          <w:b/>
          <w:sz w:val="30"/>
          <w:szCs w:val="30"/>
        </w:rPr>
        <w:t>201</w:t>
      </w:r>
      <w:r>
        <w:rPr>
          <w:rFonts w:eastAsia="Arial Unicode MS"/>
          <w:b/>
          <w:sz w:val="30"/>
          <w:szCs w:val="30"/>
        </w:rPr>
        <w:t>4</w:t>
      </w:r>
    </w:p>
    <w:p w:rsidR="00E11DBD" w:rsidRPr="00775896" w:rsidRDefault="00E11DBD" w:rsidP="00E11DBD">
      <w:pPr>
        <w:ind w:left="2880" w:hanging="2880"/>
        <w:jc w:val="both"/>
        <w:rPr>
          <w:rFonts w:eastAsia="Arial Unicode MS"/>
          <w:b/>
          <w:sz w:val="30"/>
          <w:szCs w:val="30"/>
        </w:rPr>
      </w:pPr>
    </w:p>
    <w:p w:rsidR="00E11DBD" w:rsidRDefault="00E11DBD" w:rsidP="00E11DBD">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t xml:space="preserve">Criminal law – </w:t>
      </w:r>
      <w:r>
        <w:rPr>
          <w:rFonts w:eastAsia="Arial Unicode MS"/>
          <w:b/>
          <w:sz w:val="30"/>
          <w:szCs w:val="30"/>
        </w:rPr>
        <w:t>Murder – Appellant convicted of murder with extenuating circumstances – Sentenced to 15 years imprisonment</w:t>
      </w:r>
      <w:r w:rsidR="004D61F0">
        <w:rPr>
          <w:rFonts w:eastAsia="Arial Unicode MS"/>
          <w:b/>
          <w:sz w:val="30"/>
          <w:szCs w:val="30"/>
        </w:rPr>
        <w:t>,</w:t>
      </w:r>
      <w:r>
        <w:rPr>
          <w:rFonts w:eastAsia="Arial Unicode MS"/>
          <w:b/>
          <w:sz w:val="30"/>
          <w:szCs w:val="30"/>
        </w:rPr>
        <w:t xml:space="preserve"> less 4 years</w:t>
      </w:r>
      <w:r w:rsidR="004D61F0">
        <w:rPr>
          <w:rFonts w:eastAsia="Arial Unicode MS"/>
          <w:b/>
          <w:sz w:val="30"/>
          <w:szCs w:val="30"/>
        </w:rPr>
        <w:t xml:space="preserve"> and </w:t>
      </w:r>
      <w:r>
        <w:rPr>
          <w:rFonts w:eastAsia="Arial Unicode MS"/>
          <w:b/>
          <w:sz w:val="30"/>
          <w:szCs w:val="30"/>
        </w:rPr>
        <w:t xml:space="preserve">19 days spent in custody prior to his release on bail – Appeal against both conviction and sentence dismissed.  </w:t>
      </w:r>
    </w:p>
    <w:p w:rsidR="00E11DBD" w:rsidRPr="00775896" w:rsidRDefault="00E11DBD" w:rsidP="00E11DBD">
      <w:pPr>
        <w:ind w:left="2880" w:hanging="2880"/>
        <w:jc w:val="both"/>
        <w:rPr>
          <w:rFonts w:eastAsia="Arial Unicode MS"/>
          <w:b/>
          <w:sz w:val="30"/>
          <w:szCs w:val="30"/>
        </w:rPr>
      </w:pPr>
    </w:p>
    <w:p w:rsidR="00E11DBD" w:rsidRPr="00775896" w:rsidRDefault="00E11DBD" w:rsidP="00E11DBD">
      <w:pPr>
        <w:ind w:left="2880" w:hanging="2880"/>
        <w:jc w:val="both"/>
        <w:rPr>
          <w:rFonts w:eastAsia="Arial Unicode MS"/>
          <w:b/>
          <w:sz w:val="30"/>
          <w:szCs w:val="30"/>
        </w:rPr>
      </w:pPr>
    </w:p>
    <w:p w:rsidR="00E11DBD" w:rsidRPr="00775896" w:rsidRDefault="00E11DBD" w:rsidP="00E11DBD">
      <w:pPr>
        <w:ind w:left="2880" w:hanging="2880"/>
        <w:jc w:val="center"/>
        <w:rPr>
          <w:rFonts w:eastAsia="Arial Unicode MS"/>
          <w:b/>
          <w:sz w:val="30"/>
          <w:szCs w:val="30"/>
          <w:u w:val="single"/>
        </w:rPr>
      </w:pPr>
      <w:r w:rsidRPr="00775896">
        <w:rPr>
          <w:rFonts w:eastAsia="Arial Unicode MS"/>
          <w:b/>
          <w:sz w:val="30"/>
          <w:szCs w:val="30"/>
          <w:u w:val="single"/>
        </w:rPr>
        <w:t>JUDGMENT</w:t>
      </w:r>
    </w:p>
    <w:p w:rsidR="00E11DBD" w:rsidRPr="00775896" w:rsidRDefault="00E11DBD" w:rsidP="00E11DBD">
      <w:pPr>
        <w:ind w:left="2880" w:hanging="2880"/>
        <w:jc w:val="both"/>
        <w:rPr>
          <w:rFonts w:eastAsia="Arial Unicode MS"/>
          <w:b/>
          <w:sz w:val="30"/>
          <w:szCs w:val="30"/>
        </w:rPr>
      </w:pPr>
    </w:p>
    <w:p w:rsidR="00E11DBD" w:rsidRPr="00775896" w:rsidRDefault="00E11DBD" w:rsidP="00E11DBD">
      <w:pPr>
        <w:ind w:left="2880" w:hanging="2880"/>
        <w:jc w:val="both"/>
        <w:rPr>
          <w:rFonts w:eastAsia="Arial Unicode MS"/>
          <w:b/>
          <w:sz w:val="30"/>
          <w:szCs w:val="30"/>
        </w:rPr>
      </w:pPr>
    </w:p>
    <w:p w:rsidR="00E11DBD" w:rsidRPr="00775896" w:rsidRDefault="00E11DBD" w:rsidP="00E11DBD">
      <w:pPr>
        <w:ind w:left="2880" w:hanging="2880"/>
        <w:jc w:val="both"/>
        <w:rPr>
          <w:rFonts w:eastAsia="Arial Unicode MS"/>
          <w:b/>
          <w:sz w:val="30"/>
          <w:szCs w:val="30"/>
        </w:rPr>
      </w:pPr>
      <w:r w:rsidRPr="00775896">
        <w:rPr>
          <w:rFonts w:eastAsia="Arial Unicode MS"/>
          <w:b/>
          <w:sz w:val="30"/>
          <w:szCs w:val="30"/>
        </w:rPr>
        <w:t>RAMODIBEDI CJ</w:t>
      </w:r>
    </w:p>
    <w:p w:rsidR="00E11DBD" w:rsidRPr="00775896" w:rsidRDefault="00E11DBD" w:rsidP="00E11DBD">
      <w:pPr>
        <w:ind w:left="2880" w:hanging="2880"/>
        <w:jc w:val="both"/>
        <w:rPr>
          <w:rFonts w:eastAsia="Arial Unicode MS"/>
          <w:sz w:val="30"/>
          <w:szCs w:val="30"/>
        </w:rPr>
      </w:pPr>
    </w:p>
    <w:p w:rsidR="00E11DBD" w:rsidRPr="00775896" w:rsidRDefault="00E11DBD" w:rsidP="00E11DBD">
      <w:pPr>
        <w:ind w:left="2880" w:hanging="2880"/>
        <w:jc w:val="both"/>
        <w:rPr>
          <w:rFonts w:eastAsia="Arial Unicode MS"/>
          <w:sz w:val="30"/>
          <w:szCs w:val="30"/>
        </w:rPr>
      </w:pPr>
    </w:p>
    <w:p w:rsidR="00E11DBD" w:rsidRDefault="00E11DBD" w:rsidP="00E11DBD">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 xml:space="preserve">The appellant was convicted by the High Court of the murder of one Jabulani Mahlambi (“the deceased”) which was alleged to have occurred on 10 September 2005 </w:t>
      </w:r>
      <w:r w:rsidR="003A20CE">
        <w:rPr>
          <w:rFonts w:eastAsia="Arial Unicode MS"/>
          <w:sz w:val="30"/>
          <w:szCs w:val="30"/>
        </w:rPr>
        <w:t xml:space="preserve">at </w:t>
      </w:r>
      <w:r>
        <w:rPr>
          <w:rFonts w:eastAsia="Arial Unicode MS"/>
          <w:sz w:val="30"/>
          <w:szCs w:val="30"/>
        </w:rPr>
        <w:t>or near Nkomonye area in the Shiselweni region.  He was sentenced to 15 years imprisonment</w:t>
      </w:r>
      <w:r w:rsidR="00FF59BF">
        <w:rPr>
          <w:rFonts w:eastAsia="Arial Unicode MS"/>
          <w:sz w:val="30"/>
          <w:szCs w:val="30"/>
        </w:rPr>
        <w:t>,</w:t>
      </w:r>
      <w:r>
        <w:rPr>
          <w:rFonts w:eastAsia="Arial Unicode MS"/>
          <w:sz w:val="30"/>
          <w:szCs w:val="30"/>
        </w:rPr>
        <w:t xml:space="preserve"> less 4 years and 19 days</w:t>
      </w:r>
      <w:r w:rsidR="003A20CE">
        <w:rPr>
          <w:rFonts w:eastAsia="Arial Unicode MS"/>
          <w:sz w:val="30"/>
          <w:szCs w:val="30"/>
        </w:rPr>
        <w:t>,</w:t>
      </w:r>
      <w:r>
        <w:rPr>
          <w:rFonts w:eastAsia="Arial Unicode MS"/>
          <w:sz w:val="30"/>
          <w:szCs w:val="30"/>
        </w:rPr>
        <w:t xml:space="preserve"> being the p</w:t>
      </w:r>
      <w:r w:rsidR="003A20CE">
        <w:rPr>
          <w:rFonts w:eastAsia="Arial Unicode MS"/>
          <w:sz w:val="30"/>
          <w:szCs w:val="30"/>
        </w:rPr>
        <w:t>e</w:t>
      </w:r>
      <w:r>
        <w:rPr>
          <w:rFonts w:eastAsia="Arial Unicode MS"/>
          <w:sz w:val="30"/>
          <w:szCs w:val="30"/>
        </w:rPr>
        <w:t>r</w:t>
      </w:r>
      <w:r w:rsidR="003A20CE">
        <w:rPr>
          <w:rFonts w:eastAsia="Arial Unicode MS"/>
          <w:sz w:val="30"/>
          <w:szCs w:val="30"/>
        </w:rPr>
        <w:t>i</w:t>
      </w:r>
      <w:r>
        <w:rPr>
          <w:rFonts w:eastAsia="Arial Unicode MS"/>
          <w:sz w:val="30"/>
          <w:szCs w:val="30"/>
        </w:rPr>
        <w:t>o</w:t>
      </w:r>
      <w:r w:rsidR="003A20CE">
        <w:rPr>
          <w:rFonts w:eastAsia="Arial Unicode MS"/>
          <w:sz w:val="30"/>
          <w:szCs w:val="30"/>
        </w:rPr>
        <w:t>d</w:t>
      </w:r>
      <w:r>
        <w:rPr>
          <w:rFonts w:eastAsia="Arial Unicode MS"/>
          <w:sz w:val="30"/>
          <w:szCs w:val="30"/>
        </w:rPr>
        <w:t xml:space="preserve"> which he had spent in custody prior to his release on bail.  He has appealed to this Court against both conviction and sentence.</w:t>
      </w:r>
    </w:p>
    <w:p w:rsidR="00E11DBD" w:rsidRDefault="00E11DBD" w:rsidP="00E11DBD">
      <w:pPr>
        <w:spacing w:line="480" w:lineRule="auto"/>
        <w:ind w:left="720" w:hanging="720"/>
        <w:jc w:val="both"/>
        <w:rPr>
          <w:rFonts w:eastAsia="Arial Unicode MS"/>
          <w:sz w:val="30"/>
          <w:szCs w:val="30"/>
        </w:rPr>
      </w:pPr>
    </w:p>
    <w:p w:rsidR="002C4B5E" w:rsidRDefault="00E11DBD" w:rsidP="00E11DBD">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 xml:space="preserve">At the hearing of the matter in this Court Ms. Langwenya, </w:t>
      </w:r>
      <w:r w:rsidR="002C4B5E">
        <w:rPr>
          <w:rFonts w:eastAsia="Arial Unicode MS"/>
          <w:sz w:val="30"/>
          <w:szCs w:val="30"/>
        </w:rPr>
        <w:t>c</w:t>
      </w:r>
      <w:r>
        <w:rPr>
          <w:rFonts w:eastAsia="Arial Unicode MS"/>
          <w:sz w:val="30"/>
          <w:szCs w:val="30"/>
        </w:rPr>
        <w:t>ounsel for the appellant</w:t>
      </w:r>
      <w:r w:rsidR="002C4B5E">
        <w:rPr>
          <w:rFonts w:eastAsia="Arial Unicode MS"/>
          <w:sz w:val="30"/>
          <w:szCs w:val="30"/>
        </w:rPr>
        <w:t xml:space="preserve">, argued in the forefront of her submissions that the record was incomplete to the extent that it </w:t>
      </w:r>
      <w:r w:rsidR="002C4B5E">
        <w:rPr>
          <w:rFonts w:eastAsia="Arial Unicode MS"/>
          <w:sz w:val="30"/>
          <w:szCs w:val="30"/>
        </w:rPr>
        <w:lastRenderedPageBreak/>
        <w:t xml:space="preserve">excluded the appellant’s evidence both in </w:t>
      </w:r>
      <w:r w:rsidR="00BC1C5B">
        <w:rPr>
          <w:rFonts w:eastAsia="Arial Unicode MS"/>
          <w:sz w:val="30"/>
          <w:szCs w:val="30"/>
        </w:rPr>
        <w:t>c</w:t>
      </w:r>
      <w:r w:rsidR="002C4B5E">
        <w:rPr>
          <w:rFonts w:eastAsia="Arial Unicode MS"/>
          <w:sz w:val="30"/>
          <w:szCs w:val="30"/>
        </w:rPr>
        <w:t>hief and under cross-examination. She accordingly sought to urge the Court to allow the appeal on this ground only.  We are unable to agree with this submission in the particular circumstances of this case as will become apparent shortly.</w:t>
      </w:r>
    </w:p>
    <w:p w:rsidR="002C4B5E" w:rsidRDefault="002C4B5E" w:rsidP="00E11DBD">
      <w:pPr>
        <w:spacing w:line="480" w:lineRule="auto"/>
        <w:ind w:left="720" w:hanging="720"/>
        <w:jc w:val="both"/>
        <w:rPr>
          <w:rFonts w:eastAsia="Arial Unicode MS"/>
          <w:sz w:val="30"/>
          <w:szCs w:val="30"/>
        </w:rPr>
      </w:pPr>
    </w:p>
    <w:p w:rsidR="003F3F27" w:rsidRDefault="002C4B5E" w:rsidP="00E11DBD">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r>
      <w:r w:rsidR="00756561">
        <w:rPr>
          <w:rFonts w:eastAsia="Arial Unicode MS"/>
          <w:sz w:val="30"/>
          <w:szCs w:val="30"/>
        </w:rPr>
        <w:t xml:space="preserve">It is of course true that where a record of proceedings is incomplete and cannot be sufficiently reconstructed to make a just hearing of an appeal possible </w:t>
      </w:r>
      <w:r w:rsidR="003F3F27">
        <w:rPr>
          <w:rFonts w:eastAsia="Arial Unicode MS"/>
          <w:sz w:val="30"/>
          <w:szCs w:val="30"/>
        </w:rPr>
        <w:t xml:space="preserve">the effect is to prejudice the appellant.  In a proper case this </w:t>
      </w:r>
      <w:r w:rsidR="003A20CE">
        <w:rPr>
          <w:rFonts w:eastAsia="Arial Unicode MS"/>
          <w:sz w:val="30"/>
          <w:szCs w:val="30"/>
        </w:rPr>
        <w:t>m</w:t>
      </w:r>
      <w:r w:rsidR="003F3F27">
        <w:rPr>
          <w:rFonts w:eastAsia="Arial Unicode MS"/>
          <w:sz w:val="30"/>
          <w:szCs w:val="30"/>
        </w:rPr>
        <w:t xml:space="preserve">ight result in a failure of justice.  A similar situation arose in the Botswana Court of Appeal in </w:t>
      </w:r>
      <w:r w:rsidR="003F3F27">
        <w:rPr>
          <w:rFonts w:eastAsia="Arial Unicode MS"/>
          <w:b/>
          <w:sz w:val="30"/>
          <w:szCs w:val="30"/>
          <w:u w:val="single"/>
        </w:rPr>
        <w:t>Tsabang v The State [2002] 1 BLR 102 (CA)</w:t>
      </w:r>
      <w:r w:rsidR="003F3F27">
        <w:rPr>
          <w:rFonts w:eastAsia="Arial Unicode MS"/>
          <w:b/>
          <w:sz w:val="30"/>
          <w:szCs w:val="30"/>
        </w:rPr>
        <w:t xml:space="preserve">; </w:t>
      </w:r>
      <w:r w:rsidR="003F3F27">
        <w:rPr>
          <w:rFonts w:eastAsia="Arial Unicode MS"/>
          <w:b/>
          <w:sz w:val="30"/>
          <w:szCs w:val="30"/>
          <w:u w:val="single"/>
        </w:rPr>
        <w:t xml:space="preserve">Ncube v The State [2008] 1 </w:t>
      </w:r>
      <w:r w:rsidR="00A908CE">
        <w:rPr>
          <w:rFonts w:eastAsia="Arial Unicode MS"/>
          <w:b/>
          <w:sz w:val="30"/>
          <w:szCs w:val="30"/>
          <w:u w:val="single"/>
        </w:rPr>
        <w:t>BLR</w:t>
      </w:r>
      <w:r w:rsidR="003F3F27">
        <w:rPr>
          <w:rFonts w:eastAsia="Arial Unicode MS"/>
          <w:b/>
          <w:sz w:val="30"/>
          <w:szCs w:val="30"/>
          <w:u w:val="single"/>
        </w:rPr>
        <w:t xml:space="preserve"> 327 (CA)</w:t>
      </w:r>
      <w:r w:rsidR="003F3F27">
        <w:rPr>
          <w:rFonts w:eastAsia="Arial Unicode MS"/>
          <w:b/>
          <w:sz w:val="30"/>
          <w:szCs w:val="30"/>
        </w:rPr>
        <w:t xml:space="preserve">.  </w:t>
      </w:r>
      <w:r w:rsidR="003F3F27">
        <w:rPr>
          <w:rFonts w:eastAsia="Arial Unicode MS"/>
          <w:sz w:val="30"/>
          <w:szCs w:val="30"/>
        </w:rPr>
        <w:t>In both cases the convictions and sentences appealed against were set aside on the ground that the appellants, through no fault of theirs, could not have their appeals properly heard and adjudicated upon.</w:t>
      </w:r>
    </w:p>
    <w:p w:rsidR="003F3F27" w:rsidRDefault="003F3F27" w:rsidP="00E11DBD">
      <w:pPr>
        <w:spacing w:line="480" w:lineRule="auto"/>
        <w:ind w:left="720" w:hanging="720"/>
        <w:jc w:val="both"/>
        <w:rPr>
          <w:rFonts w:eastAsia="Arial Unicode MS"/>
          <w:sz w:val="30"/>
          <w:szCs w:val="30"/>
        </w:rPr>
      </w:pPr>
    </w:p>
    <w:p w:rsidR="005C77D9" w:rsidRDefault="003F3F27" w:rsidP="00E11DBD">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 xml:space="preserve">In this jurisdiction, in </w:t>
      </w:r>
      <w:r>
        <w:rPr>
          <w:rFonts w:eastAsia="Arial Unicode MS"/>
          <w:b/>
          <w:sz w:val="30"/>
          <w:szCs w:val="30"/>
          <w:u w:val="single"/>
        </w:rPr>
        <w:t>Celani Maponi Ngubane and Others v Rex, Criminal Appeal No. 6</w:t>
      </w:r>
      <w:r w:rsidRPr="003F3F27">
        <w:rPr>
          <w:rFonts w:eastAsia="Arial Unicode MS"/>
          <w:b/>
          <w:sz w:val="30"/>
          <w:szCs w:val="30"/>
          <w:u w:val="single"/>
        </w:rPr>
        <w:t>/06</w:t>
      </w:r>
      <w:r>
        <w:rPr>
          <w:rFonts w:eastAsia="Arial Unicode MS"/>
          <w:sz w:val="30"/>
          <w:szCs w:val="30"/>
        </w:rPr>
        <w:t xml:space="preserve"> this Court</w:t>
      </w:r>
      <w:r w:rsidR="003A20CE">
        <w:rPr>
          <w:rFonts w:eastAsia="Arial Unicode MS"/>
          <w:sz w:val="30"/>
          <w:szCs w:val="30"/>
        </w:rPr>
        <w:t>,</w:t>
      </w:r>
      <w:r>
        <w:rPr>
          <w:rFonts w:eastAsia="Arial Unicode MS"/>
          <w:sz w:val="30"/>
          <w:szCs w:val="30"/>
        </w:rPr>
        <w:t xml:space="preserve"> following its earlier </w:t>
      </w:r>
      <w:r>
        <w:rPr>
          <w:rFonts w:eastAsia="Arial Unicode MS"/>
          <w:sz w:val="30"/>
          <w:szCs w:val="30"/>
        </w:rPr>
        <w:lastRenderedPageBreak/>
        <w:t xml:space="preserve">decision in </w:t>
      </w:r>
      <w:r>
        <w:rPr>
          <w:rFonts w:eastAsia="Arial Unicode MS"/>
          <w:b/>
          <w:sz w:val="30"/>
          <w:szCs w:val="30"/>
          <w:u w:val="single"/>
        </w:rPr>
        <w:t>Benedict Sibandze v Rex, Appeal Case No. 10</w:t>
      </w:r>
      <w:r w:rsidRPr="003F3F27">
        <w:rPr>
          <w:rFonts w:eastAsia="Arial Unicode MS"/>
          <w:b/>
          <w:sz w:val="30"/>
          <w:szCs w:val="30"/>
          <w:u w:val="single"/>
        </w:rPr>
        <w:t>/2002</w:t>
      </w:r>
      <w:r>
        <w:rPr>
          <w:rFonts w:eastAsia="Arial Unicode MS"/>
          <w:b/>
          <w:sz w:val="30"/>
          <w:szCs w:val="30"/>
        </w:rPr>
        <w:t xml:space="preserve">, </w:t>
      </w:r>
      <w:r>
        <w:rPr>
          <w:rFonts w:eastAsia="Arial Unicode MS"/>
          <w:sz w:val="30"/>
          <w:szCs w:val="30"/>
        </w:rPr>
        <w:t xml:space="preserve">expressed </w:t>
      </w:r>
      <w:r w:rsidR="005C77D9">
        <w:rPr>
          <w:rFonts w:eastAsia="Arial Unicode MS"/>
          <w:sz w:val="30"/>
          <w:szCs w:val="30"/>
        </w:rPr>
        <w:t>itself on the question of incomplete records in the following apposite remarks which bear repeating:-</w:t>
      </w:r>
    </w:p>
    <w:p w:rsidR="005C77D9" w:rsidRDefault="005C77D9" w:rsidP="00E11DBD">
      <w:pPr>
        <w:spacing w:line="480" w:lineRule="auto"/>
        <w:ind w:left="720" w:hanging="720"/>
        <w:jc w:val="both"/>
        <w:rPr>
          <w:rFonts w:eastAsia="Arial Unicode MS"/>
          <w:sz w:val="30"/>
          <w:szCs w:val="30"/>
        </w:rPr>
      </w:pPr>
    </w:p>
    <w:p w:rsidR="005C77D9" w:rsidRPr="003A20CE" w:rsidRDefault="005C77D9" w:rsidP="005C77D9">
      <w:pPr>
        <w:spacing w:line="480" w:lineRule="auto"/>
        <w:ind w:left="1440"/>
        <w:jc w:val="both"/>
        <w:rPr>
          <w:rFonts w:eastAsia="Arial Unicode MS"/>
          <w:i/>
          <w:sz w:val="30"/>
          <w:szCs w:val="30"/>
        </w:rPr>
      </w:pPr>
      <w:r w:rsidRPr="003A20CE">
        <w:rPr>
          <w:rFonts w:eastAsia="Arial Unicode MS"/>
          <w:i/>
          <w:sz w:val="30"/>
          <w:szCs w:val="30"/>
        </w:rPr>
        <w:t>“The mere fact that a record is defective does not ipso facto have to result in the acquittal of the appellant.  It depends on the extent of the defects and whether or not it is reasonable to rely on the record as it stands to warrant a finding that it provides sufficient evidence on which to base a verdict one way or the other.”</w:t>
      </w:r>
    </w:p>
    <w:p w:rsidR="005C77D9" w:rsidRDefault="005C77D9" w:rsidP="005C77D9">
      <w:pPr>
        <w:spacing w:line="480" w:lineRule="auto"/>
        <w:ind w:left="720"/>
        <w:jc w:val="both"/>
        <w:rPr>
          <w:rFonts w:eastAsia="Arial Unicode MS"/>
          <w:sz w:val="30"/>
          <w:szCs w:val="30"/>
        </w:rPr>
      </w:pPr>
    </w:p>
    <w:p w:rsidR="00B41D08" w:rsidRDefault="005C77D9" w:rsidP="005C77D9">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Similarly, it is undisputed that in the present matter, the record as it stands contains substantial amount of evidence which incriminates the appellant in the offence charged.  Indeed</w:t>
      </w:r>
      <w:r w:rsidR="003A20CE">
        <w:rPr>
          <w:rFonts w:eastAsia="Arial Unicode MS"/>
          <w:sz w:val="30"/>
          <w:szCs w:val="30"/>
        </w:rPr>
        <w:t>,</w:t>
      </w:r>
      <w:r>
        <w:rPr>
          <w:rFonts w:eastAsia="Arial Unicode MS"/>
          <w:sz w:val="30"/>
          <w:szCs w:val="30"/>
        </w:rPr>
        <w:t xml:space="preserve"> counsel for the appellant who admitted</w:t>
      </w:r>
      <w:r w:rsidR="003A20CE">
        <w:rPr>
          <w:rFonts w:eastAsia="Arial Unicode MS"/>
          <w:sz w:val="30"/>
          <w:szCs w:val="30"/>
        </w:rPr>
        <w:t>ly</w:t>
      </w:r>
      <w:r>
        <w:rPr>
          <w:rFonts w:eastAsia="Arial Unicode MS"/>
          <w:sz w:val="30"/>
          <w:szCs w:val="30"/>
        </w:rPr>
        <w:t xml:space="preserve"> appeared in the Court below was unable to </w:t>
      </w:r>
      <w:r w:rsidR="007C0C64">
        <w:rPr>
          <w:rFonts w:eastAsia="Arial Unicode MS"/>
          <w:sz w:val="30"/>
          <w:szCs w:val="30"/>
        </w:rPr>
        <w:t>point to</w:t>
      </w:r>
      <w:r>
        <w:rPr>
          <w:rFonts w:eastAsia="Arial Unicode MS"/>
          <w:sz w:val="30"/>
          <w:szCs w:val="30"/>
        </w:rPr>
        <w:t xml:space="preserve"> any material evidence </w:t>
      </w:r>
      <w:r w:rsidR="007C0C64">
        <w:rPr>
          <w:rFonts w:eastAsia="Arial Unicode MS"/>
          <w:sz w:val="30"/>
          <w:szCs w:val="30"/>
        </w:rPr>
        <w:t>which was missing from the record and which she would have liked to rely upon.  We are not surprised</w:t>
      </w:r>
      <w:r w:rsidR="00B41D08">
        <w:rPr>
          <w:rFonts w:eastAsia="Arial Unicode MS"/>
          <w:sz w:val="30"/>
          <w:szCs w:val="30"/>
        </w:rPr>
        <w:t xml:space="preserve">.  The record </w:t>
      </w:r>
      <w:r w:rsidR="003A20CE">
        <w:rPr>
          <w:rFonts w:eastAsia="Arial Unicode MS"/>
          <w:sz w:val="30"/>
          <w:szCs w:val="30"/>
        </w:rPr>
        <w:t>a</w:t>
      </w:r>
      <w:r w:rsidR="00B41D08">
        <w:rPr>
          <w:rFonts w:eastAsia="Arial Unicode MS"/>
          <w:sz w:val="30"/>
          <w:szCs w:val="30"/>
        </w:rPr>
        <w:t xml:space="preserve">s it stands is sufficient </w:t>
      </w:r>
      <w:r w:rsidR="00B41D08">
        <w:rPr>
          <w:rFonts w:eastAsia="Arial Unicode MS"/>
          <w:sz w:val="30"/>
          <w:szCs w:val="30"/>
        </w:rPr>
        <w:lastRenderedPageBreak/>
        <w:t>to enable the Court to make a just determination of the appeal.  The question of prejudice does not arise.</w:t>
      </w:r>
    </w:p>
    <w:p w:rsidR="00B41D08" w:rsidRDefault="00B41D08" w:rsidP="005C77D9">
      <w:pPr>
        <w:spacing w:line="480" w:lineRule="auto"/>
        <w:ind w:left="720" w:hanging="720"/>
        <w:jc w:val="both"/>
        <w:rPr>
          <w:rFonts w:eastAsia="Arial Unicode MS"/>
          <w:sz w:val="30"/>
          <w:szCs w:val="30"/>
        </w:rPr>
      </w:pPr>
    </w:p>
    <w:p w:rsidR="00CF75B5" w:rsidRDefault="00B41D08" w:rsidP="005C77D9">
      <w:pPr>
        <w:spacing w:line="480" w:lineRule="auto"/>
        <w:ind w:left="720" w:hanging="720"/>
        <w:jc w:val="both"/>
        <w:rPr>
          <w:rFonts w:eastAsia="Arial Unicode MS"/>
          <w:sz w:val="30"/>
          <w:szCs w:val="30"/>
        </w:rPr>
      </w:pPr>
      <w:r>
        <w:rPr>
          <w:rFonts w:eastAsia="Arial Unicode MS"/>
          <w:sz w:val="30"/>
          <w:szCs w:val="30"/>
        </w:rPr>
        <w:t>[6]</w:t>
      </w:r>
      <w:r>
        <w:rPr>
          <w:rFonts w:eastAsia="Arial Unicode MS"/>
          <w:sz w:val="30"/>
          <w:szCs w:val="30"/>
        </w:rPr>
        <w:tab/>
      </w:r>
      <w:r w:rsidR="00477803">
        <w:rPr>
          <w:rFonts w:eastAsia="Arial Unicode MS"/>
          <w:sz w:val="30"/>
          <w:szCs w:val="30"/>
        </w:rPr>
        <w:t xml:space="preserve">Briefly stated, the facts show that on the fateful day in question one Pat Richard Dlamini (PW1) held a </w:t>
      </w:r>
      <w:r w:rsidR="00250CCD">
        <w:rPr>
          <w:rFonts w:eastAsia="Arial Unicode MS"/>
          <w:sz w:val="30"/>
          <w:szCs w:val="30"/>
        </w:rPr>
        <w:t>c</w:t>
      </w:r>
      <w:r w:rsidR="00477803">
        <w:rPr>
          <w:rFonts w:eastAsia="Arial Unicode MS"/>
          <w:sz w:val="30"/>
          <w:szCs w:val="30"/>
        </w:rPr>
        <w:t>eremo</w:t>
      </w:r>
      <w:r w:rsidR="00250CCD">
        <w:rPr>
          <w:rFonts w:eastAsia="Arial Unicode MS"/>
          <w:sz w:val="30"/>
          <w:szCs w:val="30"/>
        </w:rPr>
        <w:t>n</w:t>
      </w:r>
      <w:r w:rsidR="00477803">
        <w:rPr>
          <w:rFonts w:eastAsia="Arial Unicode MS"/>
          <w:sz w:val="30"/>
          <w:szCs w:val="30"/>
        </w:rPr>
        <w:t xml:space="preserve">ial feast at his homestead to welcome the bride, otherwise referred to as the </w:t>
      </w:r>
      <w:proofErr w:type="spellStart"/>
      <w:r w:rsidR="00302AD2">
        <w:rPr>
          <w:rFonts w:eastAsia="Arial Unicode MS"/>
          <w:sz w:val="30"/>
          <w:szCs w:val="30"/>
        </w:rPr>
        <w:t>m</w:t>
      </w:r>
      <w:r w:rsidR="00477803">
        <w:rPr>
          <w:rFonts w:eastAsia="Arial Unicode MS"/>
          <w:sz w:val="30"/>
          <w:szCs w:val="30"/>
        </w:rPr>
        <w:t>akoti</w:t>
      </w:r>
      <w:proofErr w:type="spellEnd"/>
      <w:r w:rsidR="00477803">
        <w:rPr>
          <w:rFonts w:eastAsia="Arial Unicode MS"/>
          <w:sz w:val="30"/>
          <w:szCs w:val="30"/>
        </w:rPr>
        <w:t>, into the family.  Alcoholic beaverages flowed freely throughout the day.  The appellant and the deceased drank alcohol from 10.00 o’clock in the morning until 16:00 hours in the afternoon when PW1 ended the feast</w:t>
      </w:r>
      <w:r w:rsidR="00602739">
        <w:rPr>
          <w:rFonts w:eastAsia="Arial Unicode MS"/>
          <w:sz w:val="30"/>
          <w:szCs w:val="30"/>
        </w:rPr>
        <w:t xml:space="preserve"> and retired </w:t>
      </w:r>
      <w:r w:rsidR="00C1375C">
        <w:rPr>
          <w:rFonts w:eastAsia="Arial Unicode MS"/>
          <w:sz w:val="30"/>
          <w:szCs w:val="30"/>
        </w:rPr>
        <w:t xml:space="preserve">to bed as he was feeling exhausted at that stage.  Later in the evening, the appellant knocked at the door.  PW1 heard that there were people quarreling outside.  It turned out it was the appellant and the deceased.  </w:t>
      </w:r>
      <w:r w:rsidR="00423625">
        <w:rPr>
          <w:rFonts w:eastAsia="Arial Unicode MS"/>
          <w:sz w:val="30"/>
          <w:szCs w:val="30"/>
        </w:rPr>
        <w:t xml:space="preserve">PW1 </w:t>
      </w:r>
      <w:r w:rsidR="00C1375C">
        <w:rPr>
          <w:rFonts w:eastAsia="Arial Unicode MS"/>
          <w:sz w:val="30"/>
          <w:szCs w:val="30"/>
        </w:rPr>
        <w:t>heard the deceased cry out “</w:t>
      </w:r>
      <w:r w:rsidR="00423625">
        <w:rPr>
          <w:rFonts w:eastAsia="Arial Unicode MS"/>
          <w:sz w:val="30"/>
          <w:szCs w:val="30"/>
        </w:rPr>
        <w:t>o</w:t>
      </w:r>
      <w:r w:rsidR="00C1375C">
        <w:rPr>
          <w:rFonts w:eastAsia="Arial Unicode MS"/>
          <w:sz w:val="30"/>
          <w:szCs w:val="30"/>
        </w:rPr>
        <w:t>h you are killing me</w:t>
      </w:r>
      <w:r w:rsidR="000F113F">
        <w:rPr>
          <w:rFonts w:eastAsia="Arial Unicode MS"/>
          <w:sz w:val="30"/>
          <w:szCs w:val="30"/>
        </w:rPr>
        <w:t>.</w:t>
      </w:r>
      <w:r w:rsidR="00C1375C">
        <w:rPr>
          <w:rFonts w:eastAsia="Arial Unicode MS"/>
          <w:sz w:val="30"/>
          <w:szCs w:val="30"/>
        </w:rPr>
        <w:t>”</w:t>
      </w:r>
      <w:r w:rsidR="00A908CE">
        <w:rPr>
          <w:rFonts w:eastAsia="Arial Unicode MS"/>
          <w:sz w:val="30"/>
          <w:szCs w:val="30"/>
        </w:rPr>
        <w:tab/>
        <w:t xml:space="preserve"> </w:t>
      </w:r>
      <w:r w:rsidR="00CF75B5">
        <w:rPr>
          <w:rFonts w:eastAsia="Arial Unicode MS"/>
          <w:sz w:val="30"/>
          <w:szCs w:val="30"/>
        </w:rPr>
        <w:t>The deceased fell down</w:t>
      </w:r>
      <w:r w:rsidR="00250CCD">
        <w:rPr>
          <w:rFonts w:eastAsia="Arial Unicode MS"/>
          <w:sz w:val="30"/>
          <w:szCs w:val="30"/>
        </w:rPr>
        <w:t>,</w:t>
      </w:r>
      <w:r w:rsidR="00CF75B5">
        <w:rPr>
          <w:rFonts w:eastAsia="Arial Unicode MS"/>
          <w:sz w:val="30"/>
          <w:szCs w:val="30"/>
        </w:rPr>
        <w:t xml:space="preserve"> never to rise again.  Using his </w:t>
      </w:r>
      <w:proofErr w:type="spellStart"/>
      <w:r w:rsidR="00CF75B5">
        <w:rPr>
          <w:rFonts w:eastAsia="Arial Unicode MS"/>
          <w:sz w:val="30"/>
          <w:szCs w:val="30"/>
        </w:rPr>
        <w:t>cellphone</w:t>
      </w:r>
      <w:proofErr w:type="spellEnd"/>
      <w:r w:rsidR="00CF75B5">
        <w:rPr>
          <w:rFonts w:eastAsia="Arial Unicode MS"/>
          <w:sz w:val="30"/>
          <w:szCs w:val="30"/>
        </w:rPr>
        <w:t xml:space="preserve"> for light, </w:t>
      </w:r>
      <w:r w:rsidR="00302AD2">
        <w:rPr>
          <w:rFonts w:eastAsia="Arial Unicode MS"/>
          <w:sz w:val="30"/>
          <w:szCs w:val="30"/>
        </w:rPr>
        <w:t>PW1</w:t>
      </w:r>
      <w:r w:rsidR="00025FE3">
        <w:rPr>
          <w:rFonts w:eastAsia="Arial Unicode MS"/>
          <w:sz w:val="30"/>
          <w:szCs w:val="30"/>
        </w:rPr>
        <w:t xml:space="preserve"> </w:t>
      </w:r>
      <w:r w:rsidR="00CF75B5">
        <w:rPr>
          <w:rFonts w:eastAsia="Arial Unicode MS"/>
          <w:sz w:val="30"/>
          <w:szCs w:val="30"/>
        </w:rPr>
        <w:t>sa</w:t>
      </w:r>
      <w:r w:rsidR="00250CCD">
        <w:rPr>
          <w:rFonts w:eastAsia="Arial Unicode MS"/>
          <w:sz w:val="30"/>
          <w:szCs w:val="30"/>
        </w:rPr>
        <w:t>ys</w:t>
      </w:r>
      <w:r w:rsidR="00CF75B5">
        <w:rPr>
          <w:rFonts w:eastAsia="Arial Unicode MS"/>
          <w:sz w:val="30"/>
          <w:szCs w:val="30"/>
        </w:rPr>
        <w:t xml:space="preserve"> that he was able to observe two stab wounds on the deceased’s chest. </w:t>
      </w:r>
    </w:p>
    <w:p w:rsidR="00CF75B5" w:rsidRDefault="00CF75B5" w:rsidP="005C77D9">
      <w:pPr>
        <w:spacing w:line="480" w:lineRule="auto"/>
        <w:ind w:left="720" w:hanging="720"/>
        <w:jc w:val="both"/>
        <w:rPr>
          <w:rFonts w:eastAsia="Arial Unicode MS"/>
          <w:sz w:val="30"/>
          <w:szCs w:val="30"/>
        </w:rPr>
      </w:pPr>
    </w:p>
    <w:p w:rsidR="00CF75B5" w:rsidRDefault="00CF75B5" w:rsidP="005C77D9">
      <w:pPr>
        <w:spacing w:line="480" w:lineRule="auto"/>
        <w:ind w:left="720" w:hanging="720"/>
        <w:jc w:val="both"/>
        <w:rPr>
          <w:rFonts w:eastAsia="Arial Unicode MS"/>
          <w:sz w:val="30"/>
          <w:szCs w:val="30"/>
        </w:rPr>
      </w:pPr>
      <w:r>
        <w:rPr>
          <w:rFonts w:eastAsia="Arial Unicode MS"/>
          <w:sz w:val="30"/>
          <w:szCs w:val="30"/>
        </w:rPr>
        <w:lastRenderedPageBreak/>
        <w:t>[7]</w:t>
      </w:r>
      <w:r>
        <w:rPr>
          <w:rFonts w:eastAsia="Arial Unicode MS"/>
          <w:sz w:val="30"/>
          <w:szCs w:val="30"/>
        </w:rPr>
        <w:tab/>
        <w:t xml:space="preserve">It is important to record at this stage that according to </w:t>
      </w:r>
      <w:r w:rsidR="000535C4">
        <w:rPr>
          <w:rFonts w:eastAsia="Arial Unicode MS"/>
          <w:sz w:val="30"/>
          <w:szCs w:val="30"/>
        </w:rPr>
        <w:t>PW1</w:t>
      </w:r>
      <w:r w:rsidR="00423625">
        <w:rPr>
          <w:rFonts w:eastAsia="Arial Unicode MS"/>
          <w:sz w:val="30"/>
          <w:szCs w:val="30"/>
        </w:rPr>
        <w:t>’s</w:t>
      </w:r>
      <w:r>
        <w:rPr>
          <w:rFonts w:eastAsia="Arial Unicode MS"/>
          <w:sz w:val="30"/>
          <w:szCs w:val="30"/>
        </w:rPr>
        <w:t xml:space="preserve"> unchallenged evidence, when </w:t>
      </w:r>
      <w:r w:rsidR="000535C4">
        <w:rPr>
          <w:rFonts w:eastAsia="Arial Unicode MS"/>
          <w:sz w:val="30"/>
          <w:szCs w:val="30"/>
        </w:rPr>
        <w:t>he</w:t>
      </w:r>
      <w:r>
        <w:rPr>
          <w:rFonts w:eastAsia="Arial Unicode MS"/>
          <w:sz w:val="30"/>
          <w:szCs w:val="30"/>
        </w:rPr>
        <w:t xml:space="preserve"> confronted the appellant on why he stabbed the deceased</w:t>
      </w:r>
      <w:r w:rsidR="000535C4">
        <w:rPr>
          <w:rFonts w:eastAsia="Arial Unicode MS"/>
          <w:sz w:val="30"/>
          <w:szCs w:val="30"/>
        </w:rPr>
        <w:t>,</w:t>
      </w:r>
      <w:r>
        <w:rPr>
          <w:rFonts w:eastAsia="Arial Unicode MS"/>
          <w:sz w:val="30"/>
          <w:szCs w:val="30"/>
        </w:rPr>
        <w:t xml:space="preserve"> the latter did not raise any self-defence.  He merely said that the deceased “knew what the quarrel was about</w:t>
      </w:r>
      <w:r w:rsidR="000F113F">
        <w:rPr>
          <w:rFonts w:eastAsia="Arial Unicode MS"/>
          <w:sz w:val="30"/>
          <w:szCs w:val="30"/>
        </w:rPr>
        <w:t>.</w:t>
      </w:r>
      <w:r>
        <w:rPr>
          <w:rFonts w:eastAsia="Arial Unicode MS"/>
          <w:sz w:val="30"/>
          <w:szCs w:val="30"/>
        </w:rPr>
        <w:t>”</w:t>
      </w:r>
    </w:p>
    <w:p w:rsidR="00CF75B5" w:rsidRDefault="00CF75B5" w:rsidP="005C77D9">
      <w:pPr>
        <w:spacing w:line="480" w:lineRule="auto"/>
        <w:ind w:left="720" w:hanging="720"/>
        <w:jc w:val="both"/>
        <w:rPr>
          <w:rFonts w:eastAsia="Arial Unicode MS"/>
          <w:sz w:val="30"/>
          <w:szCs w:val="30"/>
        </w:rPr>
      </w:pPr>
    </w:p>
    <w:p w:rsidR="002966AC" w:rsidRDefault="00CF75B5" w:rsidP="005C77D9">
      <w:pPr>
        <w:spacing w:line="480" w:lineRule="auto"/>
        <w:ind w:left="720" w:hanging="720"/>
        <w:jc w:val="both"/>
        <w:rPr>
          <w:rFonts w:eastAsia="Arial Unicode MS"/>
          <w:sz w:val="30"/>
          <w:szCs w:val="30"/>
        </w:rPr>
      </w:pPr>
      <w:r>
        <w:rPr>
          <w:rFonts w:eastAsia="Arial Unicode MS"/>
          <w:sz w:val="30"/>
          <w:szCs w:val="30"/>
        </w:rPr>
        <w:t>[8]</w:t>
      </w:r>
      <w:r>
        <w:rPr>
          <w:rFonts w:eastAsia="Arial Unicode MS"/>
          <w:sz w:val="30"/>
          <w:szCs w:val="30"/>
        </w:rPr>
        <w:tab/>
        <w:t>Celum</w:t>
      </w:r>
      <w:r w:rsidR="000535C4">
        <w:rPr>
          <w:rFonts w:eastAsia="Arial Unicode MS"/>
          <w:sz w:val="30"/>
          <w:szCs w:val="30"/>
        </w:rPr>
        <w:t>i</w:t>
      </w:r>
      <w:r>
        <w:rPr>
          <w:rFonts w:eastAsia="Arial Unicode MS"/>
          <w:sz w:val="30"/>
          <w:szCs w:val="30"/>
        </w:rPr>
        <w:t xml:space="preserve">sa Dlamini (PW2) gave </w:t>
      </w:r>
      <w:r w:rsidR="002966AC">
        <w:rPr>
          <w:rFonts w:eastAsia="Arial Unicode MS"/>
          <w:sz w:val="30"/>
          <w:szCs w:val="30"/>
        </w:rPr>
        <w:t>damning evidence against the appellant.  He testified that he actually witnessed the fight between the appellant and the deceased.  Importantly, they were “fighting with fists</w:t>
      </w:r>
      <w:r w:rsidR="000F113F">
        <w:rPr>
          <w:rFonts w:eastAsia="Arial Unicode MS"/>
          <w:sz w:val="30"/>
          <w:szCs w:val="30"/>
        </w:rPr>
        <w:t>.</w:t>
      </w:r>
      <w:r w:rsidR="002966AC">
        <w:rPr>
          <w:rFonts w:eastAsia="Arial Unicode MS"/>
          <w:sz w:val="30"/>
          <w:szCs w:val="30"/>
        </w:rPr>
        <w:t>”  He heard the deceased cry “</w:t>
      </w:r>
      <w:r w:rsidR="00423625">
        <w:rPr>
          <w:rFonts w:eastAsia="Arial Unicode MS"/>
          <w:sz w:val="30"/>
          <w:szCs w:val="30"/>
        </w:rPr>
        <w:t>o</w:t>
      </w:r>
      <w:r w:rsidR="002966AC">
        <w:rPr>
          <w:rFonts w:eastAsia="Arial Unicode MS"/>
          <w:sz w:val="30"/>
          <w:szCs w:val="30"/>
        </w:rPr>
        <w:t>h you have stabbed me Thulani</w:t>
      </w:r>
      <w:r w:rsidR="00A908CE">
        <w:rPr>
          <w:rFonts w:eastAsia="Arial Unicode MS"/>
          <w:sz w:val="30"/>
          <w:szCs w:val="30"/>
        </w:rPr>
        <w:t>.</w:t>
      </w:r>
      <w:r w:rsidR="002966AC">
        <w:rPr>
          <w:rFonts w:eastAsia="Arial Unicode MS"/>
          <w:sz w:val="30"/>
          <w:szCs w:val="30"/>
        </w:rPr>
        <w:t>”  He testified that the deceased “lied down under a mango tree</w:t>
      </w:r>
      <w:r w:rsidR="00A908CE">
        <w:rPr>
          <w:rFonts w:eastAsia="Arial Unicode MS"/>
          <w:sz w:val="30"/>
          <w:szCs w:val="30"/>
        </w:rPr>
        <w:t>.</w:t>
      </w:r>
      <w:r w:rsidR="002966AC">
        <w:rPr>
          <w:rFonts w:eastAsia="Arial Unicode MS"/>
          <w:sz w:val="30"/>
          <w:szCs w:val="30"/>
        </w:rPr>
        <w:t>”</w:t>
      </w:r>
      <w:r w:rsidR="004A220E">
        <w:rPr>
          <w:rFonts w:eastAsia="Arial Unicode MS"/>
          <w:sz w:val="30"/>
          <w:szCs w:val="30"/>
        </w:rPr>
        <w:t xml:space="preserve">  The appellant simply left without rendering him any assistance.</w:t>
      </w:r>
    </w:p>
    <w:p w:rsidR="002966AC" w:rsidRDefault="002966AC" w:rsidP="005C77D9">
      <w:pPr>
        <w:spacing w:line="480" w:lineRule="auto"/>
        <w:ind w:left="720" w:hanging="720"/>
        <w:jc w:val="both"/>
        <w:rPr>
          <w:rFonts w:eastAsia="Arial Unicode MS"/>
          <w:sz w:val="30"/>
          <w:szCs w:val="30"/>
        </w:rPr>
      </w:pPr>
    </w:p>
    <w:p w:rsidR="004A220E" w:rsidRDefault="002966AC" w:rsidP="005C77D9">
      <w:pPr>
        <w:spacing w:line="480" w:lineRule="auto"/>
        <w:ind w:left="720" w:hanging="720"/>
        <w:jc w:val="both"/>
        <w:rPr>
          <w:rFonts w:eastAsia="Arial Unicode MS"/>
          <w:sz w:val="30"/>
          <w:szCs w:val="30"/>
        </w:rPr>
      </w:pPr>
      <w:r>
        <w:rPr>
          <w:rFonts w:eastAsia="Arial Unicode MS"/>
          <w:sz w:val="30"/>
          <w:szCs w:val="30"/>
        </w:rPr>
        <w:t>[9]</w:t>
      </w:r>
      <w:r>
        <w:rPr>
          <w:rFonts w:eastAsia="Arial Unicode MS"/>
          <w:sz w:val="30"/>
          <w:szCs w:val="30"/>
        </w:rPr>
        <w:tab/>
      </w:r>
      <w:r w:rsidR="004A220E">
        <w:rPr>
          <w:rFonts w:eastAsia="Arial Unicode MS"/>
          <w:sz w:val="30"/>
          <w:szCs w:val="30"/>
        </w:rPr>
        <w:t>Constable Mpumelelo Manyatsi (PW3) testified that on the same night the appellant reported to him at his house that he had “accidentally” killed the deceased by stabbing him with a knife.  He handed over the knife which was covered in blood.  The appellant was “not very drunk</w:t>
      </w:r>
      <w:r w:rsidR="00BA517A">
        <w:rPr>
          <w:rFonts w:eastAsia="Arial Unicode MS"/>
          <w:sz w:val="30"/>
          <w:szCs w:val="30"/>
        </w:rPr>
        <w:t>.</w:t>
      </w:r>
      <w:r w:rsidR="004A220E">
        <w:rPr>
          <w:rFonts w:eastAsia="Arial Unicode MS"/>
          <w:sz w:val="30"/>
          <w:szCs w:val="30"/>
        </w:rPr>
        <w:t>”  He was “slightly drunk</w:t>
      </w:r>
      <w:r w:rsidR="00BA517A">
        <w:rPr>
          <w:rFonts w:eastAsia="Arial Unicode MS"/>
          <w:sz w:val="30"/>
          <w:szCs w:val="30"/>
        </w:rPr>
        <w:t>.</w:t>
      </w:r>
      <w:r w:rsidR="004A220E">
        <w:rPr>
          <w:rFonts w:eastAsia="Arial Unicode MS"/>
          <w:sz w:val="30"/>
          <w:szCs w:val="30"/>
        </w:rPr>
        <w:t>”</w:t>
      </w:r>
    </w:p>
    <w:p w:rsidR="00601358" w:rsidRDefault="004A220E" w:rsidP="005C77D9">
      <w:pPr>
        <w:spacing w:line="480" w:lineRule="auto"/>
        <w:ind w:left="720" w:hanging="720"/>
        <w:jc w:val="both"/>
        <w:rPr>
          <w:rFonts w:eastAsia="Arial Unicode MS"/>
          <w:sz w:val="30"/>
          <w:szCs w:val="30"/>
        </w:rPr>
      </w:pPr>
      <w:r>
        <w:rPr>
          <w:rFonts w:eastAsia="Arial Unicode MS"/>
          <w:sz w:val="30"/>
          <w:szCs w:val="30"/>
        </w:rPr>
        <w:lastRenderedPageBreak/>
        <w:t>[10]</w:t>
      </w:r>
      <w:r>
        <w:rPr>
          <w:rFonts w:eastAsia="Arial Unicode MS"/>
          <w:sz w:val="30"/>
          <w:szCs w:val="30"/>
        </w:rPr>
        <w:tab/>
        <w:t xml:space="preserve">Constable Bafana </w:t>
      </w:r>
      <w:r w:rsidR="00D6310E">
        <w:rPr>
          <w:rFonts w:eastAsia="Arial Unicode MS"/>
          <w:sz w:val="30"/>
          <w:szCs w:val="30"/>
        </w:rPr>
        <w:t>Kunene</w:t>
      </w:r>
      <w:r>
        <w:rPr>
          <w:rFonts w:eastAsia="Arial Unicode MS"/>
          <w:sz w:val="30"/>
          <w:szCs w:val="30"/>
        </w:rPr>
        <w:t xml:space="preserve"> (PW4) in turn testified that he attended </w:t>
      </w:r>
      <w:proofErr w:type="gramStart"/>
      <w:r>
        <w:rPr>
          <w:rFonts w:eastAsia="Arial Unicode MS"/>
          <w:sz w:val="30"/>
          <w:szCs w:val="30"/>
        </w:rPr>
        <w:t>the</w:t>
      </w:r>
      <w:proofErr w:type="gramEnd"/>
      <w:r>
        <w:rPr>
          <w:rFonts w:eastAsia="Arial Unicode MS"/>
          <w:sz w:val="30"/>
          <w:szCs w:val="30"/>
        </w:rPr>
        <w:t xml:space="preserve"> scene of </w:t>
      </w:r>
      <w:r w:rsidR="000535C4">
        <w:rPr>
          <w:rFonts w:eastAsia="Arial Unicode MS"/>
          <w:sz w:val="30"/>
          <w:szCs w:val="30"/>
        </w:rPr>
        <w:t>crime</w:t>
      </w:r>
      <w:r>
        <w:rPr>
          <w:rFonts w:eastAsia="Arial Unicode MS"/>
          <w:sz w:val="30"/>
          <w:szCs w:val="30"/>
        </w:rPr>
        <w:t xml:space="preserve"> on the night in question in the company </w:t>
      </w:r>
      <w:r w:rsidR="008A7A30">
        <w:rPr>
          <w:rFonts w:eastAsia="Arial Unicode MS"/>
          <w:sz w:val="30"/>
          <w:szCs w:val="30"/>
        </w:rPr>
        <w:t xml:space="preserve">of Constable Mpendulo Dlamini.  They found </w:t>
      </w:r>
      <w:r w:rsidR="00581D3E">
        <w:rPr>
          <w:rFonts w:eastAsia="Arial Unicode MS"/>
          <w:sz w:val="30"/>
          <w:szCs w:val="30"/>
        </w:rPr>
        <w:t>t</w:t>
      </w:r>
      <w:r w:rsidR="008A7A30">
        <w:rPr>
          <w:rFonts w:eastAsia="Arial Unicode MS"/>
          <w:sz w:val="30"/>
          <w:szCs w:val="30"/>
        </w:rPr>
        <w:t xml:space="preserve">he deceased “lying helplessly next to a house with his T – shirt full of blood.”  It had </w:t>
      </w:r>
      <w:r w:rsidR="00601358">
        <w:rPr>
          <w:rFonts w:eastAsia="Arial Unicode MS"/>
          <w:sz w:val="30"/>
          <w:szCs w:val="30"/>
        </w:rPr>
        <w:t>two holes.  The witness observed two wounds on the dead body of the deceased.  One wound was on the abdomen and the other one was on the left front shoulder.</w:t>
      </w:r>
    </w:p>
    <w:p w:rsidR="00601358" w:rsidRDefault="00601358" w:rsidP="005C77D9">
      <w:pPr>
        <w:spacing w:line="480" w:lineRule="auto"/>
        <w:ind w:left="720" w:hanging="720"/>
        <w:jc w:val="both"/>
        <w:rPr>
          <w:rFonts w:eastAsia="Arial Unicode MS"/>
          <w:sz w:val="30"/>
          <w:szCs w:val="30"/>
        </w:rPr>
      </w:pPr>
    </w:p>
    <w:p w:rsidR="00D906A6" w:rsidRDefault="00423625" w:rsidP="00D906A6">
      <w:pPr>
        <w:spacing w:line="480" w:lineRule="auto"/>
        <w:ind w:left="720" w:hanging="720"/>
        <w:jc w:val="both"/>
        <w:rPr>
          <w:rFonts w:eastAsia="Arial Unicode MS"/>
          <w:sz w:val="30"/>
          <w:szCs w:val="30"/>
        </w:rPr>
      </w:pPr>
      <w:r>
        <w:rPr>
          <w:rFonts w:eastAsia="Arial Unicode MS"/>
          <w:sz w:val="30"/>
          <w:szCs w:val="30"/>
        </w:rPr>
        <w:t>[11]</w:t>
      </w:r>
      <w:r>
        <w:rPr>
          <w:rFonts w:eastAsia="Arial Unicode MS"/>
          <w:sz w:val="30"/>
          <w:szCs w:val="30"/>
        </w:rPr>
        <w:tab/>
      </w:r>
      <w:r w:rsidR="00D906A6">
        <w:rPr>
          <w:rFonts w:eastAsia="Arial Unicode MS"/>
          <w:sz w:val="30"/>
          <w:szCs w:val="30"/>
        </w:rPr>
        <w:t xml:space="preserve">The post-mortem report revealed that the deceased’s death was due to stab wounds to the chest.  There were two such wounds, something that rules out self-defence on its own in the particular circumstances of this case.  More about this aspect of the case later in this judgment. </w:t>
      </w:r>
    </w:p>
    <w:p w:rsidR="00423625" w:rsidRDefault="00423625" w:rsidP="005C77D9">
      <w:pPr>
        <w:spacing w:line="480" w:lineRule="auto"/>
        <w:ind w:left="720" w:hanging="720"/>
        <w:jc w:val="both"/>
        <w:rPr>
          <w:rFonts w:eastAsia="Arial Unicode MS"/>
          <w:sz w:val="30"/>
          <w:szCs w:val="30"/>
        </w:rPr>
      </w:pPr>
    </w:p>
    <w:p w:rsidR="001114EF" w:rsidRDefault="00601358" w:rsidP="005C77D9">
      <w:pPr>
        <w:spacing w:line="480" w:lineRule="auto"/>
        <w:ind w:left="720" w:hanging="720"/>
        <w:jc w:val="both"/>
        <w:rPr>
          <w:rFonts w:eastAsia="Arial Unicode MS"/>
          <w:sz w:val="30"/>
          <w:szCs w:val="30"/>
        </w:rPr>
      </w:pPr>
      <w:r>
        <w:rPr>
          <w:rFonts w:eastAsia="Arial Unicode MS"/>
          <w:sz w:val="30"/>
          <w:szCs w:val="30"/>
        </w:rPr>
        <w:t>[1</w:t>
      </w:r>
      <w:r w:rsidR="00423625">
        <w:rPr>
          <w:rFonts w:eastAsia="Arial Unicode MS"/>
          <w:sz w:val="30"/>
          <w:szCs w:val="30"/>
        </w:rPr>
        <w:t>2</w:t>
      </w:r>
      <w:r>
        <w:rPr>
          <w:rFonts w:eastAsia="Arial Unicode MS"/>
          <w:sz w:val="30"/>
          <w:szCs w:val="30"/>
        </w:rPr>
        <w:t>]</w:t>
      </w:r>
      <w:r>
        <w:rPr>
          <w:rFonts w:eastAsia="Arial Unicode MS"/>
          <w:sz w:val="30"/>
          <w:szCs w:val="30"/>
        </w:rPr>
        <w:tab/>
        <w:t xml:space="preserve">The evidence of </w:t>
      </w:r>
      <w:proofErr w:type="spellStart"/>
      <w:r>
        <w:rPr>
          <w:rFonts w:eastAsia="Arial Unicode MS"/>
          <w:sz w:val="30"/>
          <w:szCs w:val="30"/>
        </w:rPr>
        <w:t>H</w:t>
      </w:r>
      <w:r w:rsidR="000535C4">
        <w:rPr>
          <w:rFonts w:eastAsia="Arial Unicode MS"/>
          <w:sz w:val="30"/>
          <w:szCs w:val="30"/>
        </w:rPr>
        <w:t>h</w:t>
      </w:r>
      <w:r>
        <w:rPr>
          <w:rFonts w:eastAsia="Arial Unicode MS"/>
          <w:sz w:val="30"/>
          <w:szCs w:val="30"/>
        </w:rPr>
        <w:t>ala</w:t>
      </w:r>
      <w:r w:rsidR="000535C4">
        <w:rPr>
          <w:rFonts w:eastAsia="Arial Unicode MS"/>
          <w:sz w:val="30"/>
          <w:szCs w:val="30"/>
        </w:rPr>
        <w:t>h</w:t>
      </w:r>
      <w:proofErr w:type="spellEnd"/>
      <w:r>
        <w:rPr>
          <w:rFonts w:eastAsia="Arial Unicode MS"/>
          <w:sz w:val="30"/>
          <w:szCs w:val="30"/>
        </w:rPr>
        <w:t xml:space="preserve"> </w:t>
      </w:r>
      <w:proofErr w:type="spellStart"/>
      <w:r>
        <w:rPr>
          <w:rFonts w:eastAsia="Arial Unicode MS"/>
          <w:sz w:val="30"/>
          <w:szCs w:val="30"/>
        </w:rPr>
        <w:t>Nhlabatsi</w:t>
      </w:r>
      <w:proofErr w:type="spellEnd"/>
      <w:r>
        <w:rPr>
          <w:rFonts w:eastAsia="Arial Unicode MS"/>
          <w:sz w:val="30"/>
          <w:szCs w:val="30"/>
        </w:rPr>
        <w:t xml:space="preserve"> </w:t>
      </w:r>
      <w:r w:rsidR="00423625">
        <w:rPr>
          <w:rFonts w:eastAsia="Arial Unicode MS"/>
          <w:sz w:val="30"/>
          <w:szCs w:val="30"/>
        </w:rPr>
        <w:t>(</w:t>
      </w:r>
      <w:r w:rsidR="00581D3E">
        <w:rPr>
          <w:rFonts w:eastAsia="Arial Unicode MS"/>
          <w:sz w:val="30"/>
          <w:szCs w:val="30"/>
        </w:rPr>
        <w:t>D</w:t>
      </w:r>
      <w:r w:rsidR="00423625">
        <w:rPr>
          <w:rFonts w:eastAsia="Arial Unicode MS"/>
          <w:sz w:val="30"/>
          <w:szCs w:val="30"/>
        </w:rPr>
        <w:t xml:space="preserve">W1) who was called by the appellant </w:t>
      </w:r>
      <w:r>
        <w:rPr>
          <w:rFonts w:eastAsia="Arial Unicode MS"/>
          <w:sz w:val="30"/>
          <w:szCs w:val="30"/>
        </w:rPr>
        <w:t xml:space="preserve">showed that he was a community policeman in the area.  </w:t>
      </w:r>
      <w:r w:rsidR="00CF51F9">
        <w:rPr>
          <w:rFonts w:eastAsia="Arial Unicode MS"/>
          <w:sz w:val="30"/>
          <w:szCs w:val="30"/>
        </w:rPr>
        <w:t xml:space="preserve">He testified that he intervened when the appellant and the deceased started fighting in an earlier incident on the fateful day in question.  The deceased left but came back again, calling the </w:t>
      </w:r>
      <w:r w:rsidR="00CF51F9">
        <w:rPr>
          <w:rFonts w:eastAsia="Arial Unicode MS"/>
          <w:sz w:val="30"/>
          <w:szCs w:val="30"/>
        </w:rPr>
        <w:lastRenderedPageBreak/>
        <w:t xml:space="preserve">appellant to come and fight as he wanted to assault him.  He called the appellant a “livezandlebe” which means an illegitimate child and is regarded as an insult.  PW1 </w:t>
      </w:r>
      <w:r w:rsidR="00E625B2">
        <w:rPr>
          <w:rFonts w:eastAsia="Arial Unicode MS"/>
          <w:sz w:val="30"/>
          <w:szCs w:val="30"/>
        </w:rPr>
        <w:t xml:space="preserve">further testified </w:t>
      </w:r>
      <w:r w:rsidR="00423625">
        <w:rPr>
          <w:rFonts w:eastAsia="Arial Unicode MS"/>
          <w:sz w:val="30"/>
          <w:szCs w:val="30"/>
        </w:rPr>
        <w:t>t</w:t>
      </w:r>
      <w:r w:rsidR="00CF51F9">
        <w:rPr>
          <w:rFonts w:eastAsia="Arial Unicode MS"/>
          <w:sz w:val="30"/>
          <w:szCs w:val="30"/>
        </w:rPr>
        <w:t xml:space="preserve">hat the appellant was so “annoyed and irritated” by the insult that he wanted to confront </w:t>
      </w:r>
      <w:r w:rsidR="001114EF">
        <w:rPr>
          <w:rFonts w:eastAsia="Arial Unicode MS"/>
          <w:sz w:val="30"/>
          <w:szCs w:val="30"/>
        </w:rPr>
        <w:t>the deceased there and then.</w:t>
      </w:r>
    </w:p>
    <w:p w:rsidR="001114EF" w:rsidRDefault="001114EF" w:rsidP="005C77D9">
      <w:pPr>
        <w:spacing w:line="480" w:lineRule="auto"/>
        <w:ind w:left="720" w:hanging="720"/>
        <w:jc w:val="both"/>
        <w:rPr>
          <w:rFonts w:eastAsia="Arial Unicode MS"/>
          <w:sz w:val="30"/>
          <w:szCs w:val="30"/>
        </w:rPr>
      </w:pPr>
    </w:p>
    <w:p w:rsidR="00D906A6" w:rsidRDefault="001114EF" w:rsidP="005C77D9">
      <w:pPr>
        <w:spacing w:line="480" w:lineRule="auto"/>
        <w:ind w:left="720" w:hanging="720"/>
        <w:jc w:val="both"/>
        <w:rPr>
          <w:rFonts w:eastAsia="Arial Unicode MS"/>
          <w:sz w:val="30"/>
          <w:szCs w:val="30"/>
        </w:rPr>
      </w:pPr>
      <w:r>
        <w:rPr>
          <w:rFonts w:eastAsia="Arial Unicode MS"/>
          <w:sz w:val="30"/>
          <w:szCs w:val="30"/>
        </w:rPr>
        <w:t>[</w:t>
      </w:r>
      <w:r w:rsidR="00D906A6">
        <w:rPr>
          <w:rFonts w:eastAsia="Arial Unicode MS"/>
          <w:sz w:val="30"/>
          <w:szCs w:val="30"/>
        </w:rPr>
        <w:t>1</w:t>
      </w:r>
      <w:r w:rsidR="00CA3238">
        <w:rPr>
          <w:rFonts w:eastAsia="Arial Unicode MS"/>
          <w:sz w:val="30"/>
          <w:szCs w:val="30"/>
        </w:rPr>
        <w:t>3</w:t>
      </w:r>
      <w:r>
        <w:rPr>
          <w:rFonts w:eastAsia="Arial Unicode MS"/>
          <w:sz w:val="30"/>
          <w:szCs w:val="30"/>
        </w:rPr>
        <w:t>]</w:t>
      </w:r>
      <w:r>
        <w:rPr>
          <w:rFonts w:eastAsia="Arial Unicode MS"/>
          <w:sz w:val="30"/>
          <w:szCs w:val="30"/>
        </w:rPr>
        <w:tab/>
      </w:r>
      <w:r w:rsidR="00CA3238">
        <w:rPr>
          <w:rFonts w:eastAsia="Arial Unicode MS"/>
          <w:sz w:val="30"/>
          <w:szCs w:val="30"/>
        </w:rPr>
        <w:t>It is important to record at this stage</w:t>
      </w:r>
      <w:r w:rsidR="00E625B2">
        <w:rPr>
          <w:rFonts w:eastAsia="Arial Unicode MS"/>
          <w:sz w:val="30"/>
          <w:szCs w:val="30"/>
        </w:rPr>
        <w:t>,</w:t>
      </w:r>
      <w:r w:rsidR="00CA3238">
        <w:rPr>
          <w:rFonts w:eastAsia="Arial Unicode MS"/>
          <w:sz w:val="30"/>
          <w:szCs w:val="30"/>
        </w:rPr>
        <w:t xml:space="preserve"> however, that PW1 conceded under cross-examination that he was not </w:t>
      </w:r>
      <w:proofErr w:type="gramStart"/>
      <w:r w:rsidR="00CA3238">
        <w:rPr>
          <w:rFonts w:eastAsia="Arial Unicode MS"/>
          <w:sz w:val="30"/>
          <w:szCs w:val="30"/>
        </w:rPr>
        <w:t>present  during</w:t>
      </w:r>
      <w:proofErr w:type="gramEnd"/>
      <w:r w:rsidR="00CA3238">
        <w:rPr>
          <w:rFonts w:eastAsia="Arial Unicode MS"/>
          <w:sz w:val="30"/>
          <w:szCs w:val="30"/>
        </w:rPr>
        <w:t xml:space="preserve"> the actual fight between the appellant and the deceased.  He was thus not in a position to assist the appellant on the question of self-defence.</w:t>
      </w:r>
    </w:p>
    <w:p w:rsidR="001114EF" w:rsidRDefault="001114EF" w:rsidP="00880948">
      <w:pPr>
        <w:spacing w:line="480" w:lineRule="auto"/>
        <w:jc w:val="both"/>
        <w:rPr>
          <w:rFonts w:eastAsia="Arial Unicode MS"/>
          <w:sz w:val="30"/>
          <w:szCs w:val="30"/>
        </w:rPr>
      </w:pPr>
    </w:p>
    <w:p w:rsidR="001114EF" w:rsidRDefault="001114EF" w:rsidP="005C77D9">
      <w:pPr>
        <w:spacing w:line="480" w:lineRule="auto"/>
        <w:ind w:left="720" w:hanging="720"/>
        <w:jc w:val="both"/>
        <w:rPr>
          <w:rFonts w:eastAsia="Arial Unicode MS"/>
          <w:sz w:val="30"/>
          <w:szCs w:val="30"/>
        </w:rPr>
      </w:pPr>
      <w:r>
        <w:rPr>
          <w:rFonts w:eastAsia="Arial Unicode MS"/>
          <w:sz w:val="30"/>
          <w:szCs w:val="30"/>
        </w:rPr>
        <w:t>[1</w:t>
      </w:r>
      <w:r w:rsidR="00880948">
        <w:rPr>
          <w:rFonts w:eastAsia="Arial Unicode MS"/>
          <w:sz w:val="30"/>
          <w:szCs w:val="30"/>
        </w:rPr>
        <w:t>4</w:t>
      </w:r>
      <w:r>
        <w:rPr>
          <w:rFonts w:eastAsia="Arial Unicode MS"/>
          <w:sz w:val="30"/>
          <w:szCs w:val="30"/>
        </w:rPr>
        <w:t>]</w:t>
      </w:r>
      <w:r>
        <w:rPr>
          <w:rFonts w:eastAsia="Arial Unicode MS"/>
          <w:sz w:val="30"/>
          <w:szCs w:val="30"/>
        </w:rPr>
        <w:tab/>
        <w:t>The record of proceedings has the following entry on page 76:-</w:t>
      </w:r>
    </w:p>
    <w:p w:rsidR="001114EF" w:rsidRDefault="001114EF" w:rsidP="005C77D9">
      <w:pPr>
        <w:spacing w:line="480" w:lineRule="auto"/>
        <w:ind w:left="720" w:hanging="720"/>
        <w:jc w:val="both"/>
        <w:rPr>
          <w:rFonts w:eastAsia="Arial Unicode MS"/>
          <w:sz w:val="30"/>
          <w:szCs w:val="30"/>
        </w:rPr>
      </w:pPr>
    </w:p>
    <w:p w:rsidR="001114EF" w:rsidRDefault="001114EF" w:rsidP="003D19A7">
      <w:pPr>
        <w:spacing w:line="360" w:lineRule="auto"/>
        <w:ind w:left="1440"/>
        <w:jc w:val="both"/>
        <w:rPr>
          <w:rFonts w:eastAsia="Arial Unicode MS"/>
          <w:sz w:val="30"/>
          <w:szCs w:val="30"/>
        </w:rPr>
      </w:pPr>
      <w:r>
        <w:rPr>
          <w:rFonts w:eastAsia="Arial Unicode MS"/>
          <w:sz w:val="30"/>
          <w:szCs w:val="30"/>
        </w:rPr>
        <w:t>“ENTIRE EVIDENCE OF THE ACCUSED AND CROSS EXAMINATION OF THE ACCUSED IS NOT AUDIBLE.”</w:t>
      </w:r>
    </w:p>
    <w:p w:rsidR="001114EF" w:rsidRDefault="001114EF" w:rsidP="005C77D9">
      <w:pPr>
        <w:spacing w:line="480" w:lineRule="auto"/>
        <w:ind w:left="720" w:hanging="720"/>
        <w:jc w:val="both"/>
        <w:rPr>
          <w:rFonts w:eastAsia="Arial Unicode MS"/>
          <w:sz w:val="30"/>
          <w:szCs w:val="30"/>
        </w:rPr>
      </w:pPr>
    </w:p>
    <w:p w:rsidR="001114EF" w:rsidRDefault="001114EF" w:rsidP="00F211B9">
      <w:pPr>
        <w:spacing w:line="480" w:lineRule="auto"/>
        <w:ind w:left="720" w:hanging="720"/>
        <w:jc w:val="both"/>
        <w:rPr>
          <w:rFonts w:eastAsia="Arial Unicode MS"/>
          <w:sz w:val="30"/>
          <w:szCs w:val="30"/>
        </w:rPr>
      </w:pPr>
      <w:r>
        <w:rPr>
          <w:rFonts w:eastAsia="Arial Unicode MS"/>
          <w:sz w:val="30"/>
          <w:szCs w:val="30"/>
        </w:rPr>
        <w:tab/>
        <w:t>Now</w:t>
      </w:r>
      <w:r w:rsidR="00880948">
        <w:rPr>
          <w:rFonts w:eastAsia="Arial Unicode MS"/>
          <w:sz w:val="30"/>
          <w:szCs w:val="30"/>
        </w:rPr>
        <w:t>,</w:t>
      </w:r>
      <w:r>
        <w:rPr>
          <w:rFonts w:eastAsia="Arial Unicode MS"/>
          <w:sz w:val="30"/>
          <w:szCs w:val="30"/>
        </w:rPr>
        <w:t xml:space="preserve"> it is this entry that obviously gave the appellant’s counsel much hope that she could attack both the conviction and sentence </w:t>
      </w:r>
      <w:r>
        <w:rPr>
          <w:rFonts w:eastAsia="Arial Unicode MS"/>
          <w:sz w:val="30"/>
          <w:szCs w:val="30"/>
        </w:rPr>
        <w:lastRenderedPageBreak/>
        <w:t xml:space="preserve">on that score alone.  As I have pointed out previously, counsel is clearly wrong.  There is ample evidence incriminating the appellant as fully set out above.  </w:t>
      </w:r>
      <w:r w:rsidR="001F55CC">
        <w:rPr>
          <w:rFonts w:eastAsia="Arial Unicode MS"/>
          <w:sz w:val="30"/>
          <w:szCs w:val="30"/>
        </w:rPr>
        <w:t>Crucially, in paragraph 4 of her head</w:t>
      </w:r>
      <w:r w:rsidR="00581D3E">
        <w:rPr>
          <w:rFonts w:eastAsia="Arial Unicode MS"/>
          <w:sz w:val="30"/>
          <w:szCs w:val="30"/>
        </w:rPr>
        <w:t>s</w:t>
      </w:r>
      <w:r w:rsidR="001F55CC">
        <w:rPr>
          <w:rFonts w:eastAsia="Arial Unicode MS"/>
          <w:sz w:val="30"/>
          <w:szCs w:val="30"/>
        </w:rPr>
        <w:t xml:space="preserve"> of argument in the </w:t>
      </w:r>
      <w:r w:rsidR="001F55CC">
        <w:rPr>
          <w:rFonts w:eastAsia="Arial Unicode MS"/>
          <w:i/>
          <w:sz w:val="30"/>
          <w:szCs w:val="30"/>
        </w:rPr>
        <w:t>court a</w:t>
      </w:r>
      <w:r w:rsidR="001F55CC" w:rsidRPr="001F55CC">
        <w:rPr>
          <w:rFonts w:eastAsia="Arial Unicode MS"/>
          <w:i/>
          <w:sz w:val="30"/>
          <w:szCs w:val="30"/>
        </w:rPr>
        <w:t xml:space="preserve"> quo</w:t>
      </w:r>
      <w:r w:rsidR="001F55CC">
        <w:rPr>
          <w:rFonts w:eastAsia="Arial Unicode MS"/>
          <w:sz w:val="30"/>
          <w:szCs w:val="30"/>
        </w:rPr>
        <w:t xml:space="preserve">, counsel herself conceded the evidence that the appellant stabbed the deceased with a knife.  We know from the record that he stabbed him twice in a vital </w:t>
      </w:r>
      <w:r w:rsidR="00581D3E">
        <w:rPr>
          <w:rFonts w:eastAsia="Arial Unicode MS"/>
          <w:sz w:val="30"/>
          <w:szCs w:val="30"/>
        </w:rPr>
        <w:t>p</w:t>
      </w:r>
      <w:r w:rsidR="001F55CC">
        <w:rPr>
          <w:rFonts w:eastAsia="Arial Unicode MS"/>
          <w:sz w:val="30"/>
          <w:szCs w:val="30"/>
        </w:rPr>
        <w:t>ar</w:t>
      </w:r>
      <w:r w:rsidR="00581D3E">
        <w:rPr>
          <w:rFonts w:eastAsia="Arial Unicode MS"/>
          <w:sz w:val="30"/>
          <w:szCs w:val="30"/>
        </w:rPr>
        <w:t>t</w:t>
      </w:r>
      <w:r w:rsidR="001F55CC">
        <w:rPr>
          <w:rFonts w:eastAsia="Arial Unicode MS"/>
          <w:sz w:val="30"/>
          <w:szCs w:val="30"/>
        </w:rPr>
        <w:t xml:space="preserve"> of his body for that matter.  </w:t>
      </w:r>
      <w:r w:rsidR="00880948" w:rsidRPr="001F55CC">
        <w:rPr>
          <w:rFonts w:eastAsia="Arial Unicode MS"/>
          <w:sz w:val="30"/>
          <w:szCs w:val="30"/>
        </w:rPr>
        <w:t>In</w:t>
      </w:r>
      <w:r w:rsidR="00880948">
        <w:rPr>
          <w:rFonts w:eastAsia="Arial Unicode MS"/>
          <w:sz w:val="30"/>
          <w:szCs w:val="30"/>
        </w:rPr>
        <w:t xml:space="preserve"> any event, the </w:t>
      </w:r>
      <w:r w:rsidR="00880948">
        <w:rPr>
          <w:rFonts w:eastAsia="Arial Unicode MS"/>
          <w:i/>
          <w:sz w:val="30"/>
          <w:szCs w:val="30"/>
        </w:rPr>
        <w:t xml:space="preserve">court a </w:t>
      </w:r>
      <w:r w:rsidR="00880948" w:rsidRPr="00880948">
        <w:rPr>
          <w:rFonts w:eastAsia="Arial Unicode MS"/>
          <w:sz w:val="30"/>
          <w:szCs w:val="30"/>
        </w:rPr>
        <w:t>quo</w:t>
      </w:r>
      <w:r w:rsidR="00880948">
        <w:rPr>
          <w:rFonts w:eastAsia="Arial Unicode MS"/>
          <w:sz w:val="30"/>
          <w:szCs w:val="30"/>
        </w:rPr>
        <w:t xml:space="preserve"> reci</w:t>
      </w:r>
      <w:r w:rsidR="00B90E2A">
        <w:rPr>
          <w:rFonts w:eastAsia="Arial Unicode MS"/>
          <w:sz w:val="30"/>
          <w:szCs w:val="30"/>
        </w:rPr>
        <w:t>t</w:t>
      </w:r>
      <w:r w:rsidR="00880948">
        <w:rPr>
          <w:rFonts w:eastAsia="Arial Unicode MS"/>
          <w:sz w:val="30"/>
          <w:szCs w:val="30"/>
        </w:rPr>
        <w:t xml:space="preserve">ed the appellant’s evidence in full at paragraphs [13] – [20] of its judgment.  </w:t>
      </w:r>
    </w:p>
    <w:p w:rsidR="00F211B9" w:rsidRDefault="00F211B9" w:rsidP="00F211B9">
      <w:pPr>
        <w:spacing w:line="480" w:lineRule="auto"/>
        <w:jc w:val="both"/>
        <w:rPr>
          <w:rFonts w:eastAsia="Arial Unicode MS"/>
          <w:sz w:val="30"/>
          <w:szCs w:val="30"/>
        </w:rPr>
      </w:pPr>
    </w:p>
    <w:p w:rsidR="00D5037F" w:rsidRDefault="00D5037F" w:rsidP="008F6551">
      <w:pPr>
        <w:spacing w:line="480" w:lineRule="auto"/>
        <w:ind w:left="720" w:hanging="720"/>
        <w:jc w:val="both"/>
        <w:rPr>
          <w:rFonts w:eastAsia="Arial Unicode MS"/>
          <w:sz w:val="30"/>
          <w:szCs w:val="30"/>
        </w:rPr>
      </w:pPr>
      <w:r>
        <w:rPr>
          <w:rFonts w:eastAsia="Arial Unicode MS"/>
          <w:sz w:val="30"/>
          <w:szCs w:val="30"/>
        </w:rPr>
        <w:t>[15]</w:t>
      </w:r>
      <w:r>
        <w:rPr>
          <w:rFonts w:eastAsia="Arial Unicode MS"/>
          <w:sz w:val="30"/>
          <w:szCs w:val="30"/>
        </w:rPr>
        <w:tab/>
        <w:t>In a nutshell, the appellant testified that he attended the ceremonial feast at PW1’s homestead on the fateful day in question.  The deceased taunted and insulted hi</w:t>
      </w:r>
      <w:r w:rsidR="008D23F4">
        <w:rPr>
          <w:rFonts w:eastAsia="Arial Unicode MS"/>
          <w:sz w:val="30"/>
          <w:szCs w:val="30"/>
        </w:rPr>
        <w:t xml:space="preserve">m.  He was spoiling for a fight.  PW1 intervened and </w:t>
      </w:r>
      <w:r w:rsidR="00A7187D">
        <w:rPr>
          <w:rFonts w:eastAsia="Arial Unicode MS"/>
          <w:sz w:val="30"/>
          <w:szCs w:val="30"/>
        </w:rPr>
        <w:t>t</w:t>
      </w:r>
      <w:r w:rsidR="008D23F4">
        <w:rPr>
          <w:rFonts w:eastAsia="Arial Unicode MS"/>
          <w:sz w:val="30"/>
          <w:szCs w:val="30"/>
        </w:rPr>
        <w:t xml:space="preserve">he </w:t>
      </w:r>
      <w:r w:rsidR="00A7187D">
        <w:rPr>
          <w:rFonts w:eastAsia="Arial Unicode MS"/>
          <w:sz w:val="30"/>
          <w:szCs w:val="30"/>
        </w:rPr>
        <w:t xml:space="preserve">appellant </w:t>
      </w:r>
      <w:r w:rsidR="008D23F4">
        <w:rPr>
          <w:rFonts w:eastAsia="Arial Unicode MS"/>
          <w:sz w:val="30"/>
          <w:szCs w:val="30"/>
        </w:rPr>
        <w:t xml:space="preserve">left the place.  He testified that he returned to the place later in the evening.  He then heard the deceased shouting to the effect that people should leave him alone to kill the dog.  </w:t>
      </w:r>
      <w:r w:rsidR="00A7187D">
        <w:rPr>
          <w:rFonts w:eastAsia="Arial Unicode MS"/>
          <w:sz w:val="30"/>
          <w:szCs w:val="30"/>
        </w:rPr>
        <w:t xml:space="preserve">He apparently felt that this was </w:t>
      </w:r>
      <w:r w:rsidR="00581D3E">
        <w:rPr>
          <w:rFonts w:eastAsia="Arial Unicode MS"/>
          <w:sz w:val="30"/>
          <w:szCs w:val="30"/>
        </w:rPr>
        <w:t>in</w:t>
      </w:r>
      <w:r w:rsidR="00A7187D">
        <w:rPr>
          <w:rFonts w:eastAsia="Arial Unicode MS"/>
          <w:sz w:val="30"/>
          <w:szCs w:val="30"/>
        </w:rPr>
        <w:t xml:space="preserve"> reference to him.  </w:t>
      </w:r>
      <w:r w:rsidR="008D23F4">
        <w:rPr>
          <w:rFonts w:eastAsia="Arial Unicode MS"/>
          <w:sz w:val="30"/>
          <w:szCs w:val="30"/>
        </w:rPr>
        <w:t xml:space="preserve">The deceased then proceeded to kick him all over the body whilst he was still seated.  He testified </w:t>
      </w:r>
      <w:r w:rsidR="008D23F4">
        <w:rPr>
          <w:rFonts w:eastAsia="Arial Unicode MS"/>
          <w:sz w:val="30"/>
          <w:szCs w:val="30"/>
        </w:rPr>
        <w:lastRenderedPageBreak/>
        <w:t>that as he was rolling on the ground</w:t>
      </w:r>
      <w:r w:rsidR="00112B7A">
        <w:rPr>
          <w:rFonts w:eastAsia="Arial Unicode MS"/>
          <w:sz w:val="30"/>
          <w:szCs w:val="30"/>
        </w:rPr>
        <w:t>ed</w:t>
      </w:r>
      <w:r w:rsidR="008D23F4">
        <w:rPr>
          <w:rFonts w:eastAsia="Arial Unicode MS"/>
          <w:sz w:val="30"/>
          <w:szCs w:val="30"/>
        </w:rPr>
        <w:t xml:space="preserve"> he saw a shiny object. He grabbed it and</w:t>
      </w:r>
      <w:r w:rsidR="005B1528">
        <w:rPr>
          <w:rFonts w:eastAsia="Arial Unicode MS"/>
          <w:sz w:val="30"/>
          <w:szCs w:val="30"/>
        </w:rPr>
        <w:t>,</w:t>
      </w:r>
      <w:r w:rsidR="008D23F4">
        <w:rPr>
          <w:rFonts w:eastAsia="Arial Unicode MS"/>
          <w:sz w:val="30"/>
          <w:szCs w:val="30"/>
        </w:rPr>
        <w:t xml:space="preserve"> as record</w:t>
      </w:r>
      <w:r w:rsidR="00CC7002">
        <w:rPr>
          <w:rFonts w:eastAsia="Arial Unicode MS"/>
          <w:sz w:val="30"/>
          <w:szCs w:val="30"/>
        </w:rPr>
        <w:t>ed</w:t>
      </w:r>
      <w:r w:rsidR="008D23F4">
        <w:rPr>
          <w:rFonts w:eastAsia="Arial Unicode MS"/>
          <w:sz w:val="30"/>
          <w:szCs w:val="30"/>
        </w:rPr>
        <w:t xml:space="preserve"> in the judgment, “he tried to defend himself, and in the process, he heard the deceased saying that the </w:t>
      </w:r>
      <w:r w:rsidR="008F6551">
        <w:rPr>
          <w:rFonts w:eastAsia="Arial Unicode MS"/>
          <w:sz w:val="30"/>
          <w:szCs w:val="30"/>
        </w:rPr>
        <w:t>accused had stabbed him.”</w:t>
      </w:r>
    </w:p>
    <w:p w:rsidR="00D5037F" w:rsidRDefault="00D5037F" w:rsidP="00F211B9">
      <w:pPr>
        <w:spacing w:line="480" w:lineRule="auto"/>
        <w:jc w:val="both"/>
        <w:rPr>
          <w:rFonts w:eastAsia="Arial Unicode MS"/>
          <w:sz w:val="30"/>
          <w:szCs w:val="30"/>
        </w:rPr>
      </w:pPr>
    </w:p>
    <w:p w:rsidR="00D6310E" w:rsidRPr="008F6551" w:rsidRDefault="001114EF" w:rsidP="005C77D9">
      <w:pPr>
        <w:spacing w:line="480" w:lineRule="auto"/>
        <w:ind w:left="720" w:hanging="720"/>
        <w:jc w:val="both"/>
        <w:rPr>
          <w:rFonts w:eastAsia="Arial Unicode MS"/>
          <w:b/>
          <w:sz w:val="30"/>
          <w:szCs w:val="30"/>
        </w:rPr>
      </w:pPr>
      <w:r>
        <w:rPr>
          <w:rFonts w:eastAsia="Arial Unicode MS"/>
          <w:sz w:val="30"/>
          <w:szCs w:val="30"/>
        </w:rPr>
        <w:t>[1</w:t>
      </w:r>
      <w:r w:rsidR="00D5037F">
        <w:rPr>
          <w:rFonts w:eastAsia="Arial Unicode MS"/>
          <w:sz w:val="30"/>
          <w:szCs w:val="30"/>
        </w:rPr>
        <w:t>6</w:t>
      </w:r>
      <w:r>
        <w:rPr>
          <w:rFonts w:eastAsia="Arial Unicode MS"/>
          <w:sz w:val="30"/>
          <w:szCs w:val="30"/>
        </w:rPr>
        <w:t>]</w:t>
      </w:r>
      <w:r>
        <w:rPr>
          <w:rFonts w:eastAsia="Arial Unicode MS"/>
          <w:sz w:val="30"/>
          <w:szCs w:val="30"/>
        </w:rPr>
        <w:tab/>
        <w:t>But before going further</w:t>
      </w:r>
      <w:r w:rsidR="00112B7A">
        <w:rPr>
          <w:rFonts w:eastAsia="Arial Unicode MS"/>
          <w:sz w:val="30"/>
          <w:szCs w:val="30"/>
        </w:rPr>
        <w:t>,</w:t>
      </w:r>
      <w:r>
        <w:rPr>
          <w:rFonts w:eastAsia="Arial Unicode MS"/>
          <w:sz w:val="30"/>
          <w:szCs w:val="30"/>
        </w:rPr>
        <w:t xml:space="preserve"> it is necessary </w:t>
      </w:r>
      <w:r w:rsidR="002746FD">
        <w:rPr>
          <w:rFonts w:eastAsia="Arial Unicode MS"/>
          <w:sz w:val="30"/>
          <w:szCs w:val="30"/>
        </w:rPr>
        <w:t>to deal briefly with the principles relating to self-defence as this was the appellant’s next basis for challenging the conviction in the matter.</w:t>
      </w:r>
      <w:r w:rsidR="00F211B9">
        <w:rPr>
          <w:rFonts w:eastAsia="Arial Unicode MS"/>
          <w:sz w:val="30"/>
          <w:szCs w:val="30"/>
        </w:rPr>
        <w:t xml:space="preserve"> </w:t>
      </w:r>
      <w:r w:rsidR="008F6551">
        <w:rPr>
          <w:rFonts w:eastAsia="Arial Unicode MS"/>
          <w:sz w:val="30"/>
          <w:szCs w:val="30"/>
        </w:rPr>
        <w:t xml:space="preserve">  In this regard, it will suffice merely to repeat my own remarks in this Court in </w:t>
      </w:r>
      <w:r w:rsidR="008F6551">
        <w:rPr>
          <w:rFonts w:eastAsia="Arial Unicode MS"/>
          <w:b/>
          <w:sz w:val="30"/>
          <w:szCs w:val="30"/>
          <w:u w:val="single"/>
        </w:rPr>
        <w:t>Gumbi v Rex, Criminal Appeal No. 24/12</w:t>
      </w:r>
      <w:r w:rsidR="008F6551">
        <w:rPr>
          <w:rFonts w:eastAsia="Arial Unicode MS"/>
          <w:b/>
          <w:sz w:val="30"/>
          <w:szCs w:val="30"/>
        </w:rPr>
        <w:t xml:space="preserve"> </w:t>
      </w:r>
      <w:r w:rsidR="008F6551" w:rsidRPr="00112B7A">
        <w:rPr>
          <w:rFonts w:eastAsia="Arial Unicode MS"/>
          <w:sz w:val="30"/>
          <w:szCs w:val="30"/>
        </w:rPr>
        <w:t xml:space="preserve">at </w:t>
      </w:r>
      <w:proofErr w:type="spellStart"/>
      <w:r w:rsidR="008F6551" w:rsidRPr="00112B7A">
        <w:rPr>
          <w:rFonts w:eastAsia="Arial Unicode MS"/>
          <w:sz w:val="30"/>
          <w:szCs w:val="30"/>
        </w:rPr>
        <w:t>para</w:t>
      </w:r>
      <w:proofErr w:type="spellEnd"/>
      <w:r w:rsidR="008F6551" w:rsidRPr="00112B7A">
        <w:rPr>
          <w:rFonts w:eastAsia="Arial Unicode MS"/>
          <w:sz w:val="30"/>
          <w:szCs w:val="30"/>
        </w:rPr>
        <w:t xml:space="preserve"> [15]</w:t>
      </w:r>
      <w:r w:rsidR="005B1528">
        <w:rPr>
          <w:rFonts w:eastAsia="Arial Unicode MS"/>
          <w:sz w:val="30"/>
          <w:szCs w:val="30"/>
        </w:rPr>
        <w:t>,</w:t>
      </w:r>
      <w:r w:rsidR="008F6551" w:rsidRPr="00112B7A">
        <w:rPr>
          <w:rFonts w:eastAsia="Arial Unicode MS"/>
          <w:sz w:val="30"/>
          <w:szCs w:val="30"/>
        </w:rPr>
        <w:t xml:space="preserve"> also</w:t>
      </w:r>
      <w:r w:rsidR="008F6551">
        <w:rPr>
          <w:rFonts w:eastAsia="Arial Unicode MS"/>
          <w:b/>
          <w:sz w:val="30"/>
          <w:szCs w:val="30"/>
        </w:rPr>
        <w:t xml:space="preserve"> </w:t>
      </w:r>
      <w:r w:rsidR="008F6551" w:rsidRPr="00112B7A">
        <w:rPr>
          <w:rFonts w:eastAsia="Arial Unicode MS"/>
          <w:sz w:val="30"/>
          <w:szCs w:val="30"/>
        </w:rPr>
        <w:t>available on</w:t>
      </w:r>
      <w:r w:rsidR="008F6551">
        <w:rPr>
          <w:rFonts w:eastAsia="Arial Unicode MS"/>
          <w:b/>
          <w:sz w:val="30"/>
          <w:szCs w:val="30"/>
        </w:rPr>
        <w:t xml:space="preserve"> </w:t>
      </w:r>
      <w:r w:rsidR="008F6551">
        <w:rPr>
          <w:rFonts w:eastAsia="Arial Unicode MS"/>
          <w:b/>
          <w:sz w:val="30"/>
          <w:szCs w:val="30"/>
          <w:u w:val="single"/>
        </w:rPr>
        <w:t>SWAZILII [2012] SZSC 32)</w:t>
      </w:r>
      <w:r w:rsidR="008F6551">
        <w:rPr>
          <w:rFonts w:eastAsia="Arial Unicode MS"/>
          <w:b/>
          <w:sz w:val="30"/>
          <w:szCs w:val="30"/>
        </w:rPr>
        <w:t xml:space="preserve">, </w:t>
      </w:r>
      <w:r w:rsidR="008F6551" w:rsidRPr="008F6551">
        <w:rPr>
          <w:rFonts w:eastAsia="Arial Unicode MS"/>
          <w:sz w:val="30"/>
          <w:szCs w:val="30"/>
        </w:rPr>
        <w:t>namely:-</w:t>
      </w:r>
    </w:p>
    <w:p w:rsidR="00D6310E" w:rsidRDefault="00D6310E" w:rsidP="005C77D9">
      <w:pPr>
        <w:spacing w:line="480" w:lineRule="auto"/>
        <w:ind w:left="720" w:hanging="720"/>
        <w:jc w:val="both"/>
        <w:rPr>
          <w:rFonts w:eastAsia="Arial Unicode MS"/>
          <w:sz w:val="30"/>
          <w:szCs w:val="30"/>
        </w:rPr>
      </w:pPr>
    </w:p>
    <w:p w:rsidR="00D6310E" w:rsidRDefault="008F6551" w:rsidP="001D74AE">
      <w:pPr>
        <w:spacing w:line="480" w:lineRule="auto"/>
        <w:ind w:left="1440"/>
        <w:jc w:val="both"/>
        <w:rPr>
          <w:rFonts w:eastAsia="Arial Unicode MS"/>
          <w:i/>
          <w:sz w:val="30"/>
          <w:szCs w:val="30"/>
        </w:rPr>
      </w:pPr>
      <w:r>
        <w:rPr>
          <w:rFonts w:eastAsia="Arial Unicode MS"/>
          <w:i/>
          <w:sz w:val="30"/>
          <w:szCs w:val="30"/>
        </w:rPr>
        <w:t>“[15</w:t>
      </w:r>
      <w:r w:rsidR="001D74AE">
        <w:rPr>
          <w:rFonts w:eastAsia="Arial Unicode MS"/>
          <w:i/>
          <w:sz w:val="30"/>
          <w:szCs w:val="30"/>
        </w:rPr>
        <w:t>] It</w:t>
      </w:r>
      <w:r>
        <w:rPr>
          <w:rFonts w:eastAsia="Arial Unicode MS"/>
          <w:i/>
          <w:sz w:val="30"/>
          <w:szCs w:val="30"/>
        </w:rPr>
        <w:t xml:space="preserve"> is admittedly </w:t>
      </w:r>
      <w:r w:rsidR="001D74AE">
        <w:rPr>
          <w:rFonts w:eastAsia="Arial Unicode MS"/>
          <w:i/>
          <w:sz w:val="30"/>
          <w:szCs w:val="30"/>
        </w:rPr>
        <w:t xml:space="preserve">axiomatic that self-defence is only available if three requirements are met, namely, if it appears as a reasonable possibility on the evidence </w:t>
      </w:r>
      <w:r>
        <w:rPr>
          <w:rFonts w:eastAsia="Arial Unicode MS"/>
          <w:i/>
          <w:sz w:val="30"/>
          <w:szCs w:val="30"/>
        </w:rPr>
        <w:t>that:-</w:t>
      </w:r>
    </w:p>
    <w:p w:rsidR="008F6551" w:rsidRDefault="008F6551" w:rsidP="005C77D9">
      <w:pPr>
        <w:spacing w:line="480" w:lineRule="auto"/>
        <w:ind w:left="720" w:hanging="720"/>
        <w:jc w:val="both"/>
        <w:rPr>
          <w:rFonts w:eastAsia="Arial Unicode MS"/>
          <w:i/>
          <w:sz w:val="30"/>
          <w:szCs w:val="30"/>
        </w:rPr>
      </w:pPr>
    </w:p>
    <w:p w:rsidR="008F6551" w:rsidRDefault="001D74AE" w:rsidP="009B539C">
      <w:pPr>
        <w:pStyle w:val="ListParagraph"/>
        <w:numPr>
          <w:ilvl w:val="0"/>
          <w:numId w:val="1"/>
        </w:numPr>
        <w:spacing w:line="480" w:lineRule="auto"/>
        <w:ind w:left="2880" w:hanging="630"/>
        <w:jc w:val="both"/>
        <w:rPr>
          <w:rFonts w:eastAsia="Arial Unicode MS"/>
          <w:i/>
          <w:sz w:val="30"/>
          <w:szCs w:val="30"/>
        </w:rPr>
      </w:pPr>
      <w:r>
        <w:rPr>
          <w:rFonts w:eastAsia="Arial Unicode MS"/>
          <w:i/>
          <w:sz w:val="30"/>
          <w:szCs w:val="30"/>
        </w:rPr>
        <w:t xml:space="preserve"> the </w:t>
      </w:r>
      <w:r w:rsidR="008F6551">
        <w:rPr>
          <w:rFonts w:eastAsia="Arial Unicode MS"/>
          <w:i/>
          <w:sz w:val="30"/>
          <w:szCs w:val="30"/>
        </w:rPr>
        <w:t xml:space="preserve">accused </w:t>
      </w:r>
      <w:r>
        <w:rPr>
          <w:rFonts w:eastAsia="Arial Unicode MS"/>
          <w:i/>
          <w:sz w:val="30"/>
          <w:szCs w:val="30"/>
        </w:rPr>
        <w:t xml:space="preserve">had been unlawfully attacked and had reasonable grounds for thinking that he </w:t>
      </w:r>
      <w:r>
        <w:rPr>
          <w:rFonts w:eastAsia="Arial Unicode MS"/>
          <w:i/>
          <w:sz w:val="30"/>
          <w:szCs w:val="30"/>
        </w:rPr>
        <w:lastRenderedPageBreak/>
        <w:t xml:space="preserve">was in danger of death or serious injury at the hands of his </w:t>
      </w:r>
      <w:r w:rsidR="008F6551">
        <w:rPr>
          <w:rFonts w:eastAsia="Arial Unicode MS"/>
          <w:i/>
          <w:sz w:val="30"/>
          <w:szCs w:val="30"/>
        </w:rPr>
        <w:t>attacker; and</w:t>
      </w:r>
    </w:p>
    <w:p w:rsidR="00B32733" w:rsidRDefault="00B32733" w:rsidP="00B32733">
      <w:pPr>
        <w:pStyle w:val="ListParagraph"/>
        <w:spacing w:line="480" w:lineRule="auto"/>
        <w:ind w:left="2700"/>
        <w:jc w:val="both"/>
        <w:rPr>
          <w:rFonts w:eastAsia="Arial Unicode MS"/>
          <w:i/>
          <w:sz w:val="30"/>
          <w:szCs w:val="30"/>
        </w:rPr>
      </w:pPr>
    </w:p>
    <w:p w:rsidR="00364A70" w:rsidRDefault="00364A70" w:rsidP="009B539C">
      <w:pPr>
        <w:pStyle w:val="ListParagraph"/>
        <w:numPr>
          <w:ilvl w:val="0"/>
          <w:numId w:val="1"/>
        </w:numPr>
        <w:tabs>
          <w:tab w:val="left" w:pos="2790"/>
          <w:tab w:val="left" w:pos="2880"/>
          <w:tab w:val="left" w:pos="2970"/>
        </w:tabs>
        <w:spacing w:line="480" w:lineRule="auto"/>
        <w:ind w:left="2790" w:hanging="630"/>
        <w:jc w:val="both"/>
        <w:rPr>
          <w:rFonts w:eastAsia="Arial Unicode MS"/>
          <w:i/>
          <w:sz w:val="30"/>
          <w:szCs w:val="30"/>
        </w:rPr>
      </w:pPr>
      <w:r>
        <w:rPr>
          <w:rFonts w:eastAsia="Arial Unicode MS"/>
          <w:i/>
          <w:sz w:val="30"/>
          <w:szCs w:val="30"/>
        </w:rPr>
        <w:t xml:space="preserve">the means he used in defending himself were </w:t>
      </w:r>
      <w:r w:rsidR="009B539C">
        <w:rPr>
          <w:rFonts w:eastAsia="Arial Unicode MS"/>
          <w:i/>
          <w:sz w:val="30"/>
          <w:szCs w:val="30"/>
        </w:rPr>
        <w:t xml:space="preserve">  </w:t>
      </w:r>
      <w:r>
        <w:rPr>
          <w:rFonts w:eastAsia="Arial Unicode MS"/>
          <w:i/>
          <w:sz w:val="30"/>
          <w:szCs w:val="30"/>
        </w:rPr>
        <w:t xml:space="preserve">not excessive in relation to the danger; and  </w:t>
      </w:r>
    </w:p>
    <w:p w:rsidR="001D74AE" w:rsidRDefault="00364A70" w:rsidP="00364A70">
      <w:pPr>
        <w:pStyle w:val="ListParagraph"/>
        <w:spacing w:line="480" w:lineRule="auto"/>
        <w:ind w:left="2520"/>
        <w:jc w:val="both"/>
        <w:rPr>
          <w:rFonts w:eastAsia="Arial Unicode MS"/>
          <w:i/>
          <w:sz w:val="30"/>
          <w:szCs w:val="30"/>
        </w:rPr>
      </w:pPr>
      <w:r>
        <w:rPr>
          <w:rFonts w:eastAsia="Arial Unicode MS"/>
          <w:i/>
          <w:sz w:val="30"/>
          <w:szCs w:val="30"/>
        </w:rPr>
        <w:t xml:space="preserve"> </w:t>
      </w:r>
    </w:p>
    <w:p w:rsidR="00364A70" w:rsidRPr="00582BC2" w:rsidRDefault="00582BC2" w:rsidP="009B539C">
      <w:pPr>
        <w:pStyle w:val="ListParagraph"/>
        <w:numPr>
          <w:ilvl w:val="0"/>
          <w:numId w:val="1"/>
        </w:numPr>
        <w:spacing w:line="480" w:lineRule="auto"/>
        <w:ind w:left="2790" w:hanging="540"/>
        <w:jc w:val="both"/>
        <w:rPr>
          <w:rFonts w:eastAsia="Arial Unicode MS"/>
          <w:i/>
          <w:sz w:val="30"/>
          <w:szCs w:val="30"/>
        </w:rPr>
      </w:pPr>
      <w:r>
        <w:rPr>
          <w:rFonts w:eastAsia="Arial Unicode MS"/>
          <w:i/>
          <w:sz w:val="30"/>
          <w:szCs w:val="30"/>
        </w:rPr>
        <w:t xml:space="preserve"> the means he used in defending himself were the only or least dangerous means whereby he could have avoided the danger.  See, for example, such cases as </w:t>
      </w:r>
      <w:r w:rsidR="00B32733">
        <w:rPr>
          <w:rFonts w:eastAsia="Arial Unicode MS"/>
          <w:b/>
          <w:i/>
          <w:sz w:val="30"/>
          <w:szCs w:val="30"/>
          <w:u w:val="single"/>
        </w:rPr>
        <w:t xml:space="preserve">R v </w:t>
      </w:r>
      <w:proofErr w:type="spellStart"/>
      <w:r w:rsidR="00B32733">
        <w:rPr>
          <w:rFonts w:eastAsia="Arial Unicode MS"/>
          <w:b/>
          <w:i/>
          <w:sz w:val="30"/>
          <w:szCs w:val="30"/>
          <w:u w:val="single"/>
        </w:rPr>
        <w:t>Molife</w:t>
      </w:r>
      <w:proofErr w:type="spellEnd"/>
      <w:r w:rsidR="00B32733">
        <w:rPr>
          <w:rFonts w:eastAsia="Arial Unicode MS"/>
          <w:b/>
          <w:i/>
          <w:sz w:val="30"/>
          <w:szCs w:val="30"/>
          <w:u w:val="single"/>
        </w:rPr>
        <w:t xml:space="preserve"> 1940 AD at</w:t>
      </w:r>
      <w:r w:rsidR="00B32733" w:rsidRPr="00B32733">
        <w:rPr>
          <w:rFonts w:eastAsia="Arial Unicode MS"/>
          <w:b/>
          <w:i/>
          <w:sz w:val="30"/>
          <w:szCs w:val="30"/>
          <w:u w:val="single"/>
        </w:rPr>
        <w:t xml:space="preserve"> 204</w:t>
      </w:r>
      <w:r w:rsidR="00B32733">
        <w:rPr>
          <w:rFonts w:eastAsia="Arial Unicode MS"/>
          <w:b/>
          <w:i/>
          <w:sz w:val="30"/>
          <w:szCs w:val="30"/>
        </w:rPr>
        <w:t xml:space="preserve">; </w:t>
      </w:r>
      <w:r w:rsidRPr="00B32733">
        <w:rPr>
          <w:rFonts w:eastAsia="Arial Unicode MS"/>
          <w:b/>
          <w:i/>
          <w:sz w:val="30"/>
          <w:szCs w:val="30"/>
          <w:u w:val="single"/>
        </w:rPr>
        <w:t>R v Attwood</w:t>
      </w:r>
      <w:r>
        <w:rPr>
          <w:rFonts w:eastAsia="Arial Unicode MS"/>
          <w:b/>
          <w:i/>
          <w:sz w:val="30"/>
          <w:szCs w:val="30"/>
          <w:u w:val="single"/>
        </w:rPr>
        <w:t xml:space="preserve"> 1946 AD 331</w:t>
      </w:r>
      <w:r>
        <w:rPr>
          <w:rFonts w:eastAsia="Arial Unicode MS"/>
          <w:b/>
          <w:i/>
          <w:sz w:val="30"/>
          <w:szCs w:val="30"/>
        </w:rPr>
        <w:t xml:space="preserve">; </w:t>
      </w:r>
      <w:r>
        <w:rPr>
          <w:rFonts w:eastAsia="Arial Unicode MS"/>
          <w:b/>
          <w:i/>
          <w:sz w:val="30"/>
          <w:szCs w:val="30"/>
          <w:u w:val="single"/>
        </w:rPr>
        <w:t>Motsa, Sipatji v R 2000 – 2005 SLR 79 (CA)</w:t>
      </w:r>
      <w:r>
        <w:rPr>
          <w:rFonts w:eastAsia="Arial Unicode MS"/>
          <w:b/>
          <w:i/>
          <w:sz w:val="30"/>
          <w:szCs w:val="30"/>
        </w:rPr>
        <w:t>.”</w:t>
      </w:r>
    </w:p>
    <w:p w:rsidR="00D6310E" w:rsidRDefault="00D6310E" w:rsidP="00582BC2">
      <w:pPr>
        <w:spacing w:line="480" w:lineRule="auto"/>
        <w:jc w:val="both"/>
        <w:rPr>
          <w:rFonts w:eastAsia="Arial Unicode MS"/>
          <w:sz w:val="30"/>
          <w:szCs w:val="30"/>
        </w:rPr>
      </w:pPr>
    </w:p>
    <w:p w:rsidR="00761099" w:rsidRDefault="008F6551" w:rsidP="00CC7002">
      <w:pPr>
        <w:spacing w:line="480" w:lineRule="auto"/>
        <w:ind w:left="720" w:hanging="720"/>
        <w:jc w:val="both"/>
        <w:rPr>
          <w:rFonts w:eastAsia="Arial Unicode MS"/>
          <w:sz w:val="30"/>
          <w:szCs w:val="30"/>
        </w:rPr>
      </w:pPr>
      <w:r>
        <w:rPr>
          <w:rFonts w:eastAsia="Arial Unicode MS"/>
          <w:sz w:val="30"/>
          <w:szCs w:val="30"/>
        </w:rPr>
        <w:t>[17]</w:t>
      </w:r>
      <w:r>
        <w:rPr>
          <w:rFonts w:eastAsia="Arial Unicode MS"/>
          <w:sz w:val="30"/>
          <w:szCs w:val="30"/>
        </w:rPr>
        <w:tab/>
        <w:t xml:space="preserve">It is also well-established in law that the Crown bears the onus to negative self-defence beyond reasonable doubt.  It is very </w:t>
      </w:r>
      <w:r w:rsidR="0025472B">
        <w:rPr>
          <w:rFonts w:eastAsia="Arial Unicode MS"/>
          <w:sz w:val="30"/>
          <w:szCs w:val="30"/>
        </w:rPr>
        <w:t xml:space="preserve">important to bear that in mind as I do in the present matter.  </w:t>
      </w:r>
    </w:p>
    <w:p w:rsidR="00CC7002" w:rsidRDefault="00CC7002" w:rsidP="00CC7002">
      <w:pPr>
        <w:spacing w:line="480" w:lineRule="auto"/>
        <w:ind w:left="720" w:hanging="720"/>
        <w:jc w:val="both"/>
        <w:rPr>
          <w:rFonts w:eastAsia="Arial Unicode MS"/>
          <w:sz w:val="30"/>
          <w:szCs w:val="30"/>
        </w:rPr>
      </w:pPr>
    </w:p>
    <w:p w:rsidR="0025472B" w:rsidRDefault="0025472B" w:rsidP="005C77D9">
      <w:pPr>
        <w:spacing w:line="480" w:lineRule="auto"/>
        <w:ind w:left="720" w:hanging="720"/>
        <w:jc w:val="both"/>
        <w:rPr>
          <w:rFonts w:eastAsia="Arial Unicode MS"/>
          <w:sz w:val="30"/>
          <w:szCs w:val="30"/>
        </w:rPr>
      </w:pPr>
      <w:r>
        <w:rPr>
          <w:rFonts w:eastAsia="Arial Unicode MS"/>
          <w:sz w:val="30"/>
          <w:szCs w:val="30"/>
        </w:rPr>
        <w:lastRenderedPageBreak/>
        <w:t>[18]</w:t>
      </w:r>
      <w:r>
        <w:rPr>
          <w:rFonts w:eastAsia="Arial Unicode MS"/>
          <w:sz w:val="30"/>
          <w:szCs w:val="30"/>
        </w:rPr>
        <w:tab/>
        <w:t xml:space="preserve">Applying these principles to the present case, it seems to me that self-defence in the instant matter is doomed to fail for at least the following reasons:-  </w:t>
      </w:r>
    </w:p>
    <w:p w:rsidR="0025472B" w:rsidRDefault="0025472B" w:rsidP="005C77D9">
      <w:pPr>
        <w:spacing w:line="480" w:lineRule="auto"/>
        <w:ind w:left="720" w:hanging="720"/>
        <w:jc w:val="both"/>
        <w:rPr>
          <w:rFonts w:eastAsia="Arial Unicode MS"/>
          <w:sz w:val="30"/>
          <w:szCs w:val="30"/>
        </w:rPr>
      </w:pPr>
    </w:p>
    <w:p w:rsidR="0025472B" w:rsidRDefault="0025472B" w:rsidP="0025472B">
      <w:pPr>
        <w:pStyle w:val="ListParagraph"/>
        <w:numPr>
          <w:ilvl w:val="0"/>
          <w:numId w:val="2"/>
        </w:numPr>
        <w:tabs>
          <w:tab w:val="left" w:pos="1440"/>
        </w:tabs>
        <w:spacing w:line="480" w:lineRule="auto"/>
        <w:ind w:left="1350" w:hanging="630"/>
        <w:jc w:val="both"/>
        <w:rPr>
          <w:rFonts w:eastAsia="Arial Unicode MS"/>
          <w:sz w:val="30"/>
          <w:szCs w:val="30"/>
        </w:rPr>
      </w:pPr>
      <w:r>
        <w:rPr>
          <w:rFonts w:eastAsia="Arial Unicode MS"/>
          <w:sz w:val="30"/>
          <w:szCs w:val="30"/>
        </w:rPr>
        <w:t>It was never put to any of the Crown witnesse</w:t>
      </w:r>
      <w:r w:rsidR="003402E3">
        <w:rPr>
          <w:rFonts w:eastAsia="Arial Unicode MS"/>
          <w:sz w:val="30"/>
          <w:szCs w:val="30"/>
        </w:rPr>
        <w:t>s</w:t>
      </w:r>
      <w:r>
        <w:rPr>
          <w:rFonts w:eastAsia="Arial Unicode MS"/>
          <w:sz w:val="30"/>
          <w:szCs w:val="30"/>
        </w:rPr>
        <w:t>, especially PW2 who was an eyewitness.</w:t>
      </w:r>
    </w:p>
    <w:p w:rsidR="0025472B" w:rsidRDefault="0025472B" w:rsidP="0025472B">
      <w:pPr>
        <w:pStyle w:val="ListParagraph"/>
        <w:spacing w:line="480" w:lineRule="auto"/>
        <w:ind w:left="1350"/>
        <w:jc w:val="both"/>
        <w:rPr>
          <w:rFonts w:eastAsia="Arial Unicode MS"/>
          <w:sz w:val="30"/>
          <w:szCs w:val="30"/>
        </w:rPr>
      </w:pPr>
    </w:p>
    <w:p w:rsidR="003402E3" w:rsidRPr="003402E3" w:rsidRDefault="0025472B" w:rsidP="003402E3">
      <w:pPr>
        <w:pStyle w:val="ListParagraph"/>
        <w:numPr>
          <w:ilvl w:val="0"/>
          <w:numId w:val="2"/>
        </w:numPr>
        <w:spacing w:line="480" w:lineRule="auto"/>
        <w:ind w:left="1350" w:hanging="720"/>
        <w:jc w:val="both"/>
        <w:rPr>
          <w:rFonts w:eastAsia="Arial Unicode MS"/>
          <w:sz w:val="30"/>
          <w:szCs w:val="30"/>
        </w:rPr>
      </w:pPr>
      <w:r>
        <w:rPr>
          <w:rFonts w:eastAsia="Arial Unicode MS"/>
          <w:sz w:val="30"/>
          <w:szCs w:val="30"/>
        </w:rPr>
        <w:t>Evidence established beyond reasonable doubt that the appellant and the deceased were fighting with “fists.”  There was, therefore</w:t>
      </w:r>
      <w:r w:rsidR="004B12CE">
        <w:rPr>
          <w:rFonts w:eastAsia="Arial Unicode MS"/>
          <w:sz w:val="30"/>
          <w:szCs w:val="30"/>
        </w:rPr>
        <w:t xml:space="preserve">, no justification for the appellant to resort to a </w:t>
      </w:r>
      <w:r w:rsidR="003402E3">
        <w:rPr>
          <w:rFonts w:eastAsia="Arial Unicode MS"/>
          <w:sz w:val="30"/>
          <w:szCs w:val="30"/>
        </w:rPr>
        <w:t xml:space="preserve">lethal weapon such as </w:t>
      </w:r>
      <w:r w:rsidR="004B12CE">
        <w:rPr>
          <w:rFonts w:eastAsia="Arial Unicode MS"/>
          <w:sz w:val="30"/>
          <w:szCs w:val="30"/>
        </w:rPr>
        <w:t>knife in the circumstances.</w:t>
      </w:r>
    </w:p>
    <w:p w:rsidR="004B12CE" w:rsidRDefault="004B12CE" w:rsidP="004B12CE">
      <w:pPr>
        <w:pStyle w:val="ListParagraph"/>
        <w:rPr>
          <w:rFonts w:eastAsia="Arial Unicode MS"/>
          <w:sz w:val="30"/>
          <w:szCs w:val="30"/>
        </w:rPr>
      </w:pPr>
    </w:p>
    <w:p w:rsidR="003402E3" w:rsidRPr="004B12CE" w:rsidRDefault="003402E3" w:rsidP="004B12CE">
      <w:pPr>
        <w:pStyle w:val="ListParagraph"/>
        <w:rPr>
          <w:rFonts w:eastAsia="Arial Unicode MS"/>
          <w:sz w:val="30"/>
          <w:szCs w:val="30"/>
        </w:rPr>
      </w:pPr>
    </w:p>
    <w:p w:rsidR="004B12CE" w:rsidRDefault="004B12CE" w:rsidP="005A0B07">
      <w:pPr>
        <w:pStyle w:val="ListParagraph"/>
        <w:numPr>
          <w:ilvl w:val="0"/>
          <w:numId w:val="2"/>
        </w:numPr>
        <w:spacing w:line="480" w:lineRule="auto"/>
        <w:ind w:left="1350" w:hanging="720"/>
        <w:jc w:val="both"/>
        <w:rPr>
          <w:rFonts w:eastAsia="Arial Unicode MS"/>
          <w:sz w:val="30"/>
          <w:szCs w:val="30"/>
        </w:rPr>
      </w:pPr>
      <w:r>
        <w:rPr>
          <w:rFonts w:eastAsia="Arial Unicode MS"/>
          <w:sz w:val="30"/>
          <w:szCs w:val="30"/>
        </w:rPr>
        <w:t xml:space="preserve">As a matter of logic and common sense, the fact that the appellant stabbed the deceased in the chest means that he was in a standing position and not rolling down </w:t>
      </w:r>
      <w:r w:rsidR="005B1528">
        <w:rPr>
          <w:rFonts w:eastAsia="Arial Unicode MS"/>
          <w:sz w:val="30"/>
          <w:szCs w:val="30"/>
        </w:rPr>
        <w:t>o</w:t>
      </w:r>
      <w:r>
        <w:rPr>
          <w:rFonts w:eastAsia="Arial Unicode MS"/>
          <w:sz w:val="30"/>
          <w:szCs w:val="30"/>
        </w:rPr>
        <w:t>n the ground as he alleged in his evidence.</w:t>
      </w:r>
    </w:p>
    <w:p w:rsidR="00761099" w:rsidRPr="003402E3" w:rsidRDefault="00761099" w:rsidP="003402E3">
      <w:pPr>
        <w:spacing w:line="480" w:lineRule="auto"/>
        <w:jc w:val="both"/>
        <w:rPr>
          <w:rFonts w:eastAsia="Arial Unicode MS"/>
          <w:sz w:val="30"/>
          <w:szCs w:val="30"/>
        </w:rPr>
      </w:pPr>
    </w:p>
    <w:p w:rsidR="005A0B07" w:rsidRDefault="004B12CE" w:rsidP="005A0B07">
      <w:pPr>
        <w:pStyle w:val="ListParagraph"/>
        <w:numPr>
          <w:ilvl w:val="0"/>
          <w:numId w:val="2"/>
        </w:numPr>
        <w:spacing w:line="480" w:lineRule="auto"/>
        <w:ind w:left="1350" w:hanging="720"/>
        <w:jc w:val="both"/>
        <w:rPr>
          <w:rFonts w:eastAsia="Arial Unicode MS"/>
          <w:sz w:val="30"/>
          <w:szCs w:val="30"/>
        </w:rPr>
      </w:pPr>
      <w:r>
        <w:rPr>
          <w:rFonts w:eastAsia="Arial Unicode MS"/>
          <w:sz w:val="30"/>
          <w:szCs w:val="30"/>
        </w:rPr>
        <w:t>On the appellant’s own version</w:t>
      </w:r>
      <w:r w:rsidR="003402E3">
        <w:rPr>
          <w:rFonts w:eastAsia="Arial Unicode MS"/>
          <w:sz w:val="30"/>
          <w:szCs w:val="30"/>
        </w:rPr>
        <w:t>,</w:t>
      </w:r>
      <w:r>
        <w:rPr>
          <w:rFonts w:eastAsia="Arial Unicode MS"/>
          <w:sz w:val="30"/>
          <w:szCs w:val="30"/>
        </w:rPr>
        <w:t xml:space="preserve"> self-</w:t>
      </w:r>
      <w:proofErr w:type="spellStart"/>
      <w:r>
        <w:rPr>
          <w:rFonts w:eastAsia="Arial Unicode MS"/>
          <w:sz w:val="30"/>
          <w:szCs w:val="30"/>
        </w:rPr>
        <w:t>defence</w:t>
      </w:r>
      <w:proofErr w:type="spellEnd"/>
      <w:r>
        <w:rPr>
          <w:rFonts w:eastAsia="Arial Unicode MS"/>
          <w:sz w:val="30"/>
          <w:szCs w:val="30"/>
        </w:rPr>
        <w:t xml:space="preserve"> did not arise </w:t>
      </w:r>
      <w:r w:rsidR="005A0B07">
        <w:rPr>
          <w:rFonts w:eastAsia="Arial Unicode MS"/>
          <w:sz w:val="30"/>
          <w:szCs w:val="30"/>
        </w:rPr>
        <w:t xml:space="preserve">since he either disarmed the deceased of the knife in </w:t>
      </w:r>
      <w:r w:rsidR="005A0B07">
        <w:rPr>
          <w:rFonts w:eastAsia="Arial Unicode MS"/>
          <w:sz w:val="30"/>
          <w:szCs w:val="30"/>
        </w:rPr>
        <w:lastRenderedPageBreak/>
        <w:t xml:space="preserve">question or the knife fortuitously fell to the ground as he suggested.  Once the knife was in his possession, the appellant had no justification to stab the deceased with it, twice for that matter.  His action in the circumstances fails to qualify under any of the principles set out in paragraph [15] of </w:t>
      </w:r>
      <w:r w:rsidR="005A0B07" w:rsidRPr="002450EF">
        <w:rPr>
          <w:rFonts w:eastAsia="Arial Unicode MS"/>
          <w:b/>
          <w:sz w:val="30"/>
          <w:szCs w:val="30"/>
          <w:u w:val="single"/>
        </w:rPr>
        <w:t>Gumbi’s</w:t>
      </w:r>
      <w:r w:rsidR="005A0B07" w:rsidRPr="002450EF">
        <w:rPr>
          <w:rFonts w:eastAsia="Arial Unicode MS"/>
          <w:sz w:val="30"/>
          <w:szCs w:val="30"/>
        </w:rPr>
        <w:t xml:space="preserve"> </w:t>
      </w:r>
      <w:r w:rsidR="005A0B07">
        <w:rPr>
          <w:rFonts w:eastAsia="Arial Unicode MS"/>
          <w:sz w:val="30"/>
          <w:szCs w:val="30"/>
        </w:rPr>
        <w:t>case supra.</w:t>
      </w:r>
    </w:p>
    <w:p w:rsidR="00AA4B4A" w:rsidRDefault="00AA4B4A" w:rsidP="00AA4B4A">
      <w:pPr>
        <w:pStyle w:val="ListParagraph"/>
        <w:spacing w:line="480" w:lineRule="auto"/>
        <w:ind w:left="1350" w:hanging="1350"/>
        <w:jc w:val="both"/>
        <w:rPr>
          <w:rFonts w:eastAsia="Arial Unicode MS"/>
          <w:sz w:val="30"/>
          <w:szCs w:val="30"/>
        </w:rPr>
      </w:pPr>
    </w:p>
    <w:p w:rsidR="005A0B07" w:rsidRDefault="00AA4B4A" w:rsidP="00AA4B4A">
      <w:pPr>
        <w:pStyle w:val="ListParagraph"/>
        <w:spacing w:line="480" w:lineRule="auto"/>
        <w:ind w:left="900" w:hanging="900"/>
        <w:jc w:val="both"/>
        <w:rPr>
          <w:rFonts w:eastAsia="Arial Unicode MS"/>
          <w:sz w:val="30"/>
          <w:szCs w:val="30"/>
        </w:rPr>
      </w:pPr>
      <w:r>
        <w:rPr>
          <w:rFonts w:eastAsia="Arial Unicode MS"/>
          <w:sz w:val="30"/>
          <w:szCs w:val="30"/>
        </w:rPr>
        <w:t>[1</w:t>
      </w:r>
      <w:r w:rsidR="003402E3">
        <w:rPr>
          <w:rFonts w:eastAsia="Arial Unicode MS"/>
          <w:sz w:val="30"/>
          <w:szCs w:val="30"/>
        </w:rPr>
        <w:t>9</w:t>
      </w:r>
      <w:r>
        <w:rPr>
          <w:rFonts w:eastAsia="Arial Unicode MS"/>
          <w:sz w:val="30"/>
          <w:szCs w:val="30"/>
        </w:rPr>
        <w:t>]</w:t>
      </w:r>
      <w:r>
        <w:rPr>
          <w:rFonts w:eastAsia="Arial Unicode MS"/>
          <w:sz w:val="30"/>
          <w:szCs w:val="30"/>
        </w:rPr>
        <w:tab/>
        <w:t>In all the circumstances of the case I have come to the conclusion that the Crown succeeded in proving its case beyond reasonable doubt.  The appellant was properly convicted of murder with extenuating circumstances.</w:t>
      </w:r>
    </w:p>
    <w:p w:rsidR="00AA4B4A" w:rsidRDefault="00AA4B4A" w:rsidP="00AA4B4A">
      <w:pPr>
        <w:pStyle w:val="ListParagraph"/>
        <w:spacing w:line="480" w:lineRule="auto"/>
        <w:ind w:left="900" w:hanging="900"/>
        <w:jc w:val="both"/>
        <w:rPr>
          <w:rFonts w:eastAsia="Arial Unicode MS"/>
          <w:sz w:val="30"/>
          <w:szCs w:val="30"/>
        </w:rPr>
      </w:pPr>
    </w:p>
    <w:p w:rsidR="00AA4B4A" w:rsidRDefault="00AA4B4A" w:rsidP="00AA4B4A">
      <w:pPr>
        <w:pStyle w:val="ListParagraph"/>
        <w:spacing w:line="480" w:lineRule="auto"/>
        <w:ind w:left="900" w:hanging="900"/>
        <w:jc w:val="both"/>
        <w:rPr>
          <w:rFonts w:eastAsia="Arial Unicode MS"/>
          <w:b/>
          <w:sz w:val="30"/>
          <w:szCs w:val="30"/>
        </w:rPr>
      </w:pPr>
      <w:r>
        <w:rPr>
          <w:rFonts w:eastAsia="Arial Unicode MS"/>
          <w:sz w:val="30"/>
          <w:szCs w:val="30"/>
        </w:rPr>
        <w:t>[</w:t>
      </w:r>
      <w:r w:rsidR="003402E3">
        <w:rPr>
          <w:rFonts w:eastAsia="Arial Unicode MS"/>
          <w:sz w:val="30"/>
          <w:szCs w:val="30"/>
        </w:rPr>
        <w:t>20</w:t>
      </w:r>
      <w:r>
        <w:rPr>
          <w:rFonts w:eastAsia="Arial Unicode MS"/>
          <w:sz w:val="30"/>
          <w:szCs w:val="30"/>
        </w:rPr>
        <w:t>]</w:t>
      </w:r>
      <w:r>
        <w:rPr>
          <w:rFonts w:eastAsia="Arial Unicode MS"/>
          <w:sz w:val="30"/>
          <w:szCs w:val="30"/>
        </w:rPr>
        <w:tab/>
        <w:t xml:space="preserve">Turning now to sentence, this Court has stated often enough that the imposition of sentence is discretionary.  It lies pre-eminently within the discretion of the trial court.  Ordinarily, an appellate court will not interfere with sentence in the absence of a material misdirection resulting in a failure or miscarriage of justice.  Authorities are legion in </w:t>
      </w:r>
      <w:r w:rsidR="00E832AB">
        <w:rPr>
          <w:rFonts w:eastAsia="Arial Unicode MS"/>
          <w:sz w:val="30"/>
          <w:szCs w:val="30"/>
        </w:rPr>
        <w:t xml:space="preserve">this jurisdiction.  It shall </w:t>
      </w:r>
      <w:r w:rsidR="00E832AB">
        <w:rPr>
          <w:rFonts w:eastAsia="Arial Unicode MS"/>
          <w:sz w:val="30"/>
          <w:szCs w:val="30"/>
        </w:rPr>
        <w:lastRenderedPageBreak/>
        <w:t>suffice merely to refer</w:t>
      </w:r>
      <w:r w:rsidR="003402E3">
        <w:rPr>
          <w:rFonts w:eastAsia="Arial Unicode MS"/>
          <w:sz w:val="30"/>
          <w:szCs w:val="30"/>
        </w:rPr>
        <w:t>,</w:t>
      </w:r>
      <w:r w:rsidR="00E832AB">
        <w:rPr>
          <w:rFonts w:eastAsia="Arial Unicode MS"/>
          <w:sz w:val="30"/>
          <w:szCs w:val="30"/>
        </w:rPr>
        <w:t xml:space="preserve"> for example, to </w:t>
      </w:r>
      <w:r w:rsidR="00E832AB" w:rsidRPr="00E832AB">
        <w:rPr>
          <w:rFonts w:eastAsia="Arial Unicode MS"/>
          <w:b/>
          <w:sz w:val="30"/>
          <w:szCs w:val="30"/>
          <w:u w:val="single"/>
        </w:rPr>
        <w:t xml:space="preserve">Vusumuzi </w:t>
      </w:r>
      <w:r w:rsidR="00E832AB">
        <w:rPr>
          <w:rFonts w:eastAsia="Arial Unicode MS"/>
          <w:b/>
          <w:sz w:val="30"/>
          <w:szCs w:val="30"/>
          <w:u w:val="single"/>
        </w:rPr>
        <w:t>Lucky Sigudla v Rex, Criminal Appeal No. 01/2011</w:t>
      </w:r>
      <w:r w:rsidR="00E832AB">
        <w:rPr>
          <w:rFonts w:eastAsia="Arial Unicode MS"/>
          <w:b/>
          <w:sz w:val="30"/>
          <w:szCs w:val="30"/>
        </w:rPr>
        <w:t>.</w:t>
      </w:r>
    </w:p>
    <w:p w:rsidR="00E832AB" w:rsidRDefault="00E832AB" w:rsidP="00AA4B4A">
      <w:pPr>
        <w:pStyle w:val="ListParagraph"/>
        <w:spacing w:line="480" w:lineRule="auto"/>
        <w:ind w:left="900" w:hanging="900"/>
        <w:jc w:val="both"/>
        <w:rPr>
          <w:rFonts w:eastAsia="Arial Unicode MS"/>
          <w:b/>
          <w:sz w:val="30"/>
          <w:szCs w:val="30"/>
        </w:rPr>
      </w:pPr>
    </w:p>
    <w:p w:rsidR="00E832AB" w:rsidRDefault="00E832AB" w:rsidP="00AA4B4A">
      <w:pPr>
        <w:pStyle w:val="ListParagraph"/>
        <w:spacing w:line="480" w:lineRule="auto"/>
        <w:ind w:left="900" w:hanging="900"/>
        <w:jc w:val="both"/>
        <w:rPr>
          <w:rFonts w:eastAsia="Arial Unicode MS"/>
          <w:sz w:val="30"/>
          <w:szCs w:val="30"/>
        </w:rPr>
      </w:pPr>
      <w:r w:rsidRPr="00E832AB">
        <w:rPr>
          <w:rFonts w:eastAsia="Arial Unicode MS"/>
          <w:sz w:val="30"/>
          <w:szCs w:val="30"/>
        </w:rPr>
        <w:t>[</w:t>
      </w:r>
      <w:r w:rsidR="003402E3">
        <w:rPr>
          <w:rFonts w:eastAsia="Arial Unicode MS"/>
          <w:sz w:val="30"/>
          <w:szCs w:val="30"/>
        </w:rPr>
        <w:t>2</w:t>
      </w:r>
      <w:r w:rsidRPr="00E832AB">
        <w:rPr>
          <w:rFonts w:eastAsia="Arial Unicode MS"/>
          <w:sz w:val="30"/>
          <w:szCs w:val="30"/>
        </w:rPr>
        <w:t>1]</w:t>
      </w:r>
      <w:r w:rsidRPr="00E832AB">
        <w:rPr>
          <w:rFonts w:eastAsia="Arial Unicode MS"/>
          <w:sz w:val="30"/>
          <w:szCs w:val="30"/>
        </w:rPr>
        <w:tab/>
      </w:r>
      <w:r>
        <w:rPr>
          <w:rFonts w:eastAsia="Arial Unicode MS"/>
          <w:sz w:val="30"/>
          <w:szCs w:val="30"/>
        </w:rPr>
        <w:t xml:space="preserve">In sentencing the appellant, the </w:t>
      </w:r>
      <w:r w:rsidRPr="00E832AB">
        <w:rPr>
          <w:rFonts w:eastAsia="Arial Unicode MS"/>
          <w:i/>
          <w:sz w:val="30"/>
          <w:szCs w:val="30"/>
        </w:rPr>
        <w:t xml:space="preserve">court a </w:t>
      </w:r>
      <w:r>
        <w:rPr>
          <w:rFonts w:eastAsia="Arial Unicode MS"/>
          <w:i/>
          <w:sz w:val="30"/>
          <w:szCs w:val="30"/>
        </w:rPr>
        <w:t>quo</w:t>
      </w:r>
      <w:r>
        <w:rPr>
          <w:rFonts w:eastAsia="Arial Unicode MS"/>
          <w:sz w:val="30"/>
          <w:szCs w:val="30"/>
        </w:rPr>
        <w:t xml:space="preserve"> meticulously took into account the triad consisting of the offence, the offender and the interests of society.  I am </w:t>
      </w:r>
      <w:r w:rsidR="005966C0">
        <w:rPr>
          <w:rFonts w:eastAsia="Arial Unicode MS"/>
          <w:sz w:val="30"/>
          <w:szCs w:val="30"/>
        </w:rPr>
        <w:t>unable to</w:t>
      </w:r>
      <w:r>
        <w:rPr>
          <w:rFonts w:eastAsia="Arial Unicode MS"/>
          <w:sz w:val="30"/>
          <w:szCs w:val="30"/>
        </w:rPr>
        <w:t xml:space="preserve"> find any misdirection in his approach.</w:t>
      </w:r>
    </w:p>
    <w:p w:rsidR="00E832AB" w:rsidRDefault="00E832AB" w:rsidP="00AA4B4A">
      <w:pPr>
        <w:pStyle w:val="ListParagraph"/>
        <w:spacing w:line="480" w:lineRule="auto"/>
        <w:ind w:left="900" w:hanging="900"/>
        <w:jc w:val="both"/>
        <w:rPr>
          <w:rFonts w:eastAsia="Arial Unicode MS"/>
          <w:sz w:val="30"/>
          <w:szCs w:val="30"/>
        </w:rPr>
      </w:pPr>
    </w:p>
    <w:p w:rsidR="00E832AB" w:rsidRPr="00E832AB" w:rsidRDefault="00E832AB" w:rsidP="00AA4B4A">
      <w:pPr>
        <w:pStyle w:val="ListParagraph"/>
        <w:spacing w:line="480" w:lineRule="auto"/>
        <w:ind w:left="900" w:hanging="900"/>
        <w:jc w:val="both"/>
        <w:rPr>
          <w:rFonts w:eastAsia="Arial Unicode MS"/>
          <w:sz w:val="30"/>
          <w:szCs w:val="30"/>
        </w:rPr>
      </w:pPr>
      <w:r>
        <w:rPr>
          <w:rFonts w:eastAsia="Arial Unicode MS"/>
          <w:sz w:val="30"/>
          <w:szCs w:val="30"/>
        </w:rPr>
        <w:t>[2</w:t>
      </w:r>
      <w:r w:rsidR="003402E3">
        <w:rPr>
          <w:rFonts w:eastAsia="Arial Unicode MS"/>
          <w:sz w:val="30"/>
          <w:szCs w:val="30"/>
        </w:rPr>
        <w:t>2</w:t>
      </w:r>
      <w:r>
        <w:rPr>
          <w:rFonts w:eastAsia="Arial Unicode MS"/>
          <w:sz w:val="30"/>
          <w:szCs w:val="30"/>
        </w:rPr>
        <w:t>]</w:t>
      </w:r>
      <w:r>
        <w:rPr>
          <w:rFonts w:eastAsia="Arial Unicode MS"/>
          <w:sz w:val="30"/>
          <w:szCs w:val="30"/>
        </w:rPr>
        <w:tab/>
        <w:t xml:space="preserve">In light of these </w:t>
      </w:r>
      <w:r w:rsidR="005966C0">
        <w:rPr>
          <w:rFonts w:eastAsia="Arial Unicode MS"/>
          <w:sz w:val="30"/>
          <w:szCs w:val="30"/>
        </w:rPr>
        <w:t xml:space="preserve">considerations, the appeal is dismissed.  Both conviction and sentence recorded by the </w:t>
      </w:r>
      <w:r w:rsidR="005966C0" w:rsidRPr="005966C0">
        <w:rPr>
          <w:rFonts w:eastAsia="Arial Unicode MS"/>
          <w:i/>
          <w:sz w:val="30"/>
          <w:szCs w:val="30"/>
        </w:rPr>
        <w:t>court a quo</w:t>
      </w:r>
      <w:r w:rsidR="005966C0">
        <w:rPr>
          <w:rFonts w:eastAsia="Arial Unicode MS"/>
          <w:sz w:val="30"/>
          <w:szCs w:val="30"/>
        </w:rPr>
        <w:t xml:space="preserve"> are confirmed.</w:t>
      </w:r>
    </w:p>
    <w:p w:rsidR="00D6310E" w:rsidRDefault="00D6310E" w:rsidP="00D6310E">
      <w:pPr>
        <w:spacing w:line="360" w:lineRule="auto"/>
        <w:jc w:val="both"/>
        <w:rPr>
          <w:rFonts w:eastAsia="Arial Unicode MS"/>
          <w:sz w:val="30"/>
          <w:szCs w:val="30"/>
        </w:rPr>
      </w:pPr>
    </w:p>
    <w:p w:rsidR="005966C0" w:rsidRDefault="005966C0" w:rsidP="00D6310E">
      <w:pPr>
        <w:spacing w:line="360" w:lineRule="auto"/>
        <w:jc w:val="both"/>
        <w:rPr>
          <w:rFonts w:eastAsia="Arial Unicode MS"/>
          <w:sz w:val="30"/>
          <w:szCs w:val="30"/>
        </w:rPr>
      </w:pPr>
    </w:p>
    <w:p w:rsidR="00D6310E" w:rsidRPr="00775896" w:rsidRDefault="00D6310E" w:rsidP="00D6310E">
      <w:pPr>
        <w:spacing w:line="360" w:lineRule="auto"/>
        <w:ind w:left="547" w:hanging="547"/>
        <w:jc w:val="both"/>
        <w:rPr>
          <w:rFonts w:eastAsia="Arial Unicode MS"/>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sidRPr="00775896">
        <w:rPr>
          <w:rFonts w:eastAsia="Arial Unicode MS"/>
          <w:sz w:val="30"/>
          <w:szCs w:val="30"/>
        </w:rPr>
        <w:tab/>
      </w:r>
      <w:r w:rsidRPr="00775896">
        <w:rPr>
          <w:rFonts w:eastAsia="Arial Unicode MS"/>
          <w:sz w:val="30"/>
          <w:szCs w:val="30"/>
        </w:rPr>
        <w:tab/>
      </w:r>
      <w:r w:rsidRPr="00775896">
        <w:rPr>
          <w:rFonts w:eastAsia="Arial Unicode MS"/>
          <w:b/>
          <w:sz w:val="30"/>
          <w:szCs w:val="30"/>
        </w:rPr>
        <w:t>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M.M. RAMODIBEDI</w:t>
      </w:r>
    </w:p>
    <w:p w:rsidR="00D6310E" w:rsidRPr="00775896" w:rsidRDefault="00D6310E" w:rsidP="00D6310E">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CHIEF JUSTICE </w:t>
      </w:r>
    </w:p>
    <w:p w:rsidR="00D6310E" w:rsidRPr="00775896" w:rsidRDefault="00D6310E" w:rsidP="00D6310E">
      <w:pPr>
        <w:spacing w:line="360" w:lineRule="auto"/>
        <w:jc w:val="both"/>
        <w:rPr>
          <w:rFonts w:eastAsia="Arial Unicode MS"/>
          <w:b/>
          <w:sz w:val="30"/>
          <w:szCs w:val="30"/>
        </w:rPr>
      </w:pPr>
    </w:p>
    <w:p w:rsidR="00D6310E" w:rsidRDefault="00D6310E" w:rsidP="00D6310E">
      <w:pPr>
        <w:spacing w:line="360" w:lineRule="auto"/>
        <w:jc w:val="both"/>
        <w:rPr>
          <w:rFonts w:eastAsia="Arial Unicode MS"/>
          <w:b/>
          <w:sz w:val="30"/>
          <w:szCs w:val="30"/>
        </w:rPr>
      </w:pPr>
    </w:p>
    <w:p w:rsidR="00582BC2" w:rsidRDefault="00582BC2" w:rsidP="00D6310E">
      <w:pPr>
        <w:spacing w:line="360" w:lineRule="auto"/>
        <w:jc w:val="both"/>
        <w:rPr>
          <w:rFonts w:eastAsia="Arial Unicode MS"/>
          <w:b/>
          <w:sz w:val="30"/>
          <w:szCs w:val="30"/>
        </w:rPr>
      </w:pPr>
    </w:p>
    <w:p w:rsidR="00D6310E" w:rsidRDefault="00D6310E" w:rsidP="00D6310E">
      <w:pPr>
        <w:spacing w:line="360" w:lineRule="auto"/>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Pr>
          <w:rFonts w:eastAsia="Arial Unicode MS"/>
          <w:b/>
          <w:sz w:val="30"/>
          <w:szCs w:val="30"/>
        </w:rPr>
        <w:t xml:space="preserve">A. </w:t>
      </w:r>
      <w:r w:rsidR="005966C0">
        <w:rPr>
          <w:rFonts w:eastAsia="Arial Unicode MS"/>
          <w:b/>
          <w:sz w:val="30"/>
          <w:szCs w:val="30"/>
        </w:rPr>
        <w:t>M. EBRAHIM</w:t>
      </w:r>
    </w:p>
    <w:p w:rsidR="00D6310E" w:rsidRPr="00775896" w:rsidRDefault="00D6310E" w:rsidP="00D6310E">
      <w:pPr>
        <w:spacing w:line="360" w:lineRule="auto"/>
        <w:jc w:val="both"/>
        <w:rPr>
          <w:rFonts w:eastAsia="Arial Unicode MS"/>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JUSTICE OF APPEAL</w:t>
      </w:r>
    </w:p>
    <w:p w:rsidR="00D6310E" w:rsidRPr="00775896" w:rsidRDefault="00D6310E" w:rsidP="00D6310E">
      <w:pPr>
        <w:spacing w:line="360" w:lineRule="auto"/>
        <w:ind w:left="720" w:hanging="720"/>
        <w:jc w:val="both"/>
        <w:rPr>
          <w:rFonts w:eastAsia="Arial Unicode MS"/>
          <w:b/>
          <w:sz w:val="30"/>
          <w:szCs w:val="30"/>
        </w:rPr>
      </w:pPr>
    </w:p>
    <w:p w:rsidR="00D6310E" w:rsidRDefault="00D6310E" w:rsidP="00D6310E">
      <w:pPr>
        <w:spacing w:line="360" w:lineRule="auto"/>
        <w:jc w:val="both"/>
        <w:rPr>
          <w:rFonts w:eastAsia="Arial Unicode MS"/>
          <w:b/>
          <w:sz w:val="30"/>
          <w:szCs w:val="30"/>
        </w:rPr>
      </w:pPr>
    </w:p>
    <w:p w:rsidR="00D6310E" w:rsidRPr="00775896" w:rsidRDefault="00D6310E" w:rsidP="00D6310E">
      <w:pPr>
        <w:spacing w:line="360" w:lineRule="auto"/>
        <w:jc w:val="both"/>
        <w:rPr>
          <w:rFonts w:eastAsia="Arial Unicode MS"/>
          <w:b/>
          <w:sz w:val="30"/>
          <w:szCs w:val="30"/>
        </w:rPr>
      </w:pPr>
    </w:p>
    <w:p w:rsidR="00D6310E" w:rsidRPr="00775896" w:rsidRDefault="00D6310E" w:rsidP="00D6310E">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D6310E" w:rsidRPr="00775896" w:rsidRDefault="00D6310E" w:rsidP="00D6310E">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5966C0">
        <w:rPr>
          <w:rFonts w:eastAsia="Arial Unicode MS"/>
          <w:b/>
          <w:sz w:val="30"/>
          <w:szCs w:val="30"/>
        </w:rPr>
        <w:t>DR S. TWUM</w:t>
      </w:r>
      <w:r w:rsidRPr="00775896">
        <w:rPr>
          <w:rFonts w:eastAsia="Arial Unicode MS"/>
          <w:b/>
          <w:sz w:val="30"/>
          <w:szCs w:val="30"/>
        </w:rPr>
        <w:t xml:space="preserve"> </w:t>
      </w:r>
    </w:p>
    <w:p w:rsidR="00D6310E" w:rsidRPr="00775896" w:rsidRDefault="00D6310E" w:rsidP="00D6310E">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D6310E" w:rsidRPr="00775896" w:rsidRDefault="00D6310E" w:rsidP="00D6310E">
      <w:pPr>
        <w:spacing w:line="360" w:lineRule="auto"/>
        <w:jc w:val="both"/>
        <w:rPr>
          <w:rFonts w:eastAsia="Arial Unicode MS"/>
          <w:b/>
          <w:sz w:val="30"/>
          <w:szCs w:val="30"/>
        </w:rPr>
      </w:pPr>
    </w:p>
    <w:p w:rsidR="00D6310E" w:rsidRPr="00775896" w:rsidRDefault="00D6310E" w:rsidP="00D6310E">
      <w:pPr>
        <w:spacing w:line="360" w:lineRule="auto"/>
        <w:ind w:left="720" w:hanging="720"/>
        <w:jc w:val="both"/>
        <w:rPr>
          <w:rFonts w:eastAsia="Arial Unicode MS"/>
          <w:b/>
          <w:sz w:val="30"/>
          <w:szCs w:val="30"/>
        </w:rPr>
      </w:pPr>
    </w:p>
    <w:p w:rsidR="00D6310E" w:rsidRPr="00775896" w:rsidRDefault="00D6310E" w:rsidP="00D6310E">
      <w:pPr>
        <w:spacing w:line="360" w:lineRule="auto"/>
        <w:ind w:left="720" w:hanging="720"/>
        <w:jc w:val="both"/>
        <w:rPr>
          <w:rFonts w:eastAsia="Arial Unicode MS"/>
          <w:b/>
          <w:sz w:val="30"/>
          <w:szCs w:val="30"/>
        </w:rPr>
      </w:pPr>
      <w:r w:rsidRPr="00775896">
        <w:rPr>
          <w:rFonts w:eastAsia="Arial Unicode MS"/>
          <w:b/>
          <w:sz w:val="30"/>
          <w:szCs w:val="30"/>
        </w:rPr>
        <w:t xml:space="preserve">For Appellant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sidR="005966C0">
        <w:rPr>
          <w:rFonts w:eastAsia="Arial Unicode MS"/>
          <w:b/>
          <w:sz w:val="30"/>
          <w:szCs w:val="30"/>
        </w:rPr>
        <w:t xml:space="preserve">Ms. M. Langwenya </w:t>
      </w:r>
    </w:p>
    <w:p w:rsidR="00D6310E" w:rsidRPr="00775896" w:rsidRDefault="00D6310E" w:rsidP="00D6310E">
      <w:pPr>
        <w:spacing w:line="360" w:lineRule="auto"/>
        <w:ind w:left="720" w:hanging="720"/>
        <w:jc w:val="both"/>
        <w:rPr>
          <w:rFonts w:eastAsia="Arial Unicode MS"/>
          <w:b/>
          <w:sz w:val="30"/>
          <w:szCs w:val="30"/>
        </w:rPr>
      </w:pPr>
    </w:p>
    <w:p w:rsidR="00D6310E" w:rsidRPr="00775896" w:rsidRDefault="00D6310E" w:rsidP="00D6310E">
      <w:pPr>
        <w:rPr>
          <w:sz w:val="30"/>
          <w:szCs w:val="30"/>
        </w:rPr>
      </w:pPr>
      <w:r w:rsidRPr="00775896">
        <w:rPr>
          <w:rFonts w:eastAsia="Arial Unicode MS"/>
          <w:b/>
          <w:sz w:val="30"/>
          <w:szCs w:val="30"/>
        </w:rPr>
        <w:t>For Respondent</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Pr>
          <w:rFonts w:eastAsia="Arial Unicode MS"/>
          <w:b/>
          <w:sz w:val="30"/>
          <w:szCs w:val="30"/>
        </w:rPr>
        <w:t>Ms Q. Zwane</w:t>
      </w:r>
      <w:r w:rsidRPr="00775896">
        <w:rPr>
          <w:rFonts w:eastAsia="Arial Unicode MS"/>
          <w:b/>
          <w:sz w:val="30"/>
          <w:szCs w:val="30"/>
        </w:rPr>
        <w:t xml:space="preserve">  </w:t>
      </w:r>
      <w:r w:rsidRPr="00775896">
        <w:rPr>
          <w:rFonts w:eastAsia="Arial Unicode MS"/>
          <w:b/>
          <w:sz w:val="30"/>
          <w:szCs w:val="30"/>
        </w:rPr>
        <w:tab/>
      </w:r>
    </w:p>
    <w:p w:rsidR="00D6310E" w:rsidRPr="00775896" w:rsidRDefault="00D6310E" w:rsidP="00D6310E">
      <w:pPr>
        <w:rPr>
          <w:sz w:val="30"/>
          <w:szCs w:val="30"/>
        </w:rPr>
      </w:pPr>
    </w:p>
    <w:p w:rsidR="00D6310E" w:rsidRPr="00775896" w:rsidRDefault="00D6310E" w:rsidP="00D6310E">
      <w:pPr>
        <w:rPr>
          <w:sz w:val="30"/>
          <w:szCs w:val="30"/>
        </w:rPr>
      </w:pPr>
    </w:p>
    <w:p w:rsidR="00D6310E" w:rsidRPr="00775896" w:rsidRDefault="00D6310E" w:rsidP="00D6310E">
      <w:pPr>
        <w:rPr>
          <w:sz w:val="32"/>
          <w:szCs w:val="32"/>
        </w:rPr>
      </w:pPr>
    </w:p>
    <w:p w:rsidR="00D6310E" w:rsidRDefault="00D6310E" w:rsidP="00D6310E"/>
    <w:p w:rsidR="00D6310E" w:rsidRDefault="00D6310E" w:rsidP="00D6310E"/>
    <w:p w:rsidR="00D6310E" w:rsidRDefault="00D6310E" w:rsidP="00D6310E"/>
    <w:p w:rsidR="00D6310E" w:rsidRDefault="00D6310E" w:rsidP="00D6310E"/>
    <w:p w:rsidR="00D6310E" w:rsidRDefault="00D6310E" w:rsidP="00D6310E"/>
    <w:p w:rsidR="00D6310E" w:rsidRDefault="00D6310E" w:rsidP="005C77D9">
      <w:pPr>
        <w:spacing w:line="480" w:lineRule="auto"/>
        <w:ind w:left="720" w:hanging="720"/>
        <w:jc w:val="both"/>
        <w:rPr>
          <w:rFonts w:eastAsia="Arial Unicode MS"/>
          <w:sz w:val="30"/>
          <w:szCs w:val="30"/>
        </w:rPr>
      </w:pPr>
    </w:p>
    <w:p w:rsidR="00D6310E" w:rsidRDefault="00D6310E" w:rsidP="005C77D9">
      <w:pPr>
        <w:spacing w:line="480" w:lineRule="auto"/>
        <w:ind w:left="720" w:hanging="720"/>
        <w:jc w:val="both"/>
        <w:rPr>
          <w:rFonts w:eastAsia="Arial Unicode MS"/>
          <w:sz w:val="30"/>
          <w:szCs w:val="30"/>
        </w:rPr>
      </w:pPr>
    </w:p>
    <w:p w:rsidR="00D6310E" w:rsidRDefault="00D6310E" w:rsidP="005C77D9">
      <w:pPr>
        <w:spacing w:line="480" w:lineRule="auto"/>
        <w:ind w:left="720" w:hanging="720"/>
        <w:jc w:val="both"/>
        <w:rPr>
          <w:rFonts w:eastAsia="Arial Unicode MS"/>
          <w:sz w:val="30"/>
          <w:szCs w:val="30"/>
        </w:rPr>
      </w:pPr>
    </w:p>
    <w:p w:rsidR="00D6310E" w:rsidRDefault="00D6310E" w:rsidP="005C77D9">
      <w:pPr>
        <w:spacing w:line="480" w:lineRule="auto"/>
        <w:ind w:left="720" w:hanging="720"/>
        <w:jc w:val="both"/>
        <w:rPr>
          <w:rFonts w:eastAsia="Arial Unicode MS"/>
          <w:sz w:val="30"/>
          <w:szCs w:val="30"/>
        </w:rPr>
      </w:pPr>
    </w:p>
    <w:p w:rsidR="00D6310E" w:rsidRDefault="00D6310E" w:rsidP="005C77D9">
      <w:pPr>
        <w:spacing w:line="480" w:lineRule="auto"/>
        <w:ind w:left="720" w:hanging="720"/>
        <w:jc w:val="both"/>
        <w:rPr>
          <w:rFonts w:eastAsia="Arial Unicode MS"/>
          <w:sz w:val="30"/>
          <w:szCs w:val="30"/>
        </w:rPr>
      </w:pPr>
    </w:p>
    <w:p w:rsidR="00D6310E" w:rsidRDefault="00D6310E" w:rsidP="005C77D9">
      <w:pPr>
        <w:spacing w:line="480" w:lineRule="auto"/>
        <w:ind w:left="720" w:hanging="720"/>
        <w:jc w:val="both"/>
        <w:rPr>
          <w:rFonts w:eastAsia="Arial Unicode MS"/>
          <w:sz w:val="30"/>
          <w:szCs w:val="30"/>
        </w:rPr>
      </w:pPr>
    </w:p>
    <w:sectPr w:rsidR="00D6310E" w:rsidSect="00164E3A">
      <w:footerReference w:type="even" r:id="rId9"/>
      <w:footerReference w:type="default" r:id="rId10"/>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3A" w:rsidRDefault="00A1153A" w:rsidP="002B3761">
      <w:r>
        <w:separator/>
      </w:r>
    </w:p>
  </w:endnote>
  <w:endnote w:type="continuationSeparator" w:id="0">
    <w:p w:rsidR="00A1153A" w:rsidRDefault="00A1153A" w:rsidP="002B3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623E4E" w:rsidP="00171910">
    <w:pPr>
      <w:pStyle w:val="Footer"/>
      <w:framePr w:wrap="around" w:vAnchor="text" w:hAnchor="margin" w:xAlign="center" w:y="1"/>
      <w:rPr>
        <w:rStyle w:val="PageNumber"/>
      </w:rPr>
    </w:pPr>
    <w:r>
      <w:rPr>
        <w:rStyle w:val="PageNumber"/>
      </w:rPr>
      <w:fldChar w:fldCharType="begin"/>
    </w:r>
    <w:r w:rsidR="00A908CE">
      <w:rPr>
        <w:rStyle w:val="PageNumber"/>
      </w:rPr>
      <w:instrText xml:space="preserve">PAGE  </w:instrText>
    </w:r>
    <w:r>
      <w:rPr>
        <w:rStyle w:val="PageNumber"/>
      </w:rPr>
      <w:fldChar w:fldCharType="end"/>
    </w:r>
  </w:p>
  <w:p w:rsidR="001C502F" w:rsidRDefault="00A11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623E4E" w:rsidP="00171910">
    <w:pPr>
      <w:pStyle w:val="Footer"/>
      <w:framePr w:wrap="around" w:vAnchor="text" w:hAnchor="margin" w:xAlign="center" w:y="1"/>
      <w:rPr>
        <w:rStyle w:val="PageNumber"/>
      </w:rPr>
    </w:pPr>
    <w:r>
      <w:rPr>
        <w:rStyle w:val="PageNumber"/>
      </w:rPr>
      <w:fldChar w:fldCharType="begin"/>
    </w:r>
    <w:r w:rsidR="00A908CE">
      <w:rPr>
        <w:rStyle w:val="PageNumber"/>
      </w:rPr>
      <w:instrText xml:space="preserve">PAGE  </w:instrText>
    </w:r>
    <w:r>
      <w:rPr>
        <w:rStyle w:val="PageNumber"/>
      </w:rPr>
      <w:fldChar w:fldCharType="separate"/>
    </w:r>
    <w:r w:rsidR="0010491D">
      <w:rPr>
        <w:rStyle w:val="PageNumber"/>
        <w:noProof/>
      </w:rPr>
      <w:t>14</w:t>
    </w:r>
    <w:r>
      <w:rPr>
        <w:rStyle w:val="PageNumber"/>
      </w:rPr>
      <w:fldChar w:fldCharType="end"/>
    </w:r>
  </w:p>
  <w:p w:rsidR="001C502F" w:rsidRDefault="00A1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3A" w:rsidRDefault="00A1153A" w:rsidP="002B3761">
      <w:r>
        <w:separator/>
      </w:r>
    </w:p>
  </w:footnote>
  <w:footnote w:type="continuationSeparator" w:id="0">
    <w:p w:rsidR="00A1153A" w:rsidRDefault="00A1153A" w:rsidP="002B3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A36"/>
    <w:multiLevelType w:val="hybridMultilevel"/>
    <w:tmpl w:val="AAC4C480"/>
    <w:lvl w:ilvl="0" w:tplc="45ECE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C55DE"/>
    <w:multiLevelType w:val="hybridMultilevel"/>
    <w:tmpl w:val="DE4A390E"/>
    <w:lvl w:ilvl="0" w:tplc="5E7C2B14">
      <w:start w:val="1"/>
      <w:numFmt w:val="decimal"/>
      <w:lvlText w:val="(%1)"/>
      <w:lvlJc w:val="left"/>
      <w:pPr>
        <w:ind w:left="2520" w:hanging="360"/>
      </w:pPr>
      <w:rPr>
        <w:rFonts w:ascii="Times New Roman" w:eastAsia="Arial Unicode MS"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1DBD"/>
    <w:rsid w:val="00025FE3"/>
    <w:rsid w:val="0005080F"/>
    <w:rsid w:val="000535C4"/>
    <w:rsid w:val="000F088B"/>
    <w:rsid w:val="000F113F"/>
    <w:rsid w:val="0010491D"/>
    <w:rsid w:val="001114EF"/>
    <w:rsid w:val="00112B7A"/>
    <w:rsid w:val="001D74AE"/>
    <w:rsid w:val="001F55CC"/>
    <w:rsid w:val="002450EF"/>
    <w:rsid w:val="00250CCD"/>
    <w:rsid w:val="00251253"/>
    <w:rsid w:val="0025472B"/>
    <w:rsid w:val="002746FD"/>
    <w:rsid w:val="002966AC"/>
    <w:rsid w:val="002B3761"/>
    <w:rsid w:val="002C4B5E"/>
    <w:rsid w:val="00302AD2"/>
    <w:rsid w:val="00324BA4"/>
    <w:rsid w:val="003402E3"/>
    <w:rsid w:val="00364A70"/>
    <w:rsid w:val="003A20CE"/>
    <w:rsid w:val="003D19A7"/>
    <w:rsid w:val="003F3F27"/>
    <w:rsid w:val="00423625"/>
    <w:rsid w:val="00477803"/>
    <w:rsid w:val="0049510A"/>
    <w:rsid w:val="004A220E"/>
    <w:rsid w:val="004B12CE"/>
    <w:rsid w:val="004D61F0"/>
    <w:rsid w:val="00513402"/>
    <w:rsid w:val="00573598"/>
    <w:rsid w:val="00581D3E"/>
    <w:rsid w:val="00582BC2"/>
    <w:rsid w:val="00585A64"/>
    <w:rsid w:val="005966C0"/>
    <w:rsid w:val="005A0B07"/>
    <w:rsid w:val="005B1528"/>
    <w:rsid w:val="005C77D9"/>
    <w:rsid w:val="00601358"/>
    <w:rsid w:val="00602739"/>
    <w:rsid w:val="006228D1"/>
    <w:rsid w:val="00623E4E"/>
    <w:rsid w:val="00642D28"/>
    <w:rsid w:val="0066124E"/>
    <w:rsid w:val="00724410"/>
    <w:rsid w:val="00756561"/>
    <w:rsid w:val="00761099"/>
    <w:rsid w:val="007C0C64"/>
    <w:rsid w:val="007F0698"/>
    <w:rsid w:val="008224E1"/>
    <w:rsid w:val="00880948"/>
    <w:rsid w:val="008A7A30"/>
    <w:rsid w:val="008D23F4"/>
    <w:rsid w:val="008F6551"/>
    <w:rsid w:val="009B539C"/>
    <w:rsid w:val="00A1153A"/>
    <w:rsid w:val="00A21BAA"/>
    <w:rsid w:val="00A7187D"/>
    <w:rsid w:val="00A908CE"/>
    <w:rsid w:val="00AA4B4A"/>
    <w:rsid w:val="00B32733"/>
    <w:rsid w:val="00B41D08"/>
    <w:rsid w:val="00B5649D"/>
    <w:rsid w:val="00B90E2A"/>
    <w:rsid w:val="00BA517A"/>
    <w:rsid w:val="00BC1C5B"/>
    <w:rsid w:val="00C1375C"/>
    <w:rsid w:val="00C31AC5"/>
    <w:rsid w:val="00C4362A"/>
    <w:rsid w:val="00CA3238"/>
    <w:rsid w:val="00CC7002"/>
    <w:rsid w:val="00CF51F9"/>
    <w:rsid w:val="00CF75B5"/>
    <w:rsid w:val="00D5037F"/>
    <w:rsid w:val="00D6310E"/>
    <w:rsid w:val="00D906A6"/>
    <w:rsid w:val="00DC46D9"/>
    <w:rsid w:val="00E11DBD"/>
    <w:rsid w:val="00E625B2"/>
    <w:rsid w:val="00E832AB"/>
    <w:rsid w:val="00F211B9"/>
    <w:rsid w:val="00FA34B5"/>
    <w:rsid w:val="00FB48D1"/>
    <w:rsid w:val="00FF4654"/>
    <w:rsid w:val="00FF5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1DBD"/>
    <w:pPr>
      <w:tabs>
        <w:tab w:val="center" w:pos="4320"/>
        <w:tab w:val="right" w:pos="8640"/>
      </w:tabs>
    </w:pPr>
  </w:style>
  <w:style w:type="character" w:customStyle="1" w:styleId="FooterChar">
    <w:name w:val="Footer Char"/>
    <w:basedOn w:val="DefaultParagraphFont"/>
    <w:link w:val="Footer"/>
    <w:rsid w:val="00E11DBD"/>
    <w:rPr>
      <w:rFonts w:ascii="Times New Roman" w:eastAsia="Times New Roman" w:hAnsi="Times New Roman" w:cs="Times New Roman"/>
      <w:sz w:val="24"/>
      <w:szCs w:val="24"/>
    </w:rPr>
  </w:style>
  <w:style w:type="character" w:styleId="PageNumber">
    <w:name w:val="page number"/>
    <w:basedOn w:val="DefaultParagraphFont"/>
    <w:rsid w:val="00E11DBD"/>
  </w:style>
  <w:style w:type="paragraph" w:styleId="BalloonText">
    <w:name w:val="Balloon Text"/>
    <w:basedOn w:val="Normal"/>
    <w:link w:val="BalloonTextChar"/>
    <w:uiPriority w:val="99"/>
    <w:semiHidden/>
    <w:unhideWhenUsed/>
    <w:rsid w:val="00E11DBD"/>
    <w:rPr>
      <w:rFonts w:ascii="Tahoma" w:hAnsi="Tahoma" w:cs="Tahoma"/>
      <w:sz w:val="16"/>
      <w:szCs w:val="16"/>
    </w:rPr>
  </w:style>
  <w:style w:type="character" w:customStyle="1" w:styleId="BalloonTextChar">
    <w:name w:val="Balloon Text Char"/>
    <w:basedOn w:val="DefaultParagraphFont"/>
    <w:link w:val="BalloonText"/>
    <w:uiPriority w:val="99"/>
    <w:semiHidden/>
    <w:rsid w:val="00E11DBD"/>
    <w:rPr>
      <w:rFonts w:ascii="Tahoma" w:eastAsia="Times New Roman" w:hAnsi="Tahoma" w:cs="Tahoma"/>
      <w:sz w:val="16"/>
      <w:szCs w:val="16"/>
    </w:rPr>
  </w:style>
  <w:style w:type="paragraph" w:styleId="ListParagraph">
    <w:name w:val="List Paragraph"/>
    <w:basedOn w:val="Normal"/>
    <w:uiPriority w:val="34"/>
    <w:qFormat/>
    <w:rsid w:val="008F6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FFBD0-EAE3-4D87-894A-887CCE45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51</cp:revision>
  <cp:lastPrinted>2014-05-14T09:44:00Z</cp:lastPrinted>
  <dcterms:created xsi:type="dcterms:W3CDTF">2014-05-09T11:28:00Z</dcterms:created>
  <dcterms:modified xsi:type="dcterms:W3CDTF">2014-05-14T14:04:00Z</dcterms:modified>
</cp:coreProperties>
</file>